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12C7E">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eastAsia" w:ascii="Times New Roman" w:hAnsi="Times New Roman" w:eastAsia="宋体" w:cs="Times New Roman"/>
          <w:b/>
          <w:bCs/>
          <w:color w:val="auto"/>
          <w:kern w:val="2"/>
          <w:sz w:val="36"/>
          <w:szCs w:val="36"/>
          <w:lang w:val="en-US" w:eastAsia="zh-CN"/>
        </w:rPr>
      </w:pPr>
    </w:p>
    <w:p w14:paraId="7143152C">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eastAsia" w:ascii="Times New Roman" w:hAnsi="Times New Roman" w:eastAsia="宋体" w:cs="Times New Roman"/>
          <w:b/>
          <w:bCs/>
          <w:color w:val="auto"/>
          <w:kern w:val="2"/>
          <w:sz w:val="36"/>
          <w:szCs w:val="36"/>
          <w:lang w:val="en-US" w:eastAsia="zh-CN"/>
        </w:rPr>
      </w:pPr>
    </w:p>
    <w:p w14:paraId="68759C52">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eastAsia" w:ascii="Times New Roman" w:hAnsi="Times New Roman" w:eastAsia="宋体" w:cs="Times New Roman"/>
          <w:b/>
          <w:bCs/>
          <w:color w:val="auto"/>
          <w:kern w:val="2"/>
          <w:sz w:val="36"/>
          <w:szCs w:val="36"/>
          <w:lang w:val="en-US" w:eastAsia="zh-CN"/>
        </w:rPr>
      </w:pPr>
      <w:r>
        <w:rPr>
          <w:rFonts w:hint="eastAsia" w:ascii="Times New Roman" w:hAnsi="Times New Roman" w:eastAsia="宋体" w:cs="Times New Roman"/>
          <w:b/>
          <w:bCs/>
          <w:color w:val="auto"/>
          <w:kern w:val="2"/>
          <w:sz w:val="36"/>
          <w:szCs w:val="36"/>
          <w:lang w:val="en-US" w:eastAsia="zh-CN"/>
        </w:rPr>
        <w:t>河南永鹏保温材料有限公司</w:t>
      </w:r>
    </w:p>
    <w:p w14:paraId="2F5C308E">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eastAsia" w:ascii="Times New Roman" w:hAnsi="Times New Roman" w:eastAsia="宋体" w:cs="Times New Roman"/>
          <w:b/>
          <w:bCs/>
          <w:color w:val="auto"/>
          <w:kern w:val="2"/>
          <w:sz w:val="36"/>
          <w:szCs w:val="36"/>
          <w:lang w:val="en-US" w:eastAsia="zh-CN"/>
        </w:rPr>
      </w:pPr>
      <w:r>
        <w:rPr>
          <w:rFonts w:hint="eastAsia" w:ascii="Times New Roman" w:hAnsi="Times New Roman" w:eastAsia="宋体" w:cs="Times New Roman"/>
          <w:b/>
          <w:bCs/>
          <w:color w:val="auto"/>
          <w:kern w:val="2"/>
          <w:sz w:val="36"/>
          <w:szCs w:val="36"/>
          <w:lang w:val="en-US" w:eastAsia="zh-CN"/>
        </w:rPr>
        <w:t>年产1.1万件起重配件模具项目</w:t>
      </w:r>
      <w:r>
        <w:rPr>
          <w:rFonts w:hint="default" w:ascii="Times New Roman" w:hAnsi="Times New Roman" w:eastAsia="宋体" w:cs="Times New Roman"/>
          <w:b/>
          <w:bCs/>
          <w:color w:val="auto"/>
          <w:kern w:val="2"/>
          <w:sz w:val="36"/>
          <w:szCs w:val="36"/>
          <w:lang w:val="en-US" w:eastAsia="zh-CN"/>
        </w:rPr>
        <w:t>（一期）</w:t>
      </w:r>
    </w:p>
    <w:p w14:paraId="48C51F3A">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eastAsia" w:ascii="Times New Roman" w:hAnsi="Times New Roman" w:eastAsia="宋体" w:cs="Times New Roman"/>
          <w:b/>
          <w:bCs/>
          <w:color w:val="auto"/>
          <w:kern w:val="2"/>
          <w:sz w:val="36"/>
          <w:szCs w:val="36"/>
          <w:lang w:val="en-US" w:eastAsia="zh-CN"/>
        </w:rPr>
      </w:pPr>
      <w:r>
        <w:rPr>
          <w:rFonts w:hint="default" w:ascii="Times New Roman" w:hAnsi="Times New Roman" w:eastAsia="宋体" w:cs="Times New Roman"/>
          <w:b/>
          <w:bCs/>
          <w:color w:val="auto"/>
          <w:kern w:val="2"/>
          <w:sz w:val="36"/>
          <w:szCs w:val="36"/>
          <w:lang w:val="en-US" w:eastAsia="zh-CN"/>
        </w:rPr>
        <w:t>竣工环境保护验收监测报告表</w:t>
      </w:r>
    </w:p>
    <w:p w14:paraId="56E5CEFA">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lang w:val="en-US" w:eastAsia="zh-CN"/>
        </w:rPr>
      </w:pPr>
    </w:p>
    <w:p w14:paraId="25DBF1DF">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4272A6F8">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179FA060">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0C641E72">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0EA2D119">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405469E2">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5A632D13">
      <w:pPr>
        <w:keepNext w:val="0"/>
        <w:keepLines w:val="0"/>
        <w:pageBreakBefore w:val="0"/>
        <w:widowControl w:val="0"/>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6EA687B3">
      <w:pPr>
        <w:keepNext w:val="0"/>
        <w:keepLines w:val="0"/>
        <w:pageBreakBefore w:val="0"/>
        <w:widowControl w:val="0"/>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6DCE84A1">
      <w:pPr>
        <w:keepNext w:val="0"/>
        <w:keepLines w:val="0"/>
        <w:pageBreakBefore w:val="0"/>
        <w:widowControl w:val="0"/>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3E75D083">
      <w:pPr>
        <w:keepNext w:val="0"/>
        <w:keepLines w:val="0"/>
        <w:pageBreakBefore w:val="0"/>
        <w:widowControl w:val="0"/>
        <w:kinsoku/>
        <w:wordWrap/>
        <w:overflowPunct/>
        <w:topLinePunct w:val="0"/>
        <w:autoSpaceDE/>
        <w:autoSpaceDN/>
        <w:bidi w:val="0"/>
        <w:adjustRightInd/>
        <w:snapToGrid/>
        <w:spacing w:after="0" w:afterLines="0" w:line="520" w:lineRule="exact"/>
        <w:ind w:firstLine="1600" w:firstLineChars="500"/>
        <w:jc w:val="both"/>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33C2195F">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eastAsia" w:ascii="Times New Roman" w:hAnsi="Times New Roman" w:cs="Times New Roman" w:eastAsiaTheme="minorEastAsia"/>
          <w:b w:val="0"/>
          <w:bCs w:val="0"/>
          <w:color w:val="auto"/>
          <w:kern w:val="2"/>
          <w:sz w:val="32"/>
          <w:szCs w:val="32"/>
          <w:u w:val="none"/>
          <w:lang w:val="en-US" w:eastAsia="zh-CN"/>
        </w:rPr>
      </w:pPr>
      <w:r>
        <w:rPr>
          <w:rFonts w:hint="default" w:ascii="Times New Roman" w:hAnsi="Times New Roman" w:cs="Times New Roman" w:eastAsiaTheme="minorEastAsia"/>
          <w:b w:val="0"/>
          <w:bCs w:val="0"/>
          <w:color w:val="auto"/>
          <w:kern w:val="2"/>
          <w:sz w:val="32"/>
          <w:szCs w:val="32"/>
          <w:u w:val="none"/>
          <w:lang w:val="en-US" w:eastAsia="zh-CN"/>
        </w:rPr>
        <w:t>建设单位：</w:t>
      </w:r>
      <w:r>
        <w:rPr>
          <w:rFonts w:hint="eastAsia" w:ascii="Times New Roman" w:hAnsi="Times New Roman" w:cs="Times New Roman" w:eastAsiaTheme="minorEastAsia"/>
          <w:b w:val="0"/>
          <w:bCs w:val="0"/>
          <w:color w:val="auto"/>
          <w:kern w:val="2"/>
          <w:sz w:val="32"/>
          <w:szCs w:val="32"/>
          <w:u w:val="none"/>
          <w:lang w:val="en-US" w:eastAsia="zh-CN"/>
        </w:rPr>
        <w:t>河南永鹏保温材料有限公司</w:t>
      </w:r>
    </w:p>
    <w:p w14:paraId="6D112BAB">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474EFD41">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eastAsia" w:ascii="Times New Roman" w:hAnsi="Times New Roman" w:cs="Times New Roman" w:eastAsiaTheme="minorEastAsia"/>
          <w:b w:val="0"/>
          <w:bCs w:val="0"/>
          <w:color w:val="auto"/>
          <w:kern w:val="2"/>
          <w:sz w:val="32"/>
          <w:szCs w:val="32"/>
          <w:u w:val="none"/>
          <w:lang w:val="en-US" w:eastAsia="zh-CN"/>
        </w:rPr>
      </w:pPr>
      <w:r>
        <w:rPr>
          <w:rFonts w:hint="default" w:ascii="Times New Roman" w:hAnsi="Times New Roman" w:cs="Times New Roman" w:eastAsiaTheme="minorEastAsia"/>
          <w:b w:val="0"/>
          <w:bCs w:val="0"/>
          <w:color w:val="auto"/>
          <w:kern w:val="2"/>
          <w:sz w:val="32"/>
          <w:szCs w:val="32"/>
          <w:u w:val="none"/>
          <w:lang w:val="en-US" w:eastAsia="zh-CN"/>
        </w:rPr>
        <w:t>编制单位：</w:t>
      </w:r>
      <w:r>
        <w:rPr>
          <w:rFonts w:hint="eastAsia" w:ascii="Times New Roman" w:hAnsi="Times New Roman" w:cs="Times New Roman" w:eastAsiaTheme="minorEastAsia"/>
          <w:b w:val="0"/>
          <w:bCs w:val="0"/>
          <w:color w:val="auto"/>
          <w:kern w:val="2"/>
          <w:sz w:val="32"/>
          <w:szCs w:val="32"/>
          <w:u w:val="none"/>
          <w:lang w:val="en-US" w:eastAsia="zh-CN"/>
        </w:rPr>
        <w:t>河南永鹏保温材料有限公司</w:t>
      </w:r>
    </w:p>
    <w:p w14:paraId="140CF3BF">
      <w:pPr>
        <w:keepNext w:val="0"/>
        <w:keepLines w:val="0"/>
        <w:pageBreakBefore w:val="0"/>
        <w:widowControl w:val="0"/>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744A7DA3">
      <w:pPr>
        <w:keepNext w:val="0"/>
        <w:keepLines w:val="0"/>
        <w:pageBreakBefore w:val="0"/>
        <w:widowControl w:val="0"/>
        <w:kinsoku/>
        <w:wordWrap/>
        <w:overflowPunct/>
        <w:topLinePunct w:val="0"/>
        <w:autoSpaceDE/>
        <w:autoSpaceDN/>
        <w:bidi w:val="0"/>
        <w:adjustRightInd/>
        <w:snapToGrid/>
        <w:spacing w:after="0" w:afterLines="0" w:line="520" w:lineRule="exact"/>
        <w:ind w:firstLine="1600" w:firstLineChars="500"/>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70EDB8B4">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cs="Times New Roman" w:eastAsiaTheme="minorEastAsia"/>
          <w:b w:val="0"/>
          <w:bCs w:val="0"/>
          <w:color w:val="auto"/>
          <w:kern w:val="2"/>
          <w:sz w:val="32"/>
          <w:szCs w:val="32"/>
          <w:u w:val="none"/>
          <w:lang w:val="en-US" w:eastAsia="zh-CN"/>
        </w:rPr>
        <w:t>202</w:t>
      </w:r>
      <w:r>
        <w:rPr>
          <w:rFonts w:hint="eastAsia" w:cs="Times New Roman" w:eastAsiaTheme="minorEastAsia"/>
          <w:b w:val="0"/>
          <w:bCs w:val="0"/>
          <w:color w:val="auto"/>
          <w:kern w:val="2"/>
          <w:sz w:val="32"/>
          <w:szCs w:val="32"/>
          <w:u w:val="none"/>
          <w:lang w:val="en-US" w:eastAsia="zh-CN"/>
        </w:rPr>
        <w:t>6</w:t>
      </w:r>
      <w:r>
        <w:rPr>
          <w:rFonts w:hint="default" w:ascii="Times New Roman" w:hAnsi="Times New Roman" w:cs="Times New Roman" w:eastAsiaTheme="minorEastAsia"/>
          <w:b w:val="0"/>
          <w:bCs w:val="0"/>
          <w:color w:val="auto"/>
          <w:kern w:val="2"/>
          <w:sz w:val="32"/>
          <w:szCs w:val="32"/>
          <w:u w:val="none"/>
          <w:lang w:val="en-US" w:eastAsia="zh-CN"/>
        </w:rPr>
        <w:t>年</w:t>
      </w:r>
      <w:r>
        <w:rPr>
          <w:rFonts w:hint="eastAsia" w:cs="Times New Roman" w:eastAsiaTheme="minorEastAsia"/>
          <w:b w:val="0"/>
          <w:bCs w:val="0"/>
          <w:color w:val="auto"/>
          <w:kern w:val="2"/>
          <w:sz w:val="32"/>
          <w:szCs w:val="32"/>
          <w:u w:val="none"/>
          <w:lang w:val="en-US" w:eastAsia="zh-CN"/>
        </w:rPr>
        <w:t>7</w:t>
      </w:r>
      <w:r>
        <w:rPr>
          <w:rFonts w:hint="default" w:ascii="Times New Roman" w:hAnsi="Times New Roman" w:cs="Times New Roman" w:eastAsiaTheme="minorEastAsia"/>
          <w:b w:val="0"/>
          <w:bCs w:val="0"/>
          <w:color w:val="auto"/>
          <w:kern w:val="2"/>
          <w:sz w:val="32"/>
          <w:szCs w:val="32"/>
          <w:u w:val="none"/>
          <w:lang w:val="en-US" w:eastAsia="zh-CN"/>
        </w:rPr>
        <w:t>月</w:t>
      </w:r>
    </w:p>
    <w:p w14:paraId="083E0A53">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eastAsia"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t>建设单位：</w:t>
      </w:r>
      <w:r>
        <w:rPr>
          <w:rFonts w:hint="eastAsia"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t>河南永鹏保温材料有限公司</w:t>
      </w:r>
    </w:p>
    <w:p w14:paraId="0CD93D22">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t>法人代表：</w:t>
      </w:r>
      <w:r>
        <w:rPr>
          <w:rFonts w:hint="eastAsia"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t>赵永超</w:t>
      </w:r>
    </w:p>
    <w:p w14:paraId="54920DC8">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t>联系方式：</w:t>
      </w:r>
      <w:r>
        <w:rPr>
          <w:rFonts w:hint="eastAsia"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t>13937373588</w:t>
      </w:r>
    </w:p>
    <w:p w14:paraId="632F50F5">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t>地    址：</w:t>
      </w:r>
      <w:r>
        <w:rPr>
          <w:rFonts w:hint="eastAsia"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t>长垣市孟岗镇创业园三期长石路东段6号A6栋</w:t>
      </w:r>
    </w:p>
    <w:p w14:paraId="7E4A4494">
      <w:pPr>
        <w:jc w:val="both"/>
        <w:rPr>
          <w:rFonts w:hint="default" w:ascii="Times New Roman" w:hAnsi="Times New Roman" w:cs="Times New Roman" w:eastAsiaTheme="minorEastAsia"/>
          <w:b w:val="0"/>
          <w:bCs w:val="0"/>
          <w:color w:val="000000" w:themeColor="text1"/>
          <w:kern w:val="2"/>
          <w:sz w:val="28"/>
          <w:szCs w:val="28"/>
          <w:lang w:val="en-US" w:eastAsia="zh-CN"/>
          <w14:textFill>
            <w14:solidFill>
              <w14:schemeClr w14:val="tx1"/>
            </w14:solidFill>
          </w14:textFill>
        </w:rPr>
      </w:pPr>
    </w:p>
    <w:p w14:paraId="254966B1">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000000" w:themeColor="text1"/>
          <w:kern w:val="2"/>
          <w:sz w:val="28"/>
          <w:szCs w:val="28"/>
          <w:lang w:val="en-US" w:eastAsia="zh-CN"/>
          <w14:textFill>
            <w14:solidFill>
              <w14:schemeClr w14:val="tx1"/>
            </w14:solidFill>
          </w14:textFill>
        </w:rPr>
      </w:pPr>
    </w:p>
    <w:p w14:paraId="3BB0F361">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000000" w:themeColor="text1"/>
          <w:kern w:val="2"/>
          <w:sz w:val="28"/>
          <w:szCs w:val="28"/>
          <w:lang w:val="en-US" w:eastAsia="zh-CN"/>
          <w14:textFill>
            <w14:solidFill>
              <w14:schemeClr w14:val="tx1"/>
            </w14:solidFill>
          </w14:textFill>
        </w:rPr>
      </w:pPr>
    </w:p>
    <w:p w14:paraId="1562BF06">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000000" w:themeColor="text1"/>
          <w:kern w:val="2"/>
          <w:sz w:val="28"/>
          <w:szCs w:val="28"/>
          <w:highlight w:val="none"/>
          <w:lang w:val="en-US" w:eastAsia="zh-CN"/>
          <w14:textFill>
            <w14:solidFill>
              <w14:schemeClr w14:val="tx1"/>
            </w14:solidFill>
          </w14:textFill>
        </w:rPr>
      </w:pPr>
    </w:p>
    <w:p w14:paraId="7F92F3B7">
      <w:pPr>
        <w:jc w:val="both"/>
        <w:rPr>
          <w:rFonts w:hint="default" w:ascii="Times New Roman" w:hAnsi="Times New Roman" w:cs="Times New Roman" w:eastAsiaTheme="minorEastAsia"/>
          <w:b w:val="0"/>
          <w:bCs w:val="0"/>
          <w:color w:val="auto"/>
          <w:kern w:val="2"/>
          <w:sz w:val="28"/>
          <w:szCs w:val="28"/>
          <w:highlight w:val="none"/>
          <w:lang w:val="en-US" w:eastAsia="zh-CN"/>
        </w:rPr>
      </w:pPr>
      <w:r>
        <w:rPr>
          <w:rFonts w:hint="default" w:ascii="Times New Roman" w:hAnsi="Times New Roman" w:cs="Times New Roman" w:eastAsiaTheme="minorEastAsia"/>
          <w:b w:val="0"/>
          <w:bCs w:val="0"/>
          <w:color w:val="auto"/>
          <w:kern w:val="2"/>
          <w:sz w:val="28"/>
          <w:szCs w:val="28"/>
          <w:highlight w:val="none"/>
          <w:lang w:val="en-US" w:eastAsia="zh-CN"/>
        </w:rPr>
        <w:t>监测单位：</w:t>
      </w:r>
      <w:r>
        <w:rPr>
          <w:rFonts w:hint="eastAsia" w:cs="Times New Roman" w:eastAsiaTheme="minorEastAsia"/>
          <w:b w:val="0"/>
          <w:bCs w:val="0"/>
          <w:color w:val="auto"/>
          <w:kern w:val="2"/>
          <w:sz w:val="28"/>
          <w:szCs w:val="28"/>
          <w:highlight w:val="none"/>
          <w:lang w:val="en-US" w:eastAsia="zh-CN"/>
        </w:rPr>
        <w:t>河南中碳应用监测技术有限公司</w:t>
      </w:r>
    </w:p>
    <w:p w14:paraId="51FA729C">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auto"/>
          <w:kern w:val="2"/>
          <w:sz w:val="28"/>
          <w:szCs w:val="28"/>
          <w:highlight w:val="none"/>
          <w:lang w:val="en-US" w:eastAsia="zh-CN"/>
        </w:rPr>
      </w:pPr>
      <w:r>
        <w:rPr>
          <w:rFonts w:hint="default" w:ascii="Times New Roman" w:hAnsi="Times New Roman" w:cs="Times New Roman" w:eastAsiaTheme="minorEastAsia"/>
          <w:b w:val="0"/>
          <w:bCs w:val="0"/>
          <w:color w:val="auto"/>
          <w:kern w:val="2"/>
          <w:sz w:val="28"/>
          <w:szCs w:val="28"/>
          <w:highlight w:val="none"/>
          <w:lang w:val="en-US" w:eastAsia="zh-CN"/>
        </w:rPr>
        <w:t>法人代表：</w:t>
      </w:r>
      <w:r>
        <w:rPr>
          <w:rFonts w:hint="eastAsia" w:cs="Times New Roman" w:eastAsiaTheme="minorEastAsia"/>
          <w:b w:val="0"/>
          <w:bCs w:val="0"/>
          <w:color w:val="auto"/>
          <w:kern w:val="2"/>
          <w:sz w:val="28"/>
          <w:szCs w:val="28"/>
          <w:highlight w:val="none"/>
          <w:lang w:val="en-US" w:eastAsia="zh-CN"/>
        </w:rPr>
        <w:t>焦育良</w:t>
      </w:r>
    </w:p>
    <w:p w14:paraId="1864FB21">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auto"/>
          <w:kern w:val="2"/>
          <w:sz w:val="28"/>
          <w:szCs w:val="28"/>
          <w:highlight w:val="none"/>
          <w:lang w:val="en-US" w:eastAsia="zh-CN"/>
        </w:rPr>
      </w:pPr>
      <w:r>
        <w:rPr>
          <w:rFonts w:hint="default" w:ascii="Times New Roman" w:hAnsi="Times New Roman" w:cs="Times New Roman" w:eastAsiaTheme="minorEastAsia"/>
          <w:b w:val="0"/>
          <w:bCs w:val="0"/>
          <w:color w:val="auto"/>
          <w:kern w:val="2"/>
          <w:sz w:val="28"/>
          <w:szCs w:val="28"/>
          <w:highlight w:val="none"/>
          <w:lang w:val="en-US" w:eastAsia="zh-CN"/>
        </w:rPr>
        <w:t>联系方式：</w:t>
      </w:r>
      <w:r>
        <w:rPr>
          <w:rFonts w:hint="eastAsia" w:cs="Times New Roman" w:eastAsiaTheme="minorEastAsia"/>
          <w:b w:val="0"/>
          <w:bCs w:val="0"/>
          <w:color w:val="auto"/>
          <w:kern w:val="2"/>
          <w:sz w:val="28"/>
          <w:szCs w:val="28"/>
          <w:highlight w:val="none"/>
          <w:lang w:val="en-US" w:eastAsia="zh-CN"/>
        </w:rPr>
        <w:t>18438648778</w:t>
      </w:r>
    </w:p>
    <w:p w14:paraId="10237316">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p>
    <w:p w14:paraId="33E70B1E">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p>
    <w:p w14:paraId="1AD02A5B">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eastAsia"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t>编制</w:t>
      </w:r>
      <w:r>
        <w:rPr>
          <w:rFonts w:hint="default"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t>单位：</w:t>
      </w:r>
      <w:r>
        <w:rPr>
          <w:rFonts w:hint="eastAsia"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t>河南永鹏保温材料有限公司</w:t>
      </w:r>
    </w:p>
    <w:p w14:paraId="55DBDE52">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t>法人代表：</w:t>
      </w:r>
      <w:r>
        <w:rPr>
          <w:rFonts w:hint="eastAsia"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t>赵永超</w:t>
      </w:r>
    </w:p>
    <w:p w14:paraId="3827D7BC">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t>联系方式：</w:t>
      </w:r>
      <w:r>
        <w:rPr>
          <w:rFonts w:hint="eastAsia"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t>13937373588</w:t>
      </w:r>
    </w:p>
    <w:p w14:paraId="537E04BF">
      <w:pPr>
        <w:keepNext w:val="0"/>
        <w:keepLines w:val="0"/>
        <w:pageBreakBefore w:val="0"/>
        <w:widowControl w:val="0"/>
        <w:kinsoku/>
        <w:wordWrap/>
        <w:overflowPunct/>
        <w:topLinePunct w:val="0"/>
        <w:autoSpaceDE/>
        <w:autoSpaceDN/>
        <w:bidi w:val="0"/>
        <w:adjustRightInd/>
        <w:snapToGrid/>
        <w:spacing w:after="100" w:afterLines="-2147483648" w:afterAutospacing="1" w:line="520" w:lineRule="exact"/>
        <w:jc w:val="both"/>
        <w:textAlignment w:val="auto"/>
        <w:outlineLvl w:val="9"/>
        <w:rPr>
          <w:rFonts w:hint="default"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t>地    址：</w:t>
      </w:r>
      <w:r>
        <w:rPr>
          <w:rFonts w:hint="eastAsia" w:ascii="Times New Roman" w:hAnsi="Times New Roman" w:cs="Times New Roman" w:eastAsiaTheme="minorEastAsia"/>
          <w:b w:val="0"/>
          <w:bCs w:val="0"/>
          <w:color w:val="000000" w:themeColor="text1"/>
          <w:kern w:val="2"/>
          <w:sz w:val="28"/>
          <w:szCs w:val="28"/>
          <w:highlight w:val="none"/>
          <w:lang w:val="en-US" w:eastAsia="zh-CN"/>
          <w14:textFill>
            <w14:solidFill>
              <w14:schemeClr w14:val="tx1"/>
            </w14:solidFill>
          </w14:textFill>
        </w:rPr>
        <w:t>长垣市孟岗镇创业园三期长石路东段6号A6栋</w:t>
      </w:r>
    </w:p>
    <w:p w14:paraId="2E244C24">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firstLine="0" w:firstLineChars="0"/>
        <w:jc w:val="both"/>
        <w:textAlignment w:val="auto"/>
        <w:outlineLvl w:val="9"/>
        <w:rPr>
          <w:rFonts w:hint="default" w:ascii="Times New Roman" w:hAnsi="Times New Roman" w:cs="Times New Roman" w:eastAsiaTheme="minorEastAsia"/>
          <w:b/>
          <w:color w:val="auto"/>
          <w:sz w:val="32"/>
          <w:szCs w:val="32"/>
        </w:rPr>
      </w:pPr>
    </w:p>
    <w:p w14:paraId="5F985BCB">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firstLine="0" w:firstLineChars="0"/>
        <w:jc w:val="both"/>
        <w:textAlignment w:val="auto"/>
        <w:outlineLvl w:val="9"/>
        <w:rPr>
          <w:rFonts w:hint="default" w:ascii="Times New Roman" w:hAnsi="Times New Roman" w:cs="Times New Roman" w:eastAsiaTheme="minorEastAsia"/>
          <w:b/>
          <w:color w:val="auto"/>
          <w:sz w:val="32"/>
          <w:szCs w:val="32"/>
        </w:rPr>
        <w:sectPr>
          <w:headerReference r:id="rId4" w:type="default"/>
          <w:footerReference r:id="rId5" w:type="default"/>
          <w:pgSz w:w="11850" w:h="16783"/>
          <w:pgMar w:top="1156" w:right="1270" w:bottom="1156" w:left="127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4FF0EF9C">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firstLine="0" w:firstLineChars="0"/>
        <w:jc w:val="both"/>
        <w:textAlignment w:val="auto"/>
        <w:outlineLvl w:val="9"/>
        <w:rPr>
          <w:rFonts w:hint="default" w:ascii="Times New Roman" w:hAnsi="Times New Roman" w:cs="Times New Roman" w:eastAsiaTheme="minorEastAsia"/>
          <w:b/>
          <w:color w:val="auto"/>
          <w:sz w:val="32"/>
          <w:szCs w:val="32"/>
        </w:rPr>
      </w:pPr>
      <w:r>
        <w:rPr>
          <w:rFonts w:hint="default" w:ascii="Times New Roman" w:hAnsi="Times New Roman" w:cs="Times New Roman" w:eastAsiaTheme="minorEastAsia"/>
          <w:b/>
          <w:color w:val="auto"/>
          <w:sz w:val="32"/>
          <w:szCs w:val="32"/>
        </w:rPr>
        <w:t>表一</w:t>
      </w:r>
    </w:p>
    <w:tbl>
      <w:tblPr>
        <w:tblStyle w:val="18"/>
        <w:tblW w:w="499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887"/>
        <w:gridCol w:w="1908"/>
        <w:gridCol w:w="2231"/>
        <w:gridCol w:w="1450"/>
        <w:gridCol w:w="780"/>
        <w:gridCol w:w="843"/>
      </w:tblGrid>
      <w:tr w14:paraId="5B3054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04" w:type="dxa"/>
            <w:gridSpan w:val="2"/>
            <w:vAlign w:val="center"/>
          </w:tcPr>
          <w:p w14:paraId="714F62F8">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lang w:val="en-US" w:eastAsia="zh-CN"/>
              </w:rPr>
            </w:pPr>
            <w:r>
              <w:rPr>
                <w:rFonts w:hint="default" w:ascii="Times New Roman" w:hAnsi="Times New Roman" w:cs="Times New Roman" w:eastAsiaTheme="minorEastAsia"/>
                <w:b w:val="0"/>
                <w:bCs w:val="0"/>
                <w:color w:val="auto"/>
                <w:sz w:val="24"/>
                <w:szCs w:val="24"/>
                <w:lang w:val="en-US" w:eastAsia="zh-CN"/>
              </w:rPr>
              <w:t>建设项目名称</w:t>
            </w:r>
          </w:p>
        </w:tc>
        <w:tc>
          <w:tcPr>
            <w:tcW w:w="7212" w:type="dxa"/>
            <w:gridSpan w:val="5"/>
            <w:vAlign w:val="center"/>
          </w:tcPr>
          <w:p w14:paraId="7B5245C3">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eastAsia" w:ascii="Times New Roman" w:hAnsi="Times New Roman" w:cs="Times New Roman" w:eastAsiaTheme="minorEastAsia"/>
                <w:b w:val="0"/>
                <w:bCs w:val="0"/>
                <w:color w:val="auto"/>
                <w:sz w:val="24"/>
                <w:szCs w:val="24"/>
                <w:lang w:val="en-US" w:eastAsia="zh-CN"/>
              </w:rPr>
            </w:pPr>
            <w:r>
              <w:rPr>
                <w:rFonts w:hint="eastAsia" w:ascii="Times New Roman" w:hAnsi="Times New Roman" w:eastAsia="宋体" w:cs="Times New Roman"/>
                <w:color w:val="000000"/>
                <w:sz w:val="24"/>
                <w:lang w:val="en-US" w:eastAsia="zh-CN"/>
              </w:rPr>
              <w:t>年产1.1万件起重配件模具项目</w:t>
            </w:r>
            <w:r>
              <w:rPr>
                <w:rFonts w:hint="eastAsia" w:cs="Times New Roman"/>
                <w:color w:val="000000"/>
                <w:sz w:val="24"/>
                <w:szCs w:val="24"/>
                <w:lang w:val="en-US" w:eastAsia="zh-CN"/>
              </w:rPr>
              <w:t>（一期）</w:t>
            </w:r>
          </w:p>
        </w:tc>
      </w:tr>
      <w:tr w14:paraId="210FC7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04" w:type="dxa"/>
            <w:gridSpan w:val="2"/>
            <w:vAlign w:val="center"/>
          </w:tcPr>
          <w:p w14:paraId="2032AB68">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lang w:val="en-US" w:eastAsia="zh-CN"/>
              </w:rPr>
            </w:pPr>
            <w:r>
              <w:rPr>
                <w:rFonts w:hint="default" w:ascii="Times New Roman" w:hAnsi="Times New Roman" w:cs="Times New Roman" w:eastAsiaTheme="minorEastAsia"/>
                <w:b w:val="0"/>
                <w:bCs w:val="0"/>
                <w:color w:val="auto"/>
                <w:sz w:val="24"/>
                <w:szCs w:val="24"/>
                <w:lang w:val="en-US" w:eastAsia="zh-CN"/>
              </w:rPr>
              <w:t>建设单位名称</w:t>
            </w:r>
          </w:p>
        </w:tc>
        <w:tc>
          <w:tcPr>
            <w:tcW w:w="7212" w:type="dxa"/>
            <w:gridSpan w:val="5"/>
            <w:vAlign w:val="center"/>
          </w:tcPr>
          <w:p w14:paraId="0F593520">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lang w:val="en-US" w:eastAsia="zh-CN"/>
              </w:rPr>
            </w:pPr>
            <w:r>
              <w:rPr>
                <w:rFonts w:hint="eastAsia" w:ascii="Times New Roman" w:hAnsi="Times New Roman" w:eastAsia="宋体" w:cs="Times New Roman"/>
                <w:color w:val="000000"/>
                <w:sz w:val="24"/>
                <w:lang w:val="en-US" w:eastAsia="zh-CN"/>
              </w:rPr>
              <w:t>河南永鹏保温材料有限公司</w:t>
            </w:r>
          </w:p>
        </w:tc>
      </w:tr>
      <w:tr w14:paraId="53FBFE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04" w:type="dxa"/>
            <w:gridSpan w:val="2"/>
            <w:vAlign w:val="center"/>
          </w:tcPr>
          <w:p w14:paraId="284FAF3C">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lang w:val="en-US" w:eastAsia="zh-CN"/>
              </w:rPr>
            </w:pPr>
            <w:r>
              <w:rPr>
                <w:rFonts w:hint="default" w:ascii="Times New Roman" w:hAnsi="Times New Roman" w:cs="Times New Roman" w:eastAsiaTheme="minorEastAsia"/>
                <w:b w:val="0"/>
                <w:bCs w:val="0"/>
                <w:color w:val="auto"/>
                <w:sz w:val="24"/>
                <w:szCs w:val="24"/>
                <w:lang w:val="en-US" w:eastAsia="zh-CN"/>
              </w:rPr>
              <w:t>建设项目性质</w:t>
            </w:r>
          </w:p>
        </w:tc>
        <w:tc>
          <w:tcPr>
            <w:tcW w:w="7212" w:type="dxa"/>
            <w:gridSpan w:val="5"/>
            <w:vAlign w:val="center"/>
          </w:tcPr>
          <w:p w14:paraId="68CBB1F4">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lang w:val="en-US" w:eastAsia="zh-CN"/>
              </w:rPr>
            </w:pPr>
            <w:r>
              <w:rPr>
                <w:rFonts w:hint="default" w:ascii="Times New Roman" w:hAnsi="Times New Roman" w:cs="Times New Roman" w:eastAsiaTheme="minorEastAsia"/>
                <w:b w:val="0"/>
                <w:bCs w:val="0"/>
                <w:color w:val="auto"/>
                <w:sz w:val="24"/>
                <w:szCs w:val="24"/>
                <w:lang w:val="en-US" w:eastAsia="zh-CN"/>
              </w:rPr>
              <w:t>新建</w:t>
            </w:r>
            <w:r>
              <w:rPr>
                <w:rFonts w:hint="eastAsia" w:ascii="Times New Roman" w:hAnsi="Times New Roman" w:cs="Times New Roman" w:eastAsiaTheme="minorEastAsia"/>
                <w:b w:val="0"/>
                <w:bCs w:val="0"/>
                <w:color w:val="auto"/>
                <w:sz w:val="24"/>
                <w:szCs w:val="24"/>
                <w:lang w:val="en-US" w:eastAsia="zh-CN"/>
              </w:rPr>
              <w:t xml:space="preserve">  </w:t>
            </w:r>
            <w:r>
              <w:rPr>
                <w:rFonts w:hint="default" w:ascii="Times New Roman" w:hAnsi="Times New Roman" w:cs="Times New Roman" w:eastAsiaTheme="minorEastAsia"/>
                <w:b w:val="0"/>
                <w:bCs w:val="0"/>
                <w:color w:val="auto"/>
                <w:sz w:val="24"/>
                <w:szCs w:val="24"/>
                <w:lang w:val="en-US" w:eastAsia="zh-CN"/>
              </w:rPr>
              <w:t>改扩建</w:t>
            </w:r>
            <w:r>
              <w:rPr>
                <w:rFonts w:hint="eastAsia" w:ascii="Times New Roman" w:hAnsi="Times New Roman" w:cs="Times New Roman" w:eastAsiaTheme="minorEastAsia"/>
                <w:b w:val="0"/>
                <w:bCs w:val="0"/>
                <w:color w:val="auto"/>
                <w:sz w:val="24"/>
                <w:szCs w:val="24"/>
                <w:lang w:val="en-US" w:eastAsia="zh-CN"/>
              </w:rPr>
              <w:t xml:space="preserve"> </w:t>
            </w:r>
            <w:r>
              <w:rPr>
                <w:rFonts w:hint="default" w:ascii="Times New Roman" w:hAnsi="Times New Roman" w:cs="Times New Roman" w:eastAsiaTheme="minorEastAsia"/>
                <w:b w:val="0"/>
                <w:bCs w:val="0"/>
                <w:color w:val="auto"/>
                <w:sz w:val="24"/>
                <w:szCs w:val="24"/>
                <w:lang w:val="en-US" w:eastAsia="zh-CN"/>
              </w:rPr>
              <w:t xml:space="preserve"> </w:t>
            </w:r>
            <w:r>
              <w:rPr>
                <w:rFonts w:hint="eastAsia" w:ascii="Times New Roman" w:hAnsi="Times New Roman" w:cs="Times New Roman" w:eastAsiaTheme="minorEastAsia"/>
                <w:b w:val="0"/>
                <w:bCs w:val="0"/>
                <w:color w:val="auto"/>
                <w:sz w:val="24"/>
                <w:szCs w:val="24"/>
                <w:lang w:val="en-US" w:eastAsia="zh-CN"/>
              </w:rPr>
              <w:t xml:space="preserve"> </w:t>
            </w:r>
            <w:r>
              <w:rPr>
                <w:rFonts w:hint="default" w:ascii="Times New Roman" w:hAnsi="Times New Roman" w:cs="Times New Roman" w:eastAsiaTheme="minorEastAsia"/>
                <w:b w:val="0"/>
                <w:bCs w:val="0"/>
                <w:color w:val="auto"/>
                <w:sz w:val="24"/>
                <w:szCs w:val="24"/>
                <w:lang w:val="en-US" w:eastAsia="zh-CN"/>
              </w:rPr>
              <w:t xml:space="preserve">技改 </w:t>
            </w:r>
            <w:r>
              <w:rPr>
                <w:rFonts w:hint="eastAsia" w:ascii="Times New Roman" w:hAnsi="Times New Roman" w:cs="Times New Roman" w:eastAsiaTheme="minorEastAsia"/>
                <w:b w:val="0"/>
                <w:bCs w:val="0"/>
                <w:color w:val="auto"/>
                <w:sz w:val="24"/>
                <w:szCs w:val="24"/>
                <w:lang w:val="en-US" w:eastAsia="zh-CN"/>
              </w:rPr>
              <w:t xml:space="preserve"> </w:t>
            </w:r>
            <w:r>
              <w:rPr>
                <w:rFonts w:hint="default" w:ascii="Times New Roman" w:hAnsi="Times New Roman" w:cs="Times New Roman" w:eastAsiaTheme="minorEastAsia"/>
                <w:b w:val="0"/>
                <w:bCs w:val="0"/>
                <w:color w:val="auto"/>
                <w:sz w:val="24"/>
                <w:szCs w:val="24"/>
                <w:lang w:val="en-US" w:eastAsia="zh-CN"/>
              </w:rPr>
              <w:t>迁建√</w:t>
            </w:r>
          </w:p>
        </w:tc>
      </w:tr>
      <w:tr w14:paraId="798F77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04" w:type="dxa"/>
            <w:gridSpan w:val="2"/>
            <w:vAlign w:val="center"/>
          </w:tcPr>
          <w:p w14:paraId="775233CD">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lang w:val="en-US" w:eastAsia="zh-CN"/>
              </w:rPr>
            </w:pPr>
            <w:r>
              <w:rPr>
                <w:rFonts w:hint="default" w:ascii="Times New Roman" w:hAnsi="Times New Roman" w:cs="Times New Roman" w:eastAsiaTheme="minorEastAsia"/>
                <w:b w:val="0"/>
                <w:bCs w:val="0"/>
                <w:color w:val="auto"/>
                <w:sz w:val="24"/>
                <w:szCs w:val="24"/>
                <w:lang w:val="en-US" w:eastAsia="zh-CN"/>
              </w:rPr>
              <w:t>建设地点</w:t>
            </w:r>
          </w:p>
        </w:tc>
        <w:tc>
          <w:tcPr>
            <w:tcW w:w="7212" w:type="dxa"/>
            <w:gridSpan w:val="5"/>
            <w:vAlign w:val="center"/>
          </w:tcPr>
          <w:p w14:paraId="7025DF28">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lang w:val="en-US" w:eastAsia="zh-CN"/>
              </w:rPr>
            </w:pPr>
            <w:r>
              <w:rPr>
                <w:rFonts w:hint="eastAsia" w:ascii="Times New Roman" w:hAnsi="Times New Roman" w:eastAsia="宋体" w:cs="Times New Roman"/>
                <w:color w:val="000000"/>
                <w:sz w:val="24"/>
                <w:szCs w:val="24"/>
                <w:lang w:val="en-US" w:eastAsia="zh-CN"/>
              </w:rPr>
              <w:t>长垣市孟岗镇创业园三期长石路东段6号A6栋</w:t>
            </w:r>
          </w:p>
        </w:tc>
      </w:tr>
      <w:tr w14:paraId="0A87F4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04" w:type="dxa"/>
            <w:gridSpan w:val="2"/>
            <w:vAlign w:val="center"/>
          </w:tcPr>
          <w:p w14:paraId="75B90318">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lang w:val="en-US" w:eastAsia="zh-CN"/>
              </w:rPr>
            </w:pPr>
            <w:r>
              <w:rPr>
                <w:rFonts w:hint="default" w:ascii="Times New Roman" w:hAnsi="Times New Roman" w:cs="Times New Roman" w:eastAsiaTheme="minorEastAsia"/>
                <w:b w:val="0"/>
                <w:bCs w:val="0"/>
                <w:color w:val="auto"/>
                <w:sz w:val="24"/>
                <w:szCs w:val="24"/>
                <w:lang w:val="en-US" w:eastAsia="zh-CN"/>
              </w:rPr>
              <w:t>主要产品名称</w:t>
            </w:r>
          </w:p>
        </w:tc>
        <w:tc>
          <w:tcPr>
            <w:tcW w:w="7212" w:type="dxa"/>
            <w:gridSpan w:val="5"/>
            <w:vAlign w:val="center"/>
          </w:tcPr>
          <w:p w14:paraId="1C40736C">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lang w:val="en-US" w:eastAsia="zh-CN"/>
              </w:rPr>
            </w:pPr>
            <w:r>
              <w:rPr>
                <w:rFonts w:hint="eastAsia" w:ascii="Times New Roman" w:hAnsi="Times New Roman" w:eastAsia="宋体" w:cs="Times New Roman"/>
                <w:color w:val="000000"/>
                <w:sz w:val="24"/>
                <w:szCs w:val="24"/>
                <w:lang w:val="en-US" w:eastAsia="zh-CN"/>
              </w:rPr>
              <w:t>起重配件模具</w:t>
            </w:r>
          </w:p>
        </w:tc>
      </w:tr>
      <w:tr w14:paraId="4D86F9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04" w:type="dxa"/>
            <w:gridSpan w:val="2"/>
            <w:vAlign w:val="center"/>
          </w:tcPr>
          <w:p w14:paraId="790E6053">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lang w:val="en-US" w:eastAsia="zh-CN"/>
              </w:rPr>
            </w:pPr>
            <w:r>
              <w:rPr>
                <w:rFonts w:hint="default" w:ascii="Times New Roman" w:hAnsi="Times New Roman" w:cs="Times New Roman" w:eastAsiaTheme="minorEastAsia"/>
                <w:b w:val="0"/>
                <w:bCs w:val="0"/>
                <w:color w:val="auto"/>
                <w:sz w:val="24"/>
                <w:szCs w:val="24"/>
                <w:lang w:val="en-US" w:eastAsia="zh-CN"/>
              </w:rPr>
              <w:t>建设项目环评时间</w:t>
            </w:r>
          </w:p>
        </w:tc>
        <w:tc>
          <w:tcPr>
            <w:tcW w:w="1908" w:type="dxa"/>
            <w:vAlign w:val="center"/>
          </w:tcPr>
          <w:p w14:paraId="5525AB56">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lang w:val="en-US" w:eastAsia="zh-CN"/>
              </w:rPr>
            </w:pPr>
            <w:r>
              <w:rPr>
                <w:rFonts w:hint="eastAsia" w:cs="Times New Roman" w:eastAsiaTheme="minorEastAsia"/>
                <w:b w:val="0"/>
                <w:bCs w:val="0"/>
                <w:color w:val="auto"/>
                <w:sz w:val="24"/>
                <w:szCs w:val="24"/>
                <w:lang w:val="en-US" w:eastAsia="zh-CN"/>
              </w:rPr>
              <w:t>2025</w:t>
            </w:r>
            <w:r>
              <w:rPr>
                <w:rFonts w:hint="default" w:ascii="Times New Roman" w:hAnsi="Times New Roman" w:cs="Times New Roman" w:eastAsiaTheme="minorEastAsia"/>
                <w:b w:val="0"/>
                <w:bCs w:val="0"/>
                <w:color w:val="auto"/>
                <w:sz w:val="24"/>
                <w:szCs w:val="24"/>
                <w:lang w:val="en-US" w:eastAsia="zh-CN"/>
              </w:rPr>
              <w:t>年</w:t>
            </w:r>
            <w:r>
              <w:rPr>
                <w:rFonts w:hint="eastAsia" w:cs="Times New Roman" w:eastAsiaTheme="minorEastAsia"/>
                <w:b w:val="0"/>
                <w:bCs w:val="0"/>
                <w:color w:val="auto"/>
                <w:sz w:val="24"/>
                <w:szCs w:val="24"/>
                <w:lang w:val="en-US" w:eastAsia="zh-CN"/>
              </w:rPr>
              <w:t>12</w:t>
            </w:r>
            <w:r>
              <w:rPr>
                <w:rFonts w:hint="default" w:ascii="Times New Roman" w:hAnsi="Times New Roman" w:cs="Times New Roman" w:eastAsiaTheme="minorEastAsia"/>
                <w:b w:val="0"/>
                <w:bCs w:val="0"/>
                <w:color w:val="auto"/>
                <w:sz w:val="24"/>
                <w:szCs w:val="24"/>
                <w:lang w:val="en-US" w:eastAsia="zh-CN"/>
              </w:rPr>
              <w:t>月</w:t>
            </w:r>
          </w:p>
        </w:tc>
        <w:tc>
          <w:tcPr>
            <w:tcW w:w="2231" w:type="dxa"/>
            <w:vAlign w:val="center"/>
          </w:tcPr>
          <w:p w14:paraId="50D7CD21">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lang w:val="en-US" w:eastAsia="zh-CN"/>
              </w:rPr>
            </w:pPr>
            <w:r>
              <w:rPr>
                <w:rFonts w:hint="default" w:ascii="Times New Roman" w:hAnsi="Times New Roman" w:cs="Times New Roman" w:eastAsiaTheme="minorEastAsia"/>
                <w:b w:val="0"/>
                <w:bCs w:val="0"/>
                <w:color w:val="auto"/>
                <w:sz w:val="24"/>
                <w:szCs w:val="24"/>
                <w:lang w:val="en-US" w:eastAsia="zh-CN"/>
              </w:rPr>
              <w:t>开工建设时间</w:t>
            </w:r>
          </w:p>
        </w:tc>
        <w:tc>
          <w:tcPr>
            <w:tcW w:w="3073" w:type="dxa"/>
            <w:gridSpan w:val="3"/>
            <w:vAlign w:val="center"/>
          </w:tcPr>
          <w:p w14:paraId="16E3E3A0">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2026</w:t>
            </w:r>
            <w:r>
              <w:rPr>
                <w:rFonts w:hint="default" w:ascii="Times New Roman" w:hAnsi="Times New Roman" w:cs="Times New Roman" w:eastAsiaTheme="minorEastAsia"/>
                <w:color w:val="auto"/>
                <w:sz w:val="24"/>
                <w:szCs w:val="24"/>
                <w:lang w:val="en-US" w:eastAsia="zh-CN"/>
              </w:rPr>
              <w:t>年</w:t>
            </w:r>
            <w:r>
              <w:rPr>
                <w:rFonts w:hint="eastAsia" w:cs="Times New Roman" w:eastAsiaTheme="minorEastAsia"/>
                <w:color w:val="auto"/>
                <w:sz w:val="24"/>
                <w:szCs w:val="24"/>
                <w:lang w:val="en-US" w:eastAsia="zh-CN"/>
              </w:rPr>
              <w:t>01</w:t>
            </w:r>
            <w:r>
              <w:rPr>
                <w:rFonts w:hint="default" w:ascii="Times New Roman" w:hAnsi="Times New Roman" w:cs="Times New Roman" w:eastAsiaTheme="minorEastAsia"/>
                <w:color w:val="auto"/>
                <w:sz w:val="24"/>
                <w:szCs w:val="24"/>
                <w:lang w:val="en-US" w:eastAsia="zh-CN"/>
              </w:rPr>
              <w:t>月</w:t>
            </w:r>
          </w:p>
        </w:tc>
      </w:tr>
      <w:tr w14:paraId="565654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04" w:type="dxa"/>
            <w:gridSpan w:val="2"/>
            <w:vAlign w:val="center"/>
          </w:tcPr>
          <w:p w14:paraId="2F1CD90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调试时间</w:t>
            </w:r>
          </w:p>
        </w:tc>
        <w:tc>
          <w:tcPr>
            <w:tcW w:w="1908" w:type="dxa"/>
            <w:vAlign w:val="center"/>
          </w:tcPr>
          <w:p w14:paraId="241F4B90">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20</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2</w:t>
            </w:r>
            <w:r>
              <w:rPr>
                <w:rFonts w:hint="eastAsia" w:cs="Times New Roman" w:eastAsiaTheme="minorEastAsia"/>
                <w:b w:val="0"/>
                <w:bCs w:val="0"/>
                <w:color w:val="000000" w:themeColor="text1"/>
                <w:sz w:val="24"/>
                <w:szCs w:val="24"/>
                <w:lang w:val="en-US" w:eastAsia="zh-CN"/>
                <w14:textFill>
                  <w14:solidFill>
                    <w14:schemeClr w14:val="tx1"/>
                  </w14:solidFill>
                </w14:textFill>
              </w:rPr>
              <w:t>4</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年</w:t>
            </w:r>
            <w:r>
              <w:rPr>
                <w:rFonts w:hint="eastAsia" w:cs="Times New Roman" w:eastAsiaTheme="minorEastAsia"/>
                <w:b w:val="0"/>
                <w:bCs w:val="0"/>
                <w:color w:val="000000" w:themeColor="text1"/>
                <w:sz w:val="24"/>
                <w:szCs w:val="24"/>
                <w:lang w:val="en-US" w:eastAsia="zh-CN"/>
                <w14:textFill>
                  <w14:solidFill>
                    <w14:schemeClr w14:val="tx1"/>
                  </w14:solidFill>
                </w14:textFill>
              </w:rPr>
              <w:t>11</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月</w:t>
            </w:r>
          </w:p>
        </w:tc>
        <w:tc>
          <w:tcPr>
            <w:tcW w:w="2231" w:type="dxa"/>
            <w:vAlign w:val="center"/>
          </w:tcPr>
          <w:p w14:paraId="440902B8">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FF0000"/>
                <w:sz w:val="24"/>
                <w:szCs w:val="24"/>
                <w:lang w:val="en-US" w:eastAsia="zh-CN"/>
              </w:rPr>
            </w:pP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验收现场</w:t>
            </w:r>
            <w:r>
              <w:rPr>
                <w:rFonts w:hint="eastAsia" w:cs="Times New Roman" w:eastAsiaTheme="minorEastAsia"/>
                <w:b w:val="0"/>
                <w:bCs w:val="0"/>
                <w:color w:val="000000" w:themeColor="text1"/>
                <w:sz w:val="24"/>
                <w:szCs w:val="24"/>
                <w:lang w:val="en-US" w:eastAsia="zh-CN"/>
                <w14:textFill>
                  <w14:solidFill>
                    <w14:schemeClr w14:val="tx1"/>
                  </w14:solidFill>
                </w14:textFill>
              </w:rPr>
              <w:t>检</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测时间</w:t>
            </w:r>
          </w:p>
        </w:tc>
        <w:tc>
          <w:tcPr>
            <w:tcW w:w="3073" w:type="dxa"/>
            <w:gridSpan w:val="3"/>
            <w:vAlign w:val="center"/>
          </w:tcPr>
          <w:p w14:paraId="79B367E1">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eastAsia" w:ascii="Times New Roman" w:hAnsi="Times New Roman" w:cs="Times New Roman" w:eastAsiaTheme="minorEastAsia"/>
                <w:color w:val="auto"/>
                <w:sz w:val="24"/>
                <w:szCs w:val="24"/>
                <w:highlight w:val="none"/>
                <w:lang w:val="en-US" w:eastAsia="zh-CN"/>
              </w:rPr>
            </w:pPr>
            <w:r>
              <w:rPr>
                <w:rFonts w:hint="eastAsia" w:cs="Times New Roman" w:eastAsiaTheme="minorEastAsia"/>
                <w:color w:val="auto"/>
                <w:sz w:val="24"/>
                <w:szCs w:val="24"/>
                <w:highlight w:val="none"/>
                <w:lang w:val="en-US" w:eastAsia="zh-CN"/>
              </w:rPr>
              <w:t>2025</w:t>
            </w:r>
            <w:r>
              <w:rPr>
                <w:rFonts w:hint="eastAsia" w:ascii="Times New Roman" w:hAnsi="Times New Roman" w:cs="Times New Roman" w:eastAsiaTheme="minorEastAsia"/>
                <w:color w:val="auto"/>
                <w:sz w:val="24"/>
                <w:szCs w:val="24"/>
                <w:highlight w:val="none"/>
                <w:lang w:val="en-US" w:eastAsia="zh-CN"/>
              </w:rPr>
              <w:t>年</w:t>
            </w:r>
            <w:r>
              <w:rPr>
                <w:rFonts w:hint="eastAsia" w:cs="Times New Roman" w:eastAsiaTheme="minorEastAsia"/>
                <w:color w:val="auto"/>
                <w:sz w:val="24"/>
                <w:szCs w:val="24"/>
                <w:highlight w:val="none"/>
                <w:lang w:val="en-US" w:eastAsia="zh-CN"/>
              </w:rPr>
              <w:t>01</w:t>
            </w:r>
            <w:r>
              <w:rPr>
                <w:rFonts w:hint="eastAsia" w:ascii="Times New Roman" w:hAnsi="Times New Roman" w:cs="Times New Roman" w:eastAsiaTheme="minorEastAsia"/>
                <w:color w:val="auto"/>
                <w:sz w:val="24"/>
                <w:szCs w:val="24"/>
                <w:highlight w:val="none"/>
                <w:lang w:val="en-US" w:eastAsia="zh-CN"/>
              </w:rPr>
              <w:t>月</w:t>
            </w:r>
            <w:r>
              <w:rPr>
                <w:rFonts w:hint="eastAsia" w:cs="Times New Roman" w:eastAsiaTheme="minorEastAsia"/>
                <w:color w:val="auto"/>
                <w:sz w:val="24"/>
                <w:szCs w:val="24"/>
                <w:highlight w:val="none"/>
                <w:lang w:val="en-US" w:eastAsia="zh-CN"/>
              </w:rPr>
              <w:t>08日</w:t>
            </w:r>
            <w:r>
              <w:rPr>
                <w:rFonts w:hint="eastAsia" w:ascii="Times New Roman" w:hAnsi="Times New Roman" w:cs="Times New Roman" w:eastAsiaTheme="minorEastAsia"/>
                <w:color w:val="auto"/>
                <w:sz w:val="24"/>
                <w:szCs w:val="24"/>
                <w:highlight w:val="none"/>
                <w:lang w:val="en-US" w:eastAsia="zh-CN"/>
              </w:rPr>
              <w:t>~</w:t>
            </w:r>
          </w:p>
          <w:p w14:paraId="17E50A80">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eastAsia" w:ascii="Times New Roman" w:hAnsi="Times New Roman" w:eastAsia="微软雅黑" w:cs="Times New Roman"/>
                <w:color w:val="FF0000"/>
                <w:sz w:val="24"/>
                <w:szCs w:val="24"/>
                <w:lang w:val="en-US" w:eastAsia="zh-CN"/>
              </w:rPr>
            </w:pPr>
            <w:r>
              <w:rPr>
                <w:rFonts w:hint="eastAsia" w:cs="Times New Roman" w:eastAsiaTheme="minorEastAsia"/>
                <w:color w:val="auto"/>
                <w:sz w:val="24"/>
                <w:szCs w:val="24"/>
                <w:highlight w:val="none"/>
                <w:lang w:val="en-US" w:eastAsia="zh-CN"/>
              </w:rPr>
              <w:t>2025</w:t>
            </w:r>
            <w:r>
              <w:rPr>
                <w:rFonts w:hint="eastAsia" w:ascii="Times New Roman" w:hAnsi="Times New Roman" w:cs="Times New Roman" w:eastAsiaTheme="minorEastAsia"/>
                <w:color w:val="auto"/>
                <w:sz w:val="24"/>
                <w:szCs w:val="24"/>
                <w:highlight w:val="none"/>
                <w:lang w:val="en-US" w:eastAsia="zh-CN"/>
              </w:rPr>
              <w:t>年</w:t>
            </w:r>
            <w:r>
              <w:rPr>
                <w:rFonts w:hint="eastAsia" w:cs="Times New Roman" w:eastAsiaTheme="minorEastAsia"/>
                <w:color w:val="auto"/>
                <w:sz w:val="24"/>
                <w:szCs w:val="24"/>
                <w:highlight w:val="none"/>
                <w:lang w:val="en-US" w:eastAsia="zh-CN"/>
              </w:rPr>
              <w:t>01</w:t>
            </w:r>
            <w:r>
              <w:rPr>
                <w:rFonts w:hint="eastAsia" w:ascii="Times New Roman" w:hAnsi="Times New Roman" w:cs="Times New Roman" w:eastAsiaTheme="minorEastAsia"/>
                <w:color w:val="auto"/>
                <w:sz w:val="24"/>
                <w:szCs w:val="24"/>
                <w:highlight w:val="none"/>
                <w:lang w:val="en-US" w:eastAsia="zh-CN"/>
              </w:rPr>
              <w:t>月</w:t>
            </w:r>
            <w:r>
              <w:rPr>
                <w:rFonts w:hint="eastAsia" w:cs="Times New Roman" w:eastAsiaTheme="minorEastAsia"/>
                <w:color w:val="auto"/>
                <w:sz w:val="24"/>
                <w:szCs w:val="24"/>
                <w:highlight w:val="none"/>
                <w:lang w:val="en-US" w:eastAsia="zh-CN"/>
              </w:rPr>
              <w:t>09日</w:t>
            </w:r>
          </w:p>
        </w:tc>
      </w:tr>
      <w:tr w14:paraId="580957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04" w:type="dxa"/>
            <w:gridSpan w:val="2"/>
            <w:vAlign w:val="center"/>
          </w:tcPr>
          <w:p w14:paraId="6F56EE37">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rPr>
            </w:pPr>
            <w:r>
              <w:rPr>
                <w:rFonts w:hint="default" w:ascii="Times New Roman" w:hAnsi="Times New Roman" w:cs="Times New Roman" w:eastAsiaTheme="minorEastAsia"/>
                <w:b w:val="0"/>
                <w:bCs w:val="0"/>
                <w:color w:val="auto"/>
                <w:sz w:val="24"/>
                <w:szCs w:val="24"/>
              </w:rPr>
              <w:t>环评报告表</w:t>
            </w:r>
          </w:p>
          <w:p w14:paraId="0A3286AD">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rPr>
            </w:pPr>
            <w:r>
              <w:rPr>
                <w:rFonts w:hint="default" w:ascii="Times New Roman" w:hAnsi="Times New Roman" w:cs="Times New Roman" w:eastAsiaTheme="minorEastAsia"/>
                <w:b w:val="0"/>
                <w:bCs w:val="0"/>
                <w:color w:val="auto"/>
                <w:sz w:val="24"/>
                <w:szCs w:val="24"/>
              </w:rPr>
              <w:t>审批部门</w:t>
            </w:r>
          </w:p>
        </w:tc>
        <w:tc>
          <w:tcPr>
            <w:tcW w:w="1908" w:type="dxa"/>
            <w:vAlign w:val="center"/>
          </w:tcPr>
          <w:p w14:paraId="7265B092">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lang w:val="en-US" w:eastAsia="zh-CN"/>
              </w:rPr>
            </w:pPr>
            <w:r>
              <w:rPr>
                <w:rFonts w:hint="eastAsia" w:cs="Times New Roman" w:eastAsiaTheme="minorEastAsia"/>
                <w:b w:val="0"/>
                <w:bCs w:val="0"/>
                <w:color w:val="auto"/>
                <w:sz w:val="24"/>
                <w:szCs w:val="24"/>
                <w:lang w:val="en-US" w:eastAsia="zh-CN"/>
              </w:rPr>
              <w:t>新乡市生态环境局</w:t>
            </w:r>
          </w:p>
        </w:tc>
        <w:tc>
          <w:tcPr>
            <w:tcW w:w="2231" w:type="dxa"/>
            <w:vAlign w:val="center"/>
          </w:tcPr>
          <w:p w14:paraId="23F446CD">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rPr>
            </w:pPr>
            <w:r>
              <w:rPr>
                <w:rFonts w:hint="default" w:ascii="Times New Roman" w:hAnsi="Times New Roman" w:cs="Times New Roman" w:eastAsiaTheme="minorEastAsia"/>
                <w:b w:val="0"/>
                <w:bCs w:val="0"/>
                <w:color w:val="auto"/>
                <w:sz w:val="24"/>
                <w:szCs w:val="24"/>
              </w:rPr>
              <w:t>环评报告表</w:t>
            </w:r>
          </w:p>
          <w:p w14:paraId="629D9296">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rPr>
            </w:pPr>
            <w:r>
              <w:rPr>
                <w:rFonts w:hint="default" w:ascii="Times New Roman" w:hAnsi="Times New Roman" w:cs="Times New Roman" w:eastAsiaTheme="minorEastAsia"/>
                <w:b w:val="0"/>
                <w:bCs w:val="0"/>
                <w:color w:val="auto"/>
                <w:sz w:val="24"/>
                <w:szCs w:val="24"/>
              </w:rPr>
              <w:t>编制单位</w:t>
            </w:r>
          </w:p>
        </w:tc>
        <w:tc>
          <w:tcPr>
            <w:tcW w:w="3073" w:type="dxa"/>
            <w:gridSpan w:val="3"/>
            <w:vAlign w:val="center"/>
          </w:tcPr>
          <w:p w14:paraId="1471EF2D">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河南凝懿环保技术有限公司</w:t>
            </w:r>
          </w:p>
        </w:tc>
      </w:tr>
      <w:tr w14:paraId="5D868C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04" w:type="dxa"/>
            <w:gridSpan w:val="2"/>
            <w:vAlign w:val="center"/>
          </w:tcPr>
          <w:p w14:paraId="1B71171D">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rPr>
            </w:pPr>
            <w:r>
              <w:rPr>
                <w:rFonts w:hint="default" w:ascii="Times New Roman" w:hAnsi="Times New Roman" w:cs="Times New Roman" w:eastAsiaTheme="minorEastAsia"/>
                <w:b w:val="0"/>
                <w:bCs w:val="0"/>
                <w:color w:val="auto"/>
                <w:sz w:val="24"/>
                <w:szCs w:val="24"/>
              </w:rPr>
              <w:t>环保设施设计单位</w:t>
            </w:r>
          </w:p>
        </w:tc>
        <w:tc>
          <w:tcPr>
            <w:tcW w:w="1908" w:type="dxa"/>
            <w:vAlign w:val="center"/>
          </w:tcPr>
          <w:p w14:paraId="29229C6F">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lang w:val="en-US" w:eastAsia="zh-CN"/>
              </w:rPr>
            </w:pPr>
            <w:r>
              <w:rPr>
                <w:rFonts w:hint="default" w:ascii="Times New Roman" w:hAnsi="Times New Roman" w:cs="Times New Roman" w:eastAsiaTheme="minorEastAsia"/>
                <w:b w:val="0"/>
                <w:bCs w:val="0"/>
                <w:color w:val="auto"/>
                <w:sz w:val="24"/>
                <w:szCs w:val="24"/>
                <w:lang w:val="en-US" w:eastAsia="zh-CN"/>
              </w:rPr>
              <w:t>/</w:t>
            </w:r>
          </w:p>
        </w:tc>
        <w:tc>
          <w:tcPr>
            <w:tcW w:w="2231" w:type="dxa"/>
            <w:vAlign w:val="center"/>
          </w:tcPr>
          <w:p w14:paraId="2D3CF6B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rPr>
            </w:pPr>
            <w:r>
              <w:rPr>
                <w:rFonts w:hint="default" w:ascii="Times New Roman" w:hAnsi="Times New Roman" w:cs="Times New Roman" w:eastAsiaTheme="minorEastAsia"/>
                <w:b w:val="0"/>
                <w:bCs w:val="0"/>
                <w:color w:val="auto"/>
                <w:sz w:val="24"/>
                <w:szCs w:val="24"/>
              </w:rPr>
              <w:t>环保设施施工单位</w:t>
            </w:r>
          </w:p>
        </w:tc>
        <w:tc>
          <w:tcPr>
            <w:tcW w:w="3073" w:type="dxa"/>
            <w:gridSpan w:val="3"/>
            <w:vAlign w:val="center"/>
          </w:tcPr>
          <w:p w14:paraId="519064E2">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w:t>
            </w:r>
          </w:p>
        </w:tc>
      </w:tr>
      <w:tr w14:paraId="3B4B1B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04" w:type="dxa"/>
            <w:gridSpan w:val="2"/>
            <w:vAlign w:val="center"/>
          </w:tcPr>
          <w:p w14:paraId="7C302323">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rPr>
            </w:pPr>
            <w:r>
              <w:rPr>
                <w:rFonts w:hint="default" w:ascii="Times New Roman" w:hAnsi="Times New Roman" w:cs="Times New Roman" w:eastAsiaTheme="minorEastAsia"/>
                <w:b w:val="0"/>
                <w:bCs w:val="0"/>
                <w:color w:val="auto"/>
                <w:sz w:val="24"/>
                <w:szCs w:val="24"/>
              </w:rPr>
              <w:t>投资总概算</w:t>
            </w:r>
          </w:p>
        </w:tc>
        <w:tc>
          <w:tcPr>
            <w:tcW w:w="1908" w:type="dxa"/>
            <w:vAlign w:val="center"/>
          </w:tcPr>
          <w:p w14:paraId="2516BDCD">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lang w:val="en-US" w:eastAsia="zh-CN"/>
              </w:rPr>
            </w:pPr>
            <w:r>
              <w:rPr>
                <w:rFonts w:hint="eastAsia" w:cs="Times New Roman" w:eastAsiaTheme="minorEastAsia"/>
                <w:b w:val="0"/>
                <w:bCs w:val="0"/>
                <w:color w:val="auto"/>
                <w:sz w:val="24"/>
                <w:szCs w:val="24"/>
                <w:lang w:val="en-US" w:eastAsia="zh-CN"/>
              </w:rPr>
              <w:t>680</w:t>
            </w:r>
            <w:r>
              <w:rPr>
                <w:rFonts w:hint="default" w:ascii="Times New Roman" w:hAnsi="Times New Roman" w:cs="Times New Roman" w:eastAsiaTheme="minorEastAsia"/>
                <w:b w:val="0"/>
                <w:bCs w:val="0"/>
                <w:color w:val="auto"/>
                <w:sz w:val="24"/>
                <w:szCs w:val="24"/>
                <w:lang w:val="en-US" w:eastAsia="zh-CN"/>
              </w:rPr>
              <w:t>万元</w:t>
            </w:r>
          </w:p>
        </w:tc>
        <w:tc>
          <w:tcPr>
            <w:tcW w:w="2231" w:type="dxa"/>
            <w:vAlign w:val="center"/>
          </w:tcPr>
          <w:p w14:paraId="41CFCD0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rPr>
            </w:pPr>
            <w:r>
              <w:rPr>
                <w:rFonts w:hint="default" w:ascii="Times New Roman" w:hAnsi="Times New Roman" w:cs="Times New Roman" w:eastAsiaTheme="minorEastAsia"/>
                <w:b w:val="0"/>
                <w:bCs w:val="0"/>
                <w:color w:val="auto"/>
                <w:sz w:val="24"/>
                <w:szCs w:val="24"/>
              </w:rPr>
              <w:t>环保投资总概算</w:t>
            </w:r>
          </w:p>
        </w:tc>
        <w:tc>
          <w:tcPr>
            <w:tcW w:w="1450" w:type="dxa"/>
            <w:vAlign w:val="center"/>
          </w:tcPr>
          <w:p w14:paraId="583A915D">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10</w:t>
            </w:r>
            <w:r>
              <w:rPr>
                <w:rFonts w:hint="default" w:ascii="Times New Roman" w:hAnsi="Times New Roman" w:cs="Times New Roman" w:eastAsiaTheme="minorEastAsia"/>
                <w:color w:val="auto"/>
                <w:sz w:val="24"/>
                <w:szCs w:val="24"/>
                <w:lang w:val="en-US" w:eastAsia="zh-CN"/>
              </w:rPr>
              <w:t>万</w:t>
            </w:r>
          </w:p>
        </w:tc>
        <w:tc>
          <w:tcPr>
            <w:tcW w:w="780" w:type="dxa"/>
            <w:vAlign w:val="center"/>
          </w:tcPr>
          <w:p w14:paraId="2DE37589">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比例</w:t>
            </w:r>
          </w:p>
        </w:tc>
        <w:tc>
          <w:tcPr>
            <w:tcW w:w="843" w:type="dxa"/>
            <w:vAlign w:val="center"/>
          </w:tcPr>
          <w:p w14:paraId="793EEF09">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eastAsia" w:cs="Times New Roman" w:eastAsiaTheme="minorEastAsia"/>
                <w:color w:val="auto"/>
                <w:sz w:val="24"/>
                <w:szCs w:val="24"/>
                <w:lang w:val="en-US" w:eastAsia="zh-CN"/>
              </w:rPr>
              <w:t>1.47</w:t>
            </w:r>
            <w:r>
              <w:rPr>
                <w:rFonts w:hint="default" w:ascii="Times New Roman" w:hAnsi="Times New Roman" w:cs="Times New Roman" w:eastAsiaTheme="minorEastAsia"/>
                <w:color w:val="auto"/>
                <w:sz w:val="24"/>
                <w:szCs w:val="24"/>
              </w:rPr>
              <w:t>%</w:t>
            </w:r>
          </w:p>
        </w:tc>
      </w:tr>
      <w:tr w14:paraId="6816C4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04" w:type="dxa"/>
            <w:gridSpan w:val="2"/>
            <w:vAlign w:val="center"/>
          </w:tcPr>
          <w:p w14:paraId="36FB2572">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rPr>
            </w:pPr>
            <w:r>
              <w:rPr>
                <w:rFonts w:hint="default" w:ascii="Times New Roman" w:hAnsi="Times New Roman" w:cs="Times New Roman" w:eastAsiaTheme="minorEastAsia"/>
                <w:b w:val="0"/>
                <w:bCs w:val="0"/>
                <w:color w:val="auto"/>
                <w:sz w:val="24"/>
                <w:szCs w:val="24"/>
              </w:rPr>
              <w:t>实际总概算</w:t>
            </w:r>
          </w:p>
        </w:tc>
        <w:tc>
          <w:tcPr>
            <w:tcW w:w="1908" w:type="dxa"/>
            <w:vAlign w:val="center"/>
          </w:tcPr>
          <w:p w14:paraId="6A9EEB5C">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eastAsia" w:ascii="Times New Roman" w:hAnsi="Times New Roman" w:eastAsia="宋体" w:cs="Times New Roman"/>
                <w:b w:val="0"/>
                <w:bCs w:val="0"/>
                <w:color w:val="auto"/>
                <w:sz w:val="24"/>
                <w:szCs w:val="24"/>
                <w:lang w:val="en-US" w:eastAsia="zh-CN"/>
              </w:rPr>
            </w:pPr>
            <w:r>
              <w:rPr>
                <w:rFonts w:hint="eastAsia" w:cs="Times New Roman" w:eastAsiaTheme="minorEastAsia"/>
                <w:b w:val="0"/>
                <w:bCs w:val="0"/>
                <w:color w:val="auto"/>
                <w:sz w:val="24"/>
                <w:szCs w:val="24"/>
                <w:lang w:val="en-US" w:eastAsia="zh-CN"/>
              </w:rPr>
              <w:t>400</w:t>
            </w:r>
            <w:r>
              <w:rPr>
                <w:rFonts w:hint="default" w:ascii="Times New Roman" w:hAnsi="Times New Roman" w:cs="Times New Roman" w:eastAsiaTheme="minorEastAsia"/>
                <w:b w:val="0"/>
                <w:bCs w:val="0"/>
                <w:color w:val="auto"/>
                <w:sz w:val="24"/>
                <w:szCs w:val="24"/>
                <w:lang w:val="en-US" w:eastAsia="zh-CN"/>
              </w:rPr>
              <w:t>万元</w:t>
            </w:r>
            <w:r>
              <w:rPr>
                <w:rFonts w:hint="eastAsia"/>
                <w:lang w:eastAsia="zh-CN"/>
              </w:rPr>
              <w:t>（</w:t>
            </w:r>
            <w:r>
              <w:rPr>
                <w:rFonts w:hint="eastAsia"/>
                <w:lang w:val="en-US" w:eastAsia="zh-CN"/>
              </w:rPr>
              <w:t>一期</w:t>
            </w:r>
            <w:r>
              <w:rPr>
                <w:rFonts w:hint="eastAsia"/>
                <w:lang w:eastAsia="zh-CN"/>
              </w:rPr>
              <w:t>）</w:t>
            </w:r>
          </w:p>
        </w:tc>
        <w:tc>
          <w:tcPr>
            <w:tcW w:w="2231" w:type="dxa"/>
            <w:vAlign w:val="center"/>
          </w:tcPr>
          <w:p w14:paraId="61915467">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auto"/>
                <w:sz w:val="24"/>
                <w:szCs w:val="24"/>
              </w:rPr>
            </w:pPr>
            <w:r>
              <w:rPr>
                <w:rFonts w:hint="default" w:ascii="Times New Roman" w:hAnsi="Times New Roman" w:cs="Times New Roman" w:eastAsiaTheme="minorEastAsia"/>
                <w:b w:val="0"/>
                <w:bCs w:val="0"/>
                <w:color w:val="auto"/>
                <w:sz w:val="24"/>
                <w:szCs w:val="24"/>
              </w:rPr>
              <w:t>环保投资</w:t>
            </w:r>
          </w:p>
        </w:tc>
        <w:tc>
          <w:tcPr>
            <w:tcW w:w="1450" w:type="dxa"/>
            <w:vAlign w:val="center"/>
          </w:tcPr>
          <w:p w14:paraId="7E6F422C">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10</w:t>
            </w:r>
            <w:r>
              <w:rPr>
                <w:rFonts w:hint="default" w:ascii="Times New Roman" w:hAnsi="Times New Roman" w:cs="Times New Roman" w:eastAsiaTheme="minorEastAsia"/>
                <w:color w:val="auto"/>
                <w:sz w:val="24"/>
                <w:szCs w:val="24"/>
                <w:lang w:val="en-US" w:eastAsia="zh-CN"/>
              </w:rPr>
              <w:t>万</w:t>
            </w:r>
            <w:r>
              <w:rPr>
                <w:rFonts w:hint="eastAsia" w:cs="Times New Roman" w:eastAsiaTheme="minorEastAsia"/>
                <w:color w:val="auto"/>
                <w:sz w:val="24"/>
                <w:szCs w:val="24"/>
                <w:lang w:val="en-US" w:eastAsia="zh-CN"/>
              </w:rPr>
              <w:t>（一期）</w:t>
            </w:r>
          </w:p>
        </w:tc>
        <w:tc>
          <w:tcPr>
            <w:tcW w:w="780" w:type="dxa"/>
            <w:vAlign w:val="center"/>
          </w:tcPr>
          <w:p w14:paraId="5DBC2B7B">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比例</w:t>
            </w:r>
          </w:p>
        </w:tc>
        <w:tc>
          <w:tcPr>
            <w:tcW w:w="843" w:type="dxa"/>
            <w:vAlign w:val="center"/>
          </w:tcPr>
          <w:p w14:paraId="731F3E3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eastAsia" w:cs="Times New Roman" w:eastAsiaTheme="minorEastAsia"/>
                <w:color w:val="auto"/>
                <w:sz w:val="24"/>
                <w:szCs w:val="24"/>
                <w:lang w:val="en-US" w:eastAsia="zh-CN"/>
              </w:rPr>
              <w:t>2.5</w:t>
            </w:r>
            <w:r>
              <w:rPr>
                <w:rFonts w:hint="default" w:ascii="Times New Roman" w:hAnsi="Times New Roman" w:cs="Times New Roman" w:eastAsiaTheme="minorEastAsia"/>
                <w:color w:val="auto"/>
                <w:sz w:val="24"/>
                <w:szCs w:val="24"/>
              </w:rPr>
              <w:t>%</w:t>
            </w:r>
          </w:p>
        </w:tc>
      </w:tr>
      <w:tr w14:paraId="520C75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04" w:type="dxa"/>
            <w:gridSpan w:val="2"/>
            <w:vAlign w:val="center"/>
          </w:tcPr>
          <w:p w14:paraId="37E20AD1">
            <w:pPr>
              <w:keepNext w:val="0"/>
              <w:keepLines w:val="0"/>
              <w:pageBreakBefore w:val="0"/>
              <w:widowControl/>
              <w:kinsoku/>
              <w:wordWrap/>
              <w:overflowPunct/>
              <w:topLinePunct w:val="0"/>
              <w:autoSpaceDE/>
              <w:autoSpaceDN/>
              <w:bidi w:val="0"/>
              <w:adjustRightInd w:val="0"/>
              <w:snapToGrid w:val="0"/>
              <w:spacing w:after="0" w:afterLines="0" w:line="520" w:lineRule="exact"/>
              <w:jc w:val="center"/>
              <w:textAlignment w:val="auto"/>
              <w:outlineLvl w:val="9"/>
              <w:rPr>
                <w:rFonts w:hint="default" w:ascii="Times New Roman" w:hAnsi="Times New Roman" w:cs="Times New Roman" w:eastAsiaTheme="minorEastAsia"/>
                <w:b w:val="0"/>
                <w:bCs w:val="0"/>
                <w:color w:val="auto"/>
                <w:sz w:val="24"/>
                <w:szCs w:val="24"/>
                <w:lang w:eastAsia="zh-CN"/>
              </w:rPr>
            </w:pPr>
            <w:r>
              <w:rPr>
                <w:rFonts w:hint="default" w:ascii="Times New Roman" w:hAnsi="Times New Roman" w:cs="Times New Roman" w:eastAsiaTheme="minorEastAsia"/>
                <w:b w:val="0"/>
                <w:bCs w:val="0"/>
                <w:color w:val="auto"/>
                <w:sz w:val="24"/>
                <w:szCs w:val="24"/>
                <w:lang w:eastAsia="zh-CN"/>
              </w:rPr>
              <w:t>验收范围</w:t>
            </w:r>
          </w:p>
        </w:tc>
        <w:tc>
          <w:tcPr>
            <w:tcW w:w="7212" w:type="dxa"/>
            <w:gridSpan w:val="5"/>
            <w:vAlign w:val="center"/>
          </w:tcPr>
          <w:p w14:paraId="3947CFE2">
            <w:pPr>
              <w:keepNext w:val="0"/>
              <w:keepLines w:val="0"/>
              <w:pageBreakBefore w:val="0"/>
              <w:widowControl/>
              <w:kinsoku/>
              <w:wordWrap/>
              <w:overflowPunct/>
              <w:topLinePunct w:val="0"/>
              <w:autoSpaceDE/>
              <w:autoSpaceDN/>
              <w:bidi w:val="0"/>
              <w:adjustRightInd w:val="0"/>
              <w:snapToGrid w:val="0"/>
              <w:spacing w:after="0" w:afterLines="0" w:line="240" w:lineRule="auto"/>
              <w:ind w:firstLine="480" w:firstLineChars="200"/>
              <w:textAlignment w:val="auto"/>
              <w:outlineLvl w:val="9"/>
              <w:rPr>
                <w:rFonts w:hint="default" w:ascii="Times New Roman" w:hAnsi="Times New Roman" w:cs="Times New Roman" w:eastAsiaTheme="minorEastAsia"/>
                <w:b w:val="0"/>
                <w:bCs w:val="0"/>
                <w:color w:val="auto"/>
                <w:sz w:val="24"/>
                <w:szCs w:val="24"/>
              </w:rPr>
            </w:pPr>
            <w:r>
              <w:rPr>
                <w:rFonts w:hint="default" w:ascii="Times New Roman" w:hAnsi="Times New Roman" w:cs="Times New Roman" w:eastAsiaTheme="minorEastAsia"/>
                <w:b w:val="0"/>
                <w:bCs w:val="0"/>
                <w:color w:val="auto"/>
                <w:sz w:val="24"/>
                <w:szCs w:val="24"/>
                <w:lang w:val="en-US" w:eastAsia="zh-CN"/>
              </w:rPr>
              <w:t>本项目主体工程、辅助工程、生产设备的实际建设情况和环保设施建设、运行及环保要求落实情况等。</w:t>
            </w:r>
          </w:p>
        </w:tc>
      </w:tr>
      <w:tr w14:paraId="66A5B9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16" w:type="dxa"/>
            <w:gridSpan w:val="7"/>
            <w:vAlign w:val="center"/>
          </w:tcPr>
          <w:p w14:paraId="0E5B607F">
            <w:pPr>
              <w:keepNext w:val="0"/>
              <w:keepLines w:val="0"/>
              <w:pageBreakBefore w:val="0"/>
              <w:widowControl/>
              <w:kinsoku/>
              <w:wordWrap/>
              <w:overflowPunct/>
              <w:topLinePunct w:val="0"/>
              <w:autoSpaceDE/>
              <w:autoSpaceDN/>
              <w:bidi w:val="0"/>
              <w:adjustRightInd w:val="0"/>
              <w:snapToGrid w:val="0"/>
              <w:spacing w:after="0" w:afterLines="0" w:line="520" w:lineRule="exact"/>
              <w:ind w:firstLine="482" w:firstLineChars="200"/>
              <w:jc w:val="left"/>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lang w:val="en-US" w:eastAsia="zh-CN"/>
              </w:rPr>
              <w:t>项目由来：</w:t>
            </w:r>
          </w:p>
          <w:p w14:paraId="608F8081">
            <w:pPr>
              <w:keepNext w:val="0"/>
              <w:keepLines w:val="0"/>
              <w:pageBreakBefore w:val="0"/>
              <w:widowControl/>
              <w:kinsoku/>
              <w:wordWrap/>
              <w:overflowPunct/>
              <w:topLinePunct w:val="0"/>
              <w:autoSpaceDE/>
              <w:autoSpaceDN/>
              <w:bidi w:val="0"/>
              <w:adjustRightInd w:val="0"/>
              <w:snapToGrid w:val="0"/>
              <w:spacing w:after="0" w:afterLines="0" w:line="520" w:lineRule="exact"/>
              <w:ind w:firstLine="480" w:firstLineChars="200"/>
              <w:jc w:val="left"/>
              <w:textAlignment w:val="auto"/>
              <w:outlineLvl w:val="9"/>
              <w:rPr>
                <w:rFonts w:hint="default" w:cs="Times New Roman"/>
                <w:sz w:val="24"/>
                <w:szCs w:val="24"/>
                <w:lang w:val="en-US" w:eastAsia="zh-CN"/>
              </w:rPr>
            </w:pPr>
            <w:r>
              <w:rPr>
                <w:rFonts w:hint="eastAsia" w:ascii="Times New Roman" w:hAnsi="Times New Roman" w:eastAsia="宋体" w:cs="Times New Roman"/>
                <w:color w:val="000000"/>
                <w:sz w:val="24"/>
                <w:lang w:val="en-US" w:eastAsia="zh-CN"/>
              </w:rPr>
              <w:t>河南永鹏保温材料有限公司</w:t>
            </w:r>
            <w:r>
              <w:rPr>
                <w:rFonts w:hint="default" w:ascii="Times New Roman" w:hAnsi="Times New Roman" w:cs="Times New Roman"/>
                <w:sz w:val="24"/>
              </w:rPr>
              <w:t>位于</w:t>
            </w:r>
            <w:r>
              <w:rPr>
                <w:rFonts w:hint="eastAsia" w:ascii="Times New Roman" w:hAnsi="Times New Roman" w:eastAsia="宋体" w:cs="Times New Roman"/>
                <w:color w:val="000000"/>
                <w:sz w:val="24"/>
                <w:szCs w:val="24"/>
                <w:lang w:val="en-US" w:eastAsia="zh-CN"/>
              </w:rPr>
              <w:t>长垣市孟岗镇创业园三期长石路东段6号A6栋</w:t>
            </w:r>
            <w:r>
              <w:rPr>
                <w:rFonts w:hint="eastAsia" w:ascii="宋体" w:hAnsi="宋体" w:cs="宋体"/>
                <w:sz w:val="24"/>
                <w:szCs w:val="24"/>
                <w:lang w:val="en-US" w:eastAsia="zh-CN"/>
              </w:rPr>
              <w:t>，</w:t>
            </w:r>
            <w:r>
              <w:rPr>
                <w:rFonts w:hint="eastAsia" w:cs="Times New Roman"/>
                <w:sz w:val="24"/>
                <w:szCs w:val="24"/>
                <w:lang w:val="en-US" w:eastAsia="zh-CN"/>
              </w:rPr>
              <w:t>建设</w:t>
            </w:r>
            <w:r>
              <w:rPr>
                <w:rFonts w:hint="eastAsia" w:ascii="Times New Roman" w:hAnsi="Times New Roman" w:eastAsia="宋体" w:cs="Times New Roman"/>
                <w:color w:val="000000"/>
                <w:sz w:val="24"/>
                <w:lang w:val="en-US" w:eastAsia="zh-CN"/>
              </w:rPr>
              <w:t>年产1.1万件起重配件模具项目</w:t>
            </w:r>
            <w:r>
              <w:rPr>
                <w:rFonts w:hint="eastAsia" w:ascii="Times New Roman" w:hAnsi="Times New Roman" w:cs="Times New Roman" w:eastAsiaTheme="minorEastAsia"/>
                <w:color w:val="auto"/>
                <w:sz w:val="24"/>
                <w:szCs w:val="24"/>
                <w:lang w:val="en-US" w:eastAsia="zh-CN"/>
              </w:rPr>
              <w:t>，</w:t>
            </w:r>
            <w:r>
              <w:rPr>
                <w:rFonts w:hint="eastAsia" w:cs="Times New Roman" w:eastAsiaTheme="minorEastAsia"/>
                <w:color w:val="auto"/>
                <w:sz w:val="24"/>
                <w:szCs w:val="24"/>
                <w:lang w:val="en-US" w:eastAsia="zh-CN"/>
              </w:rPr>
              <w:t>项目</w:t>
            </w:r>
            <w:r>
              <w:rPr>
                <w:rFonts w:hint="eastAsia" w:ascii="Times New Roman" w:hAnsi="Times New Roman" w:cs="Times New Roman" w:eastAsiaTheme="minorEastAsia"/>
                <w:color w:val="auto"/>
                <w:sz w:val="24"/>
                <w:szCs w:val="24"/>
                <w:lang w:val="en-US" w:eastAsia="zh-CN"/>
              </w:rPr>
              <w:t>占地</w:t>
            </w:r>
            <w:r>
              <w:rPr>
                <w:rFonts w:hint="eastAsia" w:cs="Times New Roman" w:eastAsiaTheme="minorEastAsia"/>
                <w:color w:val="auto"/>
                <w:sz w:val="24"/>
                <w:szCs w:val="24"/>
                <w:lang w:val="en-US" w:eastAsia="zh-CN"/>
              </w:rPr>
              <w:t>4480</w:t>
            </w:r>
            <w:r>
              <w:rPr>
                <w:rFonts w:ascii="Times New Roman" w:hAnsi="Times New Roman"/>
                <w:b w:val="0"/>
                <w:bCs w:val="0"/>
                <w:szCs w:val="21"/>
                <w:u w:val="none"/>
              </w:rPr>
              <w:t>m</w:t>
            </w:r>
            <w:r>
              <w:rPr>
                <w:rFonts w:ascii="Times New Roman" w:hAnsi="Times New Roman"/>
                <w:b w:val="0"/>
                <w:bCs w:val="0"/>
                <w:szCs w:val="21"/>
                <w:u w:val="none"/>
                <w:vertAlign w:val="superscript"/>
              </w:rPr>
              <w:t>2</w:t>
            </w:r>
            <w:r>
              <w:rPr>
                <w:rFonts w:hint="eastAsia" w:cs="Times New Roman"/>
                <w:sz w:val="24"/>
                <w:szCs w:val="24"/>
                <w:lang w:val="en-US" w:eastAsia="zh-CN"/>
              </w:rPr>
              <w:t>。</w:t>
            </w:r>
          </w:p>
          <w:p w14:paraId="355255F1">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default" w:ascii="Times New Roman" w:hAnsi="Times New Roman" w:eastAsia="宋体" w:cs="Times New Roman"/>
                <w:color w:val="auto"/>
                <w:sz w:val="24"/>
                <w:szCs w:val="24"/>
                <w:highlight w:val="green"/>
                <w:lang w:val="en-US" w:eastAsia="zh-CN"/>
              </w:rPr>
            </w:pPr>
            <w:r>
              <w:rPr>
                <w:rFonts w:hint="eastAsia" w:cs="Times New Roman"/>
                <w:color w:val="auto"/>
                <w:sz w:val="24"/>
                <w:szCs w:val="24"/>
                <w:lang w:val="en-US" w:eastAsia="zh-CN"/>
              </w:rPr>
              <w:t>2025</w:t>
            </w:r>
            <w:r>
              <w:rPr>
                <w:rFonts w:hint="default" w:ascii="Times New Roman" w:hAnsi="Times New Roman" w:eastAsia="宋体" w:cs="Times New Roman"/>
                <w:color w:val="auto"/>
                <w:sz w:val="24"/>
                <w:szCs w:val="24"/>
                <w:lang w:val="en-US" w:eastAsia="zh-CN"/>
              </w:rPr>
              <w:t>年</w:t>
            </w:r>
            <w:r>
              <w:rPr>
                <w:rFonts w:hint="eastAsia"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lang w:val="en-US" w:eastAsia="zh-CN"/>
              </w:rPr>
              <w:t>月，</w:t>
            </w:r>
            <w:r>
              <w:rPr>
                <w:rFonts w:hint="eastAsia" w:cs="Times New Roman" w:eastAsiaTheme="minorEastAsia"/>
                <w:color w:val="auto"/>
                <w:sz w:val="24"/>
                <w:szCs w:val="24"/>
                <w:highlight w:val="none"/>
                <w:lang w:val="en-US" w:eastAsia="zh-CN"/>
              </w:rPr>
              <w:t>河南凝懿环保技术有限公司</w:t>
            </w:r>
            <w:r>
              <w:rPr>
                <w:rFonts w:hint="default" w:ascii="Times New Roman" w:hAnsi="Times New Roman" w:eastAsia="宋体" w:cs="Times New Roman"/>
                <w:color w:val="auto"/>
                <w:sz w:val="24"/>
                <w:szCs w:val="24"/>
                <w:highlight w:val="none"/>
                <w:lang w:val="en-US" w:eastAsia="zh-CN"/>
              </w:rPr>
              <w:t>编制完成了</w:t>
            </w:r>
            <w:r>
              <w:rPr>
                <w:rFonts w:hint="eastAsia" w:cs="Times New Roman"/>
                <w:color w:val="auto"/>
                <w:sz w:val="24"/>
                <w:szCs w:val="24"/>
                <w:highlight w:val="none"/>
                <w:lang w:val="en-US" w:eastAsia="zh-CN"/>
              </w:rPr>
              <w:t>“</w:t>
            </w:r>
            <w:r>
              <w:rPr>
                <w:rFonts w:hint="eastAsia" w:ascii="Times New Roman" w:hAnsi="Times New Roman" w:eastAsia="宋体" w:cs="Times New Roman"/>
                <w:color w:val="000000"/>
                <w:sz w:val="24"/>
                <w:highlight w:val="none"/>
                <w:lang w:val="en-US" w:eastAsia="zh-CN"/>
              </w:rPr>
              <w:t>年产1.1万件起重配件模具项目</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环境影响报告表，</w:t>
            </w:r>
            <w:r>
              <w:rPr>
                <w:rFonts w:hint="eastAsia" w:cs="Times New Roman"/>
                <w:color w:val="auto"/>
                <w:sz w:val="24"/>
                <w:szCs w:val="24"/>
                <w:highlight w:val="none"/>
                <w:lang w:val="en-US" w:eastAsia="zh-CN"/>
              </w:rPr>
              <w:t>2026</w:t>
            </w:r>
            <w:r>
              <w:rPr>
                <w:rFonts w:hint="default" w:ascii="Times New Roman" w:hAnsi="Times New Roman" w:eastAsia="宋体" w:cs="Times New Roman"/>
                <w:color w:val="auto"/>
                <w:sz w:val="24"/>
                <w:szCs w:val="24"/>
                <w:highlight w:val="none"/>
                <w:lang w:val="en-US" w:eastAsia="zh-CN"/>
              </w:rPr>
              <w:t>年</w:t>
            </w:r>
            <w:r>
              <w:rPr>
                <w:rFonts w:hint="eastAsia" w:cs="Times New Roman"/>
                <w:color w:val="auto"/>
                <w:sz w:val="24"/>
                <w:szCs w:val="24"/>
                <w:highlight w:val="none"/>
                <w:lang w:val="en-US" w:eastAsia="zh-CN"/>
              </w:rPr>
              <w:t>01</w:t>
            </w:r>
            <w:r>
              <w:rPr>
                <w:rFonts w:hint="default" w:ascii="Times New Roman" w:hAnsi="Times New Roman" w:eastAsia="宋体" w:cs="Times New Roman"/>
                <w:color w:val="auto"/>
                <w:sz w:val="24"/>
                <w:szCs w:val="24"/>
                <w:highlight w:val="none"/>
                <w:lang w:val="en-US" w:eastAsia="zh-CN"/>
              </w:rPr>
              <w:t>月</w:t>
            </w:r>
            <w:r>
              <w:rPr>
                <w:rFonts w:hint="eastAsia" w:cs="Times New Roman"/>
                <w:color w:val="auto"/>
                <w:sz w:val="24"/>
                <w:szCs w:val="24"/>
                <w:highlight w:val="none"/>
                <w:lang w:val="en-US" w:eastAsia="zh-CN"/>
              </w:rPr>
              <w:t>27</w:t>
            </w:r>
            <w:r>
              <w:rPr>
                <w:rFonts w:hint="default" w:ascii="Times New Roman" w:hAnsi="Times New Roman" w:eastAsia="宋体" w:cs="Times New Roman"/>
                <w:color w:val="auto"/>
                <w:sz w:val="24"/>
                <w:szCs w:val="24"/>
                <w:highlight w:val="none"/>
                <w:lang w:val="en-US" w:eastAsia="zh-CN"/>
              </w:rPr>
              <w:t>日，获得</w:t>
            </w:r>
            <w:r>
              <w:rPr>
                <w:rFonts w:hint="eastAsia" w:cs="Times New Roman" w:eastAsiaTheme="minorEastAsia"/>
                <w:color w:val="auto"/>
                <w:sz w:val="24"/>
                <w:szCs w:val="24"/>
                <w:highlight w:val="none"/>
                <w:lang w:val="en-US" w:eastAsia="zh-CN"/>
              </w:rPr>
              <w:t>新乡市生态环境局</w:t>
            </w:r>
            <w:r>
              <w:rPr>
                <w:rFonts w:hint="default" w:ascii="Times New Roman" w:hAnsi="Times New Roman" w:eastAsia="宋体" w:cs="Times New Roman"/>
                <w:color w:val="auto"/>
                <w:sz w:val="24"/>
                <w:szCs w:val="24"/>
                <w:highlight w:val="none"/>
                <w:lang w:val="en-US" w:eastAsia="zh-CN"/>
              </w:rPr>
              <w:t>批复</w:t>
            </w:r>
            <w:r>
              <w:rPr>
                <w:rFonts w:hint="eastAsia" w:cs="Times New Roman" w:eastAsiaTheme="minorEastAsia"/>
                <w:b w:val="0"/>
                <w:bCs w:val="0"/>
                <w:color w:val="auto"/>
                <w:sz w:val="24"/>
                <w:szCs w:val="24"/>
                <w:highlight w:val="none"/>
                <w:lang w:val="en-US" w:eastAsia="zh-CN"/>
              </w:rPr>
              <w:t>（新环表审（2026）9号）</w:t>
            </w:r>
            <w:r>
              <w:rPr>
                <w:rFonts w:hint="default" w:ascii="Times New Roman" w:hAnsi="Times New Roman" w:eastAsia="宋体" w:cs="Times New Roman"/>
                <w:color w:val="auto"/>
                <w:sz w:val="24"/>
                <w:szCs w:val="24"/>
                <w:highlight w:val="none"/>
                <w:lang w:val="en-US" w:eastAsia="zh-CN"/>
              </w:rPr>
              <w:t>。</w:t>
            </w:r>
          </w:p>
          <w:p w14:paraId="4AF7985F">
            <w:pPr>
              <w:keepNext w:val="0"/>
              <w:keepLines w:val="0"/>
              <w:pageBreakBefore w:val="0"/>
              <w:widowControl/>
              <w:kinsoku/>
              <w:wordWrap/>
              <w:overflowPunct/>
              <w:topLinePunct w:val="0"/>
              <w:autoSpaceDE/>
              <w:autoSpaceDN/>
              <w:bidi w:val="0"/>
              <w:adjustRightInd w:val="0"/>
              <w:snapToGrid w:val="0"/>
              <w:spacing w:after="0" w:afterLines="0" w:line="520" w:lineRule="exact"/>
              <w:ind w:firstLine="480" w:firstLineChars="200"/>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根据《建设项目竣工环境保护验收技术指南</w:t>
            </w:r>
            <w:r>
              <w:rPr>
                <w:rFonts w:hint="eastAsia"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污染影响类》和《建设项目竣工环境保护验收暂行办法》，</w:t>
            </w:r>
            <w:r>
              <w:rPr>
                <w:rFonts w:hint="eastAsia" w:ascii="Times New Roman" w:hAnsi="Times New Roman" w:eastAsia="宋体" w:cs="Times New Roman"/>
                <w:color w:val="000000"/>
                <w:sz w:val="24"/>
                <w:lang w:val="en-US" w:eastAsia="zh-CN"/>
              </w:rPr>
              <w:t>河南永鹏保温材料有限公司</w:t>
            </w:r>
            <w:r>
              <w:rPr>
                <w:rFonts w:hint="default" w:ascii="Times New Roman" w:hAnsi="Times New Roman" w:eastAsia="宋体" w:cs="Times New Roman"/>
                <w:color w:val="auto"/>
                <w:sz w:val="24"/>
                <w:szCs w:val="24"/>
                <w:lang w:val="en-US" w:eastAsia="zh-CN"/>
              </w:rPr>
              <w:t>按照国家有关规范要求，编制完成本项目的验收报告。</w:t>
            </w:r>
          </w:p>
          <w:p w14:paraId="7A42EBCD">
            <w:pPr>
              <w:keepNext w:val="0"/>
              <w:keepLines w:val="0"/>
              <w:pageBreakBefore w:val="0"/>
              <w:widowControl/>
              <w:kinsoku/>
              <w:wordWrap/>
              <w:overflowPunct/>
              <w:topLinePunct w:val="0"/>
              <w:autoSpaceDE/>
              <w:autoSpaceDN/>
              <w:bidi w:val="0"/>
              <w:adjustRightInd w:val="0"/>
              <w:snapToGrid w:val="0"/>
              <w:spacing w:after="0" w:afterLines="0" w:line="520" w:lineRule="exact"/>
              <w:ind w:firstLine="480" w:firstLineChars="200"/>
              <w:textAlignment w:val="auto"/>
              <w:outlineLvl w:val="9"/>
              <w:rPr>
                <w:rFonts w:hint="default" w:ascii="Times New Roman" w:hAnsi="Times New Roman" w:eastAsia="宋体" w:cs="Times New Roman"/>
                <w:color w:val="auto"/>
                <w:sz w:val="24"/>
                <w:szCs w:val="24"/>
                <w:lang w:val="en-US" w:eastAsia="zh-CN"/>
              </w:rPr>
            </w:pPr>
          </w:p>
          <w:p w14:paraId="24DFAF4C">
            <w:pPr>
              <w:keepNext w:val="0"/>
              <w:keepLines w:val="0"/>
              <w:pageBreakBefore w:val="0"/>
              <w:widowControl/>
              <w:kinsoku/>
              <w:wordWrap/>
              <w:overflowPunct/>
              <w:topLinePunct w:val="0"/>
              <w:autoSpaceDE/>
              <w:autoSpaceDN/>
              <w:bidi w:val="0"/>
              <w:adjustRightInd w:val="0"/>
              <w:snapToGrid w:val="0"/>
              <w:spacing w:after="0" w:afterLines="0" w:line="520" w:lineRule="exact"/>
              <w:ind w:firstLine="480" w:firstLineChars="200"/>
              <w:textAlignment w:val="auto"/>
              <w:outlineLvl w:val="9"/>
              <w:rPr>
                <w:rFonts w:hint="default" w:ascii="Times New Roman" w:hAnsi="Times New Roman" w:eastAsia="宋体" w:cs="Times New Roman"/>
                <w:color w:val="auto"/>
                <w:sz w:val="24"/>
                <w:szCs w:val="24"/>
                <w:lang w:val="en-US" w:eastAsia="zh-CN"/>
              </w:rPr>
            </w:pPr>
          </w:p>
          <w:p w14:paraId="43E2059F">
            <w:pPr>
              <w:keepNext w:val="0"/>
              <w:keepLines w:val="0"/>
              <w:pageBreakBefore w:val="0"/>
              <w:widowControl/>
              <w:kinsoku/>
              <w:wordWrap/>
              <w:overflowPunct/>
              <w:topLinePunct w:val="0"/>
              <w:autoSpaceDE/>
              <w:autoSpaceDN/>
              <w:bidi w:val="0"/>
              <w:adjustRightInd w:val="0"/>
              <w:snapToGrid w:val="0"/>
              <w:spacing w:after="0" w:afterLines="0" w:line="520" w:lineRule="exact"/>
              <w:ind w:firstLine="480" w:firstLineChars="200"/>
              <w:textAlignment w:val="auto"/>
              <w:outlineLvl w:val="9"/>
              <w:rPr>
                <w:rFonts w:hint="default" w:ascii="Times New Roman" w:hAnsi="Times New Roman" w:eastAsia="宋体" w:cs="Times New Roman"/>
                <w:color w:val="auto"/>
                <w:sz w:val="24"/>
                <w:szCs w:val="24"/>
                <w:lang w:val="en-US" w:eastAsia="zh-CN"/>
              </w:rPr>
            </w:pPr>
          </w:p>
          <w:p w14:paraId="19E146B6">
            <w:pPr>
              <w:keepNext w:val="0"/>
              <w:keepLines w:val="0"/>
              <w:pageBreakBefore w:val="0"/>
              <w:widowControl/>
              <w:kinsoku/>
              <w:wordWrap/>
              <w:overflowPunct/>
              <w:topLinePunct w:val="0"/>
              <w:autoSpaceDE/>
              <w:autoSpaceDN/>
              <w:bidi w:val="0"/>
              <w:adjustRightInd w:val="0"/>
              <w:snapToGrid w:val="0"/>
              <w:spacing w:after="0" w:afterLines="0" w:line="520" w:lineRule="exact"/>
              <w:ind w:firstLine="480" w:firstLineChars="200"/>
              <w:textAlignment w:val="auto"/>
              <w:outlineLvl w:val="9"/>
              <w:rPr>
                <w:rFonts w:hint="default" w:ascii="Times New Roman" w:hAnsi="Times New Roman" w:eastAsia="宋体" w:cs="Times New Roman"/>
                <w:color w:val="auto"/>
                <w:sz w:val="24"/>
                <w:szCs w:val="24"/>
                <w:lang w:val="en-US" w:eastAsia="zh-CN"/>
              </w:rPr>
            </w:pPr>
          </w:p>
          <w:p w14:paraId="5BD969FC">
            <w:pPr>
              <w:keepNext w:val="0"/>
              <w:keepLines w:val="0"/>
              <w:pageBreakBefore w:val="0"/>
              <w:widowControl/>
              <w:kinsoku/>
              <w:wordWrap/>
              <w:overflowPunct/>
              <w:topLinePunct w:val="0"/>
              <w:autoSpaceDE/>
              <w:autoSpaceDN/>
              <w:bidi w:val="0"/>
              <w:adjustRightInd w:val="0"/>
              <w:snapToGrid w:val="0"/>
              <w:spacing w:after="0" w:afterLines="0" w:line="520" w:lineRule="exact"/>
              <w:ind w:firstLine="480" w:firstLineChars="200"/>
              <w:textAlignment w:val="auto"/>
              <w:outlineLvl w:val="9"/>
              <w:rPr>
                <w:rFonts w:hint="default" w:ascii="Times New Roman" w:hAnsi="Times New Roman" w:eastAsia="宋体" w:cs="Times New Roman"/>
                <w:color w:val="auto"/>
                <w:sz w:val="24"/>
                <w:szCs w:val="24"/>
                <w:lang w:val="en-US" w:eastAsia="zh-CN"/>
              </w:rPr>
            </w:pPr>
          </w:p>
          <w:p w14:paraId="7DC47D3E">
            <w:pPr>
              <w:keepNext w:val="0"/>
              <w:keepLines w:val="0"/>
              <w:pageBreakBefore w:val="0"/>
              <w:widowControl/>
              <w:kinsoku/>
              <w:wordWrap/>
              <w:overflowPunct/>
              <w:topLinePunct w:val="0"/>
              <w:autoSpaceDE/>
              <w:autoSpaceDN/>
              <w:bidi w:val="0"/>
              <w:adjustRightInd w:val="0"/>
              <w:snapToGrid w:val="0"/>
              <w:spacing w:after="0" w:afterLines="0" w:line="520" w:lineRule="exact"/>
              <w:textAlignment w:val="auto"/>
              <w:outlineLvl w:val="9"/>
              <w:rPr>
                <w:rFonts w:hint="default" w:ascii="Times New Roman" w:hAnsi="Times New Roman" w:eastAsia="宋体" w:cs="Times New Roman"/>
                <w:color w:val="auto"/>
                <w:sz w:val="24"/>
                <w:szCs w:val="24"/>
                <w:lang w:val="en-US" w:eastAsia="zh-CN"/>
              </w:rPr>
            </w:pPr>
          </w:p>
        </w:tc>
      </w:tr>
      <w:tr w14:paraId="71EB26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04" w:type="dxa"/>
            <w:gridSpan w:val="2"/>
            <w:vAlign w:val="center"/>
          </w:tcPr>
          <w:p w14:paraId="73B06D3B">
            <w:pPr>
              <w:keepNext w:val="0"/>
              <w:keepLines w:val="0"/>
              <w:pageBreakBefore w:val="0"/>
              <w:widowControl/>
              <w:kinsoku/>
              <w:wordWrap/>
              <w:overflowPunct/>
              <w:topLinePunct w:val="0"/>
              <w:autoSpaceDE/>
              <w:autoSpaceDN/>
              <w:bidi w:val="0"/>
              <w:adjustRightInd w:val="0"/>
              <w:snapToGrid w:val="0"/>
              <w:spacing w:after="0" w:afterLines="0" w:line="520" w:lineRule="exact"/>
              <w:jc w:val="center"/>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验收监测依据</w:t>
            </w:r>
          </w:p>
        </w:tc>
        <w:tc>
          <w:tcPr>
            <w:tcW w:w="7212" w:type="dxa"/>
            <w:gridSpan w:val="5"/>
            <w:vAlign w:val="center"/>
          </w:tcPr>
          <w:p w14:paraId="33EB6B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520" w:lineRule="exact"/>
              <w:ind w:left="0" w:right="0"/>
              <w:jc w:val="left"/>
              <w:textAlignment w:val="auto"/>
              <w:outlineLvl w:val="9"/>
              <w:rPr>
                <w:rFonts w:hint="default"/>
                <w:lang w:val="en-US" w:eastAsia="zh-CN"/>
              </w:rPr>
            </w:pPr>
            <w:r>
              <w:rPr>
                <w:rFonts w:hint="default"/>
                <w:lang w:val="en-US" w:eastAsia="zh-CN"/>
              </w:rPr>
              <w:t>（1）《中华人民共和国环境保护法》（2015.1.1）；</w:t>
            </w:r>
          </w:p>
          <w:p w14:paraId="3EAB02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520" w:lineRule="exact"/>
              <w:ind w:left="0" w:right="0"/>
              <w:jc w:val="left"/>
              <w:textAlignment w:val="auto"/>
              <w:outlineLvl w:val="9"/>
              <w:rPr>
                <w:rFonts w:hint="default"/>
                <w:lang w:val="en-US" w:eastAsia="zh-CN"/>
              </w:rPr>
            </w:pPr>
            <w:r>
              <w:rPr>
                <w:rFonts w:hint="default"/>
                <w:lang w:val="en-US" w:eastAsia="zh-CN"/>
              </w:rPr>
              <w:t>（2）《中华人民共和国环境影响评价法》（</w:t>
            </w:r>
            <w:r>
              <w:rPr>
                <w:rFonts w:hint="eastAsia"/>
                <w:lang w:val="en-US" w:eastAsia="zh-CN"/>
              </w:rPr>
              <w:t>2018.12.29</w:t>
            </w:r>
            <w:r>
              <w:rPr>
                <w:rFonts w:hint="default"/>
                <w:lang w:val="en-US" w:eastAsia="zh-CN"/>
              </w:rPr>
              <w:t>）；</w:t>
            </w:r>
          </w:p>
          <w:p w14:paraId="2508C5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520" w:lineRule="exact"/>
              <w:ind w:left="0" w:right="0"/>
              <w:jc w:val="left"/>
              <w:textAlignment w:val="auto"/>
              <w:outlineLvl w:val="9"/>
              <w:rPr>
                <w:rFonts w:hint="default"/>
                <w:lang w:val="en-US" w:eastAsia="zh-CN"/>
              </w:rPr>
            </w:pPr>
            <w:r>
              <w:rPr>
                <w:rFonts w:hint="default"/>
                <w:lang w:val="en-US" w:eastAsia="zh-CN"/>
              </w:rPr>
              <w:t>（3）《中华人民共和国大气污染防治法》（</w:t>
            </w:r>
            <w:r>
              <w:rPr>
                <w:rFonts w:hint="eastAsia"/>
                <w:lang w:val="en-US" w:eastAsia="zh-CN"/>
              </w:rPr>
              <w:t>2018.10.26</w:t>
            </w:r>
            <w:r>
              <w:rPr>
                <w:rFonts w:hint="default"/>
                <w:lang w:val="en-US" w:eastAsia="zh-CN"/>
              </w:rPr>
              <w:t>）；</w:t>
            </w:r>
          </w:p>
          <w:p w14:paraId="6E5AA1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520" w:lineRule="exact"/>
              <w:ind w:left="0" w:right="0"/>
              <w:jc w:val="left"/>
              <w:textAlignment w:val="auto"/>
              <w:outlineLvl w:val="9"/>
              <w:rPr>
                <w:rFonts w:hint="default"/>
                <w:lang w:val="en-US" w:eastAsia="zh-CN"/>
              </w:rPr>
            </w:pPr>
            <w:r>
              <w:rPr>
                <w:rFonts w:hint="default"/>
                <w:lang w:val="en-US" w:eastAsia="zh-CN"/>
              </w:rPr>
              <w:t>（4）《中华人民共和国水污染防治法》（</w:t>
            </w:r>
            <w:r>
              <w:rPr>
                <w:rFonts w:hint="eastAsia"/>
                <w:lang w:val="en-US" w:eastAsia="zh-CN"/>
              </w:rPr>
              <w:t>2017.6.27</w:t>
            </w:r>
            <w:r>
              <w:rPr>
                <w:rFonts w:hint="default"/>
                <w:lang w:val="en-US" w:eastAsia="zh-CN"/>
              </w:rPr>
              <w:t>）；</w:t>
            </w:r>
          </w:p>
          <w:p w14:paraId="1245D4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520" w:lineRule="exact"/>
              <w:ind w:left="0" w:right="0"/>
              <w:jc w:val="left"/>
              <w:textAlignment w:val="auto"/>
              <w:outlineLvl w:val="9"/>
              <w:rPr>
                <w:rFonts w:hint="default"/>
                <w:lang w:val="en-US" w:eastAsia="zh-CN"/>
              </w:rPr>
            </w:pPr>
            <w:r>
              <w:rPr>
                <w:rFonts w:hint="default"/>
                <w:lang w:val="en-US" w:eastAsia="zh-CN"/>
              </w:rPr>
              <w:t>（5）《中华人民共和国固体废物污染环境防治法》(20</w:t>
            </w:r>
            <w:r>
              <w:rPr>
                <w:rFonts w:hint="eastAsia"/>
                <w:lang w:val="en-US" w:eastAsia="zh-CN"/>
              </w:rPr>
              <w:t>20.9.1</w:t>
            </w:r>
            <w:r>
              <w:rPr>
                <w:rFonts w:hint="default"/>
                <w:lang w:val="en-US" w:eastAsia="zh-CN"/>
              </w:rPr>
              <w:t>)；</w:t>
            </w:r>
          </w:p>
          <w:p w14:paraId="2DE1D3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520" w:lineRule="exact"/>
              <w:ind w:left="0" w:right="0"/>
              <w:jc w:val="left"/>
              <w:textAlignment w:val="auto"/>
              <w:outlineLvl w:val="9"/>
              <w:rPr>
                <w:rFonts w:hint="default"/>
                <w:lang w:val="en-US" w:eastAsia="zh-CN"/>
              </w:rPr>
            </w:pPr>
            <w:r>
              <w:rPr>
                <w:rFonts w:hint="default"/>
                <w:lang w:val="en-US" w:eastAsia="zh-CN"/>
              </w:rPr>
              <w:t>（6）</w:t>
            </w:r>
            <w:r>
              <w:rPr>
                <w:rFonts w:hint="default" w:ascii="Times New Roman" w:hAnsi="Times New Roman" w:cs="Times New Roman" w:eastAsiaTheme="minorEastAsia"/>
                <w:sz w:val="24"/>
                <w:szCs w:val="24"/>
                <w:lang w:val="en-US" w:eastAsia="zh-CN"/>
              </w:rPr>
              <w:t>《中华人民共和国噪声污染防治法》</w:t>
            </w:r>
            <w:r>
              <w:rPr>
                <w:rFonts w:hint="eastAsia" w:ascii="Times New Roman" w:hAnsi="Times New Roman" w:cs="Times New Roman" w:eastAsiaTheme="minorEastAsia"/>
                <w:sz w:val="24"/>
                <w:szCs w:val="24"/>
                <w:lang w:val="en-US" w:eastAsia="zh-CN"/>
              </w:rPr>
              <w:t>（</w:t>
            </w:r>
            <w:r>
              <w:rPr>
                <w:rFonts w:hint="eastAsia" w:cs="Times New Roman" w:eastAsiaTheme="minorEastAsia"/>
                <w:sz w:val="24"/>
                <w:szCs w:val="24"/>
                <w:lang w:val="en-US" w:eastAsia="zh-CN"/>
              </w:rPr>
              <w:t>2022.6.5</w:t>
            </w:r>
            <w:r>
              <w:rPr>
                <w:rFonts w:hint="eastAsia" w:ascii="Times New Roman" w:hAnsi="Times New Roman" w:cs="Times New Roman" w:eastAsiaTheme="minorEastAsia"/>
                <w:sz w:val="24"/>
                <w:szCs w:val="24"/>
                <w:lang w:val="en-US" w:eastAsia="zh-CN"/>
              </w:rPr>
              <w:t>）</w:t>
            </w:r>
            <w:r>
              <w:rPr>
                <w:rFonts w:hint="default"/>
                <w:lang w:val="en-US" w:eastAsia="zh-CN"/>
              </w:rPr>
              <w:t>；</w:t>
            </w:r>
          </w:p>
          <w:p w14:paraId="0D26FE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520" w:lineRule="exact"/>
              <w:ind w:left="0" w:right="0"/>
              <w:jc w:val="left"/>
              <w:textAlignment w:val="auto"/>
              <w:outlineLvl w:val="9"/>
              <w:rPr>
                <w:rFonts w:hint="default"/>
                <w:lang w:val="en-US" w:eastAsia="zh-CN"/>
              </w:rPr>
            </w:pPr>
            <w:r>
              <w:rPr>
                <w:rFonts w:hint="default"/>
                <w:lang w:val="en-US" w:eastAsia="zh-CN"/>
              </w:rPr>
              <w:t>（7）《国家危险废物名录》(</w:t>
            </w:r>
            <w:r>
              <w:rPr>
                <w:rFonts w:hint="eastAsia"/>
                <w:lang w:val="en-US" w:eastAsia="zh-CN"/>
              </w:rPr>
              <w:t>2025年版</w:t>
            </w:r>
            <w:r>
              <w:rPr>
                <w:rFonts w:hint="default"/>
                <w:lang w:val="en-US" w:eastAsia="zh-CN"/>
              </w:rPr>
              <w:t>)；</w:t>
            </w:r>
          </w:p>
          <w:p w14:paraId="70CCB70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lang w:val="en-US" w:eastAsia="zh-CN"/>
              </w:rPr>
              <w:t>（</w:t>
            </w:r>
            <w:r>
              <w:rPr>
                <w:rFonts w:hint="eastAsia"/>
                <w:lang w:val="en-US" w:eastAsia="zh-CN"/>
              </w:rPr>
              <w:t>8</w:t>
            </w:r>
            <w:r>
              <w:rPr>
                <w:rFonts w:hint="default"/>
                <w:lang w:val="en-US" w:eastAsia="zh-CN"/>
              </w:rPr>
              <w:t>）</w:t>
            </w:r>
            <w:r>
              <w:rPr>
                <w:rFonts w:hint="default" w:ascii="Times New Roman" w:hAnsi="Times New Roman" w:cs="Times New Roman" w:eastAsiaTheme="minorEastAsia"/>
                <w:sz w:val="24"/>
                <w:szCs w:val="24"/>
                <w:lang w:val="en-US" w:eastAsia="zh-CN"/>
              </w:rPr>
              <w:t>《危险废物贮存污染控制标准》</w:t>
            </w:r>
            <w:r>
              <w:rPr>
                <w:rFonts w:hint="eastAsia" w:ascii="Times New Roman" w:hAnsi="Times New Roman" w:cs="Times New Roman" w:eastAsiaTheme="minorEastAsia"/>
                <w:sz w:val="24"/>
                <w:szCs w:val="24"/>
                <w:lang w:val="en-US" w:eastAsia="zh-CN"/>
              </w:rPr>
              <w:t>（</w:t>
            </w:r>
            <w:r>
              <w:rPr>
                <w:rFonts w:hint="default" w:ascii="Times New Roman" w:hAnsi="Times New Roman" w:cs="Times New Roman" w:eastAsiaTheme="minorEastAsia"/>
                <w:sz w:val="24"/>
                <w:szCs w:val="24"/>
                <w:lang w:val="en-US" w:eastAsia="zh-CN"/>
              </w:rPr>
              <w:t>GB18597-20</w:t>
            </w:r>
            <w:r>
              <w:rPr>
                <w:rFonts w:hint="eastAsia" w:ascii="Times New Roman" w:hAnsi="Times New Roman" w:cs="Times New Roman" w:eastAsiaTheme="minorEastAsia"/>
                <w:sz w:val="24"/>
                <w:szCs w:val="24"/>
                <w:lang w:val="en-US" w:eastAsia="zh-CN"/>
              </w:rPr>
              <w:t>23）</w:t>
            </w:r>
            <w:r>
              <w:rPr>
                <w:rFonts w:hint="default" w:ascii="Times New Roman" w:hAnsi="Times New Roman" w:cs="Times New Roman" w:eastAsiaTheme="minorEastAsia"/>
                <w:sz w:val="24"/>
                <w:szCs w:val="24"/>
                <w:lang w:val="en-US" w:eastAsia="zh-CN"/>
              </w:rPr>
              <w:t>；</w:t>
            </w:r>
          </w:p>
          <w:p w14:paraId="36618C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520" w:lineRule="exact"/>
              <w:ind w:left="240" w:right="0" w:hanging="240" w:hangingChars="100"/>
              <w:jc w:val="left"/>
              <w:textAlignment w:val="auto"/>
              <w:outlineLvl w:val="9"/>
              <w:rPr>
                <w:rFonts w:hint="default"/>
                <w:lang w:val="en-US" w:eastAsia="zh-CN"/>
              </w:rPr>
            </w:pPr>
            <w:r>
              <w:rPr>
                <w:rFonts w:hint="default"/>
                <w:lang w:val="en-US" w:eastAsia="zh-CN"/>
              </w:rPr>
              <w:t>（</w:t>
            </w:r>
            <w:r>
              <w:rPr>
                <w:rFonts w:hint="eastAsia"/>
                <w:lang w:val="en-US" w:eastAsia="zh-CN"/>
              </w:rPr>
              <w:t>9</w:t>
            </w:r>
            <w:r>
              <w:rPr>
                <w:rFonts w:hint="default"/>
                <w:lang w:val="en-US" w:eastAsia="zh-CN"/>
              </w:rPr>
              <w:t>）</w:t>
            </w:r>
            <w:r>
              <w:rPr>
                <w:rFonts w:hint="default" w:ascii="Times New Roman" w:hAnsi="Times New Roman" w:cs="Times New Roman" w:eastAsiaTheme="minorEastAsia"/>
                <w:sz w:val="24"/>
                <w:szCs w:val="24"/>
                <w:lang w:val="en-US" w:eastAsia="zh-CN"/>
              </w:rPr>
              <w:t>《一般工业固体废物贮存、处置场污染控制标准》</w:t>
            </w:r>
            <w:r>
              <w:rPr>
                <w:rFonts w:hint="eastAsia" w:ascii="Times New Roman" w:hAnsi="Times New Roman" w:cs="Times New Roman" w:eastAsiaTheme="minorEastAsia"/>
                <w:sz w:val="24"/>
                <w:szCs w:val="24"/>
                <w:lang w:val="en-US" w:eastAsia="zh-CN"/>
              </w:rPr>
              <w:t>（</w:t>
            </w:r>
            <w:r>
              <w:rPr>
                <w:rFonts w:hint="default" w:ascii="Times New Roman" w:hAnsi="Times New Roman" w:cs="Times New Roman" w:eastAsiaTheme="minorEastAsia"/>
                <w:sz w:val="24"/>
                <w:szCs w:val="24"/>
                <w:lang w:val="en-US" w:eastAsia="zh-CN"/>
              </w:rPr>
              <w:t>GB18599-20</w:t>
            </w:r>
            <w:r>
              <w:rPr>
                <w:rFonts w:hint="eastAsia" w:ascii="Times New Roman" w:hAnsi="Times New Roman" w:cs="Times New Roman" w:eastAsiaTheme="minorEastAsia"/>
                <w:sz w:val="24"/>
                <w:szCs w:val="24"/>
                <w:lang w:val="en-US" w:eastAsia="zh-CN"/>
              </w:rPr>
              <w:t>20）</w:t>
            </w:r>
            <w:r>
              <w:rPr>
                <w:rFonts w:hint="default" w:ascii="Times New Roman" w:hAnsi="Times New Roman" w:cs="Times New Roman" w:eastAsiaTheme="minorEastAsia"/>
                <w:sz w:val="24"/>
                <w:szCs w:val="24"/>
                <w:lang w:val="en-US" w:eastAsia="zh-CN"/>
              </w:rPr>
              <w:t>；</w:t>
            </w:r>
          </w:p>
          <w:p w14:paraId="187FFF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520" w:lineRule="exact"/>
              <w:ind w:left="0" w:right="0"/>
              <w:jc w:val="left"/>
              <w:textAlignment w:val="auto"/>
              <w:outlineLvl w:val="9"/>
              <w:rPr>
                <w:rFonts w:hint="default"/>
                <w:lang w:val="en-US" w:eastAsia="zh-CN"/>
              </w:rPr>
            </w:pPr>
            <w:r>
              <w:rPr>
                <w:rFonts w:hint="eastAsia"/>
                <w:lang w:val="en-US" w:eastAsia="zh-CN"/>
              </w:rPr>
              <w:t xml:space="preserve">（10） </w:t>
            </w:r>
            <w:r>
              <w:rPr>
                <w:rFonts w:hint="default" w:ascii="Times New Roman" w:hAnsi="Times New Roman" w:cs="Times New Roman" w:eastAsiaTheme="minorEastAsia"/>
                <w:sz w:val="24"/>
                <w:szCs w:val="24"/>
                <w:lang w:val="en-US" w:eastAsia="zh-CN"/>
              </w:rPr>
              <w:t>《建设项目环境保护管理条例》（2017 国务院令 第682号）；</w:t>
            </w:r>
          </w:p>
          <w:p w14:paraId="744A06A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lang w:val="en-US" w:eastAsia="zh-CN"/>
              </w:rPr>
              <w:t>（1</w:t>
            </w:r>
            <w:r>
              <w:rPr>
                <w:rFonts w:hint="eastAsia"/>
                <w:lang w:val="en-US" w:eastAsia="zh-CN"/>
              </w:rPr>
              <w:t>1</w:t>
            </w:r>
            <w:r>
              <w:rPr>
                <w:rFonts w:hint="default"/>
                <w:lang w:val="en-US" w:eastAsia="zh-CN"/>
              </w:rPr>
              <w:t>）</w:t>
            </w:r>
            <w:r>
              <w:rPr>
                <w:rFonts w:hint="default"/>
                <w:highlight w:val="none"/>
                <w:lang w:val="en-US" w:eastAsia="zh-CN"/>
              </w:rPr>
              <w:t>《</w:t>
            </w:r>
            <w:r>
              <w:rPr>
                <w:rFonts w:hint="eastAsia"/>
                <w:highlight w:val="none"/>
                <w:lang w:val="en-US" w:eastAsia="zh-CN"/>
              </w:rPr>
              <w:t>关于印发环评管理中部分行业建设项目重大变动清单的通知</w:t>
            </w:r>
            <w:r>
              <w:rPr>
                <w:rFonts w:hint="default"/>
                <w:highlight w:val="none"/>
                <w:lang w:val="en-US" w:eastAsia="zh-CN"/>
              </w:rPr>
              <w:t>》（</w:t>
            </w:r>
            <w:r>
              <w:rPr>
                <w:rFonts w:hint="eastAsia"/>
                <w:highlight w:val="none"/>
                <w:lang w:val="en-US" w:eastAsia="zh-CN"/>
              </w:rPr>
              <w:t>环境保护部办公厅文件，环办【2015】52号</w:t>
            </w:r>
            <w:r>
              <w:rPr>
                <w:rFonts w:hint="default"/>
                <w:highlight w:val="none"/>
                <w:lang w:val="en-US" w:eastAsia="zh-CN"/>
              </w:rPr>
              <w:t>）；</w:t>
            </w:r>
          </w:p>
          <w:p w14:paraId="37A47E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520" w:lineRule="exact"/>
              <w:ind w:left="0" w:right="0"/>
              <w:jc w:val="left"/>
              <w:textAlignment w:val="auto"/>
              <w:outlineLvl w:val="9"/>
              <w:rPr>
                <w:rFonts w:hint="default"/>
                <w:lang w:val="en-US" w:eastAsia="zh-CN"/>
              </w:rPr>
            </w:pPr>
            <w:r>
              <w:rPr>
                <w:rFonts w:hint="default"/>
                <w:lang w:val="en-US" w:eastAsia="zh-CN"/>
              </w:rPr>
              <w:t>（1</w:t>
            </w:r>
            <w:r>
              <w:rPr>
                <w:rFonts w:hint="eastAsia"/>
                <w:lang w:val="en-US" w:eastAsia="zh-CN"/>
              </w:rPr>
              <w:t>2</w:t>
            </w:r>
            <w:r>
              <w:rPr>
                <w:rFonts w:hint="default"/>
                <w:lang w:val="en-US" w:eastAsia="zh-CN"/>
              </w:rPr>
              <w:t>）《建设项目竣工环境保护验收技术指南 污染影响类》（2018.5.16）；</w:t>
            </w:r>
          </w:p>
          <w:p w14:paraId="6E1057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520" w:lineRule="exact"/>
              <w:ind w:left="0" w:right="0"/>
              <w:jc w:val="left"/>
              <w:textAlignment w:val="auto"/>
              <w:outlineLvl w:val="9"/>
              <w:rPr>
                <w:rFonts w:hint="default"/>
                <w:lang w:val="en-US" w:eastAsia="zh-CN"/>
              </w:rPr>
            </w:pPr>
            <w:r>
              <w:rPr>
                <w:rFonts w:hint="default"/>
                <w:lang w:val="en-US" w:eastAsia="zh-CN"/>
              </w:rPr>
              <w:t>（1</w:t>
            </w:r>
            <w:r>
              <w:rPr>
                <w:rFonts w:hint="eastAsia"/>
                <w:lang w:val="en-US" w:eastAsia="zh-CN"/>
              </w:rPr>
              <w:t>3</w:t>
            </w:r>
            <w:r>
              <w:rPr>
                <w:rFonts w:hint="default"/>
                <w:lang w:val="en-US" w:eastAsia="zh-CN"/>
              </w:rPr>
              <w:t>）《建设项目竣工环境保护验收暂行办法》（2017.11.20）；</w:t>
            </w:r>
          </w:p>
          <w:p w14:paraId="144D85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520" w:lineRule="exact"/>
              <w:ind w:left="0" w:right="0"/>
              <w:jc w:val="left"/>
              <w:textAlignment w:val="auto"/>
              <w:outlineLvl w:val="9"/>
              <w:rPr>
                <w:rFonts w:hint="default"/>
                <w:highlight w:val="none"/>
                <w:lang w:val="en-US" w:eastAsia="zh-CN"/>
              </w:rPr>
            </w:pPr>
            <w:r>
              <w:rPr>
                <w:rFonts w:hint="default"/>
                <w:highlight w:val="none"/>
                <w:lang w:val="en-US" w:eastAsia="zh-CN"/>
              </w:rPr>
              <w:t>（1</w:t>
            </w:r>
            <w:r>
              <w:rPr>
                <w:rFonts w:hint="eastAsia"/>
                <w:highlight w:val="none"/>
                <w:lang w:val="en-US" w:eastAsia="zh-CN"/>
              </w:rPr>
              <w:t>4</w:t>
            </w:r>
            <w:r>
              <w:rPr>
                <w:rFonts w:hint="default"/>
                <w:highlight w:val="none"/>
                <w:lang w:val="en-US" w:eastAsia="zh-CN"/>
              </w:rPr>
              <w:t>）</w:t>
            </w:r>
            <w:r>
              <w:rPr>
                <w:rFonts w:hint="eastAsia"/>
                <w:highlight w:val="none"/>
                <w:lang w:val="en-US" w:eastAsia="zh-CN"/>
              </w:rPr>
              <w:t>《</w:t>
            </w:r>
            <w:r>
              <w:rPr>
                <w:rFonts w:hint="eastAsia" w:ascii="Times New Roman" w:hAnsi="Times New Roman" w:eastAsia="宋体" w:cs="Times New Roman"/>
                <w:color w:val="000000"/>
                <w:sz w:val="24"/>
                <w:lang w:val="en-US" w:eastAsia="zh-CN"/>
              </w:rPr>
              <w:t>河南永鹏保温材料有限公司年产1.1万件起重配件模具项目</w:t>
            </w:r>
            <w:r>
              <w:rPr>
                <w:rFonts w:hint="default"/>
                <w:highlight w:val="none"/>
                <w:lang w:val="en-US" w:eastAsia="zh-CN"/>
              </w:rPr>
              <w:t>环境影响报告表</w:t>
            </w:r>
            <w:r>
              <w:rPr>
                <w:rFonts w:hint="eastAsia"/>
                <w:highlight w:val="none"/>
                <w:lang w:val="en-US" w:eastAsia="zh-CN"/>
              </w:rPr>
              <w:t>》（</w:t>
            </w:r>
            <w:r>
              <w:rPr>
                <w:rFonts w:hint="eastAsia" w:cs="Times New Roman" w:eastAsiaTheme="minorEastAsia"/>
                <w:color w:val="auto"/>
                <w:sz w:val="24"/>
                <w:szCs w:val="24"/>
                <w:highlight w:val="none"/>
                <w:lang w:val="en-US" w:eastAsia="zh-CN"/>
              </w:rPr>
              <w:t>河南凝懿环保技术有限公司</w:t>
            </w:r>
            <w:r>
              <w:rPr>
                <w:rFonts w:hint="eastAsia"/>
                <w:highlight w:val="none"/>
                <w:lang w:val="en-US" w:eastAsia="zh-CN"/>
              </w:rPr>
              <w:t>，2025年12月）</w:t>
            </w:r>
            <w:r>
              <w:rPr>
                <w:rFonts w:hint="default"/>
                <w:highlight w:val="none"/>
                <w:lang w:val="en-US" w:eastAsia="zh-CN"/>
              </w:rPr>
              <w:t>；</w:t>
            </w:r>
          </w:p>
          <w:p w14:paraId="588B3F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520" w:lineRule="exact"/>
              <w:ind w:left="0" w:right="0"/>
              <w:jc w:val="left"/>
              <w:textAlignment w:val="auto"/>
              <w:outlineLvl w:val="9"/>
              <w:rPr>
                <w:rFonts w:hint="default"/>
                <w:color w:val="auto"/>
                <w:highlight w:val="none"/>
                <w:lang w:val="en-US" w:eastAsia="zh-CN"/>
              </w:rPr>
            </w:pPr>
            <w:r>
              <w:rPr>
                <w:rFonts w:hint="default"/>
                <w:highlight w:val="none"/>
                <w:lang w:val="en-US" w:eastAsia="zh-CN"/>
              </w:rPr>
              <w:t>（1</w:t>
            </w:r>
            <w:r>
              <w:rPr>
                <w:rFonts w:hint="eastAsia"/>
                <w:highlight w:val="none"/>
                <w:lang w:val="en-US" w:eastAsia="zh-CN"/>
              </w:rPr>
              <w:t>5</w:t>
            </w:r>
            <w:r>
              <w:rPr>
                <w:rFonts w:hint="default"/>
                <w:highlight w:val="none"/>
                <w:lang w:val="en-US" w:eastAsia="zh-CN"/>
              </w:rPr>
              <w:t>）</w:t>
            </w:r>
            <w:r>
              <w:rPr>
                <w:rFonts w:hint="eastAsia" w:cs="Times New Roman" w:eastAsiaTheme="minorEastAsia"/>
                <w:color w:val="auto"/>
                <w:sz w:val="24"/>
                <w:szCs w:val="24"/>
                <w:highlight w:val="none"/>
                <w:lang w:val="en-US" w:eastAsia="zh-CN"/>
              </w:rPr>
              <w:t>新乡市生态环境局</w:t>
            </w:r>
            <w:r>
              <w:rPr>
                <w:rFonts w:hint="default"/>
                <w:highlight w:val="none"/>
                <w:lang w:val="en-US" w:eastAsia="zh-CN"/>
              </w:rPr>
              <w:t>关于</w:t>
            </w:r>
            <w:r>
              <w:rPr>
                <w:rFonts w:hint="eastAsia"/>
                <w:highlight w:val="none"/>
                <w:lang w:val="en-US" w:eastAsia="zh-CN"/>
              </w:rPr>
              <w:t>《</w:t>
            </w:r>
            <w:r>
              <w:rPr>
                <w:rFonts w:hint="eastAsia" w:ascii="Times New Roman" w:hAnsi="Times New Roman" w:eastAsia="宋体" w:cs="Times New Roman"/>
                <w:color w:val="000000"/>
                <w:sz w:val="24"/>
                <w:lang w:val="en-US" w:eastAsia="zh-CN"/>
              </w:rPr>
              <w:t>河南永鹏保温材料有限公司年产1.1万件起重配件模具项目</w:t>
            </w:r>
            <w:r>
              <w:rPr>
                <w:rFonts w:hint="default"/>
                <w:highlight w:val="none"/>
                <w:lang w:val="en-US" w:eastAsia="zh-CN"/>
              </w:rPr>
              <w:t>环境影响报告表</w:t>
            </w:r>
            <w:r>
              <w:rPr>
                <w:rFonts w:hint="eastAsia"/>
                <w:highlight w:val="none"/>
                <w:lang w:val="en-US" w:eastAsia="zh-CN"/>
              </w:rPr>
              <w:t>》的批</w:t>
            </w:r>
            <w:r>
              <w:rPr>
                <w:rFonts w:hint="eastAsia"/>
                <w:color w:val="auto"/>
                <w:highlight w:val="none"/>
                <w:lang w:val="en-US" w:eastAsia="zh-CN"/>
              </w:rPr>
              <w:t>复（</w:t>
            </w:r>
            <w:r>
              <w:rPr>
                <w:rFonts w:hint="eastAsia" w:cs="Times New Roman" w:eastAsiaTheme="minorEastAsia"/>
                <w:b w:val="0"/>
                <w:bCs w:val="0"/>
                <w:color w:val="auto"/>
                <w:sz w:val="24"/>
                <w:szCs w:val="24"/>
                <w:highlight w:val="none"/>
                <w:lang w:val="en-US" w:eastAsia="zh-CN"/>
              </w:rPr>
              <w:t>新环表审（2026）9号</w:t>
            </w:r>
            <w:r>
              <w:rPr>
                <w:rFonts w:hint="eastAsia"/>
                <w:color w:val="auto"/>
                <w:highlight w:val="none"/>
                <w:lang w:val="en-US" w:eastAsia="zh-CN"/>
              </w:rPr>
              <w:t>）</w:t>
            </w:r>
            <w:r>
              <w:rPr>
                <w:rFonts w:hint="default"/>
                <w:color w:val="auto"/>
                <w:highlight w:val="none"/>
                <w:lang w:val="en-US" w:eastAsia="zh-CN"/>
              </w:rPr>
              <w:t>。</w:t>
            </w:r>
          </w:p>
          <w:p w14:paraId="44A14D23">
            <w:pPr>
              <w:pStyle w:val="5"/>
              <w:rPr>
                <w:rFonts w:hint="default"/>
                <w:color w:val="auto"/>
                <w:highlight w:val="none"/>
                <w:lang w:val="en-US" w:eastAsia="zh-CN"/>
              </w:rPr>
            </w:pPr>
          </w:p>
          <w:p w14:paraId="02FA1428">
            <w:pPr>
              <w:rPr>
                <w:rFonts w:hint="default"/>
                <w:color w:val="auto"/>
                <w:highlight w:val="none"/>
                <w:lang w:val="en-US" w:eastAsia="zh-CN"/>
              </w:rPr>
            </w:pPr>
          </w:p>
          <w:p w14:paraId="5C083065">
            <w:pPr>
              <w:rPr>
                <w:rFonts w:hint="default"/>
                <w:color w:val="auto"/>
                <w:highlight w:val="none"/>
                <w:lang w:val="en-US" w:eastAsia="zh-CN"/>
              </w:rPr>
            </w:pPr>
          </w:p>
          <w:p w14:paraId="70AD2996">
            <w:pPr>
              <w:pStyle w:val="5"/>
              <w:rPr>
                <w:rFonts w:hint="default"/>
                <w:color w:val="auto"/>
                <w:highlight w:val="none"/>
                <w:lang w:val="en-US" w:eastAsia="zh-CN"/>
              </w:rPr>
            </w:pPr>
          </w:p>
          <w:p w14:paraId="043476FD">
            <w:pPr>
              <w:rPr>
                <w:rFonts w:hint="default"/>
                <w:lang w:eastAsia="zh-CN"/>
              </w:rPr>
            </w:pPr>
          </w:p>
          <w:p w14:paraId="75F0BFAA">
            <w:pPr>
              <w:rPr>
                <w:rFonts w:hint="default"/>
                <w:lang w:eastAsia="zh-CN"/>
              </w:rPr>
            </w:pPr>
          </w:p>
        </w:tc>
      </w:tr>
      <w:tr w14:paraId="010C8B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17" w:type="dxa"/>
            <w:vAlign w:val="center"/>
          </w:tcPr>
          <w:p w14:paraId="6218D826">
            <w:pPr>
              <w:keepNext w:val="0"/>
              <w:keepLines w:val="0"/>
              <w:pageBreakBefore w:val="0"/>
              <w:widowControl/>
              <w:kinsoku/>
              <w:wordWrap/>
              <w:overflowPunct/>
              <w:topLinePunct w:val="0"/>
              <w:autoSpaceDE/>
              <w:autoSpaceDN/>
              <w:bidi w:val="0"/>
              <w:adjustRightInd w:val="0"/>
              <w:snapToGrid w:val="0"/>
              <w:spacing w:after="0" w:afterLines="0" w:line="520" w:lineRule="exact"/>
              <w:jc w:val="center"/>
              <w:textAlignment w:val="auto"/>
              <w:outlineLvl w:val="9"/>
              <w:rPr>
                <w:rFonts w:hint="default" w:ascii="Times New Roman" w:hAnsi="Times New Roman" w:eastAsia="宋体" w:cs="Times New Roman"/>
                <w:b/>
                <w:bCs/>
                <w:color w:val="auto"/>
                <w:sz w:val="24"/>
                <w:szCs w:val="24"/>
              </w:rPr>
            </w:pPr>
          </w:p>
          <w:p w14:paraId="38392AC2">
            <w:pPr>
              <w:keepNext w:val="0"/>
              <w:keepLines w:val="0"/>
              <w:pageBreakBefore w:val="0"/>
              <w:widowControl/>
              <w:kinsoku/>
              <w:wordWrap/>
              <w:overflowPunct/>
              <w:topLinePunct w:val="0"/>
              <w:autoSpaceDE/>
              <w:autoSpaceDN/>
              <w:bidi w:val="0"/>
              <w:adjustRightInd w:val="0"/>
              <w:snapToGrid w:val="0"/>
              <w:spacing w:after="0" w:afterLines="0" w:line="520" w:lineRule="exact"/>
              <w:jc w:val="center"/>
              <w:textAlignment w:val="auto"/>
              <w:outlineLvl w:val="9"/>
              <w:rPr>
                <w:rFonts w:hint="default" w:ascii="Times New Roman" w:hAnsi="Times New Roman" w:eastAsia="宋体" w:cs="Times New Roman"/>
                <w:b/>
                <w:bCs/>
                <w:color w:val="auto"/>
                <w:sz w:val="24"/>
                <w:szCs w:val="24"/>
              </w:rPr>
            </w:pPr>
          </w:p>
          <w:p w14:paraId="0FF6B712">
            <w:pPr>
              <w:keepNext w:val="0"/>
              <w:keepLines w:val="0"/>
              <w:pageBreakBefore w:val="0"/>
              <w:widowControl/>
              <w:kinsoku/>
              <w:wordWrap/>
              <w:overflowPunct/>
              <w:topLinePunct w:val="0"/>
              <w:autoSpaceDE/>
              <w:autoSpaceDN/>
              <w:bidi w:val="0"/>
              <w:adjustRightInd w:val="0"/>
              <w:snapToGrid w:val="0"/>
              <w:spacing w:after="0" w:afterLines="0" w:line="520" w:lineRule="exact"/>
              <w:jc w:val="center"/>
              <w:textAlignment w:val="auto"/>
              <w:outlineLvl w:val="9"/>
              <w:rPr>
                <w:rFonts w:hint="default" w:ascii="Times New Roman" w:hAnsi="Times New Roman" w:eastAsia="宋体" w:cs="Times New Roman"/>
                <w:color w:val="FF0000"/>
                <w:sz w:val="24"/>
                <w:szCs w:val="24"/>
              </w:rPr>
            </w:pPr>
            <w:r>
              <w:rPr>
                <w:rFonts w:hint="default" w:ascii="Times New Roman" w:hAnsi="Times New Roman" w:eastAsia="宋体" w:cs="Times New Roman"/>
                <w:b/>
                <w:bCs/>
                <w:color w:val="auto"/>
                <w:sz w:val="24"/>
                <w:szCs w:val="24"/>
              </w:rPr>
              <w:t>验收监测评价标准、标号、级别、限值</w:t>
            </w:r>
          </w:p>
        </w:tc>
        <w:tc>
          <w:tcPr>
            <w:tcW w:w="8099" w:type="dxa"/>
            <w:gridSpan w:val="6"/>
            <w:vAlign w:val="center"/>
          </w:tcPr>
          <w:p w14:paraId="0F7D0D97">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520" w:lineRule="exact"/>
              <w:jc w:val="left"/>
              <w:textAlignment w:val="auto"/>
              <w:outlineLvl w:val="9"/>
              <w:rPr>
                <w:rFonts w:hint="default" w:ascii="Times New Roman" w:hAnsi="Times New Roman" w:cs="Times New Roman"/>
                <w:b w:val="0"/>
                <w:bCs w:val="0"/>
                <w:color w:val="auto"/>
                <w:sz w:val="24"/>
                <w:szCs w:val="24"/>
                <w:lang w:val="en-US" w:eastAsia="zh-CN"/>
              </w:rPr>
            </w:pPr>
            <w:r>
              <w:rPr>
                <w:rFonts w:hint="default" w:ascii="Times New Roman" w:hAnsi="Times New Roman" w:eastAsia="宋体" w:cs="Times New Roman"/>
                <w:b/>
                <w:bCs/>
                <w:color w:val="auto"/>
                <w:sz w:val="24"/>
                <w:szCs w:val="24"/>
                <w:lang w:val="en-US" w:eastAsia="zh-CN"/>
              </w:rPr>
              <w:t>污染物排放标准</w:t>
            </w:r>
            <w:r>
              <w:rPr>
                <w:rFonts w:hint="eastAsia" w:cs="Times New Roman"/>
                <w:b/>
                <w:bCs/>
                <w:color w:val="auto"/>
                <w:sz w:val="24"/>
                <w:szCs w:val="24"/>
                <w:lang w:val="en-US" w:eastAsia="zh-CN"/>
              </w:rPr>
              <w:t>：</w:t>
            </w:r>
          </w:p>
          <w:p w14:paraId="020F191F">
            <w:pPr>
              <w:keepNext/>
              <w:keepLines/>
              <w:pageBreakBefore w:val="0"/>
              <w:widowControl/>
              <w:kinsoku/>
              <w:wordWrap/>
              <w:overflowPunct/>
              <w:topLinePunct w:val="0"/>
              <w:autoSpaceDE/>
              <w:autoSpaceDN/>
              <w:bidi w:val="0"/>
              <w:adjustRightInd w:val="0"/>
              <w:snapToGrid w:val="0"/>
              <w:spacing w:after="0" w:afterLines="0" w:line="520" w:lineRule="exact"/>
              <w:ind w:firstLine="0" w:firstLineChars="0"/>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1</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eastAsia="宋体" w:cs="Times New Roman"/>
                <w:b/>
                <w:bCs/>
                <w:kern w:val="0"/>
                <w:sz w:val="24"/>
                <w:szCs w:val="24"/>
                <w:lang w:val="en-US" w:eastAsia="zh-CN"/>
              </w:rPr>
              <w:t>污染物</w:t>
            </w:r>
            <w:r>
              <w:rPr>
                <w:rFonts w:hint="default" w:ascii="Times New Roman" w:hAnsi="Times New Roman" w:eastAsia="宋体" w:cs="Times New Roman"/>
                <w:b/>
                <w:bCs/>
                <w:kern w:val="0"/>
                <w:sz w:val="24"/>
                <w:szCs w:val="24"/>
              </w:rPr>
              <w:t>排放控制标准</w:t>
            </w:r>
            <w:r>
              <w:rPr>
                <w:rFonts w:hint="default" w:ascii="Times New Roman" w:hAnsi="Times New Roman" w:eastAsia="宋体" w:cs="Times New Roman"/>
                <w:b/>
                <w:bCs/>
                <w:kern w:val="0"/>
                <w:sz w:val="24"/>
                <w:szCs w:val="24"/>
                <w:lang w:eastAsia="zh-CN"/>
              </w:rPr>
              <w:t>一览表</w:t>
            </w:r>
          </w:p>
          <w:tbl>
            <w:tblPr>
              <w:tblStyle w:val="19"/>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115"/>
              <w:gridCol w:w="1372"/>
              <w:gridCol w:w="1117"/>
              <w:gridCol w:w="1179"/>
              <w:gridCol w:w="2428"/>
            </w:tblGrid>
            <w:tr w14:paraId="56468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7" w:type="pct"/>
                  <w:vMerge w:val="restart"/>
                  <w:tcBorders>
                    <w:tl2br w:val="nil"/>
                    <w:tr2bl w:val="nil"/>
                  </w:tcBorders>
                  <w:noWrap w:val="0"/>
                  <w:vAlign w:val="center"/>
                </w:tcPr>
                <w:p w14:paraId="3BCDDEFB">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环境要素</w:t>
                  </w:r>
                </w:p>
              </w:tc>
              <w:tc>
                <w:tcPr>
                  <w:tcW w:w="706" w:type="pct"/>
                  <w:vMerge w:val="restart"/>
                  <w:tcBorders>
                    <w:tl2br w:val="nil"/>
                    <w:tr2bl w:val="nil"/>
                  </w:tcBorders>
                  <w:noWrap w:val="0"/>
                  <w:vAlign w:val="center"/>
                </w:tcPr>
                <w:p w14:paraId="0A566040">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标准编号</w:t>
                  </w:r>
                </w:p>
              </w:tc>
              <w:tc>
                <w:tcPr>
                  <w:tcW w:w="870" w:type="pct"/>
                  <w:vMerge w:val="restart"/>
                  <w:tcBorders>
                    <w:tl2br w:val="nil"/>
                    <w:tr2bl w:val="nil"/>
                  </w:tcBorders>
                  <w:noWrap w:val="0"/>
                  <w:vAlign w:val="center"/>
                </w:tcPr>
                <w:p w14:paraId="052B0BC4">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标准名称</w:t>
                  </w:r>
                </w:p>
              </w:tc>
              <w:tc>
                <w:tcPr>
                  <w:tcW w:w="708" w:type="pct"/>
                  <w:vMerge w:val="restart"/>
                  <w:tcBorders>
                    <w:tl2br w:val="nil"/>
                    <w:tr2bl w:val="nil"/>
                  </w:tcBorders>
                  <w:noWrap w:val="0"/>
                  <w:vAlign w:val="center"/>
                </w:tcPr>
                <w:p w14:paraId="374083CB">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执行级别</w:t>
                  </w:r>
                </w:p>
                <w:p w14:paraId="6A9504B0">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（类别）</w:t>
                  </w:r>
                </w:p>
              </w:tc>
              <w:tc>
                <w:tcPr>
                  <w:tcW w:w="2287" w:type="pct"/>
                  <w:gridSpan w:val="2"/>
                  <w:tcBorders>
                    <w:tl2br w:val="nil"/>
                    <w:tr2bl w:val="nil"/>
                  </w:tcBorders>
                  <w:noWrap w:val="0"/>
                  <w:vAlign w:val="center"/>
                </w:tcPr>
                <w:p w14:paraId="4B716429">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主要标准要求</w:t>
                  </w:r>
                </w:p>
              </w:tc>
            </w:tr>
            <w:tr w14:paraId="477E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7" w:type="pct"/>
                  <w:vMerge w:val="continue"/>
                  <w:tcBorders>
                    <w:tl2br w:val="nil"/>
                    <w:tr2bl w:val="nil"/>
                  </w:tcBorders>
                  <w:noWrap w:val="0"/>
                  <w:vAlign w:val="center"/>
                </w:tcPr>
                <w:p w14:paraId="1878C49A">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706" w:type="pct"/>
                  <w:vMerge w:val="continue"/>
                  <w:tcBorders>
                    <w:tl2br w:val="nil"/>
                    <w:tr2bl w:val="nil"/>
                  </w:tcBorders>
                  <w:noWrap w:val="0"/>
                  <w:vAlign w:val="center"/>
                </w:tcPr>
                <w:p w14:paraId="66943B9D">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870" w:type="pct"/>
                  <w:vMerge w:val="continue"/>
                  <w:tcBorders>
                    <w:tl2br w:val="nil"/>
                    <w:tr2bl w:val="nil"/>
                  </w:tcBorders>
                  <w:noWrap w:val="0"/>
                  <w:vAlign w:val="center"/>
                </w:tcPr>
                <w:p w14:paraId="3993BC68">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708" w:type="pct"/>
                  <w:vMerge w:val="continue"/>
                  <w:tcBorders>
                    <w:tl2br w:val="nil"/>
                    <w:tr2bl w:val="nil"/>
                  </w:tcBorders>
                  <w:noWrap w:val="0"/>
                  <w:vAlign w:val="center"/>
                </w:tcPr>
                <w:p w14:paraId="73B9633C">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2287" w:type="pct"/>
                  <w:gridSpan w:val="2"/>
                  <w:tcBorders>
                    <w:tl2br w:val="nil"/>
                    <w:tr2bl w:val="nil"/>
                  </w:tcBorders>
                  <w:noWrap w:val="0"/>
                  <w:vAlign w:val="center"/>
                </w:tcPr>
                <w:p w14:paraId="187FA62B">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浓度限值</w:t>
                  </w:r>
                </w:p>
              </w:tc>
            </w:tr>
            <w:tr w14:paraId="75AA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7" w:type="pct"/>
                  <w:vMerge w:val="restart"/>
                  <w:tcBorders>
                    <w:tl2br w:val="nil"/>
                    <w:tr2bl w:val="nil"/>
                  </w:tcBorders>
                  <w:noWrap w:val="0"/>
                  <w:vAlign w:val="center"/>
                </w:tcPr>
                <w:p w14:paraId="2747B293">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废气</w:t>
                  </w:r>
                </w:p>
              </w:tc>
              <w:tc>
                <w:tcPr>
                  <w:tcW w:w="706" w:type="pct"/>
                  <w:vMerge w:val="restart"/>
                  <w:tcBorders>
                    <w:tl2br w:val="nil"/>
                    <w:tr2bl w:val="nil"/>
                  </w:tcBorders>
                  <w:noWrap w:val="0"/>
                  <w:vAlign w:val="center"/>
                </w:tcPr>
                <w:p w14:paraId="1AFDC9CF">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GB31572-2015，含2024年修改单</w:t>
                  </w:r>
                </w:p>
              </w:tc>
              <w:tc>
                <w:tcPr>
                  <w:tcW w:w="870" w:type="pct"/>
                  <w:vMerge w:val="restart"/>
                  <w:tcBorders>
                    <w:tl2br w:val="nil"/>
                    <w:tr2bl w:val="nil"/>
                  </w:tcBorders>
                  <w:noWrap w:val="0"/>
                  <w:vAlign w:val="center"/>
                </w:tcPr>
                <w:p w14:paraId="10F342F5">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《合成树脂工业污染物排放标准》</w:t>
                  </w:r>
                </w:p>
              </w:tc>
              <w:tc>
                <w:tcPr>
                  <w:tcW w:w="708" w:type="pct"/>
                  <w:vMerge w:val="restart"/>
                  <w:tcBorders>
                    <w:tl2br w:val="nil"/>
                    <w:tr2bl w:val="nil"/>
                  </w:tcBorders>
                  <w:noWrap w:val="0"/>
                  <w:vAlign w:val="center"/>
                </w:tcPr>
                <w:p w14:paraId="69CA16D4">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表5</w:t>
                  </w:r>
                </w:p>
              </w:tc>
              <w:tc>
                <w:tcPr>
                  <w:tcW w:w="747" w:type="pct"/>
                  <w:tcBorders>
                    <w:tl2br w:val="nil"/>
                    <w:tr2bl w:val="nil"/>
                  </w:tcBorders>
                  <w:noWrap w:val="0"/>
                  <w:vAlign w:val="center"/>
                </w:tcPr>
                <w:p w14:paraId="7FECAD3D">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非甲烷总烃</w:t>
                  </w:r>
                </w:p>
              </w:tc>
              <w:tc>
                <w:tcPr>
                  <w:tcW w:w="1539" w:type="pct"/>
                  <w:tcBorders>
                    <w:tl2br w:val="nil"/>
                    <w:tr2bl w:val="nil"/>
                  </w:tcBorders>
                  <w:noWrap w:val="0"/>
                  <w:vAlign w:val="center"/>
                </w:tcPr>
                <w:p w14:paraId="31DF8074">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排放浓度：60mg/m</w:t>
                  </w:r>
                  <w:r>
                    <w:rPr>
                      <w:rFonts w:hint="default" w:ascii="Times New Roman" w:hAnsi="Times New Roman" w:eastAsia="宋体" w:cs="Times New Roman"/>
                      <w:sz w:val="21"/>
                      <w:szCs w:val="21"/>
                      <w:vertAlign w:val="superscript"/>
                      <w:lang w:val="en-US" w:eastAsia="zh-CN"/>
                    </w:rPr>
                    <w:t>3</w:t>
                  </w:r>
                </w:p>
              </w:tc>
            </w:tr>
            <w:tr w14:paraId="29D3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7" w:type="pct"/>
                  <w:vMerge w:val="continue"/>
                  <w:tcBorders>
                    <w:tl2br w:val="nil"/>
                    <w:tr2bl w:val="nil"/>
                  </w:tcBorders>
                  <w:noWrap w:val="0"/>
                  <w:vAlign w:val="center"/>
                </w:tcPr>
                <w:p w14:paraId="758C6FD2">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706" w:type="pct"/>
                  <w:vMerge w:val="continue"/>
                  <w:tcBorders>
                    <w:tl2br w:val="nil"/>
                    <w:tr2bl w:val="nil"/>
                  </w:tcBorders>
                  <w:noWrap w:val="0"/>
                  <w:vAlign w:val="center"/>
                </w:tcPr>
                <w:p w14:paraId="24A9D2A7">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870" w:type="pct"/>
                  <w:vMerge w:val="continue"/>
                  <w:tcBorders>
                    <w:tl2br w:val="nil"/>
                    <w:tr2bl w:val="nil"/>
                  </w:tcBorders>
                  <w:noWrap w:val="0"/>
                  <w:vAlign w:val="center"/>
                </w:tcPr>
                <w:p w14:paraId="664D18D9">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708" w:type="pct"/>
                  <w:vMerge w:val="continue"/>
                  <w:tcBorders>
                    <w:tl2br w:val="nil"/>
                    <w:tr2bl w:val="nil"/>
                  </w:tcBorders>
                  <w:noWrap w:val="0"/>
                  <w:vAlign w:val="center"/>
                </w:tcPr>
                <w:p w14:paraId="2B066755">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747" w:type="pct"/>
                  <w:tcBorders>
                    <w:tl2br w:val="nil"/>
                    <w:tr2bl w:val="nil"/>
                  </w:tcBorders>
                  <w:noWrap w:val="0"/>
                  <w:vAlign w:val="center"/>
                </w:tcPr>
                <w:p w14:paraId="14F37EEF">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苯乙烯</w:t>
                  </w:r>
                </w:p>
              </w:tc>
              <w:tc>
                <w:tcPr>
                  <w:tcW w:w="1539" w:type="pct"/>
                  <w:tcBorders>
                    <w:tl2br w:val="nil"/>
                    <w:tr2bl w:val="nil"/>
                  </w:tcBorders>
                  <w:noWrap w:val="0"/>
                  <w:vAlign w:val="center"/>
                </w:tcPr>
                <w:p w14:paraId="555EAE68">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排放浓度：20mg/m</w:t>
                  </w:r>
                  <w:r>
                    <w:rPr>
                      <w:rFonts w:hint="default" w:ascii="Times New Roman" w:hAnsi="Times New Roman" w:eastAsia="宋体" w:cs="Times New Roman"/>
                      <w:sz w:val="21"/>
                      <w:szCs w:val="21"/>
                      <w:vertAlign w:val="superscript"/>
                      <w:lang w:val="en-US" w:eastAsia="zh-CN"/>
                    </w:rPr>
                    <w:t>3</w:t>
                  </w:r>
                </w:p>
              </w:tc>
            </w:tr>
            <w:tr w14:paraId="1CB9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7" w:type="pct"/>
                  <w:vMerge w:val="continue"/>
                  <w:tcBorders>
                    <w:tl2br w:val="nil"/>
                    <w:tr2bl w:val="nil"/>
                  </w:tcBorders>
                  <w:noWrap w:val="0"/>
                  <w:vAlign w:val="center"/>
                </w:tcPr>
                <w:p w14:paraId="79CD303A">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706" w:type="pct"/>
                  <w:vMerge w:val="continue"/>
                  <w:tcBorders>
                    <w:tl2br w:val="nil"/>
                    <w:tr2bl w:val="nil"/>
                  </w:tcBorders>
                  <w:noWrap w:val="0"/>
                  <w:vAlign w:val="center"/>
                </w:tcPr>
                <w:p w14:paraId="5AB31E24">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870" w:type="pct"/>
                  <w:vMerge w:val="continue"/>
                  <w:tcBorders>
                    <w:tl2br w:val="nil"/>
                    <w:tr2bl w:val="nil"/>
                  </w:tcBorders>
                  <w:noWrap w:val="0"/>
                  <w:vAlign w:val="center"/>
                </w:tcPr>
                <w:p w14:paraId="3E76AB46">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708" w:type="pct"/>
                  <w:vMerge w:val="continue"/>
                  <w:tcBorders>
                    <w:tl2br w:val="nil"/>
                    <w:tr2bl w:val="nil"/>
                  </w:tcBorders>
                  <w:noWrap w:val="0"/>
                  <w:vAlign w:val="center"/>
                </w:tcPr>
                <w:p w14:paraId="75996654">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747" w:type="pct"/>
                  <w:tcBorders>
                    <w:tl2br w:val="nil"/>
                    <w:tr2bl w:val="nil"/>
                  </w:tcBorders>
                  <w:noWrap w:val="0"/>
                  <w:vAlign w:val="center"/>
                </w:tcPr>
                <w:p w14:paraId="69906A19">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甲苯</w:t>
                  </w:r>
                </w:p>
              </w:tc>
              <w:tc>
                <w:tcPr>
                  <w:tcW w:w="1539" w:type="pct"/>
                  <w:tcBorders>
                    <w:tl2br w:val="nil"/>
                    <w:tr2bl w:val="nil"/>
                  </w:tcBorders>
                  <w:noWrap w:val="0"/>
                  <w:vAlign w:val="center"/>
                </w:tcPr>
                <w:p w14:paraId="51708C94">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排放浓度：8mg/m</w:t>
                  </w:r>
                  <w:r>
                    <w:rPr>
                      <w:rFonts w:hint="default" w:ascii="Times New Roman" w:hAnsi="Times New Roman" w:eastAsia="宋体" w:cs="Times New Roman"/>
                      <w:sz w:val="21"/>
                      <w:szCs w:val="21"/>
                      <w:vertAlign w:val="superscript"/>
                      <w:lang w:val="en-US" w:eastAsia="zh-CN"/>
                    </w:rPr>
                    <w:t>3</w:t>
                  </w:r>
                </w:p>
              </w:tc>
            </w:tr>
            <w:tr w14:paraId="163F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7" w:type="pct"/>
                  <w:vMerge w:val="continue"/>
                  <w:tcBorders>
                    <w:tl2br w:val="nil"/>
                    <w:tr2bl w:val="nil"/>
                  </w:tcBorders>
                  <w:noWrap w:val="0"/>
                  <w:vAlign w:val="center"/>
                </w:tcPr>
                <w:p w14:paraId="69D64C3C">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706" w:type="pct"/>
                  <w:vMerge w:val="continue"/>
                  <w:tcBorders>
                    <w:tl2br w:val="nil"/>
                    <w:tr2bl w:val="nil"/>
                  </w:tcBorders>
                  <w:noWrap w:val="0"/>
                  <w:vAlign w:val="center"/>
                </w:tcPr>
                <w:p w14:paraId="2EDD038E">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870" w:type="pct"/>
                  <w:vMerge w:val="continue"/>
                  <w:tcBorders>
                    <w:tl2br w:val="nil"/>
                    <w:tr2bl w:val="nil"/>
                  </w:tcBorders>
                  <w:noWrap w:val="0"/>
                  <w:vAlign w:val="center"/>
                </w:tcPr>
                <w:p w14:paraId="25F87BED">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708" w:type="pct"/>
                  <w:vMerge w:val="continue"/>
                  <w:tcBorders>
                    <w:tl2br w:val="nil"/>
                    <w:tr2bl w:val="nil"/>
                  </w:tcBorders>
                  <w:noWrap w:val="0"/>
                  <w:vAlign w:val="center"/>
                </w:tcPr>
                <w:p w14:paraId="14D93874">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747" w:type="pct"/>
                  <w:tcBorders>
                    <w:tl2br w:val="nil"/>
                    <w:tr2bl w:val="nil"/>
                  </w:tcBorders>
                  <w:noWrap w:val="0"/>
                  <w:vAlign w:val="center"/>
                </w:tcPr>
                <w:p w14:paraId="7FE3AD01">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乙苯</w:t>
                  </w:r>
                </w:p>
              </w:tc>
              <w:tc>
                <w:tcPr>
                  <w:tcW w:w="1539" w:type="pct"/>
                  <w:tcBorders>
                    <w:tl2br w:val="nil"/>
                    <w:tr2bl w:val="nil"/>
                  </w:tcBorders>
                  <w:noWrap w:val="0"/>
                  <w:vAlign w:val="center"/>
                </w:tcPr>
                <w:p w14:paraId="00F3E944">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排放浓度：50mg/m</w:t>
                  </w:r>
                  <w:r>
                    <w:rPr>
                      <w:rFonts w:hint="default" w:ascii="Times New Roman" w:hAnsi="Times New Roman" w:eastAsia="宋体" w:cs="Times New Roman"/>
                      <w:sz w:val="21"/>
                      <w:szCs w:val="21"/>
                      <w:vertAlign w:val="superscript"/>
                      <w:lang w:val="en-US" w:eastAsia="zh-CN"/>
                    </w:rPr>
                    <w:t>3</w:t>
                  </w:r>
                </w:p>
              </w:tc>
            </w:tr>
            <w:tr w14:paraId="79EA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7" w:type="pct"/>
                  <w:vMerge w:val="continue"/>
                  <w:tcBorders>
                    <w:tl2br w:val="nil"/>
                    <w:tr2bl w:val="nil"/>
                  </w:tcBorders>
                  <w:noWrap w:val="0"/>
                  <w:vAlign w:val="center"/>
                </w:tcPr>
                <w:p w14:paraId="364BB290">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2285" w:type="pct"/>
                  <w:gridSpan w:val="3"/>
                  <w:vMerge w:val="restart"/>
                  <w:tcBorders>
                    <w:tl2br w:val="nil"/>
                    <w:tr2bl w:val="nil"/>
                  </w:tcBorders>
                  <w:noWrap w:val="0"/>
                  <w:vAlign w:val="center"/>
                </w:tcPr>
                <w:p w14:paraId="0E349B15">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《关于全省开展工业企业挥发性有机物专项治理工作中排放建议值的通知》（豫环攻坚办〔2017〕162号）</w:t>
                  </w:r>
                </w:p>
              </w:tc>
              <w:tc>
                <w:tcPr>
                  <w:tcW w:w="747" w:type="pct"/>
                  <w:tcBorders>
                    <w:top w:val="single" w:color="auto" w:sz="4" w:space="0"/>
                    <w:right w:val="single" w:color="000000" w:sz="4" w:space="0"/>
                    <w:tl2br w:val="nil"/>
                    <w:tr2bl w:val="nil"/>
                  </w:tcBorders>
                  <w:noWrap w:val="0"/>
                  <w:vAlign w:val="center"/>
                </w:tcPr>
                <w:p w14:paraId="17A0DC90">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非甲烷总烃</w:t>
                  </w:r>
                </w:p>
              </w:tc>
              <w:tc>
                <w:tcPr>
                  <w:tcW w:w="1539" w:type="pct"/>
                  <w:tcBorders>
                    <w:top w:val="single" w:color="auto" w:sz="4" w:space="0"/>
                    <w:left w:val="single" w:color="000000" w:sz="4" w:space="0"/>
                    <w:bottom w:val="single" w:color="auto" w:sz="4" w:space="0"/>
                    <w:tl2br w:val="nil"/>
                    <w:tr2bl w:val="nil"/>
                  </w:tcBorders>
                  <w:noWrap w:val="0"/>
                  <w:vAlign w:val="center"/>
                </w:tcPr>
                <w:p w14:paraId="51F16E0A">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80mg/m</w:t>
                  </w:r>
                  <w:r>
                    <w:rPr>
                      <w:rFonts w:hint="default" w:ascii="Times New Roman" w:hAnsi="Times New Roman" w:eastAsia="宋体" w:cs="Times New Roman"/>
                      <w:sz w:val="21"/>
                      <w:szCs w:val="21"/>
                      <w:vertAlign w:val="superscript"/>
                      <w:lang w:val="en-US" w:eastAsia="zh-CN"/>
                    </w:rPr>
                    <w:t>3</w:t>
                  </w:r>
                </w:p>
                <w:p w14:paraId="1C71B1BC">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（去除效率不低于70%）</w:t>
                  </w:r>
                </w:p>
                <w:p w14:paraId="370F2933">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2.0mg/m</w:t>
                  </w:r>
                  <w:r>
                    <w:rPr>
                      <w:rFonts w:hint="default"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vertAlign w:val="baseline"/>
                      <w:lang w:val="en-US" w:eastAsia="zh-CN"/>
                    </w:rPr>
                    <w:t>（企业边界）</w:t>
                  </w:r>
                </w:p>
              </w:tc>
            </w:tr>
            <w:tr w14:paraId="6A1A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7" w:type="pct"/>
                  <w:vMerge w:val="continue"/>
                  <w:tcBorders>
                    <w:tl2br w:val="nil"/>
                    <w:tr2bl w:val="nil"/>
                  </w:tcBorders>
                  <w:noWrap w:val="0"/>
                  <w:vAlign w:val="center"/>
                </w:tcPr>
                <w:p w14:paraId="000A7739">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2285" w:type="pct"/>
                  <w:gridSpan w:val="3"/>
                  <w:vMerge w:val="continue"/>
                  <w:tcBorders>
                    <w:tl2br w:val="nil"/>
                    <w:tr2bl w:val="nil"/>
                  </w:tcBorders>
                  <w:noWrap w:val="0"/>
                  <w:vAlign w:val="center"/>
                </w:tcPr>
                <w:p w14:paraId="7A7A9D15">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747" w:type="pct"/>
                  <w:tcBorders>
                    <w:top w:val="single" w:color="auto" w:sz="4" w:space="0"/>
                    <w:right w:val="single" w:color="000000" w:sz="4" w:space="0"/>
                    <w:tl2br w:val="nil"/>
                    <w:tr2bl w:val="nil"/>
                  </w:tcBorders>
                  <w:noWrap w:val="0"/>
                  <w:vAlign w:val="center"/>
                </w:tcPr>
                <w:p w14:paraId="431B1494">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甲苯</w:t>
                  </w:r>
                </w:p>
              </w:tc>
              <w:tc>
                <w:tcPr>
                  <w:tcW w:w="1539" w:type="pct"/>
                  <w:tcBorders>
                    <w:top w:val="single" w:color="auto" w:sz="4" w:space="0"/>
                    <w:left w:val="single" w:color="000000" w:sz="4" w:space="0"/>
                    <w:bottom w:val="single" w:color="auto" w:sz="4" w:space="0"/>
                    <w:tl2br w:val="nil"/>
                    <w:tr2bl w:val="nil"/>
                  </w:tcBorders>
                  <w:noWrap w:val="0"/>
                  <w:vAlign w:val="center"/>
                </w:tcPr>
                <w:p w14:paraId="0D5369F6">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0.6mg/m</w:t>
                  </w:r>
                  <w:r>
                    <w:rPr>
                      <w:rFonts w:hint="default"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vertAlign w:val="baseline"/>
                      <w:lang w:val="en-US" w:eastAsia="zh-CN"/>
                    </w:rPr>
                    <w:t>（企业边界）</w:t>
                  </w:r>
                </w:p>
              </w:tc>
            </w:tr>
            <w:tr w14:paraId="4259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7" w:type="pct"/>
                  <w:vMerge w:val="continue"/>
                  <w:tcBorders>
                    <w:tl2br w:val="nil"/>
                    <w:tr2bl w:val="nil"/>
                  </w:tcBorders>
                  <w:noWrap w:val="0"/>
                  <w:vAlign w:val="center"/>
                </w:tcPr>
                <w:p w14:paraId="66CBD955">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706" w:type="pct"/>
                  <w:tcBorders>
                    <w:bottom w:val="single" w:color="auto" w:sz="4" w:space="0"/>
                    <w:tl2br w:val="nil"/>
                    <w:tr2bl w:val="nil"/>
                  </w:tcBorders>
                  <w:noWrap w:val="0"/>
                  <w:vAlign w:val="center"/>
                </w:tcPr>
                <w:p w14:paraId="6A5F02D9">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GB37822</w:t>
                  </w:r>
                </w:p>
                <w:p w14:paraId="1C26A989">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-2019</w:t>
                  </w:r>
                </w:p>
              </w:tc>
              <w:tc>
                <w:tcPr>
                  <w:tcW w:w="870" w:type="pct"/>
                  <w:tcBorders>
                    <w:bottom w:val="single" w:color="auto" w:sz="4" w:space="0"/>
                    <w:tl2br w:val="nil"/>
                    <w:tr2bl w:val="nil"/>
                  </w:tcBorders>
                  <w:noWrap w:val="0"/>
                  <w:vAlign w:val="center"/>
                </w:tcPr>
                <w:p w14:paraId="4C37B5C8">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《挥发性有机物无组织排放控制标准》</w:t>
                  </w:r>
                </w:p>
              </w:tc>
              <w:tc>
                <w:tcPr>
                  <w:tcW w:w="708" w:type="pct"/>
                  <w:tcBorders>
                    <w:bottom w:val="single" w:color="auto" w:sz="4" w:space="0"/>
                    <w:tl2br w:val="nil"/>
                    <w:tr2bl w:val="nil"/>
                  </w:tcBorders>
                  <w:noWrap w:val="0"/>
                  <w:vAlign w:val="center"/>
                </w:tcPr>
                <w:p w14:paraId="4CE3CBE7">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特别排放限值</w:t>
                  </w:r>
                </w:p>
              </w:tc>
              <w:tc>
                <w:tcPr>
                  <w:tcW w:w="747" w:type="pct"/>
                  <w:tcBorders>
                    <w:top w:val="single" w:color="auto" w:sz="4" w:space="0"/>
                    <w:bottom w:val="single" w:color="auto" w:sz="4" w:space="0"/>
                    <w:right w:val="single" w:color="000000" w:sz="4" w:space="0"/>
                    <w:tl2br w:val="nil"/>
                    <w:tr2bl w:val="nil"/>
                  </w:tcBorders>
                  <w:noWrap w:val="0"/>
                  <w:vAlign w:val="center"/>
                </w:tcPr>
                <w:p w14:paraId="6502AAD6">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非甲烷总烃</w:t>
                  </w:r>
                </w:p>
              </w:tc>
              <w:tc>
                <w:tcPr>
                  <w:tcW w:w="1539" w:type="pct"/>
                  <w:tcBorders>
                    <w:top w:val="single" w:color="auto" w:sz="4" w:space="0"/>
                    <w:left w:val="single" w:color="000000" w:sz="4" w:space="0"/>
                    <w:bottom w:val="single" w:color="auto" w:sz="4" w:space="0"/>
                    <w:tl2br w:val="nil"/>
                    <w:tr2bl w:val="nil"/>
                  </w:tcBorders>
                  <w:noWrap w:val="0"/>
                  <w:vAlign w:val="center"/>
                </w:tcPr>
                <w:p w14:paraId="34433261">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无组织：6mg/m</w:t>
                  </w:r>
                  <w:r>
                    <w:rPr>
                      <w:rFonts w:hint="default"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vertAlign w:val="baseline"/>
                      <w:lang w:val="en-US" w:eastAsia="zh-CN"/>
                    </w:rPr>
                    <w:t>（监控点处1h平均浓度值），20mg/m</w:t>
                  </w:r>
                  <w:r>
                    <w:rPr>
                      <w:rFonts w:hint="default"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vertAlign w:val="baseline"/>
                      <w:lang w:val="en-US" w:eastAsia="zh-CN"/>
                    </w:rPr>
                    <w:t>（监控点处任意一次浓度值）</w:t>
                  </w:r>
                </w:p>
              </w:tc>
            </w:tr>
            <w:tr w14:paraId="48D5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7" w:type="pct"/>
                  <w:vMerge w:val="continue"/>
                  <w:tcBorders>
                    <w:tl2br w:val="nil"/>
                    <w:tr2bl w:val="nil"/>
                  </w:tcBorders>
                  <w:noWrap w:val="0"/>
                  <w:vAlign w:val="center"/>
                </w:tcPr>
                <w:p w14:paraId="214C64AD">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2285" w:type="pct"/>
                  <w:gridSpan w:val="3"/>
                  <w:tcBorders>
                    <w:bottom w:val="single" w:color="auto" w:sz="4" w:space="0"/>
                    <w:tl2br w:val="nil"/>
                    <w:tr2bl w:val="nil"/>
                  </w:tcBorders>
                  <w:noWrap w:val="0"/>
                  <w:vAlign w:val="center"/>
                </w:tcPr>
                <w:p w14:paraId="2B785770">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《河南省重污染天气重点行业应急减排措施制定技术指南》（2024年修订版）</w:t>
                  </w:r>
                </w:p>
              </w:tc>
              <w:tc>
                <w:tcPr>
                  <w:tcW w:w="747" w:type="pct"/>
                  <w:tcBorders>
                    <w:top w:val="single" w:color="auto" w:sz="4" w:space="0"/>
                    <w:bottom w:val="single" w:color="auto" w:sz="4" w:space="0"/>
                    <w:right w:val="single" w:color="000000" w:sz="4" w:space="0"/>
                    <w:tl2br w:val="nil"/>
                    <w:tr2bl w:val="nil"/>
                  </w:tcBorders>
                  <w:noWrap w:val="0"/>
                  <w:vAlign w:val="center"/>
                </w:tcPr>
                <w:p w14:paraId="384EE736">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非甲烷总烃</w:t>
                  </w:r>
                </w:p>
              </w:tc>
              <w:tc>
                <w:tcPr>
                  <w:tcW w:w="1539" w:type="pct"/>
                  <w:tcBorders>
                    <w:top w:val="single" w:color="auto" w:sz="4" w:space="0"/>
                    <w:left w:val="single" w:color="000000" w:sz="4" w:space="0"/>
                    <w:bottom w:val="single" w:color="auto" w:sz="4" w:space="0"/>
                    <w:tl2br w:val="nil"/>
                    <w:tr2bl w:val="nil"/>
                  </w:tcBorders>
                  <w:noWrap w:val="0"/>
                  <w:vAlign w:val="center"/>
                </w:tcPr>
                <w:p w14:paraId="0D64FD64">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20mg/m</w:t>
                  </w:r>
                  <w:r>
                    <w:rPr>
                      <w:rFonts w:hint="default" w:ascii="Times New Roman" w:hAnsi="Times New Roman" w:eastAsia="宋体" w:cs="Times New Roman"/>
                      <w:sz w:val="21"/>
                      <w:szCs w:val="21"/>
                      <w:vertAlign w:val="superscript"/>
                      <w:lang w:val="en-US" w:eastAsia="zh-CN"/>
                    </w:rPr>
                    <w:t>3</w:t>
                  </w:r>
                  <w:r>
                    <w:rPr>
                      <w:rFonts w:hint="default" w:ascii="Times New Roman" w:hAnsi="Times New Roman" w:eastAsia="宋体" w:cs="Times New Roman"/>
                      <w:sz w:val="21"/>
                      <w:szCs w:val="21"/>
                      <w:vertAlign w:val="baseline"/>
                      <w:lang w:val="en-US" w:eastAsia="zh-CN"/>
                    </w:rPr>
                    <w:t>（去除率80%）</w:t>
                  </w:r>
                </w:p>
              </w:tc>
            </w:tr>
            <w:tr w14:paraId="6AD57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7" w:type="pct"/>
                  <w:vMerge w:val="continue"/>
                  <w:tcBorders>
                    <w:tl2br w:val="nil"/>
                    <w:tr2bl w:val="nil"/>
                  </w:tcBorders>
                  <w:noWrap w:val="0"/>
                  <w:vAlign w:val="center"/>
                </w:tcPr>
                <w:p w14:paraId="166A2F54">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706" w:type="pct"/>
                  <w:vMerge w:val="restart"/>
                  <w:tcBorders>
                    <w:tl2br w:val="nil"/>
                    <w:tr2bl w:val="nil"/>
                  </w:tcBorders>
                  <w:noWrap w:val="0"/>
                  <w:vAlign w:val="center"/>
                </w:tcPr>
                <w:p w14:paraId="1E644E0A">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GB14554</w:t>
                  </w:r>
                </w:p>
                <w:p w14:paraId="118B21E3">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-93</w:t>
                  </w:r>
                </w:p>
              </w:tc>
              <w:tc>
                <w:tcPr>
                  <w:tcW w:w="870" w:type="pct"/>
                  <w:vMerge w:val="restart"/>
                  <w:tcBorders>
                    <w:tl2br w:val="nil"/>
                    <w:tr2bl w:val="nil"/>
                  </w:tcBorders>
                  <w:noWrap w:val="0"/>
                  <w:vAlign w:val="center"/>
                </w:tcPr>
                <w:p w14:paraId="0740BF9B">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《恶臭污染物排放标准》</w:t>
                  </w:r>
                </w:p>
              </w:tc>
              <w:tc>
                <w:tcPr>
                  <w:tcW w:w="708" w:type="pct"/>
                  <w:vMerge w:val="restart"/>
                  <w:tcBorders>
                    <w:tl2br w:val="nil"/>
                    <w:tr2bl w:val="nil"/>
                  </w:tcBorders>
                  <w:noWrap w:val="0"/>
                  <w:vAlign w:val="center"/>
                </w:tcPr>
                <w:p w14:paraId="1732B1F3">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表1、表2</w:t>
                  </w:r>
                </w:p>
              </w:tc>
              <w:tc>
                <w:tcPr>
                  <w:tcW w:w="747" w:type="pct"/>
                  <w:tcBorders>
                    <w:top w:val="single" w:color="auto" w:sz="4" w:space="0"/>
                    <w:bottom w:val="single" w:color="auto" w:sz="4" w:space="0"/>
                    <w:right w:val="single" w:color="000000" w:sz="4" w:space="0"/>
                    <w:tl2br w:val="nil"/>
                    <w:tr2bl w:val="nil"/>
                  </w:tcBorders>
                  <w:noWrap w:val="0"/>
                  <w:vAlign w:val="center"/>
                </w:tcPr>
                <w:p w14:paraId="5C725400">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苯乙烯</w:t>
                  </w:r>
                </w:p>
              </w:tc>
              <w:tc>
                <w:tcPr>
                  <w:tcW w:w="1539" w:type="pct"/>
                  <w:tcBorders>
                    <w:top w:val="single" w:color="auto" w:sz="4" w:space="0"/>
                    <w:left w:val="single" w:color="000000" w:sz="4" w:space="0"/>
                    <w:bottom w:val="single" w:color="auto" w:sz="4" w:space="0"/>
                    <w:tl2br w:val="nil"/>
                    <w:tr2bl w:val="nil"/>
                  </w:tcBorders>
                  <w:noWrap w:val="0"/>
                  <w:vAlign w:val="center"/>
                </w:tcPr>
                <w:p w14:paraId="64A62C6C">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有组织：6.5kg/h，无组织：5.0mg/m</w:t>
                  </w:r>
                  <w:r>
                    <w:rPr>
                      <w:rFonts w:hint="default" w:ascii="Times New Roman" w:hAnsi="Times New Roman" w:eastAsia="宋体" w:cs="Times New Roman"/>
                      <w:sz w:val="21"/>
                      <w:szCs w:val="21"/>
                      <w:vertAlign w:val="superscript"/>
                      <w:lang w:val="en-US" w:eastAsia="zh-CN"/>
                    </w:rPr>
                    <w:t>3</w:t>
                  </w:r>
                </w:p>
              </w:tc>
            </w:tr>
            <w:tr w14:paraId="413FA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7" w:type="pct"/>
                  <w:vMerge w:val="continue"/>
                  <w:tcBorders>
                    <w:tl2br w:val="nil"/>
                    <w:tr2bl w:val="nil"/>
                  </w:tcBorders>
                  <w:noWrap w:val="0"/>
                  <w:vAlign w:val="center"/>
                </w:tcPr>
                <w:p w14:paraId="13547855">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706" w:type="pct"/>
                  <w:vMerge w:val="continue"/>
                  <w:tcBorders>
                    <w:bottom w:val="single" w:color="auto" w:sz="4" w:space="0"/>
                    <w:tl2br w:val="nil"/>
                    <w:tr2bl w:val="nil"/>
                  </w:tcBorders>
                  <w:noWrap w:val="0"/>
                  <w:vAlign w:val="center"/>
                </w:tcPr>
                <w:p w14:paraId="59CE2C90">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870" w:type="pct"/>
                  <w:vMerge w:val="continue"/>
                  <w:tcBorders>
                    <w:bottom w:val="single" w:color="auto" w:sz="4" w:space="0"/>
                    <w:tl2br w:val="nil"/>
                    <w:tr2bl w:val="nil"/>
                  </w:tcBorders>
                  <w:noWrap w:val="0"/>
                  <w:vAlign w:val="center"/>
                </w:tcPr>
                <w:p w14:paraId="4D9C045A">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708" w:type="pct"/>
                  <w:vMerge w:val="continue"/>
                  <w:tcBorders>
                    <w:bottom w:val="single" w:color="auto" w:sz="4" w:space="0"/>
                    <w:tl2br w:val="nil"/>
                    <w:tr2bl w:val="nil"/>
                  </w:tcBorders>
                  <w:noWrap w:val="0"/>
                  <w:vAlign w:val="center"/>
                </w:tcPr>
                <w:p w14:paraId="4ADF930F">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p>
              </w:tc>
              <w:tc>
                <w:tcPr>
                  <w:tcW w:w="747" w:type="pct"/>
                  <w:tcBorders>
                    <w:top w:val="single" w:color="auto" w:sz="4" w:space="0"/>
                    <w:bottom w:val="single" w:color="auto" w:sz="4" w:space="0"/>
                    <w:right w:val="single" w:color="000000" w:sz="4" w:space="0"/>
                    <w:tl2br w:val="nil"/>
                    <w:tr2bl w:val="nil"/>
                  </w:tcBorders>
                  <w:noWrap w:val="0"/>
                  <w:vAlign w:val="center"/>
                </w:tcPr>
                <w:p w14:paraId="7DA86E0B">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臭气浓度</w:t>
                  </w:r>
                </w:p>
              </w:tc>
              <w:tc>
                <w:tcPr>
                  <w:tcW w:w="1539" w:type="pct"/>
                  <w:tcBorders>
                    <w:top w:val="single" w:color="auto" w:sz="4" w:space="0"/>
                    <w:left w:val="single" w:color="000000" w:sz="4" w:space="0"/>
                    <w:bottom w:val="single" w:color="auto" w:sz="4" w:space="0"/>
                    <w:tl2br w:val="nil"/>
                    <w:tr2bl w:val="nil"/>
                  </w:tcBorders>
                  <w:noWrap w:val="0"/>
                  <w:vAlign w:val="center"/>
                </w:tcPr>
                <w:p w14:paraId="01BC7B99">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有组织：2000（无量纲），无组织：20（无量纲）</w:t>
                  </w:r>
                </w:p>
              </w:tc>
            </w:tr>
            <w:tr w14:paraId="4193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7" w:type="pct"/>
                  <w:tcBorders>
                    <w:tl2br w:val="nil"/>
                    <w:tr2bl w:val="nil"/>
                  </w:tcBorders>
                  <w:noWrap w:val="0"/>
                  <w:vAlign w:val="center"/>
                </w:tcPr>
                <w:p w14:paraId="3DA7ED5A">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噪声</w:t>
                  </w:r>
                </w:p>
              </w:tc>
              <w:tc>
                <w:tcPr>
                  <w:tcW w:w="706" w:type="pct"/>
                  <w:tcBorders>
                    <w:tl2br w:val="nil"/>
                    <w:tr2bl w:val="nil"/>
                  </w:tcBorders>
                  <w:noWrap w:val="0"/>
                  <w:vAlign w:val="center"/>
                </w:tcPr>
                <w:p w14:paraId="38950CA6">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GB12348-2008</w:t>
                  </w:r>
                </w:p>
              </w:tc>
              <w:tc>
                <w:tcPr>
                  <w:tcW w:w="870" w:type="pct"/>
                  <w:tcBorders>
                    <w:tl2br w:val="nil"/>
                    <w:tr2bl w:val="nil"/>
                  </w:tcBorders>
                  <w:noWrap w:val="0"/>
                  <w:vAlign w:val="center"/>
                </w:tcPr>
                <w:p w14:paraId="1F67C9FB">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《工业企业厂界环境噪声排放标准》</w:t>
                  </w:r>
                </w:p>
              </w:tc>
              <w:tc>
                <w:tcPr>
                  <w:tcW w:w="708" w:type="pct"/>
                  <w:tcBorders>
                    <w:tl2br w:val="nil"/>
                    <w:tr2bl w:val="nil"/>
                  </w:tcBorders>
                  <w:noWrap w:val="0"/>
                  <w:vAlign w:val="center"/>
                </w:tcPr>
                <w:p w14:paraId="5D08E925">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2类</w:t>
                  </w:r>
                </w:p>
              </w:tc>
              <w:tc>
                <w:tcPr>
                  <w:tcW w:w="2287" w:type="pct"/>
                  <w:gridSpan w:val="2"/>
                  <w:tcBorders>
                    <w:tl2br w:val="nil"/>
                    <w:tr2bl w:val="nil"/>
                  </w:tcBorders>
                  <w:noWrap w:val="0"/>
                  <w:vAlign w:val="center"/>
                </w:tcPr>
                <w:p w14:paraId="2BB347A6">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昼间≤60dB（A），夜间≤50dB（A）</w:t>
                  </w:r>
                </w:p>
              </w:tc>
            </w:tr>
            <w:tr w14:paraId="4F16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7" w:type="pct"/>
                  <w:tcBorders>
                    <w:tl2br w:val="nil"/>
                    <w:tr2bl w:val="nil"/>
                  </w:tcBorders>
                  <w:noWrap w:val="0"/>
                  <w:vAlign w:val="center"/>
                </w:tcPr>
                <w:p w14:paraId="47073854">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一般固废</w:t>
                  </w:r>
                </w:p>
              </w:tc>
              <w:tc>
                <w:tcPr>
                  <w:tcW w:w="706" w:type="pct"/>
                  <w:tcBorders>
                    <w:tl2br w:val="nil"/>
                    <w:tr2bl w:val="nil"/>
                  </w:tcBorders>
                  <w:noWrap w:val="0"/>
                  <w:vAlign w:val="center"/>
                </w:tcPr>
                <w:p w14:paraId="7DFCF7F8">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GB18599</w:t>
                  </w:r>
                </w:p>
                <w:p w14:paraId="6E8EB0C6">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-2020</w:t>
                  </w:r>
                </w:p>
              </w:tc>
              <w:tc>
                <w:tcPr>
                  <w:tcW w:w="3865" w:type="pct"/>
                  <w:gridSpan w:val="4"/>
                  <w:tcBorders>
                    <w:tl2br w:val="nil"/>
                    <w:tr2bl w:val="nil"/>
                  </w:tcBorders>
                  <w:noWrap w:val="0"/>
                  <w:vAlign w:val="center"/>
                </w:tcPr>
                <w:p w14:paraId="1CAFF599">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《一般工业固体废物贮存和填埋污染控制标准》</w:t>
                  </w:r>
                </w:p>
              </w:tc>
            </w:tr>
            <w:tr w14:paraId="11D1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7" w:type="pct"/>
                  <w:tcBorders>
                    <w:tl2br w:val="nil"/>
                    <w:tr2bl w:val="nil"/>
                  </w:tcBorders>
                  <w:noWrap w:val="0"/>
                  <w:vAlign w:val="center"/>
                </w:tcPr>
                <w:p w14:paraId="5185425D">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危险废物</w:t>
                  </w:r>
                </w:p>
              </w:tc>
              <w:tc>
                <w:tcPr>
                  <w:tcW w:w="706" w:type="pct"/>
                  <w:tcBorders>
                    <w:tl2br w:val="nil"/>
                    <w:tr2bl w:val="nil"/>
                  </w:tcBorders>
                  <w:noWrap w:val="0"/>
                  <w:vAlign w:val="center"/>
                </w:tcPr>
                <w:p w14:paraId="6C695E3E">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GB18597</w:t>
                  </w:r>
                </w:p>
                <w:p w14:paraId="519DB0D4">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-2023</w:t>
                  </w:r>
                </w:p>
              </w:tc>
              <w:tc>
                <w:tcPr>
                  <w:tcW w:w="3865" w:type="pct"/>
                  <w:gridSpan w:val="4"/>
                  <w:tcBorders>
                    <w:tl2br w:val="nil"/>
                    <w:tr2bl w:val="nil"/>
                  </w:tcBorders>
                  <w:noWrap w:val="0"/>
                  <w:vAlign w:val="center"/>
                </w:tcPr>
                <w:p w14:paraId="60BAB10D">
                  <w:pPr>
                    <w:pStyle w:val="25"/>
                    <w:keepNext w:val="0"/>
                    <w:keepLines w:val="0"/>
                    <w:pageBreakBefore w:val="0"/>
                    <w:widowControl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《危险废物贮存污染控制标准》</w:t>
                  </w:r>
                </w:p>
              </w:tc>
            </w:tr>
          </w:tbl>
          <w:p w14:paraId="60700AC8">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520" w:lineRule="exact"/>
              <w:ind w:leftChars="0" w:firstLine="480" w:firstLineChars="200"/>
              <w:jc w:val="left"/>
              <w:textAlignment w:val="auto"/>
              <w:outlineLvl w:val="9"/>
              <w:rPr>
                <w:rFonts w:hint="eastAsia"/>
                <w:lang w:val="en-US" w:eastAsia="zh-CN"/>
              </w:rPr>
            </w:pPr>
          </w:p>
          <w:p w14:paraId="3A2273E0">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520" w:lineRule="exact"/>
              <w:ind w:leftChars="0" w:firstLine="480" w:firstLineChars="200"/>
              <w:jc w:val="left"/>
              <w:textAlignment w:val="auto"/>
              <w:outlineLvl w:val="9"/>
              <w:rPr>
                <w:rFonts w:hint="eastAsia"/>
                <w:lang w:val="en-US" w:eastAsia="zh-CN"/>
              </w:rPr>
            </w:pPr>
          </w:p>
          <w:p w14:paraId="01F1030C">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520" w:lineRule="exact"/>
              <w:ind w:leftChars="0" w:firstLine="480" w:firstLineChars="200"/>
              <w:jc w:val="left"/>
              <w:textAlignment w:val="auto"/>
              <w:outlineLvl w:val="9"/>
              <w:rPr>
                <w:rFonts w:hint="eastAsia" w:cs="Times New Roman"/>
                <w:color w:val="FF0000"/>
                <w:sz w:val="24"/>
                <w:szCs w:val="24"/>
                <w:lang w:val="en-US" w:eastAsia="zh-CN"/>
              </w:rPr>
            </w:pPr>
          </w:p>
          <w:p w14:paraId="621C3B1F">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520" w:lineRule="exact"/>
              <w:ind w:leftChars="0" w:firstLine="480" w:firstLineChars="200"/>
              <w:jc w:val="left"/>
              <w:textAlignment w:val="auto"/>
              <w:outlineLvl w:val="9"/>
              <w:rPr>
                <w:rFonts w:hint="eastAsia" w:cs="Times New Roman"/>
                <w:color w:val="FF0000"/>
                <w:sz w:val="24"/>
                <w:szCs w:val="24"/>
                <w:lang w:val="en-US" w:eastAsia="zh-CN"/>
              </w:rPr>
            </w:pPr>
          </w:p>
          <w:p w14:paraId="46DF63C7">
            <w:pPr>
              <w:keepNext w:val="0"/>
              <w:keepLines w:val="0"/>
              <w:pageBreakBefore w:val="0"/>
              <w:widowControl/>
              <w:numPr>
                <w:ilvl w:val="0"/>
                <w:numId w:val="0"/>
              </w:numPr>
              <w:kinsoku/>
              <w:wordWrap/>
              <w:overflowPunct/>
              <w:topLinePunct w:val="0"/>
              <w:autoSpaceDE/>
              <w:autoSpaceDN/>
              <w:bidi w:val="0"/>
              <w:adjustRightInd w:val="0"/>
              <w:snapToGrid w:val="0"/>
              <w:spacing w:after="0" w:afterLines="0" w:line="520" w:lineRule="exact"/>
              <w:ind w:leftChars="0" w:firstLine="480" w:firstLineChars="200"/>
              <w:jc w:val="left"/>
              <w:textAlignment w:val="auto"/>
              <w:outlineLvl w:val="9"/>
              <w:rPr>
                <w:rFonts w:hint="eastAsia" w:cs="Times New Roman"/>
                <w:color w:val="FF0000"/>
                <w:sz w:val="24"/>
                <w:szCs w:val="24"/>
                <w:lang w:val="en-US" w:eastAsia="zh-CN"/>
              </w:rPr>
            </w:pPr>
          </w:p>
          <w:p w14:paraId="6DC5321B">
            <w:pPr>
              <w:pStyle w:val="5"/>
              <w:rPr>
                <w:rFonts w:hint="default"/>
                <w:lang w:val="en-US" w:eastAsia="zh-CN"/>
              </w:rPr>
            </w:pPr>
          </w:p>
        </w:tc>
      </w:tr>
    </w:tbl>
    <w:p w14:paraId="0D8D7EA9">
      <w:pPr>
        <w:keepNext w:val="0"/>
        <w:keepLines w:val="0"/>
        <w:pageBreakBefore w:val="0"/>
        <w:widowControl/>
        <w:kinsoku/>
        <w:wordWrap/>
        <w:overflowPunct/>
        <w:topLinePunct w:val="0"/>
        <w:autoSpaceDE/>
        <w:autoSpaceDN/>
        <w:bidi w:val="0"/>
        <w:adjustRightInd w:val="0"/>
        <w:snapToGrid w:val="0"/>
        <w:spacing w:after="0" w:afterLines="0" w:line="520" w:lineRule="exact"/>
        <w:textAlignment w:val="auto"/>
        <w:outlineLvl w:val="9"/>
        <w:rPr>
          <w:rFonts w:hint="default" w:ascii="Times New Roman" w:hAnsi="Times New Roman" w:cs="Times New Roman" w:eastAsiaTheme="minorEastAsia"/>
          <w:b/>
          <w:color w:val="000000"/>
          <w:sz w:val="21"/>
          <w:szCs w:val="21"/>
          <w:lang w:val="en-US" w:eastAsia="zh-CN"/>
        </w:rPr>
      </w:pPr>
      <w:r>
        <w:rPr>
          <w:rFonts w:hint="default" w:ascii="Times New Roman" w:hAnsi="Times New Roman" w:eastAsia="仿宋_GB2312" w:cs="Times New Roman"/>
          <w:color w:val="000000"/>
          <w:sz w:val="21"/>
          <w:szCs w:val="21"/>
        </w:rPr>
        <w:br w:type="page"/>
      </w:r>
      <w:r>
        <w:rPr>
          <w:rFonts w:hint="default" w:ascii="Times New Roman" w:hAnsi="Times New Roman" w:cs="Times New Roman" w:eastAsiaTheme="minorEastAsia"/>
          <w:b/>
          <w:color w:val="000000" w:themeColor="text1"/>
          <w:sz w:val="32"/>
          <w:szCs w:val="32"/>
          <w14:textFill>
            <w14:solidFill>
              <w14:schemeClr w14:val="tx1"/>
            </w14:solidFill>
          </w14:textFill>
        </w:rPr>
        <w:t>表二</w:t>
      </w:r>
    </w:p>
    <w:tbl>
      <w:tblPr>
        <w:tblStyle w:val="18"/>
        <w:tblW w:w="89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615DFC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8946" w:type="dxa"/>
            <w:vAlign w:val="top"/>
          </w:tcPr>
          <w:p w14:paraId="616D5C16">
            <w:pPr>
              <w:keepNext w:val="0"/>
              <w:keepLines w:val="0"/>
              <w:pageBreakBefore w:val="0"/>
              <w:widowControl/>
              <w:kinsoku/>
              <w:wordWrap/>
              <w:overflowPunct/>
              <w:topLinePunct w:val="0"/>
              <w:autoSpaceDE/>
              <w:autoSpaceDN/>
              <w:bidi w:val="0"/>
              <w:adjustRightInd w:val="0"/>
              <w:snapToGrid w:val="0"/>
              <w:spacing w:after="0" w:afterLines="0" w:line="520" w:lineRule="exact"/>
              <w:textAlignment w:val="auto"/>
              <w:outlineLvl w:val="9"/>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工程建设内容：</w:t>
            </w:r>
          </w:p>
          <w:p w14:paraId="66CEDD1C">
            <w:pPr>
              <w:keepNext w:val="0"/>
              <w:keepLines w:val="0"/>
              <w:pageBreakBefore w:val="0"/>
              <w:widowControl/>
              <w:kinsoku/>
              <w:wordWrap/>
              <w:overflowPunct/>
              <w:topLinePunct w:val="0"/>
              <w:autoSpaceDE/>
              <w:autoSpaceDN/>
              <w:bidi w:val="0"/>
              <w:adjustRightInd w:val="0"/>
              <w:snapToGrid w:val="0"/>
              <w:spacing w:after="0" w:afterLines="0" w:line="520" w:lineRule="exact"/>
              <w:jc w:val="center"/>
              <w:textAlignment w:val="auto"/>
              <w:outlineLvl w:val="9"/>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2</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cs="Times New Roman" w:eastAsiaTheme="minorEastAsia"/>
                <w:b/>
                <w:bCs/>
                <w:color w:val="auto"/>
                <w:kern w:val="2"/>
                <w:sz w:val="24"/>
                <w:szCs w:val="24"/>
                <w:lang w:val="en-US" w:eastAsia="zh-CN" w:bidi="ar-SA"/>
              </w:rPr>
              <w:t>本项目基本情况表</w:t>
            </w:r>
          </w:p>
          <w:tbl>
            <w:tblPr>
              <w:tblStyle w:val="18"/>
              <w:tblW w:w="495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1807"/>
              <w:gridCol w:w="5619"/>
            </w:tblGrid>
            <w:tr w14:paraId="3D60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5" w:type="dxa"/>
                  <w:noWrap w:val="0"/>
                  <w:vAlign w:val="center"/>
                </w:tcPr>
                <w:p w14:paraId="3D1AE19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序号</w:t>
                  </w:r>
                </w:p>
              </w:tc>
              <w:tc>
                <w:tcPr>
                  <w:tcW w:w="1271" w:type="dxa"/>
                  <w:noWrap w:val="0"/>
                  <w:vAlign w:val="center"/>
                </w:tcPr>
                <w:p w14:paraId="292B4BE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项  目</w:t>
                  </w:r>
                </w:p>
              </w:tc>
              <w:tc>
                <w:tcPr>
                  <w:tcW w:w="3952" w:type="dxa"/>
                  <w:noWrap w:val="0"/>
                  <w:vAlign w:val="center"/>
                </w:tcPr>
                <w:p w14:paraId="60DD3EF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内容</w:t>
                  </w:r>
                </w:p>
              </w:tc>
            </w:tr>
            <w:tr w14:paraId="055913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5" w:type="dxa"/>
                  <w:noWrap w:val="0"/>
                  <w:vAlign w:val="center"/>
                </w:tcPr>
                <w:p w14:paraId="748741F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w:t>
                  </w:r>
                </w:p>
              </w:tc>
              <w:tc>
                <w:tcPr>
                  <w:tcW w:w="1271" w:type="dxa"/>
                  <w:noWrap w:val="0"/>
                  <w:vAlign w:val="center"/>
                </w:tcPr>
                <w:p w14:paraId="3521402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项目名称</w:t>
                  </w:r>
                </w:p>
              </w:tc>
              <w:tc>
                <w:tcPr>
                  <w:tcW w:w="3952" w:type="dxa"/>
                  <w:noWrap w:val="0"/>
                  <w:vAlign w:val="center"/>
                </w:tcPr>
                <w:p w14:paraId="79866FD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cs="Times New Roman"/>
                      <w:color w:val="auto"/>
                      <w:sz w:val="21"/>
                      <w:szCs w:val="21"/>
                      <w:highlight w:val="none"/>
                      <w:lang w:val="en-US" w:eastAsia="zh-CN"/>
                    </w:rPr>
                  </w:pPr>
                  <w:r>
                    <w:rPr>
                      <w:rFonts w:hint="eastAsia" w:ascii="Times New Roman" w:hAnsi="Times New Roman" w:eastAsia="宋体" w:cs="Times New Roman"/>
                      <w:color w:val="000000"/>
                      <w:sz w:val="21"/>
                      <w:szCs w:val="21"/>
                      <w:lang w:val="en-US" w:eastAsia="zh-CN"/>
                    </w:rPr>
                    <w:t>年产1.1万件起重配件模具项目</w:t>
                  </w:r>
                  <w:r>
                    <w:rPr>
                      <w:rFonts w:hint="eastAsia" w:cs="Times New Roman"/>
                      <w:color w:val="000000"/>
                      <w:sz w:val="21"/>
                      <w:szCs w:val="21"/>
                      <w:lang w:val="en-US" w:eastAsia="zh-CN"/>
                    </w:rPr>
                    <w:t>（一期）</w:t>
                  </w:r>
                </w:p>
              </w:tc>
            </w:tr>
            <w:tr w14:paraId="5EE41D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5" w:type="dxa"/>
                  <w:noWrap w:val="0"/>
                  <w:vAlign w:val="center"/>
                </w:tcPr>
                <w:p w14:paraId="6D3D4FD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w:t>
                  </w:r>
                </w:p>
              </w:tc>
              <w:tc>
                <w:tcPr>
                  <w:tcW w:w="1271" w:type="dxa"/>
                  <w:noWrap w:val="0"/>
                  <w:vAlign w:val="center"/>
                </w:tcPr>
                <w:p w14:paraId="0CE57AC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建设单位</w:t>
                  </w:r>
                </w:p>
              </w:tc>
              <w:tc>
                <w:tcPr>
                  <w:tcW w:w="3952" w:type="dxa"/>
                  <w:noWrap w:val="0"/>
                  <w:vAlign w:val="center"/>
                </w:tcPr>
                <w:p w14:paraId="54DAD31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cs="Times New Roman"/>
                      <w:color w:val="auto"/>
                      <w:sz w:val="21"/>
                      <w:szCs w:val="21"/>
                      <w:highlight w:val="none"/>
                      <w:lang w:val="en-US" w:eastAsia="zh-CN"/>
                    </w:rPr>
                  </w:pPr>
                  <w:r>
                    <w:rPr>
                      <w:rFonts w:hint="eastAsia" w:ascii="Times New Roman" w:hAnsi="Times New Roman" w:eastAsia="宋体" w:cs="Times New Roman"/>
                      <w:color w:val="000000"/>
                      <w:sz w:val="21"/>
                      <w:szCs w:val="21"/>
                      <w:lang w:val="en-US" w:eastAsia="zh-CN"/>
                    </w:rPr>
                    <w:t>河南永鹏保温材料有限公司</w:t>
                  </w:r>
                </w:p>
              </w:tc>
            </w:tr>
            <w:tr w14:paraId="6A98BD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5" w:type="dxa"/>
                  <w:noWrap w:val="0"/>
                  <w:vAlign w:val="center"/>
                </w:tcPr>
                <w:p w14:paraId="5049120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w:t>
                  </w:r>
                </w:p>
              </w:tc>
              <w:tc>
                <w:tcPr>
                  <w:tcW w:w="1271" w:type="dxa"/>
                  <w:noWrap w:val="0"/>
                  <w:vAlign w:val="center"/>
                </w:tcPr>
                <w:p w14:paraId="5A2A3D9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建设性质</w:t>
                  </w:r>
                </w:p>
              </w:tc>
              <w:tc>
                <w:tcPr>
                  <w:tcW w:w="3952" w:type="dxa"/>
                  <w:noWrap w:val="0"/>
                  <w:vAlign w:val="center"/>
                </w:tcPr>
                <w:p w14:paraId="714449D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迁建</w:t>
                  </w:r>
                </w:p>
              </w:tc>
            </w:tr>
            <w:tr w14:paraId="2BFCF7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5" w:type="dxa"/>
                  <w:noWrap w:val="0"/>
                  <w:vAlign w:val="center"/>
                </w:tcPr>
                <w:p w14:paraId="770DC73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4</w:t>
                  </w:r>
                </w:p>
              </w:tc>
              <w:tc>
                <w:tcPr>
                  <w:tcW w:w="1271" w:type="dxa"/>
                  <w:noWrap w:val="0"/>
                  <w:vAlign w:val="center"/>
                </w:tcPr>
                <w:p w14:paraId="5D85057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建设地点</w:t>
                  </w:r>
                </w:p>
              </w:tc>
              <w:tc>
                <w:tcPr>
                  <w:tcW w:w="3952" w:type="dxa"/>
                  <w:noWrap w:val="0"/>
                  <w:vAlign w:val="center"/>
                </w:tcPr>
                <w:p w14:paraId="36819CC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cs="Times New Roman"/>
                      <w:color w:val="auto"/>
                      <w:sz w:val="21"/>
                      <w:szCs w:val="21"/>
                      <w:highlight w:val="none"/>
                      <w:lang w:val="en-US" w:eastAsia="zh-CN"/>
                    </w:rPr>
                  </w:pPr>
                  <w:r>
                    <w:rPr>
                      <w:rFonts w:hint="eastAsia" w:ascii="Times New Roman" w:hAnsi="Times New Roman" w:eastAsia="宋体" w:cs="Times New Roman"/>
                      <w:color w:val="000000"/>
                      <w:sz w:val="21"/>
                      <w:szCs w:val="21"/>
                      <w:lang w:val="en-US" w:eastAsia="zh-CN"/>
                    </w:rPr>
                    <w:t>长垣市孟岗镇创业园三期长石路东段6号A6栋</w:t>
                  </w:r>
                </w:p>
              </w:tc>
            </w:tr>
            <w:tr w14:paraId="1C7BF3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5" w:type="dxa"/>
                  <w:noWrap w:val="0"/>
                  <w:vAlign w:val="center"/>
                </w:tcPr>
                <w:p w14:paraId="33C352B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w:t>
                  </w:r>
                </w:p>
              </w:tc>
              <w:tc>
                <w:tcPr>
                  <w:tcW w:w="1271" w:type="dxa"/>
                  <w:noWrap w:val="0"/>
                  <w:vAlign w:val="center"/>
                </w:tcPr>
                <w:p w14:paraId="75C4F21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占地面积</w:t>
                  </w:r>
                </w:p>
              </w:tc>
              <w:tc>
                <w:tcPr>
                  <w:tcW w:w="3952" w:type="dxa"/>
                  <w:noWrap w:val="0"/>
                  <w:vAlign w:val="center"/>
                </w:tcPr>
                <w:p w14:paraId="2B0481E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eastAsiaTheme="minorEastAsia"/>
                      <w:color w:val="auto"/>
                      <w:sz w:val="21"/>
                      <w:szCs w:val="21"/>
                      <w:lang w:val="en-US" w:eastAsia="zh-CN"/>
                    </w:rPr>
                    <w:t>4480</w:t>
                  </w:r>
                  <w:r>
                    <w:rPr>
                      <w:rFonts w:hint="eastAsia" w:cs="Times New Roman"/>
                      <w:color w:val="auto"/>
                      <w:sz w:val="21"/>
                      <w:szCs w:val="21"/>
                      <w:highlight w:val="none"/>
                      <w:lang w:val="en-US" w:eastAsia="zh-CN"/>
                    </w:rPr>
                    <w:t>m</w:t>
                  </w:r>
                  <w:r>
                    <w:rPr>
                      <w:rFonts w:hint="eastAsia" w:cs="Times New Roman"/>
                      <w:color w:val="auto"/>
                      <w:sz w:val="21"/>
                      <w:szCs w:val="21"/>
                      <w:highlight w:val="none"/>
                      <w:vertAlign w:val="superscript"/>
                      <w:lang w:val="en-US" w:eastAsia="zh-CN"/>
                    </w:rPr>
                    <w:t>2</w:t>
                  </w:r>
                </w:p>
              </w:tc>
            </w:tr>
            <w:tr w14:paraId="171739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5" w:type="dxa"/>
                  <w:noWrap w:val="0"/>
                  <w:vAlign w:val="center"/>
                </w:tcPr>
                <w:p w14:paraId="14DFBAB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6</w:t>
                  </w:r>
                </w:p>
              </w:tc>
              <w:tc>
                <w:tcPr>
                  <w:tcW w:w="1271" w:type="dxa"/>
                  <w:noWrap w:val="0"/>
                  <w:vAlign w:val="center"/>
                </w:tcPr>
                <w:p w14:paraId="253BF04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总 投 资</w:t>
                  </w:r>
                </w:p>
              </w:tc>
              <w:tc>
                <w:tcPr>
                  <w:tcW w:w="3952" w:type="dxa"/>
                  <w:noWrap w:val="0"/>
                  <w:vAlign w:val="center"/>
                </w:tcPr>
                <w:p w14:paraId="17483D8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680万元（一期400万元）</w:t>
                  </w:r>
                </w:p>
              </w:tc>
            </w:tr>
            <w:tr w14:paraId="712979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5" w:type="dxa"/>
                  <w:noWrap w:val="0"/>
                  <w:vAlign w:val="center"/>
                </w:tcPr>
                <w:p w14:paraId="4D18938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7</w:t>
                  </w:r>
                </w:p>
              </w:tc>
              <w:tc>
                <w:tcPr>
                  <w:tcW w:w="1271" w:type="dxa"/>
                  <w:noWrap w:val="0"/>
                  <w:vAlign w:val="center"/>
                </w:tcPr>
                <w:p w14:paraId="213400A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劳动定员</w:t>
                  </w:r>
                </w:p>
              </w:tc>
              <w:tc>
                <w:tcPr>
                  <w:tcW w:w="3952" w:type="dxa"/>
                  <w:noWrap w:val="0"/>
                  <w:vAlign w:val="center"/>
                </w:tcPr>
                <w:p w14:paraId="1DF5E7C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20人（一期10人）</w:t>
                  </w:r>
                </w:p>
              </w:tc>
            </w:tr>
            <w:tr w14:paraId="1EDEA8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5" w:type="dxa"/>
                  <w:noWrap w:val="0"/>
                  <w:vAlign w:val="center"/>
                </w:tcPr>
                <w:p w14:paraId="0C0A8BD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8</w:t>
                  </w:r>
                </w:p>
              </w:tc>
              <w:tc>
                <w:tcPr>
                  <w:tcW w:w="1271" w:type="dxa"/>
                  <w:noWrap w:val="0"/>
                  <w:vAlign w:val="center"/>
                </w:tcPr>
                <w:p w14:paraId="2A949F2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工作制度</w:t>
                  </w:r>
                </w:p>
              </w:tc>
              <w:tc>
                <w:tcPr>
                  <w:tcW w:w="3952" w:type="dxa"/>
                  <w:noWrap w:val="0"/>
                  <w:vAlign w:val="center"/>
                </w:tcPr>
                <w:p w14:paraId="3E5F3F8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300d/a，1班/d，8h/班</w:t>
                  </w:r>
                </w:p>
              </w:tc>
            </w:tr>
          </w:tbl>
          <w:p w14:paraId="6536D8A9">
            <w:pPr>
              <w:keepNext w:val="0"/>
              <w:keepLines w:val="0"/>
              <w:pageBreakBefore w:val="0"/>
              <w:widowControl/>
              <w:kinsoku/>
              <w:wordWrap/>
              <w:overflowPunct/>
              <w:topLinePunct w:val="0"/>
              <w:autoSpaceDE/>
              <w:autoSpaceDN/>
              <w:bidi w:val="0"/>
              <w:adjustRightInd w:val="0"/>
              <w:snapToGrid w:val="0"/>
              <w:spacing w:after="0" w:afterLines="0" w:line="520" w:lineRule="exact"/>
              <w:jc w:val="center"/>
              <w:textAlignment w:val="auto"/>
              <w:outlineLvl w:val="9"/>
              <w:rPr>
                <w:rFonts w:hint="default" w:ascii="Times New Roman" w:hAnsi="Times New Roman" w:cs="Times New Roman" w:eastAsiaTheme="minorEastAsia"/>
                <w:b/>
                <w:bCs/>
                <w:color w:val="auto"/>
                <w:kern w:val="2"/>
                <w:sz w:val="24"/>
                <w:szCs w:val="24"/>
                <w:highlight w:val="none"/>
                <w:lang w:val="en-US" w:eastAsia="zh-CN" w:bidi="ar-SA"/>
              </w:rPr>
            </w:pPr>
            <w:r>
              <w:rPr>
                <w:rFonts w:hint="default" w:ascii="Times New Roman" w:hAnsi="Times New Roman" w:cs="Times New Roman" w:eastAsiaTheme="minorEastAsia"/>
                <w:b/>
                <w:bCs/>
                <w:color w:val="auto"/>
                <w:kern w:val="2"/>
                <w:sz w:val="24"/>
                <w:szCs w:val="24"/>
                <w:highlight w:val="none"/>
                <w:lang w:val="en-US" w:eastAsia="zh-CN" w:bidi="ar-SA"/>
              </w:rPr>
              <w:t>表</w:t>
            </w:r>
            <w:r>
              <w:rPr>
                <w:rFonts w:hint="eastAsia" w:cs="Times New Roman" w:eastAsiaTheme="minorEastAsia"/>
                <w:b/>
                <w:bCs/>
                <w:color w:val="auto"/>
                <w:kern w:val="2"/>
                <w:sz w:val="24"/>
                <w:szCs w:val="24"/>
                <w:highlight w:val="none"/>
                <w:lang w:val="en-US" w:eastAsia="zh-CN" w:bidi="ar-SA"/>
              </w:rPr>
              <w:t>3</w:t>
            </w:r>
            <w:r>
              <w:rPr>
                <w:rFonts w:hint="eastAsia" w:ascii="Times New Roman" w:hAnsi="Times New Roman" w:cs="Times New Roman" w:eastAsiaTheme="minorEastAsia"/>
                <w:b/>
                <w:bCs/>
                <w:color w:val="auto"/>
                <w:kern w:val="2"/>
                <w:sz w:val="24"/>
                <w:szCs w:val="24"/>
                <w:highlight w:val="none"/>
                <w:lang w:val="en-US" w:eastAsia="zh-CN" w:bidi="ar-SA"/>
              </w:rPr>
              <w:t xml:space="preserve">   </w:t>
            </w:r>
            <w:r>
              <w:rPr>
                <w:rFonts w:hint="eastAsia" w:cs="Times New Roman" w:eastAsiaTheme="minorEastAsia"/>
                <w:b/>
                <w:bCs/>
                <w:color w:val="auto"/>
                <w:kern w:val="2"/>
                <w:sz w:val="24"/>
                <w:szCs w:val="24"/>
                <w:highlight w:val="none"/>
                <w:lang w:val="en-US" w:eastAsia="zh-CN" w:bidi="ar-SA"/>
              </w:rPr>
              <w:t>本</w:t>
            </w:r>
            <w:r>
              <w:rPr>
                <w:rFonts w:hint="default" w:ascii="Times New Roman" w:hAnsi="Times New Roman" w:cs="Times New Roman" w:eastAsiaTheme="minorEastAsia"/>
                <w:b/>
                <w:bCs/>
                <w:color w:val="auto"/>
                <w:kern w:val="2"/>
                <w:sz w:val="24"/>
                <w:szCs w:val="24"/>
                <w:highlight w:val="none"/>
                <w:lang w:val="en-US" w:eastAsia="zh-CN" w:bidi="ar-SA"/>
              </w:rPr>
              <w:t>项目实际建设情况一览表</w:t>
            </w:r>
          </w:p>
          <w:tbl>
            <w:tblPr>
              <w:tblStyle w:val="18"/>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4"/>
              <w:gridCol w:w="1557"/>
              <w:gridCol w:w="1933"/>
              <w:gridCol w:w="1933"/>
              <w:gridCol w:w="1935"/>
              <w:gridCol w:w="773"/>
            </w:tblGrid>
            <w:tr w14:paraId="2EBEE4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 w:type="pct"/>
                  <w:tcBorders>
                    <w:tl2br w:val="nil"/>
                    <w:tr2bl w:val="nil"/>
                  </w:tcBorders>
                  <w:vAlign w:val="center"/>
                </w:tcPr>
                <w:p w14:paraId="601808F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highlight w:val="none"/>
                      <w:lang w:val="en-US" w:eastAsia="zh-CN"/>
                    </w:rPr>
                  </w:pPr>
                  <w:r>
                    <w:rPr>
                      <w:rFonts w:hint="default" w:ascii="Times New Roman" w:hAnsi="Times New Roman" w:cs="Times New Roman" w:eastAsiaTheme="minorEastAsia"/>
                      <w:b/>
                      <w:bCs/>
                      <w:sz w:val="21"/>
                      <w:szCs w:val="21"/>
                      <w:highlight w:val="none"/>
                      <w:lang w:val="en-US" w:eastAsia="zh-CN"/>
                    </w:rPr>
                    <w:t>项目类别</w:t>
                  </w:r>
                </w:p>
              </w:tc>
              <w:tc>
                <w:tcPr>
                  <w:tcW w:w="895" w:type="pct"/>
                  <w:tcBorders>
                    <w:tl2br w:val="nil"/>
                    <w:tr2bl w:val="nil"/>
                  </w:tcBorders>
                  <w:vAlign w:val="center"/>
                </w:tcPr>
                <w:p w14:paraId="5F01AB3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highlight w:val="none"/>
                      <w:lang w:val="en-US" w:eastAsia="zh-CN"/>
                    </w:rPr>
                  </w:pPr>
                  <w:r>
                    <w:rPr>
                      <w:rFonts w:hint="default" w:ascii="Times New Roman" w:hAnsi="Times New Roman" w:cs="Times New Roman" w:eastAsiaTheme="minorEastAsia"/>
                      <w:b/>
                      <w:bCs/>
                      <w:sz w:val="21"/>
                      <w:szCs w:val="21"/>
                      <w:highlight w:val="none"/>
                      <w:lang w:val="en-US" w:eastAsia="zh-CN"/>
                    </w:rPr>
                    <w:t>项目内容</w:t>
                  </w:r>
                </w:p>
              </w:tc>
              <w:tc>
                <w:tcPr>
                  <w:tcW w:w="1111" w:type="pct"/>
                  <w:tcBorders>
                    <w:tl2br w:val="nil"/>
                    <w:tr2bl w:val="nil"/>
                  </w:tcBorders>
                  <w:vAlign w:val="center"/>
                </w:tcPr>
                <w:p w14:paraId="58AB357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highlight w:val="none"/>
                      <w:lang w:val="en-US" w:eastAsia="zh-CN"/>
                    </w:rPr>
                  </w:pPr>
                  <w:r>
                    <w:rPr>
                      <w:rFonts w:hint="default" w:ascii="Times New Roman" w:hAnsi="Times New Roman" w:cs="Times New Roman" w:eastAsiaTheme="minorEastAsia"/>
                      <w:b/>
                      <w:bCs/>
                      <w:sz w:val="21"/>
                      <w:szCs w:val="21"/>
                      <w:highlight w:val="none"/>
                      <w:lang w:val="en-US" w:eastAsia="zh-CN"/>
                    </w:rPr>
                    <w:t>环评阶段计划建设内容</w:t>
                  </w:r>
                </w:p>
              </w:tc>
              <w:tc>
                <w:tcPr>
                  <w:tcW w:w="1111" w:type="pct"/>
                  <w:tcBorders>
                    <w:tl2br w:val="nil"/>
                    <w:tr2bl w:val="nil"/>
                  </w:tcBorders>
                  <w:vAlign w:val="center"/>
                </w:tcPr>
                <w:p w14:paraId="40D205D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highlight w:val="none"/>
                      <w:lang w:val="en-US" w:eastAsia="zh-CN"/>
                    </w:rPr>
                  </w:pPr>
                  <w:r>
                    <w:rPr>
                      <w:rFonts w:hint="eastAsia" w:cs="Times New Roman" w:eastAsiaTheme="minorEastAsia"/>
                      <w:b/>
                      <w:bCs/>
                      <w:sz w:val="21"/>
                      <w:szCs w:val="21"/>
                      <w:highlight w:val="none"/>
                      <w:lang w:val="en-US" w:eastAsia="zh-CN"/>
                    </w:rPr>
                    <w:t>一期</w:t>
                  </w:r>
                  <w:r>
                    <w:rPr>
                      <w:rFonts w:hint="default" w:ascii="Times New Roman" w:hAnsi="Times New Roman" w:cs="Times New Roman" w:eastAsiaTheme="minorEastAsia"/>
                      <w:b/>
                      <w:bCs/>
                      <w:sz w:val="21"/>
                      <w:szCs w:val="21"/>
                      <w:highlight w:val="none"/>
                      <w:lang w:val="en-US" w:eastAsia="zh-CN"/>
                    </w:rPr>
                    <w:t>建设内容</w:t>
                  </w:r>
                </w:p>
              </w:tc>
              <w:tc>
                <w:tcPr>
                  <w:tcW w:w="1112" w:type="pct"/>
                  <w:tcBorders>
                    <w:tl2br w:val="nil"/>
                    <w:tr2bl w:val="nil"/>
                  </w:tcBorders>
                  <w:vAlign w:val="center"/>
                </w:tcPr>
                <w:p w14:paraId="05D18D8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cs="Times New Roman" w:eastAsiaTheme="minorEastAsia"/>
                      <w:b/>
                      <w:bCs/>
                      <w:sz w:val="21"/>
                      <w:szCs w:val="21"/>
                      <w:highlight w:val="none"/>
                      <w:lang w:val="en-US" w:eastAsia="zh-CN"/>
                    </w:rPr>
                  </w:pPr>
                  <w:r>
                    <w:rPr>
                      <w:rFonts w:hint="eastAsia" w:cs="Times New Roman" w:eastAsiaTheme="minorEastAsia"/>
                      <w:b/>
                      <w:bCs/>
                      <w:sz w:val="21"/>
                      <w:szCs w:val="21"/>
                      <w:highlight w:val="none"/>
                      <w:lang w:val="en-US" w:eastAsia="zh-CN"/>
                    </w:rPr>
                    <w:t>二期建设内容</w:t>
                  </w:r>
                </w:p>
              </w:tc>
              <w:tc>
                <w:tcPr>
                  <w:tcW w:w="444" w:type="pct"/>
                  <w:tcBorders>
                    <w:tl2br w:val="nil"/>
                    <w:tr2bl w:val="nil"/>
                  </w:tcBorders>
                  <w:vAlign w:val="center"/>
                </w:tcPr>
                <w:p w14:paraId="46B97CD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highlight w:val="none"/>
                      <w:lang w:val="en-US" w:eastAsia="zh-CN"/>
                    </w:rPr>
                  </w:pPr>
                  <w:r>
                    <w:rPr>
                      <w:rFonts w:hint="default" w:ascii="Times New Roman" w:hAnsi="Times New Roman" w:cs="Times New Roman" w:eastAsiaTheme="minorEastAsia"/>
                      <w:b/>
                      <w:bCs/>
                      <w:sz w:val="21"/>
                      <w:szCs w:val="21"/>
                      <w:highlight w:val="none"/>
                      <w:lang w:val="en-US" w:eastAsia="zh-CN"/>
                    </w:rPr>
                    <w:t>变化</w:t>
                  </w:r>
                </w:p>
                <w:p w14:paraId="10EE7F4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sz w:val="21"/>
                      <w:szCs w:val="21"/>
                      <w:highlight w:val="none"/>
                      <w:lang w:val="en-US" w:eastAsia="zh-CN"/>
                    </w:rPr>
                  </w:pPr>
                  <w:r>
                    <w:rPr>
                      <w:rFonts w:hint="default" w:ascii="Times New Roman" w:hAnsi="Times New Roman" w:cs="Times New Roman" w:eastAsiaTheme="minorEastAsia"/>
                      <w:b/>
                      <w:bCs/>
                      <w:sz w:val="21"/>
                      <w:szCs w:val="21"/>
                      <w:highlight w:val="none"/>
                      <w:lang w:val="en-US" w:eastAsia="zh-CN"/>
                    </w:rPr>
                    <w:t>情况</w:t>
                  </w:r>
                </w:p>
              </w:tc>
            </w:tr>
            <w:tr w14:paraId="010969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 w:type="pct"/>
                  <w:tcBorders>
                    <w:tl2br w:val="nil"/>
                    <w:tr2bl w:val="nil"/>
                  </w:tcBorders>
                  <w:vAlign w:val="center"/>
                </w:tcPr>
                <w:p w14:paraId="4E32FD0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highlight w:val="none"/>
                      <w:lang w:val="en-US" w:eastAsia="zh-CN"/>
                    </w:rPr>
                  </w:pPr>
                  <w:r>
                    <w:rPr>
                      <w:rFonts w:hint="default" w:ascii="Times New Roman" w:hAnsi="Times New Roman" w:cs="Times New Roman" w:eastAsiaTheme="minorEastAsia"/>
                      <w:b w:val="0"/>
                      <w:bCs w:val="0"/>
                      <w:sz w:val="21"/>
                      <w:szCs w:val="21"/>
                      <w:highlight w:val="none"/>
                      <w:lang w:val="en-US" w:eastAsia="zh-CN"/>
                    </w:rPr>
                    <w:t>主体工程</w:t>
                  </w:r>
                </w:p>
              </w:tc>
              <w:tc>
                <w:tcPr>
                  <w:tcW w:w="895" w:type="pct"/>
                  <w:tcBorders>
                    <w:tl2br w:val="nil"/>
                    <w:tr2bl w:val="nil"/>
                  </w:tcBorders>
                  <w:vAlign w:val="center"/>
                </w:tcPr>
                <w:p w14:paraId="552EB5A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生产车间</w:t>
                  </w:r>
                </w:p>
              </w:tc>
              <w:tc>
                <w:tcPr>
                  <w:tcW w:w="1111" w:type="pct"/>
                  <w:tcBorders>
                    <w:tl2br w:val="nil"/>
                    <w:tr2bl w:val="nil"/>
                  </w:tcBorders>
                  <w:vAlign w:val="center"/>
                </w:tcPr>
                <w:p w14:paraId="3B59E59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1层，建筑面积4480m</w:t>
                  </w:r>
                  <w:r>
                    <w:rPr>
                      <w:rFonts w:hint="eastAsia" w:ascii="Times New Roman" w:hAnsi="Times New Roman" w:eastAsia="宋体" w:cs="Times New Roman"/>
                      <w:color w:val="auto"/>
                      <w:sz w:val="21"/>
                      <w:szCs w:val="21"/>
                      <w:highlight w:val="none"/>
                      <w:vertAlign w:val="superscript"/>
                      <w:lang w:val="en-US" w:eastAsia="zh-CN"/>
                    </w:rPr>
                    <w:t>2</w:t>
                  </w:r>
                  <w:r>
                    <w:rPr>
                      <w:rFonts w:hint="eastAsia" w:ascii="Times New Roman" w:hAnsi="Times New Roman" w:eastAsia="宋体" w:cs="Times New Roman"/>
                      <w:color w:val="auto"/>
                      <w:sz w:val="21"/>
                      <w:szCs w:val="21"/>
                      <w:highlight w:val="none"/>
                      <w:lang w:val="en-US" w:eastAsia="zh-CN"/>
                    </w:rPr>
                    <w:t>，内部划分为发泡区、熟化区、成型区、烘干区等区域</w:t>
                  </w:r>
                </w:p>
              </w:tc>
              <w:tc>
                <w:tcPr>
                  <w:tcW w:w="1111" w:type="pct"/>
                  <w:tcBorders>
                    <w:tl2br w:val="nil"/>
                    <w:tr2bl w:val="nil"/>
                  </w:tcBorders>
                  <w:vAlign w:val="center"/>
                </w:tcPr>
                <w:p w14:paraId="60349CF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1层，建筑面积4480m</w:t>
                  </w:r>
                  <w:r>
                    <w:rPr>
                      <w:rFonts w:hint="eastAsia" w:ascii="Times New Roman" w:hAnsi="Times New Roman" w:eastAsia="宋体" w:cs="Times New Roman"/>
                      <w:color w:val="auto"/>
                      <w:sz w:val="21"/>
                      <w:szCs w:val="21"/>
                      <w:highlight w:val="none"/>
                      <w:vertAlign w:val="superscript"/>
                      <w:lang w:val="en-US" w:eastAsia="zh-CN"/>
                    </w:rPr>
                    <w:t>2</w:t>
                  </w:r>
                  <w:r>
                    <w:rPr>
                      <w:rFonts w:hint="eastAsia" w:ascii="Times New Roman" w:hAnsi="Times New Roman" w:eastAsia="宋体" w:cs="Times New Roman"/>
                      <w:color w:val="auto"/>
                      <w:sz w:val="21"/>
                      <w:szCs w:val="21"/>
                      <w:highlight w:val="none"/>
                      <w:lang w:val="en-US" w:eastAsia="zh-CN"/>
                    </w:rPr>
                    <w:t>，内部划分为发泡区、熟化区、成型区、烘干区等区域</w:t>
                  </w:r>
                </w:p>
              </w:tc>
              <w:tc>
                <w:tcPr>
                  <w:tcW w:w="1112" w:type="pct"/>
                  <w:tcBorders>
                    <w:tl2br w:val="nil"/>
                    <w:tr2bl w:val="nil"/>
                  </w:tcBorders>
                  <w:vAlign w:val="center"/>
                </w:tcPr>
                <w:p w14:paraId="5C6EF01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增加切割区、及相关设备</w:t>
                  </w:r>
                </w:p>
              </w:tc>
              <w:tc>
                <w:tcPr>
                  <w:tcW w:w="444" w:type="pct"/>
                  <w:tcBorders>
                    <w:tl2br w:val="nil"/>
                    <w:tr2bl w:val="nil"/>
                  </w:tcBorders>
                  <w:vAlign w:val="center"/>
                </w:tcPr>
                <w:p w14:paraId="50FBDB6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分期验收</w:t>
                  </w:r>
                </w:p>
              </w:tc>
            </w:tr>
            <w:tr w14:paraId="1C9372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 w:type="pct"/>
                  <w:tcBorders>
                    <w:tl2br w:val="nil"/>
                    <w:tr2bl w:val="nil"/>
                  </w:tcBorders>
                  <w:vAlign w:val="center"/>
                </w:tcPr>
                <w:p w14:paraId="29141C8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highlight w:val="none"/>
                      <w:lang w:val="en-US" w:eastAsia="zh-CN"/>
                    </w:rPr>
                  </w:pPr>
                  <w:r>
                    <w:rPr>
                      <w:rFonts w:hint="eastAsia" w:cs="Times New Roman" w:eastAsiaTheme="minorEastAsia"/>
                      <w:b w:val="0"/>
                      <w:bCs w:val="0"/>
                      <w:sz w:val="21"/>
                      <w:szCs w:val="21"/>
                      <w:highlight w:val="none"/>
                      <w:lang w:val="en-US" w:eastAsia="zh-CN"/>
                    </w:rPr>
                    <w:t>辅助工程</w:t>
                  </w:r>
                </w:p>
              </w:tc>
              <w:tc>
                <w:tcPr>
                  <w:tcW w:w="895" w:type="pct"/>
                  <w:tcBorders>
                    <w:tl2br w:val="nil"/>
                    <w:tr2bl w:val="nil"/>
                  </w:tcBorders>
                  <w:vAlign w:val="center"/>
                </w:tcPr>
                <w:p w14:paraId="24C9AF3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办公区</w:t>
                  </w:r>
                </w:p>
              </w:tc>
              <w:tc>
                <w:tcPr>
                  <w:tcW w:w="1111" w:type="pct"/>
                  <w:tcBorders>
                    <w:tl2br w:val="nil"/>
                    <w:tr2bl w:val="nil"/>
                  </w:tcBorders>
                  <w:vAlign w:val="center"/>
                </w:tcPr>
                <w:p w14:paraId="632E082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位于车间内部</w:t>
                  </w:r>
                </w:p>
              </w:tc>
              <w:tc>
                <w:tcPr>
                  <w:tcW w:w="1111" w:type="pct"/>
                  <w:tcBorders>
                    <w:tl2br w:val="nil"/>
                    <w:tr2bl w:val="nil"/>
                  </w:tcBorders>
                  <w:vAlign w:val="center"/>
                </w:tcPr>
                <w:p w14:paraId="0BC12BC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FF0000"/>
                      <w:sz w:val="21"/>
                      <w:szCs w:val="21"/>
                      <w:highlight w:val="none"/>
                      <w:lang w:val="en-US" w:eastAsia="zh-CN"/>
                    </w:rPr>
                  </w:pPr>
                  <w:r>
                    <w:rPr>
                      <w:rFonts w:hint="eastAsia" w:cs="Times New Roman"/>
                      <w:sz w:val="21"/>
                      <w:szCs w:val="21"/>
                      <w:highlight w:val="none"/>
                      <w:lang w:val="en-US" w:eastAsia="zh-CN"/>
                    </w:rPr>
                    <w:t>位于车间内部</w:t>
                  </w:r>
                </w:p>
              </w:tc>
              <w:tc>
                <w:tcPr>
                  <w:tcW w:w="1112" w:type="pct"/>
                  <w:tcBorders>
                    <w:tl2br w:val="nil"/>
                    <w:tr2bl w:val="nil"/>
                  </w:tcBorders>
                  <w:vAlign w:val="center"/>
                </w:tcPr>
                <w:p w14:paraId="06EE660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444" w:type="pct"/>
                  <w:tcBorders>
                    <w:tl2br w:val="nil"/>
                    <w:tr2bl w:val="nil"/>
                  </w:tcBorders>
                  <w:vAlign w:val="center"/>
                </w:tcPr>
                <w:p w14:paraId="2561746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不变</w:t>
                  </w:r>
                </w:p>
              </w:tc>
            </w:tr>
            <w:tr w14:paraId="6FDB45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324" w:type="pct"/>
                  <w:vMerge w:val="restart"/>
                  <w:tcBorders>
                    <w:tl2br w:val="nil"/>
                    <w:tr2bl w:val="nil"/>
                  </w:tcBorders>
                  <w:vAlign w:val="center"/>
                </w:tcPr>
                <w:p w14:paraId="430DAE4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sz w:val="21"/>
                      <w:szCs w:val="21"/>
                      <w:highlight w:val="none"/>
                      <w:lang w:val="en-US" w:eastAsia="zh-CN"/>
                    </w:rPr>
                  </w:pPr>
                  <w:r>
                    <w:rPr>
                      <w:rFonts w:hint="eastAsia" w:ascii="Times New Roman" w:hAnsi="Times New Roman" w:cs="Times New Roman" w:eastAsiaTheme="minorEastAsia"/>
                      <w:b w:val="0"/>
                      <w:bCs w:val="0"/>
                      <w:sz w:val="21"/>
                      <w:szCs w:val="21"/>
                      <w:highlight w:val="none"/>
                      <w:lang w:val="en-US" w:eastAsia="zh-CN"/>
                    </w:rPr>
                    <w:t>环保工程</w:t>
                  </w:r>
                </w:p>
              </w:tc>
              <w:tc>
                <w:tcPr>
                  <w:tcW w:w="895" w:type="pct"/>
                  <w:tcBorders>
                    <w:tl2br w:val="nil"/>
                    <w:tr2bl w:val="nil"/>
                  </w:tcBorders>
                  <w:vAlign w:val="center"/>
                </w:tcPr>
                <w:p w14:paraId="04836ED4">
                  <w:pPr>
                    <w:pStyle w:val="50"/>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bCs/>
                      <w:szCs w:val="21"/>
                      <w:lang w:val="en-US" w:eastAsia="zh-CN"/>
                    </w:rPr>
                    <w:t>发泡、熟化、成型、热熔切割废气</w:t>
                  </w:r>
                </w:p>
              </w:tc>
              <w:tc>
                <w:tcPr>
                  <w:tcW w:w="1111" w:type="pct"/>
                  <w:tcBorders>
                    <w:tl2br w:val="nil"/>
                    <w:tr2bl w:val="nil"/>
                  </w:tcBorders>
                  <w:vAlign w:val="center"/>
                </w:tcPr>
                <w:p w14:paraId="1EA41277">
                  <w:pPr>
                    <w:pStyle w:val="50"/>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eastAsia="Times New Roman" w:cs="宋体"/>
                      <w:bCs/>
                      <w:szCs w:val="21"/>
                      <w:lang w:val="en-US" w:eastAsia="zh-CN"/>
                    </w:rPr>
                  </w:pPr>
                  <w:r>
                    <w:rPr>
                      <w:rFonts w:hint="eastAsia" w:ascii="Times New Roman" w:hAnsi="Times New Roman" w:eastAsia="Times New Roman" w:cs="宋体"/>
                      <w:bCs/>
                      <w:szCs w:val="21"/>
                      <w:lang w:val="en-US" w:eastAsia="zh-CN"/>
                    </w:rPr>
                    <w:t>经收集后采用1套“活性炭（碘值不低于800mg/g）吸附-脱附+催化燃烧装置”处理，通过1根15m高排气筒（P1）排放</w:t>
                  </w:r>
                </w:p>
              </w:tc>
              <w:tc>
                <w:tcPr>
                  <w:tcW w:w="1111" w:type="pct"/>
                  <w:tcBorders>
                    <w:tl2br w:val="nil"/>
                    <w:tr2bl w:val="nil"/>
                  </w:tcBorders>
                  <w:vAlign w:val="center"/>
                </w:tcPr>
                <w:p w14:paraId="56E36CD7">
                  <w:pPr>
                    <w:pStyle w:val="50"/>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eastAsia="Times New Roman" w:cs="宋体"/>
                      <w:bCs/>
                      <w:szCs w:val="21"/>
                      <w:lang w:val="en-US" w:eastAsia="zh-CN"/>
                    </w:rPr>
                  </w:pPr>
                  <w:r>
                    <w:rPr>
                      <w:rFonts w:hint="eastAsia" w:ascii="Times New Roman" w:hAnsi="Times New Roman" w:eastAsia="Times New Roman" w:cs="宋体"/>
                      <w:bCs/>
                      <w:szCs w:val="21"/>
                      <w:lang w:val="en-US" w:eastAsia="zh-CN"/>
                    </w:rPr>
                    <w:t>发泡、熟化、成型废气经收集后采用1套“活性炭（碘值不低于800mg/g）吸附-脱附+催化燃烧装置”处理，通过1根15m高排气筒（P1）排放</w:t>
                  </w:r>
                </w:p>
              </w:tc>
              <w:tc>
                <w:tcPr>
                  <w:tcW w:w="1112" w:type="pct"/>
                  <w:tcBorders>
                    <w:tl2br w:val="nil"/>
                    <w:tr2bl w:val="nil"/>
                  </w:tcBorders>
                  <w:vAlign w:val="center"/>
                </w:tcPr>
                <w:p w14:paraId="1C2B9578">
                  <w:pPr>
                    <w:pStyle w:val="50"/>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eastAsia" w:ascii="Times New Roman" w:hAnsi="Times New Roman" w:eastAsia="Times New Roman" w:cs="宋体"/>
                      <w:bCs/>
                      <w:szCs w:val="21"/>
                      <w:lang w:val="en-US" w:eastAsia="zh-CN"/>
                    </w:rPr>
                  </w:pPr>
                  <w:r>
                    <w:rPr>
                      <w:rFonts w:hint="eastAsia" w:ascii="Times New Roman" w:hAnsi="Times New Roman" w:eastAsia="Times New Roman" w:cs="宋体"/>
                      <w:bCs/>
                      <w:szCs w:val="21"/>
                      <w:lang w:val="en-US" w:eastAsia="zh-CN"/>
                    </w:rPr>
                    <w:t>热熔切割废气经收集后采用1套“活性炭（碘值不低于800mg/g）吸附-脱附+催化燃烧装置”处理，通过1根15m高排气筒（P1）排放</w:t>
                  </w:r>
                </w:p>
              </w:tc>
              <w:tc>
                <w:tcPr>
                  <w:tcW w:w="444" w:type="pct"/>
                  <w:tcBorders>
                    <w:tl2br w:val="nil"/>
                    <w:tr2bl w:val="nil"/>
                  </w:tcBorders>
                  <w:vAlign w:val="center"/>
                </w:tcPr>
                <w:p w14:paraId="78A651A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分期验收</w:t>
                  </w:r>
                </w:p>
              </w:tc>
            </w:tr>
            <w:tr w14:paraId="4CD5A3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 w:type="pct"/>
                  <w:vMerge w:val="continue"/>
                  <w:tcBorders>
                    <w:tl2br w:val="nil"/>
                    <w:tr2bl w:val="nil"/>
                  </w:tcBorders>
                  <w:vAlign w:val="center"/>
                </w:tcPr>
                <w:p w14:paraId="0EC3ACA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sz w:val="21"/>
                      <w:szCs w:val="21"/>
                      <w:highlight w:val="none"/>
                      <w:lang w:val="en-US" w:eastAsia="zh-CN"/>
                    </w:rPr>
                  </w:pPr>
                </w:p>
              </w:tc>
              <w:tc>
                <w:tcPr>
                  <w:tcW w:w="895" w:type="pct"/>
                  <w:tcBorders>
                    <w:tl2br w:val="nil"/>
                    <w:tr2bl w:val="nil"/>
                  </w:tcBorders>
                  <w:vAlign w:val="center"/>
                </w:tcPr>
                <w:p w14:paraId="3FB49F6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蒸汽冷凝水</w:t>
                  </w:r>
                </w:p>
              </w:tc>
              <w:tc>
                <w:tcPr>
                  <w:tcW w:w="1111" w:type="pct"/>
                  <w:tcBorders>
                    <w:tl2br w:val="nil"/>
                    <w:tr2bl w:val="nil"/>
                  </w:tcBorders>
                  <w:vAlign w:val="center"/>
                </w:tcPr>
                <w:p w14:paraId="0A4BFD0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收集后用于冷却循环水</w:t>
                  </w:r>
                </w:p>
              </w:tc>
              <w:tc>
                <w:tcPr>
                  <w:tcW w:w="1111" w:type="pct"/>
                  <w:tcBorders>
                    <w:tl2br w:val="nil"/>
                    <w:tr2bl w:val="nil"/>
                  </w:tcBorders>
                  <w:vAlign w:val="center"/>
                </w:tcPr>
                <w:p w14:paraId="15CA10D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收集后用于冷却循环水</w:t>
                  </w:r>
                </w:p>
              </w:tc>
              <w:tc>
                <w:tcPr>
                  <w:tcW w:w="1112" w:type="pct"/>
                  <w:tcBorders>
                    <w:tl2br w:val="nil"/>
                    <w:tr2bl w:val="nil"/>
                  </w:tcBorders>
                  <w:vAlign w:val="center"/>
                </w:tcPr>
                <w:p w14:paraId="7AC4055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cs="Times New Roman"/>
                      <w:color w:val="000000" w:themeColor="text1"/>
                      <w:sz w:val="21"/>
                      <w:szCs w:val="21"/>
                      <w:highlight w:val="none"/>
                      <w:u w:val="none"/>
                      <w:vertAlign w:val="baseline"/>
                      <w:lang w:val="en-US" w:eastAsia="zh-CN"/>
                      <w14:textFill>
                        <w14:solidFill>
                          <w14:schemeClr w14:val="tx1"/>
                        </w14:solidFill>
                      </w14:textFill>
                    </w:rPr>
                  </w:pPr>
                  <w:r>
                    <w:rPr>
                      <w:rFonts w:hint="eastAsia" w:cs="Times New Roman"/>
                      <w:color w:val="000000" w:themeColor="text1"/>
                      <w:sz w:val="21"/>
                      <w:szCs w:val="21"/>
                      <w:highlight w:val="none"/>
                      <w:u w:val="none"/>
                      <w:vertAlign w:val="baseline"/>
                      <w:lang w:val="en-US" w:eastAsia="zh-CN"/>
                      <w14:textFill>
                        <w14:solidFill>
                          <w14:schemeClr w14:val="tx1"/>
                        </w14:solidFill>
                      </w14:textFill>
                    </w:rPr>
                    <w:t>/</w:t>
                  </w:r>
                </w:p>
              </w:tc>
              <w:tc>
                <w:tcPr>
                  <w:tcW w:w="444" w:type="pct"/>
                  <w:tcBorders>
                    <w:tl2br w:val="nil"/>
                    <w:tr2bl w:val="nil"/>
                  </w:tcBorders>
                  <w:vAlign w:val="center"/>
                </w:tcPr>
                <w:p w14:paraId="1C80206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不变</w:t>
                  </w:r>
                </w:p>
              </w:tc>
            </w:tr>
            <w:tr w14:paraId="1C8D4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 w:type="pct"/>
                  <w:vMerge w:val="continue"/>
                  <w:tcBorders>
                    <w:tl2br w:val="nil"/>
                    <w:tr2bl w:val="nil"/>
                  </w:tcBorders>
                  <w:vAlign w:val="center"/>
                </w:tcPr>
                <w:p w14:paraId="122B410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sz w:val="21"/>
                      <w:szCs w:val="21"/>
                      <w:highlight w:val="none"/>
                      <w:lang w:val="en-US" w:eastAsia="zh-CN"/>
                    </w:rPr>
                  </w:pPr>
                </w:p>
              </w:tc>
              <w:tc>
                <w:tcPr>
                  <w:tcW w:w="895" w:type="pct"/>
                  <w:tcBorders>
                    <w:tl2br w:val="nil"/>
                    <w:tr2bl w:val="nil"/>
                  </w:tcBorders>
                  <w:vAlign w:val="center"/>
                </w:tcPr>
                <w:p w14:paraId="5FE601E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生活污水</w:t>
                  </w:r>
                </w:p>
              </w:tc>
              <w:tc>
                <w:tcPr>
                  <w:tcW w:w="1111" w:type="pct"/>
                  <w:tcBorders>
                    <w:tl2br w:val="nil"/>
                    <w:tr2bl w:val="nil"/>
                  </w:tcBorders>
                  <w:vAlign w:val="center"/>
                </w:tcPr>
                <w:p w14:paraId="6F2EAB4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经</w:t>
                  </w:r>
                  <w:r>
                    <w:rPr>
                      <w:rFonts w:hint="default" w:ascii="Times New Roman" w:hAnsi="Times New Roman" w:cs="Times New Roman" w:eastAsiaTheme="minorEastAsia"/>
                      <w:sz w:val="21"/>
                      <w:szCs w:val="21"/>
                      <w:highlight w:val="none"/>
                      <w:lang w:val="en-US" w:eastAsia="zh-CN"/>
                    </w:rPr>
                    <w:t>化粪池</w:t>
                  </w:r>
                  <w:r>
                    <w:rPr>
                      <w:rFonts w:hint="eastAsia" w:ascii="Times New Roman" w:hAnsi="Times New Roman" w:cs="Times New Roman" w:eastAsiaTheme="minorEastAsia"/>
                      <w:sz w:val="21"/>
                      <w:szCs w:val="21"/>
                      <w:highlight w:val="none"/>
                      <w:lang w:val="en-US" w:eastAsia="zh-CN"/>
                    </w:rPr>
                    <w:t>处理后</w:t>
                  </w:r>
                  <w:r>
                    <w:rPr>
                      <w:rFonts w:hint="default" w:ascii="Times New Roman" w:hAnsi="Times New Roman" w:cs="Times New Roman" w:eastAsiaTheme="minorEastAsia"/>
                      <w:sz w:val="21"/>
                      <w:szCs w:val="21"/>
                      <w:highlight w:val="none"/>
                      <w:lang w:val="en-US" w:eastAsia="zh-CN"/>
                    </w:rPr>
                    <w:t>，</w:t>
                  </w:r>
                  <w:r>
                    <w:rPr>
                      <w:rFonts w:hint="eastAsia" w:ascii="Times New Roman" w:hAnsi="Times New Roman" w:cs="Times New Roman" w:eastAsiaTheme="minorEastAsia"/>
                      <w:sz w:val="21"/>
                      <w:szCs w:val="21"/>
                      <w:highlight w:val="none"/>
                      <w:lang w:val="en-US" w:eastAsia="zh-CN"/>
                    </w:rPr>
                    <w:t>定期清掏用于资源化利用</w:t>
                  </w:r>
                </w:p>
              </w:tc>
              <w:tc>
                <w:tcPr>
                  <w:tcW w:w="1111" w:type="pct"/>
                  <w:tcBorders>
                    <w:tl2br w:val="nil"/>
                    <w:tr2bl w:val="nil"/>
                  </w:tcBorders>
                  <w:vAlign w:val="center"/>
                </w:tcPr>
                <w:p w14:paraId="3272BFE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经</w:t>
                  </w:r>
                  <w:r>
                    <w:rPr>
                      <w:rFonts w:hint="default" w:ascii="Times New Roman" w:hAnsi="Times New Roman" w:cs="Times New Roman" w:eastAsiaTheme="minorEastAsia"/>
                      <w:sz w:val="21"/>
                      <w:szCs w:val="21"/>
                      <w:highlight w:val="none"/>
                      <w:lang w:val="en-US" w:eastAsia="zh-CN"/>
                    </w:rPr>
                    <w:t>化粪池</w:t>
                  </w:r>
                  <w:r>
                    <w:rPr>
                      <w:rFonts w:hint="eastAsia" w:ascii="Times New Roman" w:hAnsi="Times New Roman" w:cs="Times New Roman" w:eastAsiaTheme="minorEastAsia"/>
                      <w:sz w:val="21"/>
                      <w:szCs w:val="21"/>
                      <w:highlight w:val="none"/>
                      <w:lang w:val="en-US" w:eastAsia="zh-CN"/>
                    </w:rPr>
                    <w:t>处理后</w:t>
                  </w:r>
                  <w:r>
                    <w:rPr>
                      <w:rFonts w:hint="default" w:ascii="Times New Roman" w:hAnsi="Times New Roman" w:cs="Times New Roman" w:eastAsiaTheme="minorEastAsia"/>
                      <w:sz w:val="21"/>
                      <w:szCs w:val="21"/>
                      <w:highlight w:val="none"/>
                      <w:lang w:val="en-US" w:eastAsia="zh-CN"/>
                    </w:rPr>
                    <w:t>，</w:t>
                  </w:r>
                  <w:r>
                    <w:rPr>
                      <w:rFonts w:hint="eastAsia" w:ascii="Times New Roman" w:hAnsi="Times New Roman" w:cs="Times New Roman" w:eastAsiaTheme="minorEastAsia"/>
                      <w:sz w:val="21"/>
                      <w:szCs w:val="21"/>
                      <w:highlight w:val="none"/>
                      <w:lang w:val="en-US" w:eastAsia="zh-CN"/>
                    </w:rPr>
                    <w:t>定期清掏用于资源化利用</w:t>
                  </w:r>
                </w:p>
              </w:tc>
              <w:tc>
                <w:tcPr>
                  <w:tcW w:w="1112" w:type="pct"/>
                  <w:tcBorders>
                    <w:tl2br w:val="nil"/>
                    <w:tr2bl w:val="nil"/>
                  </w:tcBorders>
                  <w:vAlign w:val="center"/>
                </w:tcPr>
                <w:p w14:paraId="65071DD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cs="Times New Roman"/>
                      <w:color w:val="000000" w:themeColor="text1"/>
                      <w:sz w:val="21"/>
                      <w:szCs w:val="21"/>
                      <w:highlight w:val="none"/>
                      <w:u w:val="none"/>
                      <w:vertAlign w:val="baseline"/>
                      <w:lang w:val="en-US" w:eastAsia="zh-CN"/>
                      <w14:textFill>
                        <w14:solidFill>
                          <w14:schemeClr w14:val="tx1"/>
                        </w14:solidFill>
                      </w14:textFill>
                    </w:rPr>
                  </w:pPr>
                  <w:r>
                    <w:rPr>
                      <w:rFonts w:hint="eastAsia" w:cs="Times New Roman"/>
                      <w:color w:val="000000" w:themeColor="text1"/>
                      <w:sz w:val="21"/>
                      <w:szCs w:val="21"/>
                      <w:highlight w:val="none"/>
                      <w:u w:val="none"/>
                      <w:vertAlign w:val="baseline"/>
                      <w:lang w:val="en-US" w:eastAsia="zh-CN"/>
                      <w14:textFill>
                        <w14:solidFill>
                          <w14:schemeClr w14:val="tx1"/>
                        </w14:solidFill>
                      </w14:textFill>
                    </w:rPr>
                    <w:t>/</w:t>
                  </w:r>
                </w:p>
              </w:tc>
              <w:tc>
                <w:tcPr>
                  <w:tcW w:w="444" w:type="pct"/>
                  <w:tcBorders>
                    <w:tl2br w:val="nil"/>
                    <w:tr2bl w:val="nil"/>
                  </w:tcBorders>
                  <w:vAlign w:val="center"/>
                </w:tcPr>
                <w:p w14:paraId="29E747B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不变</w:t>
                  </w:r>
                </w:p>
              </w:tc>
            </w:tr>
            <w:tr w14:paraId="6CF0F6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 w:type="pct"/>
                  <w:vMerge w:val="continue"/>
                  <w:tcBorders>
                    <w:tl2br w:val="nil"/>
                    <w:tr2bl w:val="nil"/>
                  </w:tcBorders>
                  <w:vAlign w:val="center"/>
                </w:tcPr>
                <w:p w14:paraId="34E7A19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sz w:val="21"/>
                      <w:szCs w:val="21"/>
                      <w:highlight w:val="none"/>
                      <w:lang w:val="en-US" w:eastAsia="zh-CN"/>
                    </w:rPr>
                  </w:pPr>
                </w:p>
              </w:tc>
              <w:tc>
                <w:tcPr>
                  <w:tcW w:w="895" w:type="pct"/>
                  <w:tcBorders>
                    <w:tl2br w:val="nil"/>
                    <w:tr2bl w:val="nil"/>
                  </w:tcBorders>
                  <w:vAlign w:val="center"/>
                </w:tcPr>
                <w:p w14:paraId="6EF67B4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一般固废</w:t>
                  </w:r>
                </w:p>
              </w:tc>
              <w:tc>
                <w:tcPr>
                  <w:tcW w:w="1111" w:type="pct"/>
                  <w:tcBorders>
                    <w:tl2br w:val="nil"/>
                    <w:tr2bl w:val="nil"/>
                  </w:tcBorders>
                  <w:vAlign w:val="center"/>
                </w:tcPr>
                <w:p w14:paraId="7193398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设置</w:t>
                  </w:r>
                  <w:r>
                    <w:rPr>
                      <w:rFonts w:hint="default" w:ascii="Times New Roman" w:hAnsi="Times New Roman" w:cs="Times New Roman" w:eastAsiaTheme="minorEastAsia"/>
                      <w:sz w:val="21"/>
                      <w:szCs w:val="21"/>
                      <w:highlight w:val="none"/>
                      <w:lang w:val="en-US" w:eastAsia="zh-CN"/>
                    </w:rPr>
                    <w:t>一般固废</w:t>
                  </w:r>
                  <w:r>
                    <w:rPr>
                      <w:rFonts w:hint="eastAsia" w:ascii="Times New Roman" w:hAnsi="Times New Roman" w:cs="Times New Roman" w:eastAsiaTheme="minorEastAsia"/>
                      <w:sz w:val="21"/>
                      <w:szCs w:val="21"/>
                      <w:highlight w:val="none"/>
                      <w:lang w:val="en-US" w:eastAsia="zh-CN"/>
                    </w:rPr>
                    <w:t>暂存</w:t>
                  </w:r>
                  <w:r>
                    <w:rPr>
                      <w:rFonts w:hint="default" w:ascii="Times New Roman" w:hAnsi="Times New Roman" w:cs="Times New Roman" w:eastAsiaTheme="minorEastAsia"/>
                      <w:sz w:val="21"/>
                      <w:szCs w:val="21"/>
                      <w:highlight w:val="none"/>
                      <w:lang w:val="en-US" w:eastAsia="zh-CN"/>
                    </w:rPr>
                    <w:t>区</w:t>
                  </w:r>
                  <w:r>
                    <w:rPr>
                      <w:rFonts w:hint="eastAsia" w:ascii="Times New Roman" w:hAnsi="Times New Roman" w:cs="Times New Roman" w:eastAsiaTheme="minorEastAsia"/>
                      <w:sz w:val="21"/>
                      <w:szCs w:val="21"/>
                      <w:highlight w:val="none"/>
                      <w:lang w:val="en-US" w:eastAsia="zh-CN"/>
                    </w:rPr>
                    <w:t>2</w:t>
                  </w:r>
                  <w:r>
                    <w:rPr>
                      <w:rFonts w:hint="default" w:ascii="Times New Roman" w:hAnsi="Times New Roman" w:cs="Times New Roman" w:eastAsiaTheme="minorEastAsia"/>
                      <w:sz w:val="21"/>
                      <w:szCs w:val="21"/>
                      <w:highlight w:val="none"/>
                      <w:lang w:val="en-US" w:eastAsia="zh-CN"/>
                    </w:rPr>
                    <w:t>0m</w:t>
                  </w:r>
                  <w:r>
                    <w:rPr>
                      <w:rFonts w:hint="default" w:ascii="Times New Roman" w:hAnsi="Times New Roman" w:cs="Times New Roman" w:eastAsiaTheme="minorEastAsia"/>
                      <w:sz w:val="21"/>
                      <w:szCs w:val="21"/>
                      <w:highlight w:val="none"/>
                      <w:vertAlign w:val="superscript"/>
                      <w:lang w:val="en-US" w:eastAsia="zh-CN"/>
                    </w:rPr>
                    <w:t>2</w:t>
                  </w:r>
                  <w:r>
                    <w:rPr>
                      <w:rFonts w:hint="default" w:ascii="Times New Roman" w:hAnsi="Times New Roman" w:cs="Times New Roman" w:eastAsiaTheme="minorEastAsia"/>
                      <w:sz w:val="21"/>
                      <w:szCs w:val="21"/>
                      <w:highlight w:val="none"/>
                      <w:lang w:val="en-US" w:eastAsia="zh-CN"/>
                    </w:rPr>
                    <w:t>，</w:t>
                  </w:r>
                  <w:r>
                    <w:rPr>
                      <w:rFonts w:hint="eastAsia" w:ascii="Times New Roman" w:hAnsi="Times New Roman" w:cs="Times New Roman" w:eastAsiaTheme="minorEastAsia"/>
                      <w:sz w:val="21"/>
                      <w:szCs w:val="21"/>
                      <w:highlight w:val="none"/>
                      <w:lang w:val="en-US" w:eastAsia="zh-CN"/>
                    </w:rPr>
                    <w:t>集中收集后定期外售</w:t>
                  </w:r>
                </w:p>
              </w:tc>
              <w:tc>
                <w:tcPr>
                  <w:tcW w:w="1111" w:type="pct"/>
                  <w:tcBorders>
                    <w:tl2br w:val="nil"/>
                    <w:tr2bl w:val="nil"/>
                  </w:tcBorders>
                  <w:vAlign w:val="center"/>
                </w:tcPr>
                <w:p w14:paraId="691A009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设置</w:t>
                  </w:r>
                  <w:r>
                    <w:rPr>
                      <w:rFonts w:hint="default" w:ascii="Times New Roman" w:hAnsi="Times New Roman" w:cs="Times New Roman" w:eastAsiaTheme="minorEastAsia"/>
                      <w:sz w:val="21"/>
                      <w:szCs w:val="21"/>
                      <w:highlight w:val="none"/>
                      <w:lang w:val="en-US" w:eastAsia="zh-CN"/>
                    </w:rPr>
                    <w:t>一般固废</w:t>
                  </w:r>
                  <w:r>
                    <w:rPr>
                      <w:rFonts w:hint="eastAsia" w:ascii="Times New Roman" w:hAnsi="Times New Roman" w:cs="Times New Roman" w:eastAsiaTheme="minorEastAsia"/>
                      <w:sz w:val="21"/>
                      <w:szCs w:val="21"/>
                      <w:highlight w:val="none"/>
                      <w:lang w:val="en-US" w:eastAsia="zh-CN"/>
                    </w:rPr>
                    <w:t>暂存</w:t>
                  </w:r>
                  <w:r>
                    <w:rPr>
                      <w:rFonts w:hint="default" w:ascii="Times New Roman" w:hAnsi="Times New Roman" w:cs="Times New Roman" w:eastAsiaTheme="minorEastAsia"/>
                      <w:sz w:val="21"/>
                      <w:szCs w:val="21"/>
                      <w:highlight w:val="none"/>
                      <w:lang w:val="en-US" w:eastAsia="zh-CN"/>
                    </w:rPr>
                    <w:t>区</w:t>
                  </w:r>
                  <w:r>
                    <w:rPr>
                      <w:rFonts w:hint="eastAsia" w:ascii="Times New Roman" w:hAnsi="Times New Roman" w:cs="Times New Roman" w:eastAsiaTheme="minorEastAsia"/>
                      <w:sz w:val="21"/>
                      <w:szCs w:val="21"/>
                      <w:highlight w:val="none"/>
                      <w:lang w:val="en-US" w:eastAsia="zh-CN"/>
                    </w:rPr>
                    <w:t>2</w:t>
                  </w:r>
                  <w:r>
                    <w:rPr>
                      <w:rFonts w:hint="default" w:ascii="Times New Roman" w:hAnsi="Times New Roman" w:cs="Times New Roman" w:eastAsiaTheme="minorEastAsia"/>
                      <w:sz w:val="21"/>
                      <w:szCs w:val="21"/>
                      <w:highlight w:val="none"/>
                      <w:lang w:val="en-US" w:eastAsia="zh-CN"/>
                    </w:rPr>
                    <w:t>0m</w:t>
                  </w:r>
                  <w:r>
                    <w:rPr>
                      <w:rFonts w:hint="default" w:ascii="Times New Roman" w:hAnsi="Times New Roman" w:cs="Times New Roman" w:eastAsiaTheme="minorEastAsia"/>
                      <w:sz w:val="21"/>
                      <w:szCs w:val="21"/>
                      <w:highlight w:val="none"/>
                      <w:vertAlign w:val="superscript"/>
                      <w:lang w:val="en-US" w:eastAsia="zh-CN"/>
                    </w:rPr>
                    <w:t>2</w:t>
                  </w:r>
                  <w:r>
                    <w:rPr>
                      <w:rFonts w:hint="default" w:ascii="Times New Roman" w:hAnsi="Times New Roman" w:cs="Times New Roman" w:eastAsiaTheme="minorEastAsia"/>
                      <w:sz w:val="21"/>
                      <w:szCs w:val="21"/>
                      <w:highlight w:val="none"/>
                      <w:lang w:val="en-US" w:eastAsia="zh-CN"/>
                    </w:rPr>
                    <w:t>，</w:t>
                  </w:r>
                  <w:r>
                    <w:rPr>
                      <w:rFonts w:hint="eastAsia" w:ascii="Times New Roman" w:hAnsi="Times New Roman" w:cs="Times New Roman" w:eastAsiaTheme="minorEastAsia"/>
                      <w:sz w:val="21"/>
                      <w:szCs w:val="21"/>
                      <w:highlight w:val="none"/>
                      <w:lang w:val="en-US" w:eastAsia="zh-CN"/>
                    </w:rPr>
                    <w:t>集中收集后定期外售</w:t>
                  </w:r>
                </w:p>
              </w:tc>
              <w:tc>
                <w:tcPr>
                  <w:tcW w:w="1112" w:type="pct"/>
                  <w:tcBorders>
                    <w:tl2br w:val="nil"/>
                    <w:tr2bl w:val="nil"/>
                  </w:tcBorders>
                  <w:vAlign w:val="center"/>
                </w:tcPr>
                <w:p w14:paraId="656E1D0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cs="Times New Roman"/>
                      <w:color w:val="000000" w:themeColor="text1"/>
                      <w:sz w:val="21"/>
                      <w:szCs w:val="21"/>
                      <w:highlight w:val="none"/>
                      <w:u w:val="none"/>
                      <w:vertAlign w:val="baseline"/>
                      <w:lang w:val="en-US" w:eastAsia="zh-CN"/>
                      <w14:textFill>
                        <w14:solidFill>
                          <w14:schemeClr w14:val="tx1"/>
                        </w14:solidFill>
                      </w14:textFill>
                    </w:rPr>
                  </w:pPr>
                  <w:r>
                    <w:rPr>
                      <w:rFonts w:hint="eastAsia" w:cs="Times New Roman"/>
                      <w:color w:val="000000" w:themeColor="text1"/>
                      <w:sz w:val="21"/>
                      <w:szCs w:val="21"/>
                      <w:highlight w:val="none"/>
                      <w:u w:val="none"/>
                      <w:vertAlign w:val="baseline"/>
                      <w:lang w:val="en-US" w:eastAsia="zh-CN"/>
                      <w14:textFill>
                        <w14:solidFill>
                          <w14:schemeClr w14:val="tx1"/>
                        </w14:solidFill>
                      </w14:textFill>
                    </w:rPr>
                    <w:t>/</w:t>
                  </w:r>
                </w:p>
              </w:tc>
              <w:tc>
                <w:tcPr>
                  <w:tcW w:w="444" w:type="pct"/>
                  <w:tcBorders>
                    <w:tl2br w:val="nil"/>
                    <w:tr2bl w:val="nil"/>
                  </w:tcBorders>
                  <w:vAlign w:val="center"/>
                </w:tcPr>
                <w:p w14:paraId="670C620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不变</w:t>
                  </w:r>
                </w:p>
              </w:tc>
            </w:tr>
            <w:tr w14:paraId="2D483E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 w:type="pct"/>
                  <w:vMerge w:val="continue"/>
                  <w:tcBorders>
                    <w:tl2br w:val="nil"/>
                    <w:tr2bl w:val="nil"/>
                  </w:tcBorders>
                  <w:vAlign w:val="center"/>
                </w:tcPr>
                <w:p w14:paraId="318C00C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sz w:val="21"/>
                      <w:szCs w:val="21"/>
                      <w:highlight w:val="none"/>
                      <w:lang w:val="en-US" w:eastAsia="zh-CN"/>
                    </w:rPr>
                  </w:pPr>
                </w:p>
              </w:tc>
              <w:tc>
                <w:tcPr>
                  <w:tcW w:w="895" w:type="pct"/>
                  <w:tcBorders>
                    <w:tl2br w:val="nil"/>
                    <w:tr2bl w:val="nil"/>
                  </w:tcBorders>
                  <w:vAlign w:val="center"/>
                </w:tcPr>
                <w:p w14:paraId="59D0075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危险废物</w:t>
                  </w:r>
                </w:p>
              </w:tc>
              <w:tc>
                <w:tcPr>
                  <w:tcW w:w="1111" w:type="pct"/>
                  <w:tcBorders>
                    <w:tl2br w:val="nil"/>
                    <w:tr2bl w:val="nil"/>
                  </w:tcBorders>
                  <w:vAlign w:val="center"/>
                </w:tcPr>
                <w:p w14:paraId="3E74632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设置危废暂存间10m</w:t>
                  </w:r>
                  <w:r>
                    <w:rPr>
                      <w:rFonts w:hint="eastAsia" w:ascii="Times New Roman" w:hAnsi="Times New Roman" w:cs="Times New Roman" w:eastAsiaTheme="minorEastAsia"/>
                      <w:sz w:val="21"/>
                      <w:szCs w:val="21"/>
                      <w:highlight w:val="none"/>
                      <w:vertAlign w:val="superscript"/>
                      <w:lang w:val="en-US" w:eastAsia="zh-CN"/>
                    </w:rPr>
                    <w:t>2</w:t>
                  </w:r>
                  <w:r>
                    <w:rPr>
                      <w:rFonts w:hint="eastAsia" w:ascii="Times New Roman" w:hAnsi="Times New Roman" w:cs="Times New Roman" w:eastAsiaTheme="minorEastAsia"/>
                      <w:sz w:val="21"/>
                      <w:szCs w:val="21"/>
                      <w:highlight w:val="none"/>
                      <w:lang w:val="en-US" w:eastAsia="zh-CN"/>
                    </w:rPr>
                    <w:t>，定期委托有资质单位处置</w:t>
                  </w:r>
                </w:p>
              </w:tc>
              <w:tc>
                <w:tcPr>
                  <w:tcW w:w="1111" w:type="pct"/>
                  <w:tcBorders>
                    <w:tl2br w:val="nil"/>
                    <w:tr2bl w:val="nil"/>
                  </w:tcBorders>
                  <w:vAlign w:val="center"/>
                </w:tcPr>
                <w:p w14:paraId="035840A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设置危废暂存间10m</w:t>
                  </w:r>
                  <w:r>
                    <w:rPr>
                      <w:rFonts w:hint="eastAsia" w:ascii="Times New Roman" w:hAnsi="Times New Roman" w:cs="Times New Roman" w:eastAsiaTheme="minorEastAsia"/>
                      <w:sz w:val="21"/>
                      <w:szCs w:val="21"/>
                      <w:highlight w:val="none"/>
                      <w:vertAlign w:val="superscript"/>
                      <w:lang w:val="en-US" w:eastAsia="zh-CN"/>
                    </w:rPr>
                    <w:t>2</w:t>
                  </w:r>
                  <w:r>
                    <w:rPr>
                      <w:rFonts w:hint="eastAsia" w:ascii="Times New Roman" w:hAnsi="Times New Roman" w:cs="Times New Roman" w:eastAsiaTheme="minorEastAsia"/>
                      <w:sz w:val="21"/>
                      <w:szCs w:val="21"/>
                      <w:highlight w:val="none"/>
                      <w:lang w:val="en-US" w:eastAsia="zh-CN"/>
                    </w:rPr>
                    <w:t>，定期委托有资质单位处置</w:t>
                  </w:r>
                </w:p>
              </w:tc>
              <w:tc>
                <w:tcPr>
                  <w:tcW w:w="1112" w:type="pct"/>
                  <w:tcBorders>
                    <w:tl2br w:val="nil"/>
                    <w:tr2bl w:val="nil"/>
                  </w:tcBorders>
                  <w:vAlign w:val="center"/>
                </w:tcPr>
                <w:p w14:paraId="37ADE2E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cs="Times New Roman"/>
                      <w:color w:val="000000" w:themeColor="text1"/>
                      <w:sz w:val="21"/>
                      <w:szCs w:val="21"/>
                      <w:highlight w:val="none"/>
                      <w:u w:val="none"/>
                      <w:vertAlign w:val="baseline"/>
                      <w:lang w:val="en-US" w:eastAsia="zh-CN"/>
                      <w14:textFill>
                        <w14:solidFill>
                          <w14:schemeClr w14:val="tx1"/>
                        </w14:solidFill>
                      </w14:textFill>
                    </w:rPr>
                  </w:pPr>
                  <w:r>
                    <w:rPr>
                      <w:rFonts w:hint="eastAsia" w:cs="Times New Roman"/>
                      <w:color w:val="000000" w:themeColor="text1"/>
                      <w:sz w:val="21"/>
                      <w:szCs w:val="21"/>
                      <w:highlight w:val="none"/>
                      <w:u w:val="none"/>
                      <w:vertAlign w:val="baseline"/>
                      <w:lang w:val="en-US" w:eastAsia="zh-CN"/>
                      <w14:textFill>
                        <w14:solidFill>
                          <w14:schemeClr w14:val="tx1"/>
                        </w14:solidFill>
                      </w14:textFill>
                    </w:rPr>
                    <w:t>/</w:t>
                  </w:r>
                </w:p>
              </w:tc>
              <w:tc>
                <w:tcPr>
                  <w:tcW w:w="444" w:type="pct"/>
                  <w:tcBorders>
                    <w:tl2br w:val="nil"/>
                    <w:tr2bl w:val="nil"/>
                  </w:tcBorders>
                  <w:vAlign w:val="center"/>
                </w:tcPr>
                <w:p w14:paraId="792C664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不变</w:t>
                  </w:r>
                </w:p>
              </w:tc>
            </w:tr>
            <w:tr w14:paraId="5C88D9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 w:type="pct"/>
                  <w:vMerge w:val="continue"/>
                  <w:tcBorders>
                    <w:tl2br w:val="nil"/>
                    <w:tr2bl w:val="nil"/>
                  </w:tcBorders>
                  <w:vAlign w:val="center"/>
                </w:tcPr>
                <w:p w14:paraId="1927588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sz w:val="21"/>
                      <w:szCs w:val="21"/>
                      <w:highlight w:val="none"/>
                      <w:lang w:val="en-US" w:eastAsia="zh-CN"/>
                    </w:rPr>
                  </w:pPr>
                </w:p>
              </w:tc>
              <w:tc>
                <w:tcPr>
                  <w:tcW w:w="895" w:type="pct"/>
                  <w:tcBorders>
                    <w:tl2br w:val="nil"/>
                    <w:tr2bl w:val="nil"/>
                  </w:tcBorders>
                  <w:vAlign w:val="center"/>
                </w:tcPr>
                <w:p w14:paraId="0424550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生活垃圾</w:t>
                  </w:r>
                </w:p>
              </w:tc>
              <w:tc>
                <w:tcPr>
                  <w:tcW w:w="1111" w:type="pct"/>
                  <w:tcBorders>
                    <w:tl2br w:val="nil"/>
                    <w:tr2bl w:val="nil"/>
                  </w:tcBorders>
                  <w:vAlign w:val="center"/>
                </w:tcPr>
                <w:p w14:paraId="617458A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厂区设垃圾桶集中收集，定期委托环卫部门进行处理</w:t>
                  </w:r>
                </w:p>
              </w:tc>
              <w:tc>
                <w:tcPr>
                  <w:tcW w:w="1111" w:type="pct"/>
                  <w:tcBorders>
                    <w:tl2br w:val="nil"/>
                    <w:tr2bl w:val="nil"/>
                  </w:tcBorders>
                  <w:vAlign w:val="center"/>
                </w:tcPr>
                <w:p w14:paraId="785DDF6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highlight w:val="none"/>
                      <w:u w:val="none"/>
                      <w:lang w:val="en-US" w:eastAsia="zh-CN"/>
                    </w:rPr>
                  </w:pPr>
                  <w:r>
                    <w:rPr>
                      <w:rFonts w:hint="default" w:ascii="Times New Roman" w:hAnsi="Times New Roman" w:cs="Times New Roman" w:eastAsiaTheme="minorEastAsia"/>
                      <w:sz w:val="21"/>
                      <w:szCs w:val="21"/>
                      <w:highlight w:val="none"/>
                      <w:lang w:val="en-US" w:eastAsia="zh-CN"/>
                    </w:rPr>
                    <w:t>厂区设垃圾桶集中收集，定期委托环卫部门进行处理</w:t>
                  </w:r>
                </w:p>
              </w:tc>
              <w:tc>
                <w:tcPr>
                  <w:tcW w:w="1112" w:type="pct"/>
                  <w:tcBorders>
                    <w:tl2br w:val="nil"/>
                    <w:tr2bl w:val="nil"/>
                  </w:tcBorders>
                  <w:vAlign w:val="center"/>
                </w:tcPr>
                <w:p w14:paraId="7A95458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cs="Times New Roman"/>
                      <w:color w:val="000000" w:themeColor="text1"/>
                      <w:sz w:val="21"/>
                      <w:szCs w:val="21"/>
                      <w:highlight w:val="none"/>
                      <w:u w:val="none"/>
                      <w:vertAlign w:val="baseline"/>
                      <w:lang w:val="en-US" w:eastAsia="zh-CN"/>
                      <w14:textFill>
                        <w14:solidFill>
                          <w14:schemeClr w14:val="tx1"/>
                        </w14:solidFill>
                      </w14:textFill>
                    </w:rPr>
                  </w:pPr>
                  <w:r>
                    <w:rPr>
                      <w:rFonts w:hint="eastAsia" w:cs="Times New Roman"/>
                      <w:color w:val="000000" w:themeColor="text1"/>
                      <w:sz w:val="21"/>
                      <w:szCs w:val="21"/>
                      <w:highlight w:val="none"/>
                      <w:u w:val="none"/>
                      <w:vertAlign w:val="baseline"/>
                      <w:lang w:val="en-US" w:eastAsia="zh-CN"/>
                      <w14:textFill>
                        <w14:solidFill>
                          <w14:schemeClr w14:val="tx1"/>
                        </w14:solidFill>
                      </w14:textFill>
                    </w:rPr>
                    <w:t>/</w:t>
                  </w:r>
                </w:p>
              </w:tc>
              <w:tc>
                <w:tcPr>
                  <w:tcW w:w="444" w:type="pct"/>
                  <w:tcBorders>
                    <w:tl2br w:val="nil"/>
                    <w:tr2bl w:val="nil"/>
                  </w:tcBorders>
                  <w:vAlign w:val="center"/>
                </w:tcPr>
                <w:p w14:paraId="6CC9CBB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不变</w:t>
                  </w:r>
                </w:p>
              </w:tc>
            </w:tr>
            <w:tr w14:paraId="02BCF1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 w:type="pct"/>
                  <w:vMerge w:val="continue"/>
                  <w:tcBorders>
                    <w:tl2br w:val="nil"/>
                    <w:tr2bl w:val="nil"/>
                  </w:tcBorders>
                  <w:vAlign w:val="center"/>
                </w:tcPr>
                <w:p w14:paraId="1888CD0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sz w:val="21"/>
                      <w:szCs w:val="21"/>
                      <w:highlight w:val="none"/>
                      <w:lang w:val="en-US" w:eastAsia="zh-CN"/>
                    </w:rPr>
                  </w:pPr>
                </w:p>
              </w:tc>
              <w:tc>
                <w:tcPr>
                  <w:tcW w:w="895" w:type="pct"/>
                  <w:tcBorders>
                    <w:tl2br w:val="nil"/>
                    <w:tr2bl w:val="nil"/>
                  </w:tcBorders>
                  <w:vAlign w:val="center"/>
                </w:tcPr>
                <w:p w14:paraId="6A6F959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噪声</w:t>
                  </w:r>
                </w:p>
              </w:tc>
              <w:tc>
                <w:tcPr>
                  <w:tcW w:w="1111" w:type="pct"/>
                  <w:tcBorders>
                    <w:tl2br w:val="nil"/>
                    <w:tr2bl w:val="nil"/>
                  </w:tcBorders>
                  <w:vAlign w:val="center"/>
                </w:tcPr>
                <w:p w14:paraId="4C845DF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基础减振、车间隔声</w:t>
                  </w:r>
                </w:p>
              </w:tc>
              <w:tc>
                <w:tcPr>
                  <w:tcW w:w="1111" w:type="pct"/>
                  <w:tcBorders>
                    <w:tl2br w:val="nil"/>
                    <w:tr2bl w:val="nil"/>
                  </w:tcBorders>
                  <w:vAlign w:val="center"/>
                </w:tcPr>
                <w:p w14:paraId="10DA9DB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cs="Times New Roman"/>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eastAsiaTheme="minorEastAsia"/>
                      <w:sz w:val="21"/>
                      <w:szCs w:val="21"/>
                      <w:highlight w:val="none"/>
                      <w:lang w:val="en-US" w:eastAsia="zh-CN"/>
                    </w:rPr>
                    <w:t>基础减振、车间隔声</w:t>
                  </w:r>
                </w:p>
              </w:tc>
              <w:tc>
                <w:tcPr>
                  <w:tcW w:w="1112" w:type="pct"/>
                  <w:tcBorders>
                    <w:tl2br w:val="nil"/>
                    <w:tr2bl w:val="nil"/>
                  </w:tcBorders>
                  <w:vAlign w:val="center"/>
                </w:tcPr>
                <w:p w14:paraId="3C90A27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bCs/>
                      <w:kern w:val="2"/>
                      <w:sz w:val="21"/>
                      <w:szCs w:val="21"/>
                      <w:highlight w:val="none"/>
                      <w:lang w:val="en-US" w:eastAsia="zh-CN"/>
                    </w:rPr>
                  </w:pPr>
                  <w:r>
                    <w:rPr>
                      <w:rFonts w:hint="eastAsia"/>
                      <w:bCs/>
                      <w:kern w:val="2"/>
                      <w:sz w:val="21"/>
                      <w:szCs w:val="21"/>
                      <w:highlight w:val="none"/>
                      <w:lang w:val="en-US" w:eastAsia="zh-CN"/>
                    </w:rPr>
                    <w:t>/</w:t>
                  </w:r>
                </w:p>
              </w:tc>
              <w:tc>
                <w:tcPr>
                  <w:tcW w:w="444" w:type="pct"/>
                  <w:tcBorders>
                    <w:tl2br w:val="nil"/>
                    <w:tr2bl w:val="nil"/>
                  </w:tcBorders>
                  <w:vAlign w:val="center"/>
                </w:tcPr>
                <w:p w14:paraId="05C04F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cs="Times New Roman" w:eastAsiaTheme="minorEastAsia"/>
                      <w:color w:val="000000" w:themeColor="text1"/>
                      <w:sz w:val="21"/>
                      <w:szCs w:val="21"/>
                      <w:highlight w:val="none"/>
                      <w:lang w:val="en-US" w:eastAsia="zh-CN"/>
                      <w14:textFill>
                        <w14:solidFill>
                          <w14:schemeClr w14:val="tx1"/>
                        </w14:solidFill>
                      </w14:textFill>
                    </w:rPr>
                  </w:pPr>
                  <w:r>
                    <w:rPr>
                      <w:rFonts w:hint="eastAsia" w:cs="Times New Roman" w:eastAsiaTheme="minorEastAsia"/>
                      <w:sz w:val="21"/>
                      <w:szCs w:val="21"/>
                      <w:highlight w:val="none"/>
                      <w:lang w:val="en-US" w:eastAsia="zh-CN"/>
                    </w:rPr>
                    <w:t>不变</w:t>
                  </w:r>
                </w:p>
              </w:tc>
            </w:tr>
            <w:tr w14:paraId="6CCFC6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 w:type="pct"/>
                  <w:vMerge w:val="restart"/>
                  <w:tcBorders>
                    <w:tl2br w:val="nil"/>
                    <w:tr2bl w:val="nil"/>
                  </w:tcBorders>
                  <w:vAlign w:val="center"/>
                </w:tcPr>
                <w:p w14:paraId="4BEBBB9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sz w:val="21"/>
                      <w:szCs w:val="21"/>
                      <w:highlight w:val="none"/>
                      <w:lang w:val="en-US" w:eastAsia="zh-CN"/>
                    </w:rPr>
                  </w:pPr>
                  <w:r>
                    <w:rPr>
                      <w:rFonts w:hint="default" w:ascii="Times New Roman" w:hAnsi="Times New Roman" w:cs="Times New Roman" w:eastAsiaTheme="minorEastAsia"/>
                      <w:b w:val="0"/>
                      <w:bCs w:val="0"/>
                      <w:sz w:val="21"/>
                      <w:szCs w:val="21"/>
                      <w:highlight w:val="none"/>
                      <w:lang w:val="en-US" w:eastAsia="zh-CN"/>
                    </w:rPr>
                    <w:t>公用工程</w:t>
                  </w:r>
                </w:p>
              </w:tc>
              <w:tc>
                <w:tcPr>
                  <w:tcW w:w="895" w:type="pct"/>
                  <w:tcBorders>
                    <w:tl2br w:val="nil"/>
                    <w:tr2bl w:val="nil"/>
                  </w:tcBorders>
                  <w:vAlign w:val="center"/>
                </w:tcPr>
                <w:p w14:paraId="7F7116B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给水</w:t>
                  </w:r>
                </w:p>
              </w:tc>
              <w:tc>
                <w:tcPr>
                  <w:tcW w:w="1111" w:type="pct"/>
                  <w:tcBorders>
                    <w:tl2br w:val="nil"/>
                    <w:tr2bl w:val="nil"/>
                  </w:tcBorders>
                  <w:vAlign w:val="center"/>
                </w:tcPr>
                <w:p w14:paraId="71C11EF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自来水</w:t>
                  </w:r>
                </w:p>
              </w:tc>
              <w:tc>
                <w:tcPr>
                  <w:tcW w:w="1111" w:type="pct"/>
                  <w:tcBorders>
                    <w:tl2br w:val="nil"/>
                    <w:tr2bl w:val="nil"/>
                  </w:tcBorders>
                  <w:vAlign w:val="center"/>
                </w:tcPr>
                <w:p w14:paraId="787FEF4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自来水</w:t>
                  </w:r>
                </w:p>
              </w:tc>
              <w:tc>
                <w:tcPr>
                  <w:tcW w:w="1112" w:type="pct"/>
                  <w:tcBorders>
                    <w:tl2br w:val="nil"/>
                    <w:tr2bl w:val="nil"/>
                  </w:tcBorders>
                  <w:vAlign w:val="center"/>
                </w:tcPr>
                <w:p w14:paraId="22F2437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444" w:type="pct"/>
                  <w:tcBorders>
                    <w:tl2br w:val="nil"/>
                    <w:tr2bl w:val="nil"/>
                  </w:tcBorders>
                  <w:vAlign w:val="center"/>
                </w:tcPr>
                <w:p w14:paraId="12F29FD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w:t>
                  </w:r>
                </w:p>
              </w:tc>
            </w:tr>
            <w:tr w14:paraId="7C2B3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 w:type="pct"/>
                  <w:vMerge w:val="continue"/>
                  <w:tcBorders>
                    <w:tl2br w:val="nil"/>
                    <w:tr2bl w:val="nil"/>
                  </w:tcBorders>
                  <w:vAlign w:val="center"/>
                </w:tcPr>
                <w:p w14:paraId="4A83D45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p>
              </w:tc>
              <w:tc>
                <w:tcPr>
                  <w:tcW w:w="895" w:type="pct"/>
                  <w:tcBorders>
                    <w:tl2br w:val="nil"/>
                    <w:tr2bl w:val="nil"/>
                  </w:tcBorders>
                  <w:vAlign w:val="center"/>
                </w:tcPr>
                <w:p w14:paraId="61B9779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排水</w:t>
                  </w:r>
                </w:p>
              </w:tc>
              <w:tc>
                <w:tcPr>
                  <w:tcW w:w="1111" w:type="pct"/>
                  <w:tcBorders>
                    <w:tl2br w:val="nil"/>
                    <w:tr2bl w:val="nil"/>
                  </w:tcBorders>
                  <w:vAlign w:val="center"/>
                </w:tcPr>
                <w:p w14:paraId="2CD6981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雨污分流</w:t>
                  </w:r>
                </w:p>
              </w:tc>
              <w:tc>
                <w:tcPr>
                  <w:tcW w:w="1111" w:type="pct"/>
                  <w:tcBorders>
                    <w:tl2br w:val="nil"/>
                    <w:tr2bl w:val="nil"/>
                  </w:tcBorders>
                  <w:vAlign w:val="center"/>
                </w:tcPr>
                <w:p w14:paraId="2B7B882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雨污分流</w:t>
                  </w:r>
                </w:p>
              </w:tc>
              <w:tc>
                <w:tcPr>
                  <w:tcW w:w="1112" w:type="pct"/>
                  <w:tcBorders>
                    <w:tl2br w:val="nil"/>
                    <w:tr2bl w:val="nil"/>
                  </w:tcBorders>
                  <w:vAlign w:val="center"/>
                </w:tcPr>
                <w:p w14:paraId="2011348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444" w:type="pct"/>
                  <w:tcBorders>
                    <w:tl2br w:val="nil"/>
                    <w:tr2bl w:val="nil"/>
                  </w:tcBorders>
                  <w:vAlign w:val="center"/>
                </w:tcPr>
                <w:p w14:paraId="308FD5F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r>
            <w:tr w14:paraId="561C1A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4" w:type="pct"/>
                  <w:vMerge w:val="continue"/>
                  <w:tcBorders>
                    <w:tl2br w:val="nil"/>
                    <w:tr2bl w:val="nil"/>
                  </w:tcBorders>
                  <w:vAlign w:val="center"/>
                </w:tcPr>
                <w:p w14:paraId="0C76686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p>
              </w:tc>
              <w:tc>
                <w:tcPr>
                  <w:tcW w:w="895" w:type="pct"/>
                  <w:tcBorders>
                    <w:tl2br w:val="nil"/>
                    <w:tr2bl w:val="nil"/>
                  </w:tcBorders>
                  <w:vAlign w:val="center"/>
                </w:tcPr>
                <w:p w14:paraId="4EBF6C5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供电</w:t>
                  </w:r>
                </w:p>
              </w:tc>
              <w:tc>
                <w:tcPr>
                  <w:tcW w:w="1111" w:type="pct"/>
                  <w:tcBorders>
                    <w:tl2br w:val="nil"/>
                    <w:tr2bl w:val="nil"/>
                  </w:tcBorders>
                  <w:vAlign w:val="center"/>
                </w:tcPr>
                <w:p w14:paraId="63CB282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电网供电</w:t>
                  </w:r>
                </w:p>
              </w:tc>
              <w:tc>
                <w:tcPr>
                  <w:tcW w:w="1111" w:type="pct"/>
                  <w:tcBorders>
                    <w:tl2br w:val="nil"/>
                    <w:tr2bl w:val="nil"/>
                  </w:tcBorders>
                  <w:vAlign w:val="center"/>
                </w:tcPr>
                <w:p w14:paraId="6692758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电网供电</w:t>
                  </w:r>
                </w:p>
              </w:tc>
              <w:tc>
                <w:tcPr>
                  <w:tcW w:w="1112" w:type="pct"/>
                  <w:tcBorders>
                    <w:tl2br w:val="nil"/>
                    <w:tr2bl w:val="nil"/>
                  </w:tcBorders>
                  <w:vAlign w:val="center"/>
                </w:tcPr>
                <w:p w14:paraId="2F4B450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444" w:type="pct"/>
                  <w:tcBorders>
                    <w:tl2br w:val="nil"/>
                    <w:tr2bl w:val="nil"/>
                  </w:tcBorders>
                  <w:vAlign w:val="center"/>
                </w:tcPr>
                <w:p w14:paraId="1893490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w:t>
                  </w:r>
                </w:p>
              </w:tc>
            </w:tr>
          </w:tbl>
          <w:p w14:paraId="460AB212">
            <w:pPr>
              <w:keepNext w:val="0"/>
              <w:keepLines w:val="0"/>
              <w:pageBreakBefore w:val="0"/>
              <w:widowControl/>
              <w:kinsoku/>
              <w:wordWrap/>
              <w:overflowPunct/>
              <w:topLinePunct w:val="0"/>
              <w:autoSpaceDE/>
              <w:autoSpaceDN/>
              <w:bidi w:val="0"/>
              <w:adjustRightInd w:val="0"/>
              <w:snapToGrid w:val="0"/>
              <w:spacing w:after="0" w:afterLines="0" w:line="520" w:lineRule="exact"/>
              <w:jc w:val="center"/>
              <w:textAlignment w:val="auto"/>
              <w:outlineLvl w:val="9"/>
              <w:rPr>
                <w:rFonts w:hint="default" w:ascii="Times New Roman" w:hAnsi="Times New Roman" w:cs="Times New Roman" w:eastAsiaTheme="minorEastAsia"/>
                <w:b/>
                <w:bCs/>
                <w:color w:val="auto"/>
                <w:kern w:val="2"/>
                <w:sz w:val="24"/>
                <w:szCs w:val="24"/>
                <w:highlight w:val="yellow"/>
                <w:lang w:val="en-US" w:eastAsia="zh-CN" w:bidi="ar-SA"/>
              </w:rPr>
            </w:pPr>
            <w:r>
              <w:rPr>
                <w:rFonts w:hint="default" w:ascii="Times New Roman" w:hAnsi="Times New Roman" w:cs="Times New Roman" w:eastAsiaTheme="minorEastAsia"/>
                <w:b/>
                <w:bCs/>
                <w:color w:val="auto"/>
                <w:kern w:val="2"/>
                <w:sz w:val="24"/>
                <w:szCs w:val="24"/>
                <w:highlight w:val="none"/>
                <w:lang w:val="en-US" w:eastAsia="zh-CN" w:bidi="ar-SA"/>
              </w:rPr>
              <w:t>表</w:t>
            </w:r>
            <w:r>
              <w:rPr>
                <w:rFonts w:hint="eastAsia" w:cs="Times New Roman" w:eastAsiaTheme="minorEastAsia"/>
                <w:b/>
                <w:bCs/>
                <w:color w:val="auto"/>
                <w:kern w:val="2"/>
                <w:sz w:val="24"/>
                <w:szCs w:val="24"/>
                <w:highlight w:val="none"/>
                <w:lang w:val="en-US" w:eastAsia="zh-CN" w:bidi="ar-SA"/>
              </w:rPr>
              <w:t>4</w:t>
            </w:r>
            <w:r>
              <w:rPr>
                <w:rFonts w:hint="eastAsia" w:ascii="Times New Roman" w:hAnsi="Times New Roman" w:cs="Times New Roman" w:eastAsiaTheme="minorEastAsia"/>
                <w:b/>
                <w:bCs/>
                <w:color w:val="auto"/>
                <w:kern w:val="2"/>
                <w:sz w:val="24"/>
                <w:szCs w:val="24"/>
                <w:highlight w:val="none"/>
                <w:lang w:val="en-US" w:eastAsia="zh-CN" w:bidi="ar-SA"/>
              </w:rPr>
              <w:t xml:space="preserve">  </w:t>
            </w:r>
            <w:r>
              <w:rPr>
                <w:rFonts w:hint="eastAsia" w:cs="Times New Roman" w:eastAsiaTheme="minorEastAsia"/>
                <w:b/>
                <w:bCs/>
                <w:color w:val="auto"/>
                <w:kern w:val="2"/>
                <w:sz w:val="24"/>
                <w:szCs w:val="24"/>
                <w:highlight w:val="none"/>
                <w:lang w:val="en-US" w:eastAsia="zh-CN" w:bidi="ar-SA"/>
              </w:rPr>
              <w:t>本项目</w:t>
            </w:r>
            <w:r>
              <w:rPr>
                <w:rFonts w:hint="default" w:ascii="Times New Roman" w:hAnsi="Times New Roman" w:cs="Times New Roman" w:eastAsiaTheme="minorEastAsia"/>
                <w:b/>
                <w:bCs/>
                <w:color w:val="auto"/>
                <w:kern w:val="2"/>
                <w:sz w:val="24"/>
                <w:szCs w:val="24"/>
                <w:highlight w:val="none"/>
                <w:lang w:val="en-US" w:eastAsia="zh-CN" w:bidi="ar-SA"/>
              </w:rPr>
              <w:t>主要设备情况一览表</w:t>
            </w:r>
          </w:p>
          <w:tbl>
            <w:tblPr>
              <w:tblStyle w:val="18"/>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710"/>
              <w:gridCol w:w="1455"/>
              <w:gridCol w:w="900"/>
              <w:gridCol w:w="930"/>
              <w:gridCol w:w="979"/>
              <w:gridCol w:w="1029"/>
              <w:gridCol w:w="1029"/>
            </w:tblGrid>
            <w:tr w14:paraId="26C96F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tcBorders>
                    <w:tl2br w:val="nil"/>
                    <w:tr2bl w:val="nil"/>
                  </w:tcBorders>
                  <w:noWrap w:val="0"/>
                  <w:vAlign w:val="center"/>
                </w:tcPr>
                <w:p w14:paraId="2603538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序号</w:t>
                  </w:r>
                </w:p>
              </w:tc>
              <w:tc>
                <w:tcPr>
                  <w:tcW w:w="983" w:type="pct"/>
                  <w:tcBorders>
                    <w:tl2br w:val="nil"/>
                    <w:tr2bl w:val="nil"/>
                  </w:tcBorders>
                  <w:noWrap w:val="0"/>
                  <w:vAlign w:val="center"/>
                </w:tcPr>
                <w:p w14:paraId="058C1EB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设备名称</w:t>
                  </w:r>
                </w:p>
              </w:tc>
              <w:tc>
                <w:tcPr>
                  <w:tcW w:w="836" w:type="pct"/>
                  <w:tcBorders>
                    <w:tl2br w:val="nil"/>
                    <w:tr2bl w:val="nil"/>
                  </w:tcBorders>
                  <w:noWrap w:val="0"/>
                  <w:vAlign w:val="center"/>
                </w:tcPr>
                <w:p w14:paraId="03E91E3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型号</w:t>
                  </w:r>
                </w:p>
              </w:tc>
              <w:tc>
                <w:tcPr>
                  <w:tcW w:w="517" w:type="pct"/>
                  <w:tcBorders>
                    <w:tl2br w:val="nil"/>
                    <w:tr2bl w:val="nil"/>
                  </w:tcBorders>
                  <w:noWrap w:val="0"/>
                  <w:vAlign w:val="center"/>
                </w:tcPr>
                <w:p w14:paraId="3728BD5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计划投入量</w:t>
                  </w:r>
                </w:p>
              </w:tc>
              <w:tc>
                <w:tcPr>
                  <w:tcW w:w="534" w:type="pct"/>
                  <w:tcBorders>
                    <w:tl2br w:val="nil"/>
                    <w:tr2bl w:val="nil"/>
                  </w:tcBorders>
                  <w:noWrap w:val="0"/>
                  <w:vAlign w:val="center"/>
                </w:tcPr>
                <w:p w14:paraId="7E9BD06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一期建设内容</w:t>
                  </w:r>
                </w:p>
              </w:tc>
              <w:tc>
                <w:tcPr>
                  <w:tcW w:w="563" w:type="pct"/>
                  <w:tcBorders>
                    <w:tl2br w:val="nil"/>
                    <w:tr2bl w:val="nil"/>
                  </w:tcBorders>
                  <w:noWrap w:val="0"/>
                  <w:vAlign w:val="center"/>
                </w:tcPr>
                <w:p w14:paraId="0C6A36C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二期建设内容</w:t>
                  </w:r>
                </w:p>
              </w:tc>
              <w:tc>
                <w:tcPr>
                  <w:tcW w:w="591" w:type="pct"/>
                  <w:tcBorders>
                    <w:tl2br w:val="nil"/>
                    <w:tr2bl w:val="nil"/>
                  </w:tcBorders>
                  <w:noWrap w:val="0"/>
                  <w:vAlign w:val="center"/>
                </w:tcPr>
                <w:p w14:paraId="5D457FB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用途</w:t>
                  </w:r>
                </w:p>
              </w:tc>
              <w:tc>
                <w:tcPr>
                  <w:tcW w:w="591" w:type="pct"/>
                  <w:tcBorders>
                    <w:tl2br w:val="nil"/>
                    <w:tr2bl w:val="nil"/>
                  </w:tcBorders>
                  <w:noWrap w:val="0"/>
                  <w:vAlign w:val="center"/>
                </w:tcPr>
                <w:p w14:paraId="0EF6ED6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变化情况</w:t>
                  </w:r>
                </w:p>
              </w:tc>
            </w:tr>
            <w:tr w14:paraId="7A1718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tcBorders>
                    <w:tl2br w:val="nil"/>
                    <w:tr2bl w:val="nil"/>
                  </w:tcBorders>
                  <w:noWrap w:val="0"/>
                  <w:vAlign w:val="center"/>
                </w:tcPr>
                <w:p w14:paraId="11F213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w:t>
                  </w:r>
                </w:p>
              </w:tc>
              <w:tc>
                <w:tcPr>
                  <w:tcW w:w="983" w:type="pct"/>
                  <w:tcBorders>
                    <w:tl2br w:val="nil"/>
                    <w:tr2bl w:val="nil"/>
                  </w:tcBorders>
                  <w:noWrap w:val="0"/>
                  <w:vAlign w:val="center"/>
                </w:tcPr>
                <w:p w14:paraId="44AE8BC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消失模专用自动间歇式发泡机</w:t>
                  </w:r>
                </w:p>
              </w:tc>
              <w:tc>
                <w:tcPr>
                  <w:tcW w:w="836" w:type="pct"/>
                  <w:tcBorders>
                    <w:tl2br w:val="nil"/>
                    <w:tr2bl w:val="nil"/>
                  </w:tcBorders>
                  <w:noWrap w:val="0"/>
                  <w:vAlign w:val="center"/>
                </w:tcPr>
                <w:p w14:paraId="2C8CD44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DH-JF-450型</w:t>
                  </w:r>
                </w:p>
              </w:tc>
              <w:tc>
                <w:tcPr>
                  <w:tcW w:w="517" w:type="pct"/>
                  <w:tcBorders>
                    <w:tl2br w:val="nil"/>
                    <w:tr2bl w:val="nil"/>
                  </w:tcBorders>
                  <w:noWrap w:val="0"/>
                  <w:vAlign w:val="center"/>
                </w:tcPr>
                <w:p w14:paraId="238225F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4台</w:t>
                  </w:r>
                </w:p>
              </w:tc>
              <w:tc>
                <w:tcPr>
                  <w:tcW w:w="534" w:type="pct"/>
                  <w:tcBorders>
                    <w:tl2br w:val="nil"/>
                    <w:tr2bl w:val="nil"/>
                  </w:tcBorders>
                  <w:noWrap w:val="0"/>
                  <w:vAlign w:val="center"/>
                </w:tcPr>
                <w:p w14:paraId="517A40F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2台</w:t>
                  </w:r>
                </w:p>
              </w:tc>
              <w:tc>
                <w:tcPr>
                  <w:tcW w:w="563" w:type="pct"/>
                  <w:tcBorders>
                    <w:tl2br w:val="nil"/>
                    <w:tr2bl w:val="nil"/>
                  </w:tcBorders>
                  <w:noWrap w:val="0"/>
                  <w:vAlign w:val="center"/>
                </w:tcPr>
                <w:p w14:paraId="4BD2A10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2台</w:t>
                  </w:r>
                </w:p>
              </w:tc>
              <w:tc>
                <w:tcPr>
                  <w:tcW w:w="591" w:type="pct"/>
                  <w:tcBorders>
                    <w:tl2br w:val="nil"/>
                    <w:tr2bl w:val="nil"/>
                  </w:tcBorders>
                  <w:noWrap w:val="0"/>
                  <w:vAlign w:val="center"/>
                </w:tcPr>
                <w:p w14:paraId="4538AD3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模具发泡</w:t>
                  </w:r>
                </w:p>
              </w:tc>
              <w:tc>
                <w:tcPr>
                  <w:tcW w:w="591" w:type="pct"/>
                  <w:tcBorders>
                    <w:tl2br w:val="nil"/>
                    <w:tr2bl w:val="nil"/>
                  </w:tcBorders>
                  <w:noWrap w:val="0"/>
                  <w:vAlign w:val="center"/>
                </w:tcPr>
                <w:p w14:paraId="21E70D8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分期验收</w:t>
                  </w:r>
                </w:p>
              </w:tc>
            </w:tr>
            <w:tr w14:paraId="504311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tcBorders>
                    <w:tl2br w:val="nil"/>
                    <w:tr2bl w:val="nil"/>
                  </w:tcBorders>
                  <w:noWrap w:val="0"/>
                  <w:vAlign w:val="center"/>
                </w:tcPr>
                <w:p w14:paraId="49D022A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w:t>
                  </w:r>
                </w:p>
              </w:tc>
              <w:tc>
                <w:tcPr>
                  <w:tcW w:w="983" w:type="pct"/>
                  <w:tcBorders>
                    <w:tl2br w:val="nil"/>
                    <w:tr2bl w:val="nil"/>
                  </w:tcBorders>
                  <w:noWrap w:val="0"/>
                  <w:vAlign w:val="center"/>
                </w:tcPr>
                <w:p w14:paraId="07C22A9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发泡机</w:t>
                  </w:r>
                </w:p>
              </w:tc>
              <w:tc>
                <w:tcPr>
                  <w:tcW w:w="836" w:type="pct"/>
                  <w:tcBorders>
                    <w:tl2br w:val="nil"/>
                    <w:tr2bl w:val="nil"/>
                  </w:tcBorders>
                  <w:noWrap w:val="0"/>
                  <w:vAlign w:val="center"/>
                </w:tcPr>
                <w:p w14:paraId="20B9F0E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150型</w:t>
                  </w:r>
                </w:p>
              </w:tc>
              <w:tc>
                <w:tcPr>
                  <w:tcW w:w="517" w:type="pct"/>
                  <w:tcBorders>
                    <w:tl2br w:val="nil"/>
                    <w:tr2bl w:val="nil"/>
                  </w:tcBorders>
                  <w:noWrap w:val="0"/>
                  <w:vAlign w:val="center"/>
                </w:tcPr>
                <w:p w14:paraId="6C48973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1台</w:t>
                  </w:r>
                </w:p>
              </w:tc>
              <w:tc>
                <w:tcPr>
                  <w:tcW w:w="534" w:type="pct"/>
                  <w:tcBorders>
                    <w:tl2br w:val="nil"/>
                    <w:tr2bl w:val="nil"/>
                  </w:tcBorders>
                  <w:noWrap w:val="0"/>
                  <w:vAlign w:val="center"/>
                </w:tcPr>
                <w:p w14:paraId="12FC93C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563" w:type="pct"/>
                  <w:tcBorders>
                    <w:tl2br w:val="nil"/>
                    <w:tr2bl w:val="nil"/>
                  </w:tcBorders>
                  <w:noWrap w:val="0"/>
                  <w:vAlign w:val="center"/>
                </w:tcPr>
                <w:p w14:paraId="2DCBE10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1台</w:t>
                  </w:r>
                </w:p>
              </w:tc>
              <w:tc>
                <w:tcPr>
                  <w:tcW w:w="591" w:type="pct"/>
                  <w:tcBorders>
                    <w:tl2br w:val="nil"/>
                    <w:tr2bl w:val="nil"/>
                  </w:tcBorders>
                  <w:noWrap w:val="0"/>
                  <w:vAlign w:val="center"/>
                </w:tcPr>
                <w:p w14:paraId="06ECA53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板材发泡</w:t>
                  </w:r>
                </w:p>
              </w:tc>
              <w:tc>
                <w:tcPr>
                  <w:tcW w:w="591" w:type="pct"/>
                  <w:tcBorders>
                    <w:tl2br w:val="nil"/>
                    <w:tr2bl w:val="nil"/>
                  </w:tcBorders>
                  <w:noWrap w:val="0"/>
                  <w:vAlign w:val="center"/>
                </w:tcPr>
                <w:p w14:paraId="6C8E466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分期验收</w:t>
                  </w:r>
                </w:p>
              </w:tc>
            </w:tr>
            <w:tr w14:paraId="209DB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tcBorders>
                    <w:tl2br w:val="nil"/>
                    <w:tr2bl w:val="nil"/>
                  </w:tcBorders>
                  <w:noWrap w:val="0"/>
                  <w:vAlign w:val="center"/>
                </w:tcPr>
                <w:p w14:paraId="1F1EED1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w:t>
                  </w:r>
                </w:p>
              </w:tc>
              <w:tc>
                <w:tcPr>
                  <w:tcW w:w="983" w:type="pct"/>
                  <w:vMerge w:val="restart"/>
                  <w:tcBorders>
                    <w:tl2br w:val="nil"/>
                    <w:tr2bl w:val="nil"/>
                  </w:tcBorders>
                  <w:noWrap w:val="0"/>
                  <w:vAlign w:val="center"/>
                </w:tcPr>
                <w:p w14:paraId="25E5B55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液压成型机</w:t>
                  </w:r>
                </w:p>
              </w:tc>
              <w:tc>
                <w:tcPr>
                  <w:tcW w:w="836" w:type="pct"/>
                  <w:tcBorders>
                    <w:tl2br w:val="nil"/>
                    <w:tr2bl w:val="nil"/>
                  </w:tcBorders>
                  <w:noWrap w:val="0"/>
                  <w:vAlign w:val="center"/>
                </w:tcPr>
                <w:p w14:paraId="0510C99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DH-YC-1210</w:t>
                  </w:r>
                </w:p>
              </w:tc>
              <w:tc>
                <w:tcPr>
                  <w:tcW w:w="517" w:type="pct"/>
                  <w:tcBorders>
                    <w:tl2br w:val="nil"/>
                    <w:tr2bl w:val="nil"/>
                  </w:tcBorders>
                  <w:noWrap w:val="0"/>
                  <w:vAlign w:val="center"/>
                </w:tcPr>
                <w:p w14:paraId="6B9C59C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12台</w:t>
                  </w:r>
                </w:p>
              </w:tc>
              <w:tc>
                <w:tcPr>
                  <w:tcW w:w="534" w:type="pct"/>
                  <w:tcBorders>
                    <w:tl2br w:val="nil"/>
                    <w:tr2bl w:val="nil"/>
                  </w:tcBorders>
                  <w:noWrap w:val="0"/>
                  <w:vAlign w:val="center"/>
                </w:tcPr>
                <w:p w14:paraId="3E86452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5台</w:t>
                  </w:r>
                </w:p>
              </w:tc>
              <w:tc>
                <w:tcPr>
                  <w:tcW w:w="563" w:type="pct"/>
                  <w:tcBorders>
                    <w:tl2br w:val="nil"/>
                    <w:tr2bl w:val="nil"/>
                  </w:tcBorders>
                  <w:noWrap w:val="0"/>
                  <w:vAlign w:val="center"/>
                </w:tcPr>
                <w:p w14:paraId="62547A6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7台</w:t>
                  </w:r>
                </w:p>
              </w:tc>
              <w:tc>
                <w:tcPr>
                  <w:tcW w:w="591" w:type="pct"/>
                  <w:vMerge w:val="restart"/>
                  <w:tcBorders>
                    <w:tl2br w:val="nil"/>
                    <w:tr2bl w:val="nil"/>
                  </w:tcBorders>
                  <w:noWrap w:val="0"/>
                  <w:vAlign w:val="center"/>
                </w:tcPr>
                <w:p w14:paraId="0EE7C79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成型</w:t>
                  </w:r>
                </w:p>
              </w:tc>
              <w:tc>
                <w:tcPr>
                  <w:tcW w:w="591" w:type="pct"/>
                  <w:tcBorders>
                    <w:tl2br w:val="nil"/>
                    <w:tr2bl w:val="nil"/>
                  </w:tcBorders>
                  <w:noWrap w:val="0"/>
                  <w:vAlign w:val="center"/>
                </w:tcPr>
                <w:p w14:paraId="7C9B327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分期验收</w:t>
                  </w:r>
                </w:p>
              </w:tc>
            </w:tr>
            <w:tr w14:paraId="6F8221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tcBorders>
                    <w:tl2br w:val="nil"/>
                    <w:tr2bl w:val="nil"/>
                  </w:tcBorders>
                  <w:noWrap w:val="0"/>
                  <w:vAlign w:val="center"/>
                </w:tcPr>
                <w:p w14:paraId="5F1B19C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4</w:t>
                  </w:r>
                </w:p>
              </w:tc>
              <w:tc>
                <w:tcPr>
                  <w:tcW w:w="983" w:type="pct"/>
                  <w:vMerge w:val="continue"/>
                  <w:tcBorders>
                    <w:tl2br w:val="nil"/>
                    <w:tr2bl w:val="nil"/>
                  </w:tcBorders>
                  <w:noWrap w:val="0"/>
                  <w:vAlign w:val="center"/>
                </w:tcPr>
                <w:p w14:paraId="492E195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p>
              </w:tc>
              <w:tc>
                <w:tcPr>
                  <w:tcW w:w="836" w:type="pct"/>
                  <w:tcBorders>
                    <w:tl2br w:val="nil"/>
                    <w:tr2bl w:val="nil"/>
                  </w:tcBorders>
                  <w:noWrap w:val="0"/>
                  <w:vAlign w:val="center"/>
                </w:tcPr>
                <w:p w14:paraId="5264CAD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DH-YC-1512</w:t>
                  </w:r>
                </w:p>
              </w:tc>
              <w:tc>
                <w:tcPr>
                  <w:tcW w:w="517" w:type="pct"/>
                  <w:tcBorders>
                    <w:tl2br w:val="nil"/>
                    <w:tr2bl w:val="nil"/>
                  </w:tcBorders>
                  <w:noWrap w:val="0"/>
                  <w:vAlign w:val="center"/>
                </w:tcPr>
                <w:p w14:paraId="674572E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12台</w:t>
                  </w:r>
                </w:p>
              </w:tc>
              <w:tc>
                <w:tcPr>
                  <w:tcW w:w="534" w:type="pct"/>
                  <w:tcBorders>
                    <w:tl2br w:val="nil"/>
                    <w:tr2bl w:val="nil"/>
                  </w:tcBorders>
                  <w:noWrap w:val="0"/>
                  <w:vAlign w:val="center"/>
                </w:tcPr>
                <w:p w14:paraId="44665AE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6台</w:t>
                  </w:r>
                </w:p>
              </w:tc>
              <w:tc>
                <w:tcPr>
                  <w:tcW w:w="563" w:type="pct"/>
                  <w:tcBorders>
                    <w:tl2br w:val="nil"/>
                    <w:tr2bl w:val="nil"/>
                  </w:tcBorders>
                  <w:noWrap w:val="0"/>
                  <w:vAlign w:val="center"/>
                </w:tcPr>
                <w:p w14:paraId="34A3CD6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6台</w:t>
                  </w:r>
                </w:p>
              </w:tc>
              <w:tc>
                <w:tcPr>
                  <w:tcW w:w="591" w:type="pct"/>
                  <w:vMerge w:val="continue"/>
                  <w:tcBorders>
                    <w:tl2br w:val="nil"/>
                    <w:tr2bl w:val="nil"/>
                  </w:tcBorders>
                  <w:noWrap w:val="0"/>
                  <w:vAlign w:val="center"/>
                </w:tcPr>
                <w:p w14:paraId="578EEBC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p>
              </w:tc>
              <w:tc>
                <w:tcPr>
                  <w:tcW w:w="591" w:type="pct"/>
                  <w:tcBorders>
                    <w:tl2br w:val="nil"/>
                    <w:tr2bl w:val="nil"/>
                  </w:tcBorders>
                  <w:noWrap w:val="0"/>
                  <w:vAlign w:val="center"/>
                </w:tcPr>
                <w:p w14:paraId="213C056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分期验收</w:t>
                  </w:r>
                </w:p>
              </w:tc>
            </w:tr>
            <w:tr w14:paraId="330C59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tcBorders>
                    <w:tl2br w:val="nil"/>
                    <w:tr2bl w:val="nil"/>
                  </w:tcBorders>
                  <w:noWrap w:val="0"/>
                  <w:vAlign w:val="center"/>
                </w:tcPr>
                <w:p w14:paraId="46DF008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5</w:t>
                  </w:r>
                </w:p>
              </w:tc>
              <w:tc>
                <w:tcPr>
                  <w:tcW w:w="983" w:type="pct"/>
                  <w:vMerge w:val="continue"/>
                  <w:tcBorders>
                    <w:tl2br w:val="nil"/>
                    <w:tr2bl w:val="nil"/>
                  </w:tcBorders>
                  <w:noWrap w:val="0"/>
                  <w:vAlign w:val="center"/>
                </w:tcPr>
                <w:p w14:paraId="008C01F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p>
              </w:tc>
              <w:tc>
                <w:tcPr>
                  <w:tcW w:w="836" w:type="pct"/>
                  <w:tcBorders>
                    <w:tl2br w:val="nil"/>
                    <w:tr2bl w:val="nil"/>
                  </w:tcBorders>
                  <w:noWrap w:val="0"/>
                  <w:vAlign w:val="center"/>
                </w:tcPr>
                <w:p w14:paraId="35FFDF6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DH-YC-1615</w:t>
                  </w:r>
                </w:p>
              </w:tc>
              <w:tc>
                <w:tcPr>
                  <w:tcW w:w="517" w:type="pct"/>
                  <w:tcBorders>
                    <w:tl2br w:val="nil"/>
                    <w:tr2bl w:val="nil"/>
                  </w:tcBorders>
                  <w:noWrap w:val="0"/>
                  <w:vAlign w:val="center"/>
                </w:tcPr>
                <w:p w14:paraId="78071E9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12台</w:t>
                  </w:r>
                </w:p>
              </w:tc>
              <w:tc>
                <w:tcPr>
                  <w:tcW w:w="534" w:type="pct"/>
                  <w:tcBorders>
                    <w:tl2br w:val="nil"/>
                    <w:tr2bl w:val="nil"/>
                  </w:tcBorders>
                  <w:noWrap w:val="0"/>
                  <w:vAlign w:val="center"/>
                </w:tcPr>
                <w:p w14:paraId="723A4A7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6台</w:t>
                  </w:r>
                </w:p>
              </w:tc>
              <w:tc>
                <w:tcPr>
                  <w:tcW w:w="563" w:type="pct"/>
                  <w:tcBorders>
                    <w:tl2br w:val="nil"/>
                    <w:tr2bl w:val="nil"/>
                  </w:tcBorders>
                  <w:noWrap w:val="0"/>
                  <w:vAlign w:val="center"/>
                </w:tcPr>
                <w:p w14:paraId="068EE84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6台</w:t>
                  </w:r>
                </w:p>
              </w:tc>
              <w:tc>
                <w:tcPr>
                  <w:tcW w:w="591" w:type="pct"/>
                  <w:vMerge w:val="continue"/>
                  <w:tcBorders>
                    <w:tl2br w:val="nil"/>
                    <w:tr2bl w:val="nil"/>
                  </w:tcBorders>
                  <w:noWrap w:val="0"/>
                  <w:vAlign w:val="center"/>
                </w:tcPr>
                <w:p w14:paraId="3F4F702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p>
              </w:tc>
              <w:tc>
                <w:tcPr>
                  <w:tcW w:w="591" w:type="pct"/>
                  <w:tcBorders>
                    <w:tl2br w:val="nil"/>
                    <w:tr2bl w:val="nil"/>
                  </w:tcBorders>
                  <w:noWrap w:val="0"/>
                  <w:vAlign w:val="center"/>
                </w:tcPr>
                <w:p w14:paraId="0D2162F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分期验收</w:t>
                  </w:r>
                </w:p>
              </w:tc>
            </w:tr>
            <w:tr w14:paraId="64B27B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tcBorders>
                    <w:tl2br w:val="nil"/>
                    <w:tr2bl w:val="nil"/>
                  </w:tcBorders>
                  <w:noWrap w:val="0"/>
                  <w:vAlign w:val="center"/>
                </w:tcPr>
                <w:p w14:paraId="479DB1A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6</w:t>
                  </w:r>
                </w:p>
              </w:tc>
              <w:tc>
                <w:tcPr>
                  <w:tcW w:w="983" w:type="pct"/>
                  <w:tcBorders>
                    <w:tl2br w:val="nil"/>
                    <w:tr2bl w:val="nil"/>
                  </w:tcBorders>
                  <w:noWrap w:val="0"/>
                  <w:vAlign w:val="center"/>
                </w:tcPr>
                <w:p w14:paraId="13203B0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蒸汽储能罐</w:t>
                  </w:r>
                </w:p>
              </w:tc>
              <w:tc>
                <w:tcPr>
                  <w:tcW w:w="836" w:type="pct"/>
                  <w:tcBorders>
                    <w:tl2br w:val="nil"/>
                    <w:tr2bl w:val="nil"/>
                  </w:tcBorders>
                  <w:noWrap w:val="0"/>
                  <w:vAlign w:val="center"/>
                </w:tcPr>
                <w:p w14:paraId="3BE9020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10m</w:t>
                  </w:r>
                  <w:r>
                    <w:rPr>
                      <w:rFonts w:hint="eastAsia" w:ascii="Times New Roman" w:hAnsi="Times New Roman" w:cs="Times New Roman" w:eastAsiaTheme="minorEastAsia"/>
                      <w:sz w:val="21"/>
                      <w:szCs w:val="21"/>
                      <w:highlight w:val="none"/>
                      <w:vertAlign w:val="superscript"/>
                      <w:lang w:val="en-US" w:eastAsia="zh-CN"/>
                    </w:rPr>
                    <w:t>3</w:t>
                  </w:r>
                </w:p>
              </w:tc>
              <w:tc>
                <w:tcPr>
                  <w:tcW w:w="517" w:type="pct"/>
                  <w:tcBorders>
                    <w:tl2br w:val="nil"/>
                    <w:tr2bl w:val="nil"/>
                  </w:tcBorders>
                  <w:noWrap w:val="0"/>
                  <w:vAlign w:val="center"/>
                </w:tcPr>
                <w:p w14:paraId="6A71AE7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3台</w:t>
                  </w:r>
                </w:p>
              </w:tc>
              <w:tc>
                <w:tcPr>
                  <w:tcW w:w="534" w:type="pct"/>
                  <w:tcBorders>
                    <w:tl2br w:val="nil"/>
                    <w:tr2bl w:val="nil"/>
                  </w:tcBorders>
                  <w:noWrap w:val="0"/>
                  <w:vAlign w:val="center"/>
                </w:tcPr>
                <w:p w14:paraId="7401A88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1台</w:t>
                  </w:r>
                </w:p>
              </w:tc>
              <w:tc>
                <w:tcPr>
                  <w:tcW w:w="563" w:type="pct"/>
                  <w:tcBorders>
                    <w:tl2br w:val="nil"/>
                    <w:tr2bl w:val="nil"/>
                  </w:tcBorders>
                  <w:noWrap w:val="0"/>
                  <w:vAlign w:val="center"/>
                </w:tcPr>
                <w:p w14:paraId="7FD9420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2台</w:t>
                  </w:r>
                </w:p>
              </w:tc>
              <w:tc>
                <w:tcPr>
                  <w:tcW w:w="591" w:type="pct"/>
                  <w:tcBorders>
                    <w:tl2br w:val="nil"/>
                    <w:tr2bl w:val="nil"/>
                  </w:tcBorders>
                  <w:noWrap w:val="0"/>
                  <w:vAlign w:val="center"/>
                </w:tcPr>
                <w:p w14:paraId="4A3E34E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蒸汽储存</w:t>
                  </w:r>
                </w:p>
              </w:tc>
              <w:tc>
                <w:tcPr>
                  <w:tcW w:w="591" w:type="pct"/>
                  <w:tcBorders>
                    <w:tl2br w:val="nil"/>
                    <w:tr2bl w:val="nil"/>
                  </w:tcBorders>
                  <w:noWrap w:val="0"/>
                  <w:vAlign w:val="center"/>
                </w:tcPr>
                <w:p w14:paraId="15F8CA5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分期验收</w:t>
                  </w:r>
                </w:p>
              </w:tc>
            </w:tr>
            <w:tr w14:paraId="1E7441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tcBorders>
                    <w:tl2br w:val="nil"/>
                    <w:tr2bl w:val="nil"/>
                  </w:tcBorders>
                  <w:noWrap w:val="0"/>
                  <w:vAlign w:val="center"/>
                </w:tcPr>
                <w:p w14:paraId="7B5D9B9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7</w:t>
                  </w:r>
                </w:p>
              </w:tc>
              <w:tc>
                <w:tcPr>
                  <w:tcW w:w="983" w:type="pct"/>
                  <w:tcBorders>
                    <w:tl2br w:val="nil"/>
                    <w:tr2bl w:val="nil"/>
                  </w:tcBorders>
                  <w:noWrap w:val="0"/>
                  <w:vAlign w:val="center"/>
                </w:tcPr>
                <w:p w14:paraId="789A722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空气储气罐</w:t>
                  </w:r>
                </w:p>
              </w:tc>
              <w:tc>
                <w:tcPr>
                  <w:tcW w:w="836" w:type="pct"/>
                  <w:tcBorders>
                    <w:tl2br w:val="nil"/>
                    <w:tr2bl w:val="nil"/>
                  </w:tcBorders>
                  <w:noWrap w:val="0"/>
                  <w:vAlign w:val="center"/>
                </w:tcPr>
                <w:p w14:paraId="03A1D55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3m</w:t>
                  </w:r>
                  <w:r>
                    <w:rPr>
                      <w:rFonts w:hint="eastAsia" w:ascii="Times New Roman" w:hAnsi="Times New Roman" w:cs="Times New Roman" w:eastAsiaTheme="minorEastAsia"/>
                      <w:sz w:val="21"/>
                      <w:szCs w:val="21"/>
                      <w:highlight w:val="none"/>
                      <w:vertAlign w:val="superscript"/>
                      <w:lang w:val="en-US" w:eastAsia="zh-CN"/>
                    </w:rPr>
                    <w:t>3</w:t>
                  </w:r>
                </w:p>
              </w:tc>
              <w:tc>
                <w:tcPr>
                  <w:tcW w:w="517" w:type="pct"/>
                  <w:tcBorders>
                    <w:tl2br w:val="nil"/>
                    <w:tr2bl w:val="nil"/>
                  </w:tcBorders>
                  <w:noWrap w:val="0"/>
                  <w:vAlign w:val="center"/>
                </w:tcPr>
                <w:p w14:paraId="3A0E4D5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4台</w:t>
                  </w:r>
                </w:p>
              </w:tc>
              <w:tc>
                <w:tcPr>
                  <w:tcW w:w="534" w:type="pct"/>
                  <w:tcBorders>
                    <w:tl2br w:val="nil"/>
                    <w:tr2bl w:val="nil"/>
                  </w:tcBorders>
                  <w:noWrap w:val="0"/>
                  <w:vAlign w:val="center"/>
                </w:tcPr>
                <w:p w14:paraId="718A5EA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1台</w:t>
                  </w:r>
                </w:p>
              </w:tc>
              <w:tc>
                <w:tcPr>
                  <w:tcW w:w="563" w:type="pct"/>
                  <w:tcBorders>
                    <w:tl2br w:val="nil"/>
                    <w:tr2bl w:val="nil"/>
                  </w:tcBorders>
                  <w:noWrap w:val="0"/>
                  <w:vAlign w:val="center"/>
                </w:tcPr>
                <w:p w14:paraId="5AAC15E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3台</w:t>
                  </w:r>
                </w:p>
              </w:tc>
              <w:tc>
                <w:tcPr>
                  <w:tcW w:w="591" w:type="pct"/>
                  <w:tcBorders>
                    <w:tl2br w:val="nil"/>
                    <w:tr2bl w:val="nil"/>
                  </w:tcBorders>
                  <w:noWrap w:val="0"/>
                  <w:vAlign w:val="center"/>
                </w:tcPr>
                <w:p w14:paraId="18DD5B8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空气储存</w:t>
                  </w:r>
                </w:p>
              </w:tc>
              <w:tc>
                <w:tcPr>
                  <w:tcW w:w="591" w:type="pct"/>
                  <w:tcBorders>
                    <w:tl2br w:val="nil"/>
                    <w:tr2bl w:val="nil"/>
                  </w:tcBorders>
                  <w:noWrap w:val="0"/>
                  <w:vAlign w:val="center"/>
                </w:tcPr>
                <w:p w14:paraId="514A3D7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分期验收</w:t>
                  </w:r>
                </w:p>
              </w:tc>
            </w:tr>
            <w:tr w14:paraId="2A0D17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tcBorders>
                    <w:tl2br w:val="nil"/>
                    <w:tr2bl w:val="nil"/>
                  </w:tcBorders>
                  <w:noWrap w:val="0"/>
                  <w:vAlign w:val="center"/>
                </w:tcPr>
                <w:p w14:paraId="63BA4AE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8</w:t>
                  </w:r>
                </w:p>
              </w:tc>
              <w:tc>
                <w:tcPr>
                  <w:tcW w:w="983" w:type="pct"/>
                  <w:tcBorders>
                    <w:tl2br w:val="nil"/>
                    <w:tr2bl w:val="nil"/>
                  </w:tcBorders>
                  <w:noWrap w:val="0"/>
                  <w:vAlign w:val="center"/>
                </w:tcPr>
                <w:p w14:paraId="770E792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大熟化料仓</w:t>
                  </w:r>
                </w:p>
              </w:tc>
              <w:tc>
                <w:tcPr>
                  <w:tcW w:w="836" w:type="pct"/>
                  <w:tcBorders>
                    <w:tl2br w:val="nil"/>
                    <w:tr2bl w:val="nil"/>
                  </w:tcBorders>
                  <w:noWrap w:val="0"/>
                  <w:vAlign w:val="center"/>
                </w:tcPr>
                <w:p w14:paraId="3470701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1500×1500×3500</w:t>
                  </w:r>
                </w:p>
              </w:tc>
              <w:tc>
                <w:tcPr>
                  <w:tcW w:w="517" w:type="pct"/>
                  <w:tcBorders>
                    <w:tl2br w:val="nil"/>
                    <w:tr2bl w:val="nil"/>
                  </w:tcBorders>
                  <w:noWrap w:val="0"/>
                  <w:vAlign w:val="center"/>
                </w:tcPr>
                <w:p w14:paraId="229672A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10台</w:t>
                  </w:r>
                </w:p>
              </w:tc>
              <w:tc>
                <w:tcPr>
                  <w:tcW w:w="534" w:type="pct"/>
                  <w:tcBorders>
                    <w:tl2br w:val="nil"/>
                    <w:tr2bl w:val="nil"/>
                  </w:tcBorders>
                  <w:noWrap w:val="0"/>
                  <w:vAlign w:val="center"/>
                </w:tcPr>
                <w:p w14:paraId="21ACC28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10台</w:t>
                  </w:r>
                </w:p>
              </w:tc>
              <w:tc>
                <w:tcPr>
                  <w:tcW w:w="563" w:type="pct"/>
                  <w:tcBorders>
                    <w:tl2br w:val="nil"/>
                    <w:tr2bl w:val="nil"/>
                  </w:tcBorders>
                  <w:noWrap w:val="0"/>
                  <w:vAlign w:val="center"/>
                </w:tcPr>
                <w:p w14:paraId="14306CD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591" w:type="pct"/>
                  <w:tcBorders>
                    <w:tl2br w:val="nil"/>
                    <w:tr2bl w:val="nil"/>
                  </w:tcBorders>
                  <w:noWrap w:val="0"/>
                  <w:vAlign w:val="center"/>
                </w:tcPr>
                <w:p w14:paraId="1A416AB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熟化</w:t>
                  </w:r>
                </w:p>
              </w:tc>
              <w:tc>
                <w:tcPr>
                  <w:tcW w:w="591" w:type="pct"/>
                  <w:tcBorders>
                    <w:tl2br w:val="nil"/>
                    <w:tr2bl w:val="nil"/>
                  </w:tcBorders>
                  <w:noWrap w:val="0"/>
                  <w:vAlign w:val="center"/>
                </w:tcPr>
                <w:p w14:paraId="6795EA3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不变</w:t>
                  </w:r>
                </w:p>
              </w:tc>
            </w:tr>
            <w:tr w14:paraId="3B0EF2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tcBorders>
                    <w:tl2br w:val="nil"/>
                    <w:tr2bl w:val="nil"/>
                  </w:tcBorders>
                  <w:noWrap w:val="0"/>
                  <w:vAlign w:val="center"/>
                </w:tcPr>
                <w:p w14:paraId="1D87870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9</w:t>
                  </w:r>
                </w:p>
              </w:tc>
              <w:tc>
                <w:tcPr>
                  <w:tcW w:w="983" w:type="pct"/>
                  <w:tcBorders>
                    <w:tl2br w:val="nil"/>
                    <w:tr2bl w:val="nil"/>
                  </w:tcBorders>
                  <w:noWrap w:val="0"/>
                  <w:vAlign w:val="center"/>
                </w:tcPr>
                <w:p w14:paraId="664F31B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送料装置</w:t>
                  </w:r>
                </w:p>
              </w:tc>
              <w:tc>
                <w:tcPr>
                  <w:tcW w:w="836" w:type="pct"/>
                  <w:tcBorders>
                    <w:tl2br w:val="nil"/>
                    <w:tr2bl w:val="nil"/>
                  </w:tcBorders>
                  <w:noWrap w:val="0"/>
                  <w:vAlign w:val="center"/>
                </w:tcPr>
                <w:p w14:paraId="67C5DF2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517" w:type="pct"/>
                  <w:tcBorders>
                    <w:tl2br w:val="nil"/>
                    <w:tr2bl w:val="nil"/>
                  </w:tcBorders>
                  <w:noWrap w:val="0"/>
                  <w:vAlign w:val="center"/>
                </w:tcPr>
                <w:p w14:paraId="045A1BF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4套</w:t>
                  </w:r>
                </w:p>
              </w:tc>
              <w:tc>
                <w:tcPr>
                  <w:tcW w:w="534" w:type="pct"/>
                  <w:tcBorders>
                    <w:tl2br w:val="nil"/>
                    <w:tr2bl w:val="nil"/>
                  </w:tcBorders>
                  <w:noWrap w:val="0"/>
                  <w:vAlign w:val="center"/>
                </w:tcPr>
                <w:p w14:paraId="1657AE8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4套</w:t>
                  </w:r>
                </w:p>
              </w:tc>
              <w:tc>
                <w:tcPr>
                  <w:tcW w:w="563" w:type="pct"/>
                  <w:tcBorders>
                    <w:tl2br w:val="nil"/>
                    <w:tr2bl w:val="nil"/>
                  </w:tcBorders>
                  <w:noWrap w:val="0"/>
                  <w:vAlign w:val="center"/>
                </w:tcPr>
                <w:p w14:paraId="2D5C066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591" w:type="pct"/>
                  <w:tcBorders>
                    <w:tl2br w:val="nil"/>
                    <w:tr2bl w:val="nil"/>
                  </w:tcBorders>
                  <w:noWrap w:val="0"/>
                  <w:vAlign w:val="center"/>
                </w:tcPr>
                <w:p w14:paraId="0B9435C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送料</w:t>
                  </w:r>
                </w:p>
              </w:tc>
              <w:tc>
                <w:tcPr>
                  <w:tcW w:w="591" w:type="pct"/>
                  <w:tcBorders>
                    <w:tl2br w:val="nil"/>
                    <w:tr2bl w:val="nil"/>
                  </w:tcBorders>
                  <w:noWrap w:val="0"/>
                  <w:vAlign w:val="center"/>
                </w:tcPr>
                <w:p w14:paraId="5600294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不变</w:t>
                  </w:r>
                </w:p>
              </w:tc>
            </w:tr>
            <w:tr w14:paraId="76CF0E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tcBorders>
                    <w:tl2br w:val="nil"/>
                    <w:tr2bl w:val="nil"/>
                  </w:tcBorders>
                  <w:noWrap w:val="0"/>
                  <w:vAlign w:val="center"/>
                </w:tcPr>
                <w:p w14:paraId="0472FD0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10</w:t>
                  </w:r>
                </w:p>
              </w:tc>
              <w:tc>
                <w:tcPr>
                  <w:tcW w:w="983" w:type="pct"/>
                  <w:tcBorders>
                    <w:tl2br w:val="nil"/>
                    <w:tr2bl w:val="nil"/>
                  </w:tcBorders>
                  <w:noWrap w:val="0"/>
                  <w:vAlign w:val="center"/>
                </w:tcPr>
                <w:p w14:paraId="139A86C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冷却水池</w:t>
                  </w:r>
                </w:p>
              </w:tc>
              <w:tc>
                <w:tcPr>
                  <w:tcW w:w="836" w:type="pct"/>
                  <w:tcBorders>
                    <w:tl2br w:val="nil"/>
                    <w:tr2bl w:val="nil"/>
                  </w:tcBorders>
                  <w:noWrap w:val="0"/>
                  <w:vAlign w:val="center"/>
                </w:tcPr>
                <w:p w14:paraId="2BB1512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100m</w:t>
                  </w:r>
                  <w:r>
                    <w:rPr>
                      <w:rFonts w:hint="eastAsia" w:ascii="Times New Roman" w:hAnsi="Times New Roman" w:cs="Times New Roman" w:eastAsiaTheme="minorEastAsia"/>
                      <w:sz w:val="21"/>
                      <w:szCs w:val="21"/>
                      <w:highlight w:val="none"/>
                      <w:vertAlign w:val="superscript"/>
                      <w:lang w:val="en-US" w:eastAsia="zh-CN"/>
                    </w:rPr>
                    <w:t>3</w:t>
                  </w:r>
                </w:p>
              </w:tc>
              <w:tc>
                <w:tcPr>
                  <w:tcW w:w="517" w:type="pct"/>
                  <w:tcBorders>
                    <w:tl2br w:val="nil"/>
                    <w:tr2bl w:val="nil"/>
                  </w:tcBorders>
                  <w:noWrap w:val="0"/>
                  <w:vAlign w:val="center"/>
                </w:tcPr>
                <w:p w14:paraId="0D76FF5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1座</w:t>
                  </w:r>
                </w:p>
              </w:tc>
              <w:tc>
                <w:tcPr>
                  <w:tcW w:w="534" w:type="pct"/>
                  <w:tcBorders>
                    <w:tl2br w:val="nil"/>
                    <w:tr2bl w:val="nil"/>
                  </w:tcBorders>
                  <w:noWrap w:val="0"/>
                  <w:vAlign w:val="center"/>
                </w:tcPr>
                <w:p w14:paraId="7AD9155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1座</w:t>
                  </w:r>
                </w:p>
              </w:tc>
              <w:tc>
                <w:tcPr>
                  <w:tcW w:w="563" w:type="pct"/>
                  <w:tcBorders>
                    <w:tl2br w:val="nil"/>
                    <w:tr2bl w:val="nil"/>
                  </w:tcBorders>
                  <w:noWrap w:val="0"/>
                  <w:vAlign w:val="center"/>
                </w:tcPr>
                <w:p w14:paraId="4A6A954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591" w:type="pct"/>
                  <w:tcBorders>
                    <w:tl2br w:val="nil"/>
                    <w:tr2bl w:val="nil"/>
                  </w:tcBorders>
                  <w:noWrap w:val="0"/>
                  <w:vAlign w:val="center"/>
                </w:tcPr>
                <w:p w14:paraId="6FF1AD5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冷却</w:t>
                  </w:r>
                </w:p>
              </w:tc>
              <w:tc>
                <w:tcPr>
                  <w:tcW w:w="591" w:type="pct"/>
                  <w:tcBorders>
                    <w:tl2br w:val="nil"/>
                    <w:tr2bl w:val="nil"/>
                  </w:tcBorders>
                  <w:noWrap w:val="0"/>
                  <w:vAlign w:val="center"/>
                </w:tcPr>
                <w:p w14:paraId="2FF5A5B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不变</w:t>
                  </w:r>
                </w:p>
              </w:tc>
            </w:tr>
            <w:tr w14:paraId="770B06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tcBorders>
                    <w:tl2br w:val="nil"/>
                    <w:tr2bl w:val="nil"/>
                  </w:tcBorders>
                  <w:noWrap w:val="0"/>
                  <w:vAlign w:val="center"/>
                </w:tcPr>
                <w:p w14:paraId="63A6F59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11</w:t>
                  </w:r>
                </w:p>
              </w:tc>
              <w:tc>
                <w:tcPr>
                  <w:tcW w:w="983" w:type="pct"/>
                  <w:tcBorders>
                    <w:tl2br w:val="nil"/>
                    <w:tr2bl w:val="nil"/>
                  </w:tcBorders>
                  <w:noWrap w:val="0"/>
                  <w:vAlign w:val="center"/>
                </w:tcPr>
                <w:p w14:paraId="5242CD7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空压机</w:t>
                  </w:r>
                </w:p>
              </w:tc>
              <w:tc>
                <w:tcPr>
                  <w:tcW w:w="836" w:type="pct"/>
                  <w:tcBorders>
                    <w:tl2br w:val="nil"/>
                    <w:tr2bl w:val="nil"/>
                  </w:tcBorders>
                  <w:noWrap w:val="0"/>
                  <w:vAlign w:val="center"/>
                </w:tcPr>
                <w:p w14:paraId="0EC4E6E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6m</w:t>
                  </w:r>
                  <w:r>
                    <w:rPr>
                      <w:rFonts w:hint="eastAsia" w:ascii="Times New Roman" w:hAnsi="Times New Roman" w:cs="Times New Roman" w:eastAsiaTheme="minorEastAsia"/>
                      <w:sz w:val="21"/>
                      <w:szCs w:val="21"/>
                      <w:highlight w:val="none"/>
                      <w:vertAlign w:val="superscript"/>
                      <w:lang w:val="en-US" w:eastAsia="zh-CN"/>
                    </w:rPr>
                    <w:t>3</w:t>
                  </w:r>
                </w:p>
              </w:tc>
              <w:tc>
                <w:tcPr>
                  <w:tcW w:w="517" w:type="pct"/>
                  <w:tcBorders>
                    <w:tl2br w:val="nil"/>
                    <w:tr2bl w:val="nil"/>
                  </w:tcBorders>
                  <w:noWrap w:val="0"/>
                  <w:vAlign w:val="center"/>
                </w:tcPr>
                <w:p w14:paraId="4C9908D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4台</w:t>
                  </w:r>
                </w:p>
              </w:tc>
              <w:tc>
                <w:tcPr>
                  <w:tcW w:w="534" w:type="pct"/>
                  <w:tcBorders>
                    <w:tl2br w:val="nil"/>
                    <w:tr2bl w:val="nil"/>
                  </w:tcBorders>
                  <w:noWrap w:val="0"/>
                  <w:vAlign w:val="center"/>
                </w:tcPr>
                <w:p w14:paraId="3306E49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2台</w:t>
                  </w:r>
                </w:p>
              </w:tc>
              <w:tc>
                <w:tcPr>
                  <w:tcW w:w="563" w:type="pct"/>
                  <w:tcBorders>
                    <w:tl2br w:val="nil"/>
                    <w:tr2bl w:val="nil"/>
                  </w:tcBorders>
                  <w:noWrap w:val="0"/>
                  <w:vAlign w:val="center"/>
                </w:tcPr>
                <w:p w14:paraId="2B8E3C2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2台</w:t>
                  </w:r>
                </w:p>
              </w:tc>
              <w:tc>
                <w:tcPr>
                  <w:tcW w:w="591" w:type="pct"/>
                  <w:tcBorders>
                    <w:tl2br w:val="nil"/>
                    <w:tr2bl w:val="nil"/>
                  </w:tcBorders>
                  <w:noWrap w:val="0"/>
                  <w:vAlign w:val="center"/>
                </w:tcPr>
                <w:p w14:paraId="2DC2A80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提供压缩空气</w:t>
                  </w:r>
                </w:p>
              </w:tc>
              <w:tc>
                <w:tcPr>
                  <w:tcW w:w="591" w:type="pct"/>
                  <w:tcBorders>
                    <w:tl2br w:val="nil"/>
                    <w:tr2bl w:val="nil"/>
                  </w:tcBorders>
                  <w:noWrap w:val="0"/>
                  <w:vAlign w:val="center"/>
                </w:tcPr>
                <w:p w14:paraId="7B3ADFA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分期验收</w:t>
                  </w:r>
                </w:p>
              </w:tc>
            </w:tr>
            <w:tr w14:paraId="438DA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tcBorders>
                    <w:tl2br w:val="nil"/>
                    <w:tr2bl w:val="nil"/>
                  </w:tcBorders>
                  <w:noWrap w:val="0"/>
                  <w:vAlign w:val="center"/>
                </w:tcPr>
                <w:p w14:paraId="400E362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12</w:t>
                  </w:r>
                </w:p>
              </w:tc>
              <w:tc>
                <w:tcPr>
                  <w:tcW w:w="983" w:type="pct"/>
                  <w:tcBorders>
                    <w:tl2br w:val="nil"/>
                    <w:tr2bl w:val="nil"/>
                  </w:tcBorders>
                  <w:noWrap w:val="0"/>
                  <w:vAlign w:val="center"/>
                </w:tcPr>
                <w:p w14:paraId="4BEFE22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EPS泡沫板材机</w:t>
                  </w:r>
                </w:p>
              </w:tc>
              <w:tc>
                <w:tcPr>
                  <w:tcW w:w="836" w:type="pct"/>
                  <w:tcBorders>
                    <w:tl2br w:val="nil"/>
                    <w:tr2bl w:val="nil"/>
                  </w:tcBorders>
                  <w:noWrap w:val="0"/>
                  <w:vAlign w:val="center"/>
                </w:tcPr>
                <w:p w14:paraId="030DEEB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517" w:type="pct"/>
                  <w:tcBorders>
                    <w:tl2br w:val="nil"/>
                    <w:tr2bl w:val="nil"/>
                  </w:tcBorders>
                  <w:noWrap w:val="0"/>
                  <w:vAlign w:val="center"/>
                </w:tcPr>
                <w:p w14:paraId="0CCB005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2台</w:t>
                  </w:r>
                </w:p>
              </w:tc>
              <w:tc>
                <w:tcPr>
                  <w:tcW w:w="534" w:type="pct"/>
                  <w:tcBorders>
                    <w:tl2br w:val="nil"/>
                    <w:tr2bl w:val="nil"/>
                  </w:tcBorders>
                  <w:noWrap w:val="0"/>
                  <w:vAlign w:val="center"/>
                </w:tcPr>
                <w:p w14:paraId="3052C1F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563" w:type="pct"/>
                  <w:tcBorders>
                    <w:tl2br w:val="nil"/>
                    <w:tr2bl w:val="nil"/>
                  </w:tcBorders>
                  <w:noWrap w:val="0"/>
                  <w:vAlign w:val="center"/>
                </w:tcPr>
                <w:p w14:paraId="395A610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2台</w:t>
                  </w:r>
                </w:p>
              </w:tc>
              <w:tc>
                <w:tcPr>
                  <w:tcW w:w="591" w:type="pct"/>
                  <w:tcBorders>
                    <w:tl2br w:val="nil"/>
                    <w:tr2bl w:val="nil"/>
                  </w:tcBorders>
                  <w:noWrap w:val="0"/>
                  <w:vAlign w:val="center"/>
                </w:tcPr>
                <w:p w14:paraId="68022AA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泡沫板材生产</w:t>
                  </w:r>
                </w:p>
              </w:tc>
              <w:tc>
                <w:tcPr>
                  <w:tcW w:w="591" w:type="pct"/>
                  <w:tcBorders>
                    <w:tl2br w:val="nil"/>
                    <w:tr2bl w:val="nil"/>
                  </w:tcBorders>
                  <w:noWrap w:val="0"/>
                  <w:vAlign w:val="center"/>
                </w:tcPr>
                <w:p w14:paraId="08B93FF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分期验收</w:t>
                  </w:r>
                </w:p>
              </w:tc>
            </w:tr>
            <w:tr w14:paraId="7CEA5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9" w:type="pct"/>
                  <w:tcBorders>
                    <w:tl2br w:val="nil"/>
                    <w:tr2bl w:val="nil"/>
                  </w:tcBorders>
                  <w:noWrap w:val="0"/>
                  <w:vAlign w:val="center"/>
                </w:tcPr>
                <w:p w14:paraId="010EF46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13</w:t>
                  </w:r>
                </w:p>
              </w:tc>
              <w:tc>
                <w:tcPr>
                  <w:tcW w:w="983" w:type="pct"/>
                  <w:tcBorders>
                    <w:tl2br w:val="nil"/>
                    <w:tr2bl w:val="nil"/>
                  </w:tcBorders>
                  <w:noWrap w:val="0"/>
                  <w:vAlign w:val="center"/>
                </w:tcPr>
                <w:p w14:paraId="533A336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热熔切割机</w:t>
                  </w:r>
                </w:p>
              </w:tc>
              <w:tc>
                <w:tcPr>
                  <w:tcW w:w="836" w:type="pct"/>
                  <w:tcBorders>
                    <w:tl2br w:val="nil"/>
                    <w:tr2bl w:val="nil"/>
                  </w:tcBorders>
                  <w:noWrap w:val="0"/>
                  <w:vAlign w:val="center"/>
                </w:tcPr>
                <w:p w14:paraId="042500C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517" w:type="pct"/>
                  <w:tcBorders>
                    <w:tl2br w:val="nil"/>
                    <w:tr2bl w:val="nil"/>
                  </w:tcBorders>
                  <w:noWrap w:val="0"/>
                  <w:vAlign w:val="center"/>
                </w:tcPr>
                <w:p w14:paraId="7EB9514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2台</w:t>
                  </w:r>
                </w:p>
              </w:tc>
              <w:tc>
                <w:tcPr>
                  <w:tcW w:w="534" w:type="pct"/>
                  <w:tcBorders>
                    <w:tl2br w:val="nil"/>
                    <w:tr2bl w:val="nil"/>
                  </w:tcBorders>
                  <w:noWrap w:val="0"/>
                  <w:vAlign w:val="center"/>
                </w:tcPr>
                <w:p w14:paraId="6A233FD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w:t>
                  </w:r>
                </w:p>
              </w:tc>
              <w:tc>
                <w:tcPr>
                  <w:tcW w:w="563" w:type="pct"/>
                  <w:tcBorders>
                    <w:tl2br w:val="nil"/>
                    <w:tr2bl w:val="nil"/>
                  </w:tcBorders>
                  <w:noWrap w:val="0"/>
                  <w:vAlign w:val="center"/>
                </w:tcPr>
                <w:p w14:paraId="5DC2DEE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2台</w:t>
                  </w:r>
                </w:p>
              </w:tc>
              <w:tc>
                <w:tcPr>
                  <w:tcW w:w="591" w:type="pct"/>
                  <w:tcBorders>
                    <w:tl2br w:val="nil"/>
                    <w:tr2bl w:val="nil"/>
                  </w:tcBorders>
                  <w:noWrap w:val="0"/>
                  <w:vAlign w:val="center"/>
                </w:tcPr>
                <w:p w14:paraId="3DF95E8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热熔切割</w:t>
                  </w:r>
                </w:p>
              </w:tc>
              <w:tc>
                <w:tcPr>
                  <w:tcW w:w="591" w:type="pct"/>
                  <w:tcBorders>
                    <w:tl2br w:val="nil"/>
                    <w:tr2bl w:val="nil"/>
                  </w:tcBorders>
                  <w:noWrap w:val="0"/>
                  <w:vAlign w:val="center"/>
                </w:tcPr>
                <w:p w14:paraId="5BB6EF9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分期验收</w:t>
                  </w:r>
                </w:p>
              </w:tc>
            </w:tr>
          </w:tbl>
          <w:p w14:paraId="24A15FB8">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outlineLvl w:val="9"/>
              <w:rPr>
                <w:rFonts w:hint="default" w:ascii="Times New Roman" w:hAnsi="Times New Roman" w:cs="Times New Roman" w:eastAsiaTheme="minorEastAsia"/>
                <w:b/>
                <w:bCs/>
                <w:color w:val="000000" w:themeColor="text1"/>
                <w:kern w:val="2"/>
                <w:sz w:val="24"/>
                <w:szCs w:val="24"/>
                <w:highlight w:val="none"/>
                <w:lang w:val="en-US" w:eastAsia="zh-CN" w:bidi="ar-SA"/>
                <w14:textFill>
                  <w14:solidFill>
                    <w14:schemeClr w14:val="tx1"/>
                  </w14:solidFill>
                </w14:textFill>
              </w:rPr>
            </w:pPr>
          </w:p>
          <w:p w14:paraId="60A30CFB">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outlineLvl w:val="9"/>
              <w:rPr>
                <w:rFonts w:hint="default" w:ascii="Times New Roman" w:hAnsi="Times New Roman" w:cs="Times New Roman" w:eastAsiaTheme="minorEastAsia"/>
                <w:b/>
                <w:bCs/>
                <w:color w:val="000000" w:themeColor="text1"/>
                <w:kern w:val="2"/>
                <w:sz w:val="24"/>
                <w:szCs w:val="24"/>
                <w:highlight w:val="none"/>
                <w:lang w:val="en-US" w:eastAsia="zh-CN" w:bidi="ar-SA"/>
                <w14:textFill>
                  <w14:solidFill>
                    <w14:schemeClr w14:val="tx1"/>
                  </w14:solidFill>
                </w14:textFill>
              </w:rPr>
            </w:pPr>
          </w:p>
          <w:p w14:paraId="1711E52B">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outlineLvl w:val="9"/>
              <w:rPr>
                <w:rFonts w:hint="default" w:ascii="Times New Roman" w:hAnsi="Times New Roman" w:cs="Times New Roman" w:eastAsiaTheme="minorEastAsia"/>
                <w:b/>
                <w:bCs/>
                <w:color w:val="000000" w:themeColor="text1"/>
                <w:kern w:val="2"/>
                <w:sz w:val="24"/>
                <w:szCs w:val="24"/>
                <w:highlight w:val="none"/>
                <w:lang w:val="en-US" w:eastAsia="zh-CN" w:bidi="ar-SA"/>
                <w14:textFill>
                  <w14:solidFill>
                    <w14:schemeClr w14:val="tx1"/>
                  </w14:solidFill>
                </w14:textFill>
              </w:rPr>
            </w:pPr>
          </w:p>
          <w:p w14:paraId="32576546">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outlineLvl w:val="9"/>
              <w:rPr>
                <w:rFonts w:hint="default" w:ascii="Times New Roman" w:hAnsi="Times New Roman" w:cs="Times New Roman" w:eastAsiaTheme="minorEastAsia"/>
                <w:b/>
                <w:bCs/>
                <w:color w:val="000000" w:themeColor="text1"/>
                <w:kern w:val="2"/>
                <w:sz w:val="24"/>
                <w:szCs w:val="24"/>
                <w:highlight w:val="none"/>
                <w:lang w:val="en-US" w:eastAsia="zh-CN" w:bidi="ar-SA"/>
                <w14:textFill>
                  <w14:solidFill>
                    <w14:schemeClr w14:val="tx1"/>
                  </w14:solidFill>
                </w14:textFill>
              </w:rPr>
            </w:pPr>
          </w:p>
          <w:p w14:paraId="760B0E9E">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outlineLvl w:val="9"/>
              <w:rPr>
                <w:rFonts w:hint="default" w:ascii="Times New Roman" w:hAnsi="Times New Roman" w:cs="Times New Roman" w:eastAsiaTheme="minorEastAsia"/>
                <w:b/>
                <w:bCs/>
                <w:color w:val="000000" w:themeColor="text1"/>
                <w:kern w:val="2"/>
                <w:sz w:val="24"/>
                <w:szCs w:val="24"/>
                <w:highlight w:val="none"/>
                <w:lang w:val="en-US" w:eastAsia="zh-CN" w:bidi="ar-SA"/>
                <w14:textFill>
                  <w14:solidFill>
                    <w14:schemeClr w14:val="tx1"/>
                  </w14:solidFill>
                </w14:textFill>
              </w:rPr>
            </w:pPr>
          </w:p>
          <w:p w14:paraId="09057478">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outlineLvl w:val="9"/>
              <w:rPr>
                <w:rFonts w:hint="default" w:ascii="Times New Roman" w:hAnsi="Times New Roman" w:cs="Times New Roman" w:eastAsiaTheme="minorEastAsia"/>
                <w:b/>
                <w:bCs/>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
                <w:bCs/>
                <w:color w:val="000000" w:themeColor="text1"/>
                <w:kern w:val="2"/>
                <w:sz w:val="24"/>
                <w:szCs w:val="24"/>
                <w:highlight w:val="none"/>
                <w:lang w:val="en-US" w:eastAsia="zh-CN" w:bidi="ar-SA"/>
                <w14:textFill>
                  <w14:solidFill>
                    <w14:schemeClr w14:val="tx1"/>
                  </w14:solidFill>
                </w14:textFill>
              </w:rPr>
              <w:t>表</w:t>
            </w:r>
            <w:r>
              <w:rPr>
                <w:rFonts w:hint="eastAsia" w:cs="Times New Roman" w:eastAsiaTheme="minorEastAsia"/>
                <w:b/>
                <w:bCs/>
                <w:color w:val="000000" w:themeColor="text1"/>
                <w:kern w:val="2"/>
                <w:sz w:val="24"/>
                <w:szCs w:val="24"/>
                <w:highlight w:val="none"/>
                <w:lang w:val="en-US" w:eastAsia="zh-CN" w:bidi="ar-SA"/>
                <w14:textFill>
                  <w14:solidFill>
                    <w14:schemeClr w14:val="tx1"/>
                  </w14:solidFill>
                </w14:textFill>
              </w:rPr>
              <w:t>5</w:t>
            </w:r>
            <w:r>
              <w:rPr>
                <w:rFonts w:hint="eastAsia" w:ascii="Times New Roman" w:hAnsi="Times New Roman" w:cs="Times New Roman" w:eastAsiaTheme="minorEastAsia"/>
                <w:b/>
                <w:bCs/>
                <w:color w:val="000000" w:themeColor="text1"/>
                <w:kern w:val="2"/>
                <w:sz w:val="24"/>
                <w:szCs w:val="24"/>
                <w:highlight w:val="none"/>
                <w:lang w:val="en-US" w:eastAsia="zh-CN" w:bidi="ar-SA"/>
                <w14:textFill>
                  <w14:solidFill>
                    <w14:schemeClr w14:val="tx1"/>
                  </w14:solidFill>
                </w14:textFill>
              </w:rPr>
              <w:t xml:space="preserve">   </w:t>
            </w:r>
            <w:r>
              <w:rPr>
                <w:rFonts w:hint="eastAsia" w:cs="Times New Roman" w:eastAsiaTheme="minorEastAsia"/>
                <w:b/>
                <w:bCs/>
                <w:color w:val="auto"/>
                <w:kern w:val="2"/>
                <w:sz w:val="24"/>
                <w:szCs w:val="24"/>
                <w:highlight w:val="none"/>
                <w:lang w:val="en-US" w:eastAsia="zh-CN" w:bidi="ar-SA"/>
              </w:rPr>
              <w:t>本项目</w:t>
            </w:r>
            <w:r>
              <w:rPr>
                <w:rFonts w:hint="default" w:ascii="Times New Roman" w:hAnsi="Times New Roman" w:cs="Times New Roman" w:eastAsiaTheme="minorEastAsia"/>
                <w:b/>
                <w:bCs/>
                <w:color w:val="000000" w:themeColor="text1"/>
                <w:kern w:val="2"/>
                <w:sz w:val="24"/>
                <w:szCs w:val="24"/>
                <w:highlight w:val="none"/>
                <w:lang w:val="en-US" w:eastAsia="zh-CN" w:bidi="ar-SA"/>
                <w14:textFill>
                  <w14:solidFill>
                    <w14:schemeClr w14:val="tx1"/>
                  </w14:solidFill>
                </w14:textFill>
              </w:rPr>
              <w:t>环保设施环评、实际建设情况一览表</w:t>
            </w:r>
          </w:p>
          <w:tbl>
            <w:tblPr>
              <w:tblStyle w:val="18"/>
              <w:tblW w:w="495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113"/>
              <w:gridCol w:w="1905"/>
              <w:gridCol w:w="1905"/>
              <w:gridCol w:w="1905"/>
              <w:gridCol w:w="1103"/>
            </w:tblGrid>
            <w:tr w14:paraId="5E9838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95" w:type="pct"/>
                  <w:tcBorders>
                    <w:tl2br w:val="nil"/>
                    <w:tr2bl w:val="nil"/>
                  </w:tcBorders>
                  <w:vAlign w:val="center"/>
                </w:tcPr>
                <w:p w14:paraId="01C39FE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污染因素</w:t>
                  </w:r>
                </w:p>
              </w:tc>
              <w:tc>
                <w:tcPr>
                  <w:tcW w:w="646" w:type="pct"/>
                  <w:tcBorders>
                    <w:tl2br w:val="nil"/>
                    <w:tr2bl w:val="nil"/>
                  </w:tcBorders>
                  <w:vAlign w:val="center"/>
                </w:tcPr>
                <w:p w14:paraId="78837E9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产污环节</w:t>
                  </w:r>
                </w:p>
              </w:tc>
              <w:tc>
                <w:tcPr>
                  <w:tcW w:w="1105" w:type="pct"/>
                  <w:tcBorders>
                    <w:tl2br w:val="nil"/>
                    <w:tr2bl w:val="nil"/>
                  </w:tcBorders>
                  <w:vAlign w:val="center"/>
                </w:tcPr>
                <w:p w14:paraId="15B52CB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环评阶段</w:t>
                  </w:r>
                </w:p>
              </w:tc>
              <w:tc>
                <w:tcPr>
                  <w:tcW w:w="1105" w:type="pct"/>
                  <w:tcBorders>
                    <w:tl2br w:val="nil"/>
                    <w:tr2bl w:val="nil"/>
                  </w:tcBorders>
                  <w:vAlign w:val="center"/>
                </w:tcPr>
                <w:p w14:paraId="6059311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eastAsia" w:cs="Times New Roman" w:eastAsiaTheme="minorEastAsia"/>
                      <w:b/>
                      <w:bCs/>
                      <w:color w:val="000000" w:themeColor="text1"/>
                      <w:sz w:val="21"/>
                      <w:szCs w:val="21"/>
                      <w:highlight w:val="none"/>
                      <w:lang w:val="en-US" w:eastAsia="zh-CN"/>
                      <w14:textFill>
                        <w14:solidFill>
                          <w14:schemeClr w14:val="tx1"/>
                        </w14:solidFill>
                      </w14:textFill>
                    </w:rPr>
                    <w:t>一期建设内容</w:t>
                  </w:r>
                </w:p>
              </w:tc>
              <w:tc>
                <w:tcPr>
                  <w:tcW w:w="1105" w:type="pct"/>
                  <w:tcBorders>
                    <w:tl2br w:val="nil"/>
                    <w:tr2bl w:val="nil"/>
                  </w:tcBorders>
                  <w:vAlign w:val="center"/>
                </w:tcPr>
                <w:p w14:paraId="27FD899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eastAsia" w:cs="Times New Roman" w:eastAsiaTheme="minorEastAsia"/>
                      <w:b/>
                      <w:bCs/>
                      <w:color w:val="000000" w:themeColor="text1"/>
                      <w:sz w:val="21"/>
                      <w:szCs w:val="21"/>
                      <w:highlight w:val="none"/>
                      <w:lang w:val="en-US" w:eastAsia="zh-CN"/>
                      <w14:textFill>
                        <w14:solidFill>
                          <w14:schemeClr w14:val="tx1"/>
                        </w14:solidFill>
                      </w14:textFill>
                    </w:rPr>
                    <w:t>二期建设内容</w:t>
                  </w:r>
                </w:p>
              </w:tc>
              <w:tc>
                <w:tcPr>
                  <w:tcW w:w="640" w:type="pct"/>
                  <w:tcBorders>
                    <w:tl2br w:val="nil"/>
                    <w:tr2bl w:val="nil"/>
                  </w:tcBorders>
                  <w:vAlign w:val="center"/>
                </w:tcPr>
                <w:p w14:paraId="340BD9F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变化情况</w:t>
                  </w:r>
                </w:p>
              </w:tc>
            </w:tr>
            <w:tr w14:paraId="0F939D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5" w:type="pct"/>
                  <w:tcBorders>
                    <w:tl2br w:val="nil"/>
                    <w:tr2bl w:val="nil"/>
                  </w:tcBorders>
                  <w:vAlign w:val="center"/>
                </w:tcPr>
                <w:p w14:paraId="5CE48FD7">
                  <w:pPr>
                    <w:widowControl w:val="0"/>
                    <w:adjustRightInd w:val="0"/>
                    <w:snapToGrid w:val="0"/>
                    <w:spacing w:after="0" w:afterLines="-2147483648"/>
                    <w:jc w:val="center"/>
                    <w:rPr>
                      <w:rFonts w:hint="eastAsia" w:ascii="Times New Roman" w:hAnsi="Times New Roman" w:eastAsia="宋体" w:cs="Times New Roman"/>
                      <w:bCs/>
                      <w:kern w:val="2"/>
                      <w:sz w:val="21"/>
                      <w:szCs w:val="21"/>
                      <w:highlight w:val="none"/>
                      <w:lang w:val="en-US" w:eastAsia="zh-CN"/>
                    </w:rPr>
                  </w:pPr>
                  <w:r>
                    <w:rPr>
                      <w:rFonts w:hint="eastAsia" w:ascii="Times New Roman" w:hAnsi="Times New Roman" w:eastAsia="宋体" w:cs="Times New Roman"/>
                      <w:bCs/>
                      <w:kern w:val="2"/>
                      <w:sz w:val="21"/>
                      <w:szCs w:val="21"/>
                      <w:highlight w:val="none"/>
                      <w:lang w:val="en-US" w:eastAsia="zh-CN"/>
                    </w:rPr>
                    <w:t>废气</w:t>
                  </w:r>
                </w:p>
              </w:tc>
              <w:tc>
                <w:tcPr>
                  <w:tcW w:w="646" w:type="pct"/>
                  <w:tcBorders>
                    <w:tl2br w:val="nil"/>
                    <w:tr2bl w:val="nil"/>
                  </w:tcBorders>
                  <w:vAlign w:val="center"/>
                </w:tcPr>
                <w:p w14:paraId="687702CF">
                  <w:pPr>
                    <w:widowControl w:val="0"/>
                    <w:adjustRightInd w:val="0"/>
                    <w:snapToGrid w:val="0"/>
                    <w:spacing w:after="0" w:afterLines="-2147483648"/>
                    <w:jc w:val="center"/>
                    <w:rPr>
                      <w:rFonts w:hint="default" w:ascii="Times New Roman" w:hAnsi="Times New Roman" w:eastAsia="宋体" w:cs="Times New Roman"/>
                      <w:bCs/>
                      <w:kern w:val="2"/>
                      <w:sz w:val="21"/>
                      <w:szCs w:val="21"/>
                      <w:highlight w:val="none"/>
                      <w:lang w:val="en-US" w:eastAsia="zh-CN"/>
                    </w:rPr>
                  </w:pPr>
                  <w:r>
                    <w:rPr>
                      <w:rFonts w:hint="eastAsia" w:ascii="Times New Roman" w:hAnsi="Times New Roman" w:eastAsia="宋体" w:cs="Times New Roman"/>
                      <w:bCs/>
                      <w:kern w:val="2"/>
                      <w:sz w:val="21"/>
                      <w:szCs w:val="21"/>
                      <w:highlight w:val="none"/>
                      <w:lang w:val="en-US" w:eastAsia="zh-CN"/>
                    </w:rPr>
                    <w:t>发泡、熟化、成型、热熔切割</w:t>
                  </w:r>
                </w:p>
              </w:tc>
              <w:tc>
                <w:tcPr>
                  <w:tcW w:w="1105" w:type="pct"/>
                  <w:tcBorders>
                    <w:tl2br w:val="nil"/>
                    <w:tr2bl w:val="nil"/>
                  </w:tcBorders>
                  <w:vAlign w:val="center"/>
                </w:tcPr>
                <w:p w14:paraId="6183D732">
                  <w:pPr>
                    <w:widowControl w:val="0"/>
                    <w:adjustRightInd w:val="0"/>
                    <w:snapToGrid w:val="0"/>
                    <w:spacing w:after="0" w:afterLines="-2147483648"/>
                    <w:jc w:val="center"/>
                    <w:rPr>
                      <w:rFonts w:hint="eastAsia" w:ascii="Times New Roman" w:hAnsi="Times New Roman" w:eastAsia="宋体" w:cs="Times New Roman"/>
                      <w:bCs/>
                      <w:kern w:val="2"/>
                      <w:sz w:val="21"/>
                      <w:szCs w:val="21"/>
                      <w:highlight w:val="none"/>
                      <w:lang w:val="en-US" w:eastAsia="zh-CN"/>
                    </w:rPr>
                  </w:pPr>
                  <w:r>
                    <w:rPr>
                      <w:rFonts w:hint="eastAsia" w:ascii="Times New Roman" w:hAnsi="Times New Roman" w:eastAsia="宋体" w:cs="Times New Roman"/>
                      <w:bCs/>
                      <w:kern w:val="2"/>
                      <w:sz w:val="21"/>
                      <w:szCs w:val="21"/>
                      <w:highlight w:val="none"/>
                      <w:lang w:val="en-US" w:eastAsia="zh-CN"/>
                    </w:rPr>
                    <w:t>经收集后采用1套“活性炭（碘值不低于800mg/g）吸附-脱附+催化燃烧装置”处理，通过1根15m高排气筒（P1）排放</w:t>
                  </w:r>
                </w:p>
              </w:tc>
              <w:tc>
                <w:tcPr>
                  <w:tcW w:w="1105" w:type="pct"/>
                  <w:tcBorders>
                    <w:tl2br w:val="nil"/>
                    <w:tr2bl w:val="nil"/>
                  </w:tcBorders>
                  <w:vAlign w:val="center"/>
                </w:tcPr>
                <w:p w14:paraId="5B836DA3">
                  <w:pPr>
                    <w:widowControl w:val="0"/>
                    <w:adjustRightInd w:val="0"/>
                    <w:snapToGrid w:val="0"/>
                    <w:spacing w:after="0" w:afterLines="-2147483648"/>
                    <w:jc w:val="center"/>
                    <w:rPr>
                      <w:rFonts w:hint="default" w:ascii="Times New Roman" w:hAnsi="Times New Roman" w:eastAsia="宋体" w:cs="Times New Roman"/>
                      <w:bCs/>
                      <w:kern w:val="2"/>
                      <w:sz w:val="21"/>
                      <w:szCs w:val="21"/>
                      <w:highlight w:val="none"/>
                      <w:lang w:val="en-US" w:eastAsia="zh-CN"/>
                    </w:rPr>
                  </w:pPr>
                  <w:r>
                    <w:rPr>
                      <w:rFonts w:hint="eastAsia" w:ascii="Times New Roman" w:hAnsi="Times New Roman" w:eastAsia="宋体" w:cs="Times New Roman"/>
                      <w:bCs/>
                      <w:kern w:val="2"/>
                      <w:sz w:val="21"/>
                      <w:szCs w:val="21"/>
                      <w:highlight w:val="none"/>
                      <w:lang w:val="en-US" w:eastAsia="zh-CN"/>
                    </w:rPr>
                    <w:t>发泡、熟化、成型废气经收集后采用1套“活性炭（碘值不低于800mg/g）吸附-脱附+催化燃烧装置”处理，通过1根15m高排气筒（P1）排放</w:t>
                  </w:r>
                </w:p>
              </w:tc>
              <w:tc>
                <w:tcPr>
                  <w:tcW w:w="1105" w:type="pct"/>
                  <w:tcBorders>
                    <w:tl2br w:val="nil"/>
                    <w:tr2bl w:val="nil"/>
                  </w:tcBorders>
                  <w:vAlign w:val="center"/>
                </w:tcPr>
                <w:p w14:paraId="43D3ADB2">
                  <w:pPr>
                    <w:widowControl w:val="0"/>
                    <w:adjustRightInd w:val="0"/>
                    <w:snapToGrid w:val="0"/>
                    <w:spacing w:after="0" w:afterLines="-2147483648"/>
                    <w:jc w:val="center"/>
                    <w:rPr>
                      <w:rFonts w:hint="default" w:ascii="Times New Roman" w:hAnsi="Times New Roman" w:eastAsia="宋体" w:cs="Times New Roman"/>
                      <w:bCs/>
                      <w:kern w:val="2"/>
                      <w:sz w:val="21"/>
                      <w:szCs w:val="21"/>
                      <w:highlight w:val="none"/>
                      <w:lang w:val="en-US" w:eastAsia="zh-CN"/>
                    </w:rPr>
                  </w:pPr>
                  <w:r>
                    <w:rPr>
                      <w:rFonts w:hint="eastAsia" w:ascii="Times New Roman" w:hAnsi="Times New Roman" w:eastAsia="宋体" w:cs="Times New Roman"/>
                      <w:bCs/>
                      <w:kern w:val="2"/>
                      <w:sz w:val="21"/>
                      <w:szCs w:val="21"/>
                      <w:highlight w:val="none"/>
                      <w:lang w:val="en-US" w:eastAsia="zh-CN"/>
                    </w:rPr>
                    <w:t>热熔切割废气经收集后采用1套“活性炭（碘值不低于800mg/g）吸附-脱附+催化燃烧装置”处理，通过1根15m高排气筒（P1）排放</w:t>
                  </w:r>
                </w:p>
              </w:tc>
              <w:tc>
                <w:tcPr>
                  <w:tcW w:w="640" w:type="pct"/>
                  <w:tcBorders>
                    <w:tl2br w:val="nil"/>
                    <w:tr2bl w:val="nil"/>
                  </w:tcBorders>
                  <w:vAlign w:val="center"/>
                </w:tcPr>
                <w:p w14:paraId="01E53035">
                  <w:pPr>
                    <w:widowControl w:val="0"/>
                    <w:adjustRightInd w:val="0"/>
                    <w:snapToGrid w:val="0"/>
                    <w:spacing w:after="0" w:afterLines="-2147483648"/>
                    <w:jc w:val="center"/>
                    <w:rPr>
                      <w:rFonts w:hint="default" w:ascii="Times New Roman" w:hAnsi="Times New Roman"/>
                      <w:bCs/>
                      <w:kern w:val="2"/>
                      <w:sz w:val="21"/>
                      <w:szCs w:val="21"/>
                      <w:highlight w:val="none"/>
                      <w:lang w:val="en-US" w:eastAsia="zh-CN"/>
                    </w:rPr>
                  </w:pPr>
                  <w:r>
                    <w:rPr>
                      <w:rFonts w:hint="eastAsia"/>
                      <w:bCs/>
                      <w:kern w:val="2"/>
                      <w:sz w:val="21"/>
                      <w:szCs w:val="21"/>
                      <w:highlight w:val="none"/>
                      <w:lang w:val="en-US" w:eastAsia="zh-CN"/>
                    </w:rPr>
                    <w:t>不变</w:t>
                  </w:r>
                </w:p>
              </w:tc>
            </w:tr>
            <w:tr w14:paraId="364239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395" w:type="pct"/>
                  <w:tcBorders>
                    <w:tl2br w:val="nil"/>
                    <w:tr2bl w:val="nil"/>
                  </w:tcBorders>
                  <w:vAlign w:val="center"/>
                </w:tcPr>
                <w:p w14:paraId="2083B070">
                  <w:pPr>
                    <w:widowControl w:val="0"/>
                    <w:adjustRightInd w:val="0"/>
                    <w:snapToGrid w:val="0"/>
                    <w:spacing w:after="0" w:afterLines="-2147483648"/>
                    <w:jc w:val="center"/>
                    <w:rPr>
                      <w:rFonts w:hint="default" w:ascii="Times New Roman" w:hAnsi="Times New Roman"/>
                      <w:bCs/>
                      <w:kern w:val="2"/>
                      <w:sz w:val="21"/>
                      <w:szCs w:val="21"/>
                      <w:highlight w:val="none"/>
                      <w:lang w:val="en-US" w:eastAsia="zh-CN"/>
                    </w:rPr>
                  </w:pPr>
                  <w:r>
                    <w:rPr>
                      <w:rFonts w:hint="eastAsia" w:ascii="Times New Roman" w:hAnsi="Times New Roman"/>
                      <w:bCs/>
                      <w:kern w:val="2"/>
                      <w:sz w:val="21"/>
                      <w:szCs w:val="21"/>
                      <w:highlight w:val="none"/>
                      <w:lang w:val="en-US" w:eastAsia="zh-CN"/>
                    </w:rPr>
                    <w:t>废水</w:t>
                  </w:r>
                </w:p>
              </w:tc>
              <w:tc>
                <w:tcPr>
                  <w:tcW w:w="646" w:type="pct"/>
                  <w:tcBorders>
                    <w:tl2br w:val="nil"/>
                    <w:tr2bl w:val="nil"/>
                  </w:tcBorders>
                  <w:vAlign w:val="center"/>
                </w:tcPr>
                <w:p w14:paraId="7EFAB31C">
                  <w:pPr>
                    <w:widowControl w:val="0"/>
                    <w:adjustRightInd w:val="0"/>
                    <w:snapToGrid w:val="0"/>
                    <w:spacing w:after="0" w:afterLines="-2147483648"/>
                    <w:jc w:val="center"/>
                    <w:rPr>
                      <w:rFonts w:hint="eastAsia" w:ascii="Times New Roman" w:hAnsi="Times New Roman"/>
                      <w:bCs/>
                      <w:kern w:val="2"/>
                      <w:sz w:val="21"/>
                      <w:szCs w:val="21"/>
                      <w:highlight w:val="none"/>
                      <w:lang w:val="en-US" w:eastAsia="zh-CN"/>
                    </w:rPr>
                  </w:pPr>
                  <w:r>
                    <w:rPr>
                      <w:rFonts w:hint="eastAsia" w:ascii="Times New Roman" w:hAnsi="Times New Roman"/>
                      <w:bCs/>
                      <w:kern w:val="2"/>
                      <w:sz w:val="21"/>
                      <w:szCs w:val="21"/>
                      <w:highlight w:val="none"/>
                      <w:lang w:val="en-US" w:eastAsia="zh-CN"/>
                    </w:rPr>
                    <w:t>生活污水</w:t>
                  </w:r>
                </w:p>
              </w:tc>
              <w:tc>
                <w:tcPr>
                  <w:tcW w:w="1105" w:type="pct"/>
                  <w:tcBorders>
                    <w:tl2br w:val="nil"/>
                    <w:tr2bl w:val="nil"/>
                  </w:tcBorders>
                  <w:vAlign w:val="center"/>
                </w:tcPr>
                <w:p w14:paraId="5DD04057">
                  <w:pPr>
                    <w:widowControl w:val="0"/>
                    <w:adjustRightInd w:val="0"/>
                    <w:snapToGrid w:val="0"/>
                    <w:spacing w:after="0" w:afterLines="-2147483648"/>
                    <w:jc w:val="center"/>
                    <w:rPr>
                      <w:rFonts w:hint="eastAsia" w:ascii="Times New Roman" w:hAnsi="Times New Roman"/>
                      <w:bCs/>
                      <w:kern w:val="2"/>
                      <w:sz w:val="21"/>
                      <w:szCs w:val="21"/>
                      <w:highlight w:val="none"/>
                      <w:lang w:val="en-US" w:eastAsia="zh-CN"/>
                    </w:rPr>
                  </w:pPr>
                  <w:r>
                    <w:rPr>
                      <w:rFonts w:hint="eastAsia" w:ascii="Times New Roman" w:hAnsi="Times New Roman"/>
                      <w:bCs/>
                      <w:kern w:val="2"/>
                      <w:sz w:val="21"/>
                      <w:szCs w:val="21"/>
                      <w:highlight w:val="none"/>
                      <w:lang w:val="en-US" w:eastAsia="zh-CN"/>
                    </w:rPr>
                    <w:t>经化粪池处理后</w:t>
                  </w:r>
                  <w:r>
                    <w:rPr>
                      <w:rFonts w:hint="eastAsia"/>
                      <w:bCs/>
                      <w:kern w:val="2"/>
                      <w:sz w:val="21"/>
                      <w:szCs w:val="21"/>
                      <w:highlight w:val="none"/>
                      <w:lang w:val="en-US" w:eastAsia="zh-CN"/>
                    </w:rPr>
                    <w:t>用于资源化利用</w:t>
                  </w:r>
                </w:p>
              </w:tc>
              <w:tc>
                <w:tcPr>
                  <w:tcW w:w="1105" w:type="pct"/>
                  <w:tcBorders>
                    <w:tl2br w:val="nil"/>
                    <w:tr2bl w:val="nil"/>
                  </w:tcBorders>
                  <w:vAlign w:val="center"/>
                </w:tcPr>
                <w:p w14:paraId="757CA175">
                  <w:pPr>
                    <w:widowControl w:val="0"/>
                    <w:adjustRightInd w:val="0"/>
                    <w:snapToGrid w:val="0"/>
                    <w:spacing w:after="0" w:afterLines="-2147483648"/>
                    <w:jc w:val="center"/>
                    <w:rPr>
                      <w:rFonts w:hint="eastAsia" w:ascii="Times New Roman" w:hAnsi="Times New Roman"/>
                      <w:bCs/>
                      <w:kern w:val="2"/>
                      <w:sz w:val="21"/>
                      <w:szCs w:val="21"/>
                      <w:highlight w:val="none"/>
                      <w:lang w:val="en-US" w:eastAsia="zh-CN"/>
                    </w:rPr>
                  </w:pPr>
                  <w:r>
                    <w:rPr>
                      <w:rFonts w:hint="eastAsia" w:ascii="Times New Roman" w:hAnsi="Times New Roman"/>
                      <w:bCs/>
                      <w:kern w:val="2"/>
                      <w:sz w:val="21"/>
                      <w:szCs w:val="21"/>
                      <w:highlight w:val="none"/>
                      <w:lang w:val="en-US" w:eastAsia="zh-CN"/>
                    </w:rPr>
                    <w:t>经化粪池处理后</w:t>
                  </w:r>
                  <w:r>
                    <w:rPr>
                      <w:rFonts w:hint="eastAsia"/>
                      <w:bCs/>
                      <w:kern w:val="2"/>
                      <w:sz w:val="21"/>
                      <w:szCs w:val="21"/>
                      <w:highlight w:val="none"/>
                      <w:lang w:val="en-US" w:eastAsia="zh-CN"/>
                    </w:rPr>
                    <w:t>用于资源化利用</w:t>
                  </w:r>
                </w:p>
              </w:tc>
              <w:tc>
                <w:tcPr>
                  <w:tcW w:w="1105" w:type="pct"/>
                  <w:tcBorders>
                    <w:tl2br w:val="nil"/>
                    <w:tr2bl w:val="nil"/>
                  </w:tcBorders>
                  <w:vAlign w:val="center"/>
                </w:tcPr>
                <w:p w14:paraId="1C5E2315">
                  <w:pPr>
                    <w:widowControl w:val="0"/>
                    <w:adjustRightInd w:val="0"/>
                    <w:snapToGrid w:val="0"/>
                    <w:spacing w:after="0" w:afterLines="-2147483648"/>
                    <w:jc w:val="center"/>
                    <w:rPr>
                      <w:rFonts w:hint="default" w:ascii="Times New Roman" w:hAnsi="Times New Roman"/>
                      <w:bCs/>
                      <w:kern w:val="2"/>
                      <w:sz w:val="21"/>
                      <w:szCs w:val="21"/>
                      <w:highlight w:val="none"/>
                      <w:lang w:val="en-US" w:eastAsia="zh-CN"/>
                    </w:rPr>
                  </w:pPr>
                  <w:r>
                    <w:rPr>
                      <w:rFonts w:hint="eastAsia"/>
                      <w:bCs/>
                      <w:kern w:val="2"/>
                      <w:sz w:val="21"/>
                      <w:szCs w:val="21"/>
                      <w:highlight w:val="none"/>
                      <w:lang w:val="en-US" w:eastAsia="zh-CN"/>
                    </w:rPr>
                    <w:t>/</w:t>
                  </w:r>
                </w:p>
              </w:tc>
              <w:tc>
                <w:tcPr>
                  <w:tcW w:w="640" w:type="pct"/>
                  <w:tcBorders>
                    <w:tl2br w:val="nil"/>
                    <w:tr2bl w:val="nil"/>
                  </w:tcBorders>
                  <w:vAlign w:val="center"/>
                </w:tcPr>
                <w:p w14:paraId="0C1B5A5B">
                  <w:pPr>
                    <w:widowControl w:val="0"/>
                    <w:adjustRightInd w:val="0"/>
                    <w:snapToGrid w:val="0"/>
                    <w:spacing w:after="0" w:afterLines="-2147483648"/>
                    <w:jc w:val="center"/>
                    <w:rPr>
                      <w:rFonts w:hint="eastAsia" w:ascii="Times New Roman" w:hAnsi="Times New Roman"/>
                      <w:bCs/>
                      <w:kern w:val="2"/>
                      <w:sz w:val="21"/>
                      <w:szCs w:val="21"/>
                      <w:highlight w:val="none"/>
                      <w:lang w:val="en-US" w:eastAsia="zh-CN"/>
                    </w:rPr>
                  </w:pPr>
                  <w:r>
                    <w:rPr>
                      <w:rFonts w:hint="eastAsia"/>
                      <w:bCs/>
                      <w:kern w:val="2"/>
                      <w:sz w:val="21"/>
                      <w:szCs w:val="21"/>
                      <w:highlight w:val="none"/>
                      <w:lang w:val="en-US" w:eastAsia="zh-CN"/>
                    </w:rPr>
                    <w:t>不变</w:t>
                  </w:r>
                </w:p>
              </w:tc>
            </w:tr>
            <w:tr w14:paraId="5B0177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5" w:type="pct"/>
                  <w:vMerge w:val="restart"/>
                  <w:tcBorders>
                    <w:tl2br w:val="nil"/>
                    <w:tr2bl w:val="nil"/>
                  </w:tcBorders>
                  <w:vAlign w:val="center"/>
                </w:tcPr>
                <w:p w14:paraId="2A6F6FD8">
                  <w:pPr>
                    <w:widowControl w:val="0"/>
                    <w:adjustRightInd w:val="0"/>
                    <w:snapToGrid w:val="0"/>
                    <w:spacing w:after="0" w:afterLines="-2147483648"/>
                    <w:jc w:val="center"/>
                    <w:rPr>
                      <w:rFonts w:hint="default" w:ascii="Times New Roman" w:hAnsi="Times New Roman"/>
                      <w:bCs/>
                      <w:kern w:val="2"/>
                      <w:sz w:val="21"/>
                      <w:szCs w:val="21"/>
                      <w:highlight w:val="none"/>
                      <w:lang w:val="en-US" w:eastAsia="zh-CN"/>
                    </w:rPr>
                  </w:pPr>
                  <w:r>
                    <w:rPr>
                      <w:rFonts w:hint="default" w:ascii="Times New Roman" w:hAnsi="Times New Roman"/>
                      <w:bCs/>
                      <w:kern w:val="2"/>
                      <w:sz w:val="21"/>
                      <w:szCs w:val="21"/>
                      <w:highlight w:val="none"/>
                      <w:lang w:val="en-US" w:eastAsia="zh-CN"/>
                    </w:rPr>
                    <w:t>固废</w:t>
                  </w:r>
                </w:p>
              </w:tc>
              <w:tc>
                <w:tcPr>
                  <w:tcW w:w="646" w:type="pct"/>
                  <w:tcBorders>
                    <w:tl2br w:val="nil"/>
                    <w:tr2bl w:val="nil"/>
                  </w:tcBorders>
                  <w:vAlign w:val="center"/>
                </w:tcPr>
                <w:p w14:paraId="57CF194A">
                  <w:pPr>
                    <w:widowControl w:val="0"/>
                    <w:adjustRightInd w:val="0"/>
                    <w:snapToGrid w:val="0"/>
                    <w:spacing w:after="0" w:afterLines="-2147483648"/>
                    <w:jc w:val="center"/>
                    <w:rPr>
                      <w:rFonts w:hint="default" w:ascii="Times New Roman" w:hAnsi="Times New Roman"/>
                      <w:bCs/>
                      <w:kern w:val="2"/>
                      <w:sz w:val="21"/>
                      <w:szCs w:val="21"/>
                      <w:highlight w:val="none"/>
                      <w:lang w:val="en-US" w:eastAsia="zh-CN"/>
                    </w:rPr>
                  </w:pPr>
                  <w:r>
                    <w:rPr>
                      <w:rFonts w:hint="eastAsia" w:ascii="Times New Roman" w:hAnsi="Times New Roman"/>
                      <w:bCs/>
                      <w:kern w:val="2"/>
                      <w:sz w:val="21"/>
                      <w:szCs w:val="21"/>
                      <w:highlight w:val="none"/>
                      <w:lang w:val="en-US" w:eastAsia="zh-CN"/>
                    </w:rPr>
                    <w:t>一般固废</w:t>
                  </w:r>
                </w:p>
              </w:tc>
              <w:tc>
                <w:tcPr>
                  <w:tcW w:w="1105" w:type="pct"/>
                  <w:tcBorders>
                    <w:tl2br w:val="nil"/>
                    <w:tr2bl w:val="nil"/>
                  </w:tcBorders>
                  <w:shd w:val="clear" w:color="auto" w:fill="auto"/>
                  <w:vAlign w:val="center"/>
                </w:tcPr>
                <w:p w14:paraId="24FE1C6F">
                  <w:pPr>
                    <w:widowControl w:val="0"/>
                    <w:adjustRightInd w:val="0"/>
                    <w:snapToGrid w:val="0"/>
                    <w:spacing w:after="0" w:afterLines="-2147483648"/>
                    <w:jc w:val="center"/>
                    <w:rPr>
                      <w:rFonts w:hint="default" w:ascii="Times New Roman" w:hAnsi="Times New Roman"/>
                      <w:bCs/>
                      <w:kern w:val="2"/>
                      <w:sz w:val="21"/>
                      <w:szCs w:val="21"/>
                      <w:highlight w:val="none"/>
                      <w:lang w:val="en-US" w:eastAsia="zh-CN"/>
                    </w:rPr>
                  </w:pPr>
                  <w:r>
                    <w:rPr>
                      <w:rFonts w:hint="default" w:ascii="Times New Roman" w:hAnsi="Times New Roman" w:eastAsia="宋体" w:cs="Times New Roman"/>
                      <w:color w:val="auto"/>
                      <w:sz w:val="21"/>
                      <w:szCs w:val="21"/>
                    </w:rPr>
                    <w:t>一般固废</w:t>
                  </w:r>
                  <w:r>
                    <w:rPr>
                      <w:rFonts w:hint="eastAsia" w:ascii="Times New Roman" w:hAnsi="Times New Roman" w:eastAsia="宋体" w:cs="Times New Roman"/>
                      <w:color w:val="auto"/>
                      <w:sz w:val="21"/>
                      <w:szCs w:val="21"/>
                      <w:lang w:val="en-US" w:eastAsia="zh-CN"/>
                    </w:rPr>
                    <w:t>暂存</w:t>
                  </w:r>
                  <w:r>
                    <w:rPr>
                      <w:rFonts w:hint="default" w:ascii="Times New Roman" w:hAnsi="Times New Roman" w:eastAsia="宋体" w:cs="Times New Roman"/>
                      <w:color w:val="auto"/>
                      <w:sz w:val="21"/>
                      <w:szCs w:val="21"/>
                    </w:rPr>
                    <w:t>区</w:t>
                  </w:r>
                </w:p>
              </w:tc>
              <w:tc>
                <w:tcPr>
                  <w:tcW w:w="1105" w:type="pct"/>
                  <w:tcBorders>
                    <w:tl2br w:val="nil"/>
                    <w:tr2bl w:val="nil"/>
                  </w:tcBorders>
                  <w:shd w:val="clear" w:color="auto" w:fill="auto"/>
                  <w:vAlign w:val="center"/>
                </w:tcPr>
                <w:p w14:paraId="5F436126">
                  <w:pPr>
                    <w:widowControl w:val="0"/>
                    <w:adjustRightInd w:val="0"/>
                    <w:snapToGrid w:val="0"/>
                    <w:spacing w:after="0" w:afterLines="-2147483648"/>
                    <w:jc w:val="center"/>
                    <w:rPr>
                      <w:rFonts w:hint="default" w:ascii="Times New Roman" w:hAnsi="Times New Roman"/>
                      <w:bCs/>
                      <w:kern w:val="2"/>
                      <w:sz w:val="21"/>
                      <w:szCs w:val="21"/>
                      <w:highlight w:val="none"/>
                      <w:lang w:val="en-US" w:eastAsia="zh-CN"/>
                    </w:rPr>
                  </w:pPr>
                  <w:r>
                    <w:rPr>
                      <w:rFonts w:hint="default" w:ascii="Times New Roman" w:hAnsi="Times New Roman" w:eastAsia="宋体" w:cs="Times New Roman"/>
                      <w:color w:val="auto"/>
                      <w:sz w:val="21"/>
                      <w:szCs w:val="21"/>
                    </w:rPr>
                    <w:t>一般固废</w:t>
                  </w:r>
                  <w:r>
                    <w:rPr>
                      <w:rFonts w:hint="eastAsia" w:ascii="Times New Roman" w:hAnsi="Times New Roman" w:eastAsia="宋体" w:cs="Times New Roman"/>
                      <w:color w:val="auto"/>
                      <w:sz w:val="21"/>
                      <w:szCs w:val="21"/>
                      <w:lang w:val="en-US" w:eastAsia="zh-CN"/>
                    </w:rPr>
                    <w:t>暂存</w:t>
                  </w:r>
                  <w:r>
                    <w:rPr>
                      <w:rFonts w:hint="default" w:ascii="Times New Roman" w:hAnsi="Times New Roman" w:eastAsia="宋体" w:cs="Times New Roman"/>
                      <w:color w:val="auto"/>
                      <w:sz w:val="21"/>
                      <w:szCs w:val="21"/>
                    </w:rPr>
                    <w:t>区</w:t>
                  </w:r>
                </w:p>
              </w:tc>
              <w:tc>
                <w:tcPr>
                  <w:tcW w:w="1105" w:type="pct"/>
                  <w:tcBorders>
                    <w:tl2br w:val="nil"/>
                    <w:tr2bl w:val="nil"/>
                  </w:tcBorders>
                  <w:shd w:val="clear" w:color="auto" w:fill="auto"/>
                  <w:vAlign w:val="center"/>
                </w:tcPr>
                <w:p w14:paraId="11862E78">
                  <w:pPr>
                    <w:widowControl w:val="0"/>
                    <w:adjustRightInd w:val="0"/>
                    <w:snapToGrid w:val="0"/>
                    <w:spacing w:after="0" w:afterLines="-2147483648"/>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640" w:type="pct"/>
                  <w:tcBorders>
                    <w:tl2br w:val="nil"/>
                    <w:tr2bl w:val="nil"/>
                  </w:tcBorders>
                  <w:shd w:val="clear" w:color="auto" w:fill="auto"/>
                  <w:vAlign w:val="center"/>
                </w:tcPr>
                <w:p w14:paraId="358E0D73">
                  <w:pPr>
                    <w:widowControl w:val="0"/>
                    <w:adjustRightInd w:val="0"/>
                    <w:snapToGrid w:val="0"/>
                    <w:spacing w:after="0" w:afterLines="-2147483648"/>
                    <w:jc w:val="center"/>
                    <w:rPr>
                      <w:rFonts w:hint="default" w:ascii="Times New Roman" w:hAnsi="Times New Roman"/>
                      <w:bCs/>
                      <w:kern w:val="2"/>
                      <w:sz w:val="21"/>
                      <w:szCs w:val="21"/>
                      <w:highlight w:val="none"/>
                      <w:lang w:val="en-US" w:eastAsia="zh-CN"/>
                    </w:rPr>
                  </w:pPr>
                  <w:r>
                    <w:rPr>
                      <w:rFonts w:hint="eastAsia"/>
                      <w:bCs/>
                      <w:kern w:val="2"/>
                      <w:sz w:val="21"/>
                      <w:szCs w:val="21"/>
                      <w:highlight w:val="none"/>
                      <w:lang w:val="en-US" w:eastAsia="zh-CN"/>
                    </w:rPr>
                    <w:t>不变</w:t>
                  </w:r>
                </w:p>
              </w:tc>
            </w:tr>
            <w:tr w14:paraId="3FA224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5" w:type="pct"/>
                  <w:vMerge w:val="continue"/>
                  <w:tcBorders>
                    <w:tl2br w:val="nil"/>
                    <w:tr2bl w:val="nil"/>
                  </w:tcBorders>
                  <w:vAlign w:val="center"/>
                </w:tcPr>
                <w:p w14:paraId="4C569B78">
                  <w:pPr>
                    <w:widowControl w:val="0"/>
                    <w:adjustRightInd w:val="0"/>
                    <w:snapToGrid w:val="0"/>
                    <w:spacing w:after="0" w:afterLines="-2147483648"/>
                    <w:jc w:val="center"/>
                    <w:rPr>
                      <w:rFonts w:hint="default" w:ascii="Times New Roman" w:hAnsi="Times New Roman"/>
                      <w:bCs/>
                      <w:kern w:val="2"/>
                      <w:sz w:val="21"/>
                      <w:szCs w:val="21"/>
                      <w:highlight w:val="none"/>
                      <w:lang w:val="en-US" w:eastAsia="zh-CN"/>
                    </w:rPr>
                  </w:pPr>
                </w:p>
              </w:tc>
              <w:tc>
                <w:tcPr>
                  <w:tcW w:w="646" w:type="pct"/>
                  <w:tcBorders>
                    <w:tl2br w:val="nil"/>
                    <w:tr2bl w:val="nil"/>
                  </w:tcBorders>
                  <w:vAlign w:val="center"/>
                </w:tcPr>
                <w:p w14:paraId="0C44AE7B">
                  <w:pPr>
                    <w:widowControl w:val="0"/>
                    <w:adjustRightInd w:val="0"/>
                    <w:snapToGrid w:val="0"/>
                    <w:spacing w:after="0" w:afterLines="-2147483648"/>
                    <w:jc w:val="center"/>
                    <w:rPr>
                      <w:rFonts w:hint="eastAsia" w:ascii="Times New Roman" w:hAnsi="Times New Roman"/>
                      <w:bCs/>
                      <w:kern w:val="2"/>
                      <w:sz w:val="21"/>
                      <w:szCs w:val="21"/>
                      <w:highlight w:val="none"/>
                      <w:lang w:val="en-US" w:eastAsia="zh-CN"/>
                    </w:rPr>
                  </w:pPr>
                  <w:r>
                    <w:rPr>
                      <w:rFonts w:hint="eastAsia" w:ascii="Times New Roman" w:hAnsi="Times New Roman"/>
                      <w:bCs/>
                      <w:kern w:val="2"/>
                      <w:sz w:val="21"/>
                      <w:szCs w:val="21"/>
                      <w:highlight w:val="none"/>
                      <w:lang w:val="en-US" w:eastAsia="zh-CN"/>
                    </w:rPr>
                    <w:t>危险废物</w:t>
                  </w:r>
                </w:p>
              </w:tc>
              <w:tc>
                <w:tcPr>
                  <w:tcW w:w="1105" w:type="pct"/>
                  <w:tcBorders>
                    <w:tl2br w:val="nil"/>
                    <w:tr2bl w:val="nil"/>
                  </w:tcBorders>
                  <w:shd w:val="clear" w:color="auto" w:fill="auto"/>
                  <w:vAlign w:val="center"/>
                </w:tcPr>
                <w:p w14:paraId="43199FCC">
                  <w:pPr>
                    <w:widowControl w:val="0"/>
                    <w:adjustRightInd w:val="0"/>
                    <w:snapToGrid w:val="0"/>
                    <w:spacing w:after="0" w:afterLines="-2147483648"/>
                    <w:jc w:val="center"/>
                    <w:rPr>
                      <w:rFonts w:hint="eastAsia" w:ascii="Times New Roman" w:hAnsi="Times New Roman"/>
                      <w:bCs/>
                      <w:kern w:val="2"/>
                      <w:sz w:val="21"/>
                      <w:szCs w:val="21"/>
                      <w:highlight w:val="none"/>
                      <w:lang w:val="en-US" w:eastAsia="zh-CN"/>
                    </w:rPr>
                  </w:pPr>
                  <w:r>
                    <w:rPr>
                      <w:rFonts w:hint="eastAsia" w:ascii="Times New Roman" w:hAnsi="Times New Roman"/>
                      <w:bCs/>
                      <w:kern w:val="2"/>
                      <w:sz w:val="21"/>
                      <w:szCs w:val="21"/>
                      <w:highlight w:val="none"/>
                      <w:lang w:val="en-US" w:eastAsia="zh-CN"/>
                    </w:rPr>
                    <w:t>危险废物暂存间</w:t>
                  </w:r>
                </w:p>
              </w:tc>
              <w:tc>
                <w:tcPr>
                  <w:tcW w:w="1105" w:type="pct"/>
                  <w:tcBorders>
                    <w:tl2br w:val="nil"/>
                    <w:tr2bl w:val="nil"/>
                  </w:tcBorders>
                  <w:shd w:val="clear" w:color="auto" w:fill="auto"/>
                  <w:vAlign w:val="center"/>
                </w:tcPr>
                <w:p w14:paraId="406E3E75">
                  <w:pPr>
                    <w:widowControl w:val="0"/>
                    <w:adjustRightInd w:val="0"/>
                    <w:snapToGrid w:val="0"/>
                    <w:spacing w:after="0" w:afterLines="-2147483648"/>
                    <w:jc w:val="center"/>
                    <w:rPr>
                      <w:rFonts w:hint="eastAsia" w:ascii="Times New Roman" w:hAnsi="Times New Roman"/>
                      <w:bCs/>
                      <w:kern w:val="2"/>
                      <w:sz w:val="21"/>
                      <w:szCs w:val="21"/>
                      <w:highlight w:val="none"/>
                      <w:lang w:val="en-US" w:eastAsia="zh-CN"/>
                    </w:rPr>
                  </w:pPr>
                  <w:r>
                    <w:rPr>
                      <w:rFonts w:hint="eastAsia" w:ascii="Times New Roman" w:hAnsi="Times New Roman"/>
                      <w:bCs/>
                      <w:kern w:val="2"/>
                      <w:sz w:val="21"/>
                      <w:szCs w:val="21"/>
                      <w:highlight w:val="none"/>
                      <w:lang w:val="en-US" w:eastAsia="zh-CN"/>
                    </w:rPr>
                    <w:t>危险废物暂存间</w:t>
                  </w:r>
                </w:p>
              </w:tc>
              <w:tc>
                <w:tcPr>
                  <w:tcW w:w="1105" w:type="pct"/>
                  <w:tcBorders>
                    <w:tl2br w:val="nil"/>
                    <w:tr2bl w:val="nil"/>
                  </w:tcBorders>
                  <w:shd w:val="clear" w:color="auto" w:fill="auto"/>
                  <w:vAlign w:val="center"/>
                </w:tcPr>
                <w:p w14:paraId="03EE2A60">
                  <w:pPr>
                    <w:widowControl w:val="0"/>
                    <w:adjustRightInd w:val="0"/>
                    <w:snapToGrid w:val="0"/>
                    <w:spacing w:after="0" w:afterLines="-2147483648"/>
                    <w:jc w:val="center"/>
                    <w:rPr>
                      <w:rFonts w:hint="default" w:ascii="Times New Roman" w:hAnsi="Times New Roman"/>
                      <w:bCs/>
                      <w:kern w:val="2"/>
                      <w:sz w:val="21"/>
                      <w:szCs w:val="21"/>
                      <w:highlight w:val="none"/>
                      <w:lang w:val="en-US" w:eastAsia="zh-CN"/>
                    </w:rPr>
                  </w:pPr>
                  <w:r>
                    <w:rPr>
                      <w:rFonts w:hint="eastAsia"/>
                      <w:bCs/>
                      <w:kern w:val="2"/>
                      <w:sz w:val="21"/>
                      <w:szCs w:val="21"/>
                      <w:highlight w:val="none"/>
                      <w:lang w:val="en-US" w:eastAsia="zh-CN"/>
                    </w:rPr>
                    <w:t>/</w:t>
                  </w:r>
                </w:p>
              </w:tc>
              <w:tc>
                <w:tcPr>
                  <w:tcW w:w="640" w:type="pct"/>
                  <w:tcBorders>
                    <w:tl2br w:val="nil"/>
                    <w:tr2bl w:val="nil"/>
                  </w:tcBorders>
                  <w:shd w:val="clear" w:color="auto" w:fill="auto"/>
                  <w:vAlign w:val="center"/>
                </w:tcPr>
                <w:p w14:paraId="4C536129">
                  <w:pPr>
                    <w:widowControl w:val="0"/>
                    <w:adjustRightInd w:val="0"/>
                    <w:snapToGrid w:val="0"/>
                    <w:spacing w:after="0" w:afterLines="-2147483648"/>
                    <w:jc w:val="center"/>
                    <w:rPr>
                      <w:rFonts w:hint="default" w:ascii="Times New Roman" w:hAnsi="Times New Roman"/>
                      <w:bCs/>
                      <w:kern w:val="2"/>
                      <w:sz w:val="21"/>
                      <w:szCs w:val="21"/>
                      <w:highlight w:val="none"/>
                      <w:lang w:val="en-US" w:eastAsia="zh-CN"/>
                    </w:rPr>
                  </w:pPr>
                  <w:r>
                    <w:rPr>
                      <w:rFonts w:hint="eastAsia"/>
                      <w:bCs/>
                      <w:kern w:val="2"/>
                      <w:sz w:val="21"/>
                      <w:szCs w:val="21"/>
                      <w:highlight w:val="none"/>
                      <w:lang w:val="en-US" w:eastAsia="zh-CN"/>
                    </w:rPr>
                    <w:t>不变</w:t>
                  </w:r>
                </w:p>
              </w:tc>
            </w:tr>
            <w:tr w14:paraId="083592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5" w:type="pct"/>
                  <w:tcBorders>
                    <w:tl2br w:val="nil"/>
                    <w:tr2bl w:val="nil"/>
                  </w:tcBorders>
                  <w:vAlign w:val="center"/>
                </w:tcPr>
                <w:p w14:paraId="3747D018">
                  <w:pPr>
                    <w:widowControl w:val="0"/>
                    <w:adjustRightInd w:val="0"/>
                    <w:snapToGrid w:val="0"/>
                    <w:spacing w:after="0" w:afterLines="-2147483648"/>
                    <w:jc w:val="center"/>
                    <w:rPr>
                      <w:rFonts w:hint="default" w:ascii="Times New Roman" w:hAnsi="Times New Roman"/>
                      <w:bCs/>
                      <w:kern w:val="2"/>
                      <w:sz w:val="21"/>
                      <w:szCs w:val="21"/>
                      <w:highlight w:val="none"/>
                      <w:lang w:val="en-US" w:eastAsia="zh-CN"/>
                    </w:rPr>
                  </w:pPr>
                  <w:r>
                    <w:rPr>
                      <w:rFonts w:hint="default" w:ascii="Times New Roman" w:hAnsi="Times New Roman"/>
                      <w:bCs/>
                      <w:kern w:val="2"/>
                      <w:sz w:val="21"/>
                      <w:szCs w:val="21"/>
                      <w:highlight w:val="none"/>
                      <w:lang w:val="en-US" w:eastAsia="zh-CN"/>
                    </w:rPr>
                    <w:t>噪声</w:t>
                  </w:r>
                </w:p>
              </w:tc>
              <w:tc>
                <w:tcPr>
                  <w:tcW w:w="646" w:type="pct"/>
                  <w:tcBorders>
                    <w:tl2br w:val="nil"/>
                    <w:tr2bl w:val="nil"/>
                  </w:tcBorders>
                  <w:vAlign w:val="center"/>
                </w:tcPr>
                <w:p w14:paraId="0346819B">
                  <w:pPr>
                    <w:widowControl w:val="0"/>
                    <w:adjustRightInd w:val="0"/>
                    <w:snapToGrid w:val="0"/>
                    <w:spacing w:after="0" w:afterLines="-2147483648"/>
                    <w:jc w:val="center"/>
                    <w:rPr>
                      <w:rFonts w:hint="default" w:ascii="Times New Roman" w:hAnsi="Times New Roman"/>
                      <w:bCs/>
                      <w:kern w:val="2"/>
                      <w:sz w:val="21"/>
                      <w:szCs w:val="21"/>
                      <w:highlight w:val="none"/>
                      <w:lang w:val="en-US" w:eastAsia="zh-CN"/>
                    </w:rPr>
                  </w:pPr>
                  <w:r>
                    <w:rPr>
                      <w:rFonts w:hint="eastAsia" w:ascii="Times New Roman" w:hAnsi="Times New Roman"/>
                      <w:bCs/>
                      <w:kern w:val="2"/>
                      <w:sz w:val="21"/>
                      <w:szCs w:val="21"/>
                      <w:highlight w:val="none"/>
                      <w:lang w:val="en-US" w:eastAsia="zh-CN"/>
                    </w:rPr>
                    <w:t>生产过程</w:t>
                  </w:r>
                </w:p>
              </w:tc>
              <w:tc>
                <w:tcPr>
                  <w:tcW w:w="1105" w:type="pct"/>
                  <w:tcBorders>
                    <w:tl2br w:val="nil"/>
                    <w:tr2bl w:val="nil"/>
                  </w:tcBorders>
                  <w:shd w:val="clear" w:color="auto" w:fill="auto"/>
                  <w:vAlign w:val="center"/>
                </w:tcPr>
                <w:p w14:paraId="14F5A18C">
                  <w:pPr>
                    <w:widowControl w:val="0"/>
                    <w:adjustRightInd w:val="0"/>
                    <w:snapToGrid w:val="0"/>
                    <w:spacing w:after="0" w:afterLines="-2147483648"/>
                    <w:jc w:val="center"/>
                    <w:rPr>
                      <w:rFonts w:hint="default" w:ascii="Times New Roman" w:hAnsi="Times New Roman"/>
                      <w:bCs/>
                      <w:kern w:val="2"/>
                      <w:sz w:val="21"/>
                      <w:szCs w:val="21"/>
                      <w:highlight w:val="none"/>
                      <w:lang w:val="en-US" w:eastAsia="zh-CN"/>
                    </w:rPr>
                  </w:pPr>
                  <w:r>
                    <w:rPr>
                      <w:rFonts w:hint="default" w:ascii="Times New Roman" w:hAnsi="Times New Roman" w:eastAsia="宋体" w:cs="Times New Roman"/>
                      <w:color w:val="auto"/>
                      <w:sz w:val="21"/>
                      <w:szCs w:val="21"/>
                    </w:rPr>
                    <w:t>基础减振、车间隔声</w:t>
                  </w:r>
                </w:p>
              </w:tc>
              <w:tc>
                <w:tcPr>
                  <w:tcW w:w="1105" w:type="pct"/>
                  <w:tcBorders>
                    <w:tl2br w:val="nil"/>
                    <w:tr2bl w:val="nil"/>
                  </w:tcBorders>
                  <w:shd w:val="clear" w:color="auto" w:fill="auto"/>
                  <w:vAlign w:val="center"/>
                </w:tcPr>
                <w:p w14:paraId="0E5C6D4E">
                  <w:pPr>
                    <w:widowControl w:val="0"/>
                    <w:adjustRightInd w:val="0"/>
                    <w:snapToGrid w:val="0"/>
                    <w:spacing w:after="0" w:afterLines="-2147483648"/>
                    <w:jc w:val="center"/>
                    <w:rPr>
                      <w:rFonts w:hint="default" w:ascii="Times New Roman" w:hAnsi="Times New Roman"/>
                      <w:bCs/>
                      <w:kern w:val="2"/>
                      <w:sz w:val="21"/>
                      <w:szCs w:val="21"/>
                      <w:highlight w:val="none"/>
                      <w:lang w:val="en-US" w:eastAsia="zh-CN"/>
                    </w:rPr>
                  </w:pPr>
                  <w:r>
                    <w:rPr>
                      <w:rFonts w:hint="default" w:ascii="Times New Roman" w:hAnsi="Times New Roman" w:eastAsia="宋体" w:cs="Times New Roman"/>
                      <w:color w:val="auto"/>
                      <w:sz w:val="21"/>
                      <w:szCs w:val="21"/>
                    </w:rPr>
                    <w:t>基础减振、车间隔声</w:t>
                  </w:r>
                </w:p>
              </w:tc>
              <w:tc>
                <w:tcPr>
                  <w:tcW w:w="1105" w:type="pct"/>
                  <w:tcBorders>
                    <w:tl2br w:val="nil"/>
                    <w:tr2bl w:val="nil"/>
                  </w:tcBorders>
                  <w:shd w:val="clear" w:color="auto" w:fill="auto"/>
                  <w:vAlign w:val="center"/>
                </w:tcPr>
                <w:p w14:paraId="51BD9745">
                  <w:pPr>
                    <w:widowControl w:val="0"/>
                    <w:adjustRightInd w:val="0"/>
                    <w:snapToGrid w:val="0"/>
                    <w:spacing w:after="0" w:afterLines="-2147483648"/>
                    <w:jc w:val="center"/>
                    <w:rPr>
                      <w:rFonts w:hint="default" w:ascii="Times New Roman" w:hAnsi="Times New Roman"/>
                      <w:bCs/>
                      <w:kern w:val="2"/>
                      <w:sz w:val="21"/>
                      <w:szCs w:val="21"/>
                      <w:highlight w:val="none"/>
                      <w:lang w:val="en-US" w:eastAsia="zh-CN"/>
                    </w:rPr>
                  </w:pPr>
                  <w:r>
                    <w:rPr>
                      <w:rFonts w:hint="eastAsia"/>
                      <w:bCs/>
                      <w:kern w:val="2"/>
                      <w:sz w:val="21"/>
                      <w:szCs w:val="21"/>
                      <w:highlight w:val="none"/>
                      <w:lang w:val="en-US" w:eastAsia="zh-CN"/>
                    </w:rPr>
                    <w:t>/</w:t>
                  </w:r>
                </w:p>
              </w:tc>
              <w:tc>
                <w:tcPr>
                  <w:tcW w:w="640" w:type="pct"/>
                  <w:tcBorders>
                    <w:tl2br w:val="nil"/>
                    <w:tr2bl w:val="nil"/>
                  </w:tcBorders>
                  <w:shd w:val="clear" w:color="auto" w:fill="auto"/>
                  <w:vAlign w:val="center"/>
                </w:tcPr>
                <w:p w14:paraId="1FBAEA00">
                  <w:pPr>
                    <w:widowControl w:val="0"/>
                    <w:adjustRightInd w:val="0"/>
                    <w:snapToGrid w:val="0"/>
                    <w:spacing w:after="0" w:afterLines="-2147483648"/>
                    <w:jc w:val="center"/>
                    <w:rPr>
                      <w:rFonts w:hint="default" w:ascii="Times New Roman" w:hAnsi="Times New Roman"/>
                      <w:bCs/>
                      <w:kern w:val="2"/>
                      <w:sz w:val="21"/>
                      <w:szCs w:val="21"/>
                      <w:highlight w:val="none"/>
                      <w:lang w:val="en-US" w:eastAsia="zh-CN"/>
                    </w:rPr>
                  </w:pPr>
                  <w:r>
                    <w:rPr>
                      <w:rFonts w:hint="eastAsia"/>
                      <w:bCs/>
                      <w:kern w:val="2"/>
                      <w:sz w:val="21"/>
                      <w:szCs w:val="21"/>
                      <w:highlight w:val="none"/>
                      <w:lang w:val="en-US" w:eastAsia="zh-CN"/>
                    </w:rPr>
                    <w:t>不变</w:t>
                  </w:r>
                </w:p>
              </w:tc>
            </w:tr>
          </w:tbl>
          <w:p w14:paraId="03A0B07C">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outlineLvl w:val="9"/>
              <w:rPr>
                <w:rFonts w:hint="default" w:ascii="Times New Roman" w:hAnsi="Times New Roman" w:cs="Times New Roman" w:eastAsiaTheme="minorEastAsia"/>
                <w:b/>
                <w:bCs/>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
                <w:bCs/>
                <w:color w:val="000000" w:themeColor="text1"/>
                <w:kern w:val="2"/>
                <w:sz w:val="24"/>
                <w:szCs w:val="24"/>
                <w:highlight w:val="none"/>
                <w:lang w:val="en-US" w:eastAsia="zh-CN" w:bidi="ar-SA"/>
                <w14:textFill>
                  <w14:solidFill>
                    <w14:schemeClr w14:val="tx1"/>
                  </w14:solidFill>
                </w14:textFill>
              </w:rPr>
              <w:t>表</w:t>
            </w:r>
            <w:r>
              <w:rPr>
                <w:rFonts w:hint="eastAsia" w:cs="Times New Roman" w:eastAsiaTheme="minorEastAsia"/>
                <w:b/>
                <w:bCs/>
                <w:color w:val="000000" w:themeColor="text1"/>
                <w:kern w:val="2"/>
                <w:sz w:val="24"/>
                <w:szCs w:val="24"/>
                <w:highlight w:val="none"/>
                <w:lang w:val="en-US" w:eastAsia="zh-CN" w:bidi="ar-SA"/>
                <w14:textFill>
                  <w14:solidFill>
                    <w14:schemeClr w14:val="tx1"/>
                  </w14:solidFill>
                </w14:textFill>
              </w:rPr>
              <w:t>6</w:t>
            </w:r>
            <w:r>
              <w:rPr>
                <w:rFonts w:hint="eastAsia" w:ascii="Times New Roman" w:hAnsi="Times New Roman" w:cs="Times New Roman" w:eastAsiaTheme="minorEastAsia"/>
                <w:b/>
                <w:bCs/>
                <w:color w:val="000000" w:themeColor="text1"/>
                <w:kern w:val="2"/>
                <w:sz w:val="24"/>
                <w:szCs w:val="24"/>
                <w:highlight w:val="none"/>
                <w:lang w:val="en-US" w:eastAsia="zh-CN" w:bidi="ar-SA"/>
                <w14:textFill>
                  <w14:solidFill>
                    <w14:schemeClr w14:val="tx1"/>
                  </w14:solidFill>
                </w14:textFill>
              </w:rPr>
              <w:t xml:space="preserve">   </w:t>
            </w:r>
            <w:r>
              <w:rPr>
                <w:rFonts w:hint="eastAsia" w:cs="Times New Roman" w:eastAsiaTheme="minorEastAsia"/>
                <w:b/>
                <w:bCs/>
                <w:color w:val="000000" w:themeColor="text1"/>
                <w:kern w:val="2"/>
                <w:sz w:val="24"/>
                <w:szCs w:val="24"/>
                <w:highlight w:val="none"/>
                <w:lang w:val="en-US" w:eastAsia="zh-CN" w:bidi="ar-SA"/>
                <w14:textFill>
                  <w14:solidFill>
                    <w14:schemeClr w14:val="tx1"/>
                  </w14:solidFill>
                </w14:textFill>
              </w:rPr>
              <w:t>本项目</w:t>
            </w:r>
            <w:r>
              <w:rPr>
                <w:rFonts w:hint="eastAsia" w:ascii="Times New Roman" w:hAnsi="Times New Roman" w:cs="Times New Roman" w:eastAsiaTheme="minorEastAsia"/>
                <w:b/>
                <w:bCs/>
                <w:color w:val="000000" w:themeColor="text1"/>
                <w:kern w:val="2"/>
                <w:sz w:val="24"/>
                <w:szCs w:val="24"/>
                <w:highlight w:val="none"/>
                <w:lang w:val="en-US" w:eastAsia="zh-CN" w:bidi="ar-SA"/>
                <w14:textFill>
                  <w14:solidFill>
                    <w14:schemeClr w14:val="tx1"/>
                  </w14:solidFill>
                </w14:textFill>
              </w:rPr>
              <w:t>产品方案</w:t>
            </w:r>
            <w:r>
              <w:rPr>
                <w:rFonts w:hint="default" w:ascii="Times New Roman" w:hAnsi="Times New Roman" w:cs="Times New Roman" w:eastAsiaTheme="minorEastAsia"/>
                <w:b/>
                <w:bCs/>
                <w:color w:val="000000" w:themeColor="text1"/>
                <w:kern w:val="2"/>
                <w:sz w:val="24"/>
                <w:szCs w:val="24"/>
                <w:highlight w:val="none"/>
                <w:lang w:val="en-US" w:eastAsia="zh-CN" w:bidi="ar-SA"/>
                <w14:textFill>
                  <w14:solidFill>
                    <w14:schemeClr w14:val="tx1"/>
                  </w14:solidFill>
                </w14:textFill>
              </w:rPr>
              <w:t>环评、实际建设情况一览表</w:t>
            </w:r>
          </w:p>
          <w:tbl>
            <w:tblPr>
              <w:tblStyle w:val="1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7"/>
              <w:gridCol w:w="1800"/>
              <w:gridCol w:w="1697"/>
              <w:gridCol w:w="1697"/>
              <w:gridCol w:w="1697"/>
              <w:gridCol w:w="1249"/>
            </w:tblGrid>
            <w:tr w14:paraId="3A7AFF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14:paraId="75482FE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序号</w:t>
                  </w:r>
                </w:p>
              </w:tc>
              <w:tc>
                <w:tcPr>
                  <w:tcW w:w="1034" w:type="pct"/>
                  <w:tcBorders>
                    <w:tl2br w:val="nil"/>
                    <w:tr2bl w:val="nil"/>
                  </w:tcBorders>
                  <w:vAlign w:val="center"/>
                </w:tcPr>
                <w:p w14:paraId="18C93F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产品</w:t>
                  </w:r>
                </w:p>
              </w:tc>
              <w:tc>
                <w:tcPr>
                  <w:tcW w:w="975" w:type="pct"/>
                  <w:tcBorders>
                    <w:tl2br w:val="nil"/>
                    <w:tr2bl w:val="nil"/>
                  </w:tcBorders>
                  <w:vAlign w:val="center"/>
                </w:tcPr>
                <w:p w14:paraId="4A065C7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环评计划</w:t>
                  </w:r>
                </w:p>
                <w:p w14:paraId="3053B3A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建设内容</w:t>
                  </w:r>
                </w:p>
              </w:tc>
              <w:tc>
                <w:tcPr>
                  <w:tcW w:w="975" w:type="pct"/>
                  <w:tcBorders>
                    <w:tl2br w:val="nil"/>
                    <w:tr2bl w:val="nil"/>
                  </w:tcBorders>
                  <w:vAlign w:val="center"/>
                </w:tcPr>
                <w:p w14:paraId="3CBEADD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一期建设内容</w:t>
                  </w:r>
                </w:p>
              </w:tc>
              <w:tc>
                <w:tcPr>
                  <w:tcW w:w="975" w:type="pct"/>
                  <w:tcBorders>
                    <w:tl2br w:val="nil"/>
                    <w:tr2bl w:val="nil"/>
                  </w:tcBorders>
                  <w:vAlign w:val="center"/>
                </w:tcPr>
                <w:p w14:paraId="1F322C2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二期建设内容</w:t>
                  </w:r>
                </w:p>
              </w:tc>
              <w:tc>
                <w:tcPr>
                  <w:tcW w:w="718" w:type="pct"/>
                  <w:tcBorders>
                    <w:tl2br w:val="nil"/>
                    <w:tr2bl w:val="nil"/>
                  </w:tcBorders>
                  <w:vAlign w:val="center"/>
                </w:tcPr>
                <w:p w14:paraId="3B6E2D2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变化情况</w:t>
                  </w:r>
                </w:p>
              </w:tc>
            </w:tr>
            <w:tr w14:paraId="727FA4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14:paraId="6888186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eastAsiaTheme="minorEastAsia"/>
                      <w:b w:val="0"/>
                      <w:bCs w:val="0"/>
                      <w:i w:val="0"/>
                      <w:iCs w:val="0"/>
                      <w:color w:val="000000" w:themeColor="text1"/>
                      <w:sz w:val="21"/>
                      <w:szCs w:val="21"/>
                      <w:highlight w:val="none"/>
                      <w:u w:val="none"/>
                      <w:lang w:val="en-US" w:eastAsia="zh-CN"/>
                      <w14:textFill>
                        <w14:solidFill>
                          <w14:schemeClr w14:val="tx1"/>
                        </w14:solidFill>
                      </w14:textFill>
                    </w:rPr>
                    <w:t>1</w:t>
                  </w:r>
                </w:p>
              </w:tc>
              <w:tc>
                <w:tcPr>
                  <w:tcW w:w="1034" w:type="pct"/>
                  <w:tcBorders>
                    <w:tl2br w:val="nil"/>
                    <w:tr2bl w:val="nil"/>
                  </w:tcBorders>
                  <w:vAlign w:val="center"/>
                </w:tcPr>
                <w:p w14:paraId="3B2DB26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i w:val="0"/>
                      <w:iCs w:val="0"/>
                      <w:color w:val="000000" w:themeColor="text1"/>
                      <w:sz w:val="21"/>
                      <w:szCs w:val="21"/>
                      <w:highlight w:val="none"/>
                      <w:u w:val="none"/>
                      <w:lang w:val="en-US" w:eastAsia="zh-CN"/>
                      <w14:textFill>
                        <w14:solidFill>
                          <w14:schemeClr w14:val="tx1"/>
                        </w14:solidFill>
                      </w14:textFill>
                    </w:rPr>
                  </w:pPr>
                  <w:r>
                    <w:rPr>
                      <w:rFonts w:hint="eastAsia"/>
                      <w:b w:val="0"/>
                      <w:bCs w:val="0"/>
                      <w:i w:val="0"/>
                      <w:iCs w:val="0"/>
                      <w:color w:val="000000"/>
                      <w:sz w:val="21"/>
                      <w:szCs w:val="21"/>
                      <w:u w:val="none"/>
                      <w:lang w:val="en-US" w:eastAsia="zh-CN"/>
                    </w:rPr>
                    <w:t>起重配件模具</w:t>
                  </w:r>
                </w:p>
              </w:tc>
              <w:tc>
                <w:tcPr>
                  <w:tcW w:w="975" w:type="pct"/>
                  <w:tcBorders>
                    <w:tl2br w:val="nil"/>
                    <w:tr2bl w:val="nil"/>
                  </w:tcBorders>
                  <w:vAlign w:val="center"/>
                </w:tcPr>
                <w:p w14:paraId="27297A1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b w:val="0"/>
                      <w:bCs w:val="0"/>
                      <w:i w:val="0"/>
                      <w:iCs w:val="0"/>
                      <w:color w:val="000000"/>
                      <w:sz w:val="21"/>
                      <w:szCs w:val="21"/>
                      <w:u w:val="none"/>
                      <w:lang w:val="en-US" w:eastAsia="zh-CN"/>
                    </w:rPr>
                    <w:t>10200</w:t>
                  </w:r>
                  <w:r>
                    <w:rPr>
                      <w:rFonts w:hint="eastAsia" w:ascii="Times New Roman" w:hAnsi="Times New Roman" w:eastAsia="宋体" w:cs="Times New Roman"/>
                      <w:b w:val="0"/>
                      <w:bCs w:val="0"/>
                      <w:i w:val="0"/>
                      <w:iCs w:val="0"/>
                      <w:sz w:val="21"/>
                      <w:szCs w:val="21"/>
                      <w:u w:val="none"/>
                      <w:lang w:val="en-US" w:eastAsia="zh-CN"/>
                    </w:rPr>
                    <w:t>件/年</w:t>
                  </w:r>
                </w:p>
              </w:tc>
              <w:tc>
                <w:tcPr>
                  <w:tcW w:w="975" w:type="pct"/>
                  <w:tcBorders>
                    <w:tl2br w:val="nil"/>
                    <w:tr2bl w:val="nil"/>
                  </w:tcBorders>
                  <w:vAlign w:val="center"/>
                </w:tcPr>
                <w:p w14:paraId="726CF8B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i w:val="0"/>
                      <w:iCs w:val="0"/>
                      <w:color w:val="000000" w:themeColor="text1"/>
                      <w:sz w:val="21"/>
                      <w:szCs w:val="21"/>
                      <w:highlight w:val="none"/>
                      <w:u w:val="none"/>
                      <w:lang w:val="en-US" w:eastAsia="zh-CN"/>
                      <w14:textFill>
                        <w14:solidFill>
                          <w14:schemeClr w14:val="tx1"/>
                        </w14:solidFill>
                      </w14:textFill>
                    </w:rPr>
                  </w:pPr>
                  <w:r>
                    <w:rPr>
                      <w:rFonts w:hint="eastAsia" w:cs="Times New Roman" w:eastAsiaTheme="minorEastAsia"/>
                      <w:b w:val="0"/>
                      <w:bCs w:val="0"/>
                      <w:i w:val="0"/>
                      <w:iCs w:val="0"/>
                      <w:color w:val="000000" w:themeColor="text1"/>
                      <w:sz w:val="21"/>
                      <w:szCs w:val="21"/>
                      <w:highlight w:val="none"/>
                      <w:u w:val="none"/>
                      <w:lang w:val="en-US" w:eastAsia="zh-CN"/>
                      <w14:textFill>
                        <w14:solidFill>
                          <w14:schemeClr w14:val="tx1"/>
                        </w14:solidFill>
                      </w14:textFill>
                    </w:rPr>
                    <w:t>5500</w:t>
                  </w:r>
                  <w:r>
                    <w:rPr>
                      <w:rFonts w:hint="eastAsia" w:ascii="Times New Roman" w:hAnsi="Times New Roman" w:eastAsia="宋体" w:cs="Times New Roman"/>
                      <w:b w:val="0"/>
                      <w:bCs w:val="0"/>
                      <w:i w:val="0"/>
                      <w:iCs w:val="0"/>
                      <w:sz w:val="21"/>
                      <w:szCs w:val="21"/>
                      <w:u w:val="none"/>
                      <w:lang w:val="en-US" w:eastAsia="zh-CN"/>
                    </w:rPr>
                    <w:t>件/年</w:t>
                  </w:r>
                </w:p>
              </w:tc>
              <w:tc>
                <w:tcPr>
                  <w:tcW w:w="975" w:type="pct"/>
                  <w:tcBorders>
                    <w:tl2br w:val="nil"/>
                    <w:tr2bl w:val="nil"/>
                  </w:tcBorders>
                  <w:vAlign w:val="center"/>
                </w:tcPr>
                <w:p w14:paraId="59D00E8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i w:val="0"/>
                      <w:iCs w:val="0"/>
                      <w:color w:val="000000" w:themeColor="text1"/>
                      <w:sz w:val="21"/>
                      <w:szCs w:val="21"/>
                      <w:highlight w:val="none"/>
                      <w:u w:val="none"/>
                      <w:lang w:val="en-US" w:eastAsia="zh-CN"/>
                      <w14:textFill>
                        <w14:solidFill>
                          <w14:schemeClr w14:val="tx1"/>
                        </w14:solidFill>
                      </w14:textFill>
                    </w:rPr>
                  </w:pPr>
                  <w:r>
                    <w:rPr>
                      <w:rFonts w:hint="eastAsia" w:cs="Times New Roman" w:eastAsiaTheme="minorEastAsia"/>
                      <w:b w:val="0"/>
                      <w:bCs w:val="0"/>
                      <w:i w:val="0"/>
                      <w:iCs w:val="0"/>
                      <w:color w:val="000000" w:themeColor="text1"/>
                      <w:sz w:val="21"/>
                      <w:szCs w:val="21"/>
                      <w:highlight w:val="none"/>
                      <w:u w:val="none"/>
                      <w:lang w:val="en-US" w:eastAsia="zh-CN"/>
                      <w14:textFill>
                        <w14:solidFill>
                          <w14:schemeClr w14:val="tx1"/>
                        </w14:solidFill>
                      </w14:textFill>
                    </w:rPr>
                    <w:t>4700</w:t>
                  </w:r>
                  <w:r>
                    <w:rPr>
                      <w:rFonts w:hint="eastAsia" w:ascii="Times New Roman" w:hAnsi="Times New Roman" w:eastAsia="宋体" w:cs="Times New Roman"/>
                      <w:b w:val="0"/>
                      <w:bCs w:val="0"/>
                      <w:i w:val="0"/>
                      <w:iCs w:val="0"/>
                      <w:sz w:val="21"/>
                      <w:szCs w:val="21"/>
                      <w:u w:val="none"/>
                      <w:lang w:val="en-US" w:eastAsia="zh-CN"/>
                    </w:rPr>
                    <w:t>件/年</w:t>
                  </w:r>
                </w:p>
              </w:tc>
              <w:tc>
                <w:tcPr>
                  <w:tcW w:w="718" w:type="pct"/>
                  <w:tcBorders>
                    <w:tl2br w:val="nil"/>
                    <w:tr2bl w:val="nil"/>
                  </w:tcBorders>
                  <w:vAlign w:val="center"/>
                </w:tcPr>
                <w:p w14:paraId="58C3495D">
                  <w:pPr>
                    <w:widowControl w:val="0"/>
                    <w:adjustRightInd w:val="0"/>
                    <w:snapToGrid w:val="0"/>
                    <w:spacing w:after="0" w:afterLines="-2147483648"/>
                    <w:jc w:val="center"/>
                    <w:rPr>
                      <w:rFonts w:hint="default" w:ascii="Times New Roman" w:hAnsi="Times New Roman" w:cs="Times New Roman" w:eastAsiaTheme="minorEastAsia"/>
                      <w:b w:val="0"/>
                      <w:bCs w:val="0"/>
                      <w:i w:val="0"/>
                      <w:iCs w:val="0"/>
                      <w:color w:val="000000" w:themeColor="text1"/>
                      <w:sz w:val="21"/>
                      <w:szCs w:val="21"/>
                      <w:highlight w:val="none"/>
                      <w:u w:val="none"/>
                      <w:lang w:val="en-US" w:eastAsia="zh-CN"/>
                      <w14:textFill>
                        <w14:solidFill>
                          <w14:schemeClr w14:val="tx1"/>
                        </w14:solidFill>
                      </w14:textFill>
                    </w:rPr>
                  </w:pPr>
                  <w:r>
                    <w:rPr>
                      <w:rFonts w:hint="eastAsia" w:cs="Times New Roman" w:eastAsiaTheme="minorEastAsia"/>
                      <w:b w:val="0"/>
                      <w:bCs w:val="0"/>
                      <w:i w:val="0"/>
                      <w:iCs w:val="0"/>
                      <w:sz w:val="21"/>
                      <w:szCs w:val="21"/>
                      <w:highlight w:val="none"/>
                      <w:u w:val="none"/>
                      <w:lang w:val="en-US" w:eastAsia="zh-CN"/>
                    </w:rPr>
                    <w:t>分期验收</w:t>
                  </w:r>
                </w:p>
              </w:tc>
            </w:tr>
            <w:tr w14:paraId="760888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14:paraId="32C91DA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cs="Times New Roman" w:eastAsiaTheme="minorEastAsia"/>
                      <w:b w:val="0"/>
                      <w:bCs w:val="0"/>
                      <w:i w:val="0"/>
                      <w:iCs w:val="0"/>
                      <w:color w:val="000000" w:themeColor="text1"/>
                      <w:sz w:val="21"/>
                      <w:szCs w:val="21"/>
                      <w:highlight w:val="none"/>
                      <w:u w:val="none"/>
                      <w:lang w:val="en-US" w:eastAsia="zh-CN"/>
                      <w14:textFill>
                        <w14:solidFill>
                          <w14:schemeClr w14:val="tx1"/>
                        </w14:solidFill>
                      </w14:textFill>
                    </w:rPr>
                    <w:t>2</w:t>
                  </w:r>
                </w:p>
              </w:tc>
              <w:tc>
                <w:tcPr>
                  <w:tcW w:w="1034" w:type="pct"/>
                  <w:tcBorders>
                    <w:tl2br w:val="nil"/>
                    <w:tr2bl w:val="nil"/>
                  </w:tcBorders>
                  <w:vAlign w:val="center"/>
                </w:tcPr>
                <w:p w14:paraId="0D7BA96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i w:val="0"/>
                      <w:iCs w:val="0"/>
                      <w:color w:val="000000" w:themeColor="text1"/>
                      <w:sz w:val="21"/>
                      <w:szCs w:val="21"/>
                      <w:highlight w:val="none"/>
                      <w:u w:val="none"/>
                      <w:lang w:val="en-US" w:eastAsia="zh-CN"/>
                      <w14:textFill>
                        <w14:solidFill>
                          <w14:schemeClr w14:val="tx1"/>
                        </w14:solidFill>
                      </w14:textFill>
                    </w:rPr>
                  </w:pPr>
                  <w:r>
                    <w:rPr>
                      <w:rFonts w:hint="eastAsia"/>
                      <w:b w:val="0"/>
                      <w:bCs w:val="0"/>
                      <w:i w:val="0"/>
                      <w:iCs w:val="0"/>
                      <w:color w:val="000000"/>
                      <w:sz w:val="21"/>
                      <w:szCs w:val="21"/>
                      <w:u w:val="none"/>
                      <w:lang w:val="en-US" w:eastAsia="zh-CN"/>
                    </w:rPr>
                    <w:t>泡沫板（模具的半成品，</w:t>
                  </w:r>
                  <w:r>
                    <w:rPr>
                      <w:rFonts w:hint="eastAsia" w:ascii="Times New Roman" w:hAnsi="Times New Roman" w:eastAsia="宋体" w:cs="Times New Roman"/>
                      <w:b w:val="0"/>
                      <w:bCs w:val="0"/>
                      <w:i w:val="0"/>
                      <w:iCs w:val="0"/>
                      <w:color w:val="000000"/>
                      <w:sz w:val="21"/>
                      <w:szCs w:val="21"/>
                      <w:u w:val="none"/>
                      <w:lang w:val="en-US" w:eastAsia="zh-CN"/>
                    </w:rPr>
                    <w:t>需要按一定尺寸</w:t>
                  </w:r>
                  <w:r>
                    <w:rPr>
                      <w:rFonts w:hint="eastAsia"/>
                      <w:b w:val="0"/>
                      <w:bCs w:val="0"/>
                      <w:i w:val="0"/>
                      <w:iCs w:val="0"/>
                      <w:color w:val="000000"/>
                      <w:sz w:val="21"/>
                      <w:szCs w:val="21"/>
                      <w:u w:val="none"/>
                      <w:lang w:val="en-US" w:eastAsia="zh-CN"/>
                    </w:rPr>
                    <w:t>切割成块）</w:t>
                  </w:r>
                </w:p>
              </w:tc>
              <w:tc>
                <w:tcPr>
                  <w:tcW w:w="975" w:type="pct"/>
                  <w:tcBorders>
                    <w:tl2br w:val="nil"/>
                    <w:tr2bl w:val="nil"/>
                  </w:tcBorders>
                  <w:vAlign w:val="center"/>
                </w:tcPr>
                <w:p w14:paraId="78BE8EC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b w:val="0"/>
                      <w:bCs w:val="0"/>
                      <w:i w:val="0"/>
                      <w:iCs w:val="0"/>
                      <w:color w:val="000000"/>
                      <w:sz w:val="21"/>
                      <w:szCs w:val="21"/>
                      <w:u w:val="none"/>
                      <w:lang w:val="en-US" w:eastAsia="zh-CN"/>
                    </w:rPr>
                    <w:t>800</w:t>
                  </w:r>
                  <w:r>
                    <w:rPr>
                      <w:rFonts w:hint="eastAsia" w:ascii="Times New Roman" w:hAnsi="Times New Roman" w:eastAsia="宋体" w:cs="Times New Roman"/>
                      <w:b w:val="0"/>
                      <w:bCs w:val="0"/>
                      <w:i w:val="0"/>
                      <w:iCs w:val="0"/>
                      <w:sz w:val="21"/>
                      <w:szCs w:val="21"/>
                      <w:u w:val="none"/>
                      <w:lang w:val="en-US" w:eastAsia="zh-CN"/>
                    </w:rPr>
                    <w:t>件/年</w:t>
                  </w:r>
                </w:p>
              </w:tc>
              <w:tc>
                <w:tcPr>
                  <w:tcW w:w="975" w:type="pct"/>
                  <w:tcBorders>
                    <w:tl2br w:val="nil"/>
                    <w:tr2bl w:val="nil"/>
                  </w:tcBorders>
                  <w:vAlign w:val="center"/>
                </w:tcPr>
                <w:p w14:paraId="4D8B3AC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i w:val="0"/>
                      <w:iCs w:val="0"/>
                      <w:color w:val="000000" w:themeColor="text1"/>
                      <w:sz w:val="21"/>
                      <w:szCs w:val="21"/>
                      <w:highlight w:val="none"/>
                      <w:u w:val="none"/>
                      <w:lang w:val="en-US" w:eastAsia="zh-CN"/>
                      <w14:textFill>
                        <w14:solidFill>
                          <w14:schemeClr w14:val="tx1"/>
                        </w14:solidFill>
                      </w14:textFill>
                    </w:rPr>
                  </w:pPr>
                  <w:r>
                    <w:rPr>
                      <w:rFonts w:hint="eastAsia" w:cs="Times New Roman" w:eastAsiaTheme="minorEastAsia"/>
                      <w:b w:val="0"/>
                      <w:bCs w:val="0"/>
                      <w:i w:val="0"/>
                      <w:iCs w:val="0"/>
                      <w:color w:val="000000" w:themeColor="text1"/>
                      <w:sz w:val="21"/>
                      <w:szCs w:val="21"/>
                      <w:highlight w:val="none"/>
                      <w:u w:val="none"/>
                      <w:lang w:val="en-US" w:eastAsia="zh-CN"/>
                      <w14:textFill>
                        <w14:solidFill>
                          <w14:schemeClr w14:val="tx1"/>
                        </w14:solidFill>
                      </w14:textFill>
                    </w:rPr>
                    <w:t>/</w:t>
                  </w:r>
                </w:p>
              </w:tc>
              <w:tc>
                <w:tcPr>
                  <w:tcW w:w="975" w:type="pct"/>
                  <w:tcBorders>
                    <w:tl2br w:val="nil"/>
                    <w:tr2bl w:val="nil"/>
                  </w:tcBorders>
                  <w:vAlign w:val="center"/>
                </w:tcPr>
                <w:p w14:paraId="21D5894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b w:val="0"/>
                      <w:bCs w:val="0"/>
                      <w:i w:val="0"/>
                      <w:iCs w:val="0"/>
                      <w:color w:val="000000"/>
                      <w:sz w:val="21"/>
                      <w:szCs w:val="21"/>
                      <w:u w:val="none"/>
                      <w:lang w:val="en-US" w:eastAsia="zh-CN"/>
                    </w:rPr>
                    <w:t>800</w:t>
                  </w:r>
                  <w:r>
                    <w:rPr>
                      <w:rFonts w:hint="eastAsia" w:ascii="Times New Roman" w:hAnsi="Times New Roman" w:eastAsia="宋体" w:cs="Times New Roman"/>
                      <w:b w:val="0"/>
                      <w:bCs w:val="0"/>
                      <w:i w:val="0"/>
                      <w:iCs w:val="0"/>
                      <w:sz w:val="21"/>
                      <w:szCs w:val="21"/>
                      <w:u w:val="none"/>
                      <w:lang w:val="en-US" w:eastAsia="zh-CN"/>
                    </w:rPr>
                    <w:t>件/年</w:t>
                  </w:r>
                </w:p>
              </w:tc>
              <w:tc>
                <w:tcPr>
                  <w:tcW w:w="718" w:type="pct"/>
                  <w:tcBorders>
                    <w:tl2br w:val="nil"/>
                    <w:tr2bl w:val="nil"/>
                  </w:tcBorders>
                  <w:vAlign w:val="center"/>
                </w:tcPr>
                <w:p w14:paraId="50A3271F">
                  <w:pPr>
                    <w:widowControl w:val="0"/>
                    <w:adjustRightInd w:val="0"/>
                    <w:snapToGrid w:val="0"/>
                    <w:spacing w:after="0" w:afterLines="-2147483648"/>
                    <w:jc w:val="center"/>
                    <w:rPr>
                      <w:rFonts w:hint="default" w:ascii="Times New Roman" w:hAnsi="Times New Roman" w:cs="Times New Roman" w:eastAsiaTheme="minorEastAsia"/>
                      <w:b w:val="0"/>
                      <w:bCs w:val="0"/>
                      <w:i w:val="0"/>
                      <w:iCs w:val="0"/>
                      <w:color w:val="000000" w:themeColor="text1"/>
                      <w:sz w:val="21"/>
                      <w:szCs w:val="21"/>
                      <w:highlight w:val="none"/>
                      <w:u w:val="none"/>
                      <w:lang w:val="en-US" w:eastAsia="zh-CN"/>
                      <w14:textFill>
                        <w14:solidFill>
                          <w14:schemeClr w14:val="tx1"/>
                        </w14:solidFill>
                      </w14:textFill>
                    </w:rPr>
                  </w:pPr>
                  <w:r>
                    <w:rPr>
                      <w:rFonts w:hint="eastAsia" w:cs="Times New Roman" w:eastAsiaTheme="minorEastAsia"/>
                      <w:b w:val="0"/>
                      <w:bCs w:val="0"/>
                      <w:i w:val="0"/>
                      <w:iCs w:val="0"/>
                      <w:sz w:val="21"/>
                      <w:szCs w:val="21"/>
                      <w:highlight w:val="none"/>
                      <w:u w:val="none"/>
                      <w:lang w:val="en-US" w:eastAsia="zh-CN"/>
                    </w:rPr>
                    <w:t>分期验收</w:t>
                  </w:r>
                </w:p>
              </w:tc>
            </w:tr>
          </w:tbl>
          <w:p w14:paraId="75CC3687">
            <w:pPr>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b/>
                <w:bCs/>
                <w:color w:val="auto"/>
                <w:lang w:val="en-US" w:eastAsia="zh-CN"/>
              </w:rPr>
            </w:pPr>
            <w:r>
              <w:rPr>
                <w:rFonts w:hint="default" w:ascii="Times New Roman" w:hAnsi="Times New Roman" w:eastAsia="宋体" w:cs="Times New Roman"/>
                <w:b/>
                <w:bCs/>
                <w:color w:val="auto"/>
                <w:sz w:val="24"/>
                <w:szCs w:val="24"/>
                <w:lang w:val="en-US" w:eastAsia="zh-CN"/>
              </w:rPr>
              <w:t>原辅材料消耗及水平衡：</w:t>
            </w:r>
          </w:p>
          <w:p w14:paraId="7CAC0965">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7</w:t>
            </w:r>
            <w:r>
              <w:rPr>
                <w:rFonts w:hint="eastAsia" w:ascii="Times New Roman" w:hAnsi="Times New Roman" w:cs="Times New Roman" w:eastAsiaTheme="minorEastAsia"/>
                <w:b/>
                <w:bCs/>
                <w:color w:val="auto"/>
                <w:kern w:val="2"/>
                <w:sz w:val="24"/>
                <w:szCs w:val="24"/>
                <w:lang w:val="en-US" w:eastAsia="zh-CN" w:bidi="ar-SA"/>
              </w:rPr>
              <w:t xml:space="preserve">  </w:t>
            </w:r>
            <w:r>
              <w:rPr>
                <w:rFonts w:hint="eastAsia" w:cs="Times New Roman" w:eastAsiaTheme="minorEastAsia"/>
                <w:b/>
                <w:bCs/>
                <w:color w:val="auto"/>
                <w:kern w:val="2"/>
                <w:sz w:val="24"/>
                <w:szCs w:val="24"/>
                <w:lang w:val="en-US" w:eastAsia="zh-CN" w:bidi="ar-SA"/>
              </w:rPr>
              <w:t xml:space="preserve">  本项目</w:t>
            </w:r>
            <w:r>
              <w:rPr>
                <w:rFonts w:hint="default" w:ascii="Times New Roman" w:hAnsi="Times New Roman" w:cs="Times New Roman" w:eastAsiaTheme="minorEastAsia"/>
                <w:b/>
                <w:bCs/>
                <w:color w:val="auto"/>
                <w:kern w:val="2"/>
                <w:sz w:val="24"/>
                <w:szCs w:val="24"/>
                <w:lang w:val="en-US" w:eastAsia="zh-CN" w:bidi="ar-SA"/>
              </w:rPr>
              <w:t>原辅材料及能源消耗情况一览表</w:t>
            </w:r>
          </w:p>
          <w:tbl>
            <w:tblPr>
              <w:tblStyle w:val="18"/>
              <w:tblW w:w="495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15"/>
              <w:gridCol w:w="1230"/>
              <w:gridCol w:w="1032"/>
              <w:gridCol w:w="1015"/>
              <w:gridCol w:w="1015"/>
              <w:gridCol w:w="1015"/>
              <w:gridCol w:w="1695"/>
              <w:gridCol w:w="1096"/>
            </w:tblGrid>
            <w:tr w14:paraId="5F7A39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5" w:type="dxa"/>
                  <w:tcBorders>
                    <w:tl2br w:val="nil"/>
                    <w:tr2bl w:val="nil"/>
                  </w:tcBorders>
                  <w:vAlign w:val="center"/>
                </w:tcPr>
                <w:p w14:paraId="0BD2FA8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序号</w:t>
                  </w:r>
                </w:p>
              </w:tc>
              <w:tc>
                <w:tcPr>
                  <w:tcW w:w="1230" w:type="dxa"/>
                  <w:tcBorders>
                    <w:tl2br w:val="nil"/>
                    <w:tr2bl w:val="nil"/>
                  </w:tcBorders>
                  <w:vAlign w:val="center"/>
                </w:tcPr>
                <w:p w14:paraId="5DD9D06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名称</w:t>
                  </w:r>
                </w:p>
              </w:tc>
              <w:tc>
                <w:tcPr>
                  <w:tcW w:w="1032" w:type="dxa"/>
                  <w:tcBorders>
                    <w:tl2br w:val="nil"/>
                    <w:tr2bl w:val="nil"/>
                  </w:tcBorders>
                  <w:vAlign w:val="center"/>
                </w:tcPr>
                <w:p w14:paraId="0128B08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单位</w:t>
                  </w:r>
                </w:p>
              </w:tc>
              <w:tc>
                <w:tcPr>
                  <w:tcW w:w="1015" w:type="dxa"/>
                  <w:tcBorders>
                    <w:tl2br w:val="nil"/>
                    <w:tr2bl w:val="nil"/>
                  </w:tcBorders>
                  <w:vAlign w:val="center"/>
                </w:tcPr>
                <w:p w14:paraId="5120BA6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计划</w:t>
                  </w:r>
                </w:p>
                <w:p w14:paraId="10FD4ED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消耗量</w:t>
                  </w:r>
                </w:p>
              </w:tc>
              <w:tc>
                <w:tcPr>
                  <w:tcW w:w="1015" w:type="dxa"/>
                  <w:tcBorders>
                    <w:tl2br w:val="nil"/>
                    <w:tr2bl w:val="nil"/>
                  </w:tcBorders>
                  <w:vAlign w:val="center"/>
                </w:tcPr>
                <w:p w14:paraId="4D819DC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一期消耗量</w:t>
                  </w:r>
                </w:p>
              </w:tc>
              <w:tc>
                <w:tcPr>
                  <w:tcW w:w="1015" w:type="dxa"/>
                  <w:tcBorders>
                    <w:tl2br w:val="nil"/>
                    <w:tr2bl w:val="nil"/>
                  </w:tcBorders>
                  <w:vAlign w:val="center"/>
                </w:tcPr>
                <w:p w14:paraId="3C58635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二期消耗量</w:t>
                  </w:r>
                </w:p>
              </w:tc>
              <w:tc>
                <w:tcPr>
                  <w:tcW w:w="1695" w:type="dxa"/>
                  <w:tcBorders>
                    <w:tl2br w:val="nil"/>
                    <w:tr2bl w:val="nil"/>
                  </w:tcBorders>
                  <w:vAlign w:val="center"/>
                </w:tcPr>
                <w:p w14:paraId="09BC000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备注</w:t>
                  </w:r>
                </w:p>
              </w:tc>
              <w:tc>
                <w:tcPr>
                  <w:tcW w:w="1096" w:type="dxa"/>
                  <w:tcBorders>
                    <w:tl2br w:val="nil"/>
                    <w:tr2bl w:val="nil"/>
                  </w:tcBorders>
                  <w:vAlign w:val="center"/>
                </w:tcPr>
                <w:p w14:paraId="39204B2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变化</w:t>
                  </w:r>
                </w:p>
                <w:p w14:paraId="3A87644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t>情况</w:t>
                  </w:r>
                </w:p>
              </w:tc>
            </w:tr>
            <w:tr w14:paraId="11055B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5" w:type="dxa"/>
                  <w:tcBorders>
                    <w:tl2br w:val="nil"/>
                    <w:tr2bl w:val="nil"/>
                  </w:tcBorders>
                  <w:vAlign w:val="center"/>
                </w:tcPr>
                <w:p w14:paraId="111EA9D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1</w:t>
                  </w:r>
                </w:p>
              </w:tc>
              <w:tc>
                <w:tcPr>
                  <w:tcW w:w="1230" w:type="dxa"/>
                  <w:tcBorders>
                    <w:tl2br w:val="nil"/>
                    <w:tr2bl w:val="nil"/>
                  </w:tcBorders>
                  <w:vAlign w:val="center"/>
                </w:tcPr>
                <w:p w14:paraId="34836DC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聚苯乙烯工具料</w:t>
                  </w:r>
                </w:p>
              </w:tc>
              <w:tc>
                <w:tcPr>
                  <w:tcW w:w="1032" w:type="dxa"/>
                  <w:tcBorders>
                    <w:tl2br w:val="nil"/>
                    <w:tr2bl w:val="nil"/>
                  </w:tcBorders>
                  <w:vAlign w:val="center"/>
                </w:tcPr>
                <w:p w14:paraId="5A7C988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t/a</w:t>
                  </w:r>
                </w:p>
              </w:tc>
              <w:tc>
                <w:tcPr>
                  <w:tcW w:w="1015" w:type="dxa"/>
                  <w:tcBorders>
                    <w:tl2br w:val="nil"/>
                    <w:tr2bl w:val="nil"/>
                  </w:tcBorders>
                  <w:vAlign w:val="center"/>
                </w:tcPr>
                <w:p w14:paraId="390D596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51</w:t>
                  </w:r>
                </w:p>
              </w:tc>
              <w:tc>
                <w:tcPr>
                  <w:tcW w:w="1015" w:type="dxa"/>
                  <w:tcBorders>
                    <w:tl2br w:val="nil"/>
                    <w:tr2bl w:val="nil"/>
                  </w:tcBorders>
                  <w:vAlign w:val="center"/>
                </w:tcPr>
                <w:p w14:paraId="03C3619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25.5</w:t>
                  </w:r>
                </w:p>
              </w:tc>
              <w:tc>
                <w:tcPr>
                  <w:tcW w:w="1015" w:type="dxa"/>
                  <w:tcBorders>
                    <w:tl2br w:val="nil"/>
                    <w:tr2bl w:val="nil"/>
                  </w:tcBorders>
                  <w:vAlign w:val="center"/>
                </w:tcPr>
                <w:p w14:paraId="0DFE017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25.5</w:t>
                  </w:r>
                </w:p>
              </w:tc>
              <w:tc>
                <w:tcPr>
                  <w:tcW w:w="1695" w:type="dxa"/>
                  <w:tcBorders>
                    <w:tl2br w:val="nil"/>
                    <w:tr2bl w:val="nil"/>
                  </w:tcBorders>
                  <w:vAlign w:val="center"/>
                </w:tcPr>
                <w:p w14:paraId="3297ECD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外购</w:t>
                  </w:r>
                </w:p>
              </w:tc>
              <w:tc>
                <w:tcPr>
                  <w:tcW w:w="1096" w:type="dxa"/>
                  <w:tcBorders>
                    <w:tl2br w:val="nil"/>
                    <w:tr2bl w:val="nil"/>
                  </w:tcBorders>
                  <w:vAlign w:val="center"/>
                </w:tcPr>
                <w:p w14:paraId="49E0ED0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分期验收</w:t>
                  </w:r>
                </w:p>
              </w:tc>
            </w:tr>
            <w:tr w14:paraId="5852F5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5" w:type="dxa"/>
                  <w:tcBorders>
                    <w:tl2br w:val="nil"/>
                    <w:tr2bl w:val="nil"/>
                  </w:tcBorders>
                  <w:vAlign w:val="center"/>
                </w:tcPr>
                <w:p w14:paraId="710D104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2</w:t>
                  </w:r>
                </w:p>
              </w:tc>
              <w:tc>
                <w:tcPr>
                  <w:tcW w:w="1230" w:type="dxa"/>
                  <w:tcBorders>
                    <w:tl2br w:val="nil"/>
                    <w:tr2bl w:val="nil"/>
                  </w:tcBorders>
                  <w:vAlign w:val="center"/>
                </w:tcPr>
                <w:p w14:paraId="6C8C774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蒸汽</w:t>
                  </w:r>
                </w:p>
              </w:tc>
              <w:tc>
                <w:tcPr>
                  <w:tcW w:w="1032" w:type="dxa"/>
                  <w:tcBorders>
                    <w:tl2br w:val="nil"/>
                    <w:tr2bl w:val="nil"/>
                  </w:tcBorders>
                  <w:vAlign w:val="center"/>
                </w:tcPr>
                <w:p w14:paraId="5587FD4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m</w:t>
                  </w:r>
                  <w:r>
                    <w:rPr>
                      <w:rFonts w:hint="eastAsia" w:ascii="Times New Roman" w:hAnsi="Times New Roman" w:cs="Times New Roman" w:eastAsiaTheme="minorEastAsia"/>
                      <w:b w:val="0"/>
                      <w:bCs w:val="0"/>
                      <w:color w:val="000000" w:themeColor="text1"/>
                      <w:sz w:val="21"/>
                      <w:szCs w:val="21"/>
                      <w:highlight w:val="none"/>
                      <w:vertAlign w:val="superscript"/>
                      <w:lang w:val="en-US" w:eastAsia="zh-CN"/>
                      <w14:textFill>
                        <w14:solidFill>
                          <w14:schemeClr w14:val="tx1"/>
                        </w14:solidFill>
                      </w14:textFill>
                    </w:rPr>
                    <w:t>3</w:t>
                  </w: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/a</w:t>
                  </w:r>
                </w:p>
              </w:tc>
              <w:tc>
                <w:tcPr>
                  <w:tcW w:w="1015" w:type="dxa"/>
                  <w:tcBorders>
                    <w:tl2br w:val="nil"/>
                    <w:tr2bl w:val="nil"/>
                  </w:tcBorders>
                  <w:vAlign w:val="center"/>
                </w:tcPr>
                <w:p w14:paraId="2B5E5AC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15000</w:t>
                  </w:r>
                </w:p>
              </w:tc>
              <w:tc>
                <w:tcPr>
                  <w:tcW w:w="1015" w:type="dxa"/>
                  <w:tcBorders>
                    <w:tl2br w:val="nil"/>
                    <w:tr2bl w:val="nil"/>
                  </w:tcBorders>
                  <w:vAlign w:val="center"/>
                </w:tcPr>
                <w:p w14:paraId="530CACE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7500</w:t>
                  </w:r>
                </w:p>
              </w:tc>
              <w:tc>
                <w:tcPr>
                  <w:tcW w:w="1015" w:type="dxa"/>
                  <w:tcBorders>
                    <w:tl2br w:val="nil"/>
                    <w:tr2bl w:val="nil"/>
                  </w:tcBorders>
                  <w:vAlign w:val="center"/>
                </w:tcPr>
                <w:p w14:paraId="03E9343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7500</w:t>
                  </w:r>
                </w:p>
              </w:tc>
              <w:tc>
                <w:tcPr>
                  <w:tcW w:w="1695" w:type="dxa"/>
                  <w:tcBorders>
                    <w:tl2br w:val="nil"/>
                    <w:tr2bl w:val="nil"/>
                  </w:tcBorders>
                  <w:vAlign w:val="center"/>
                </w:tcPr>
                <w:p w14:paraId="6CDC293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依托长垣川能环保能源发电有限公司</w:t>
                  </w:r>
                </w:p>
              </w:tc>
              <w:tc>
                <w:tcPr>
                  <w:tcW w:w="1096" w:type="dxa"/>
                  <w:tcBorders>
                    <w:tl2br w:val="nil"/>
                    <w:tr2bl w:val="nil"/>
                  </w:tcBorders>
                  <w:vAlign w:val="center"/>
                </w:tcPr>
                <w:p w14:paraId="0504189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分期验收</w:t>
                  </w:r>
                </w:p>
              </w:tc>
            </w:tr>
            <w:tr w14:paraId="29EEC3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5" w:type="dxa"/>
                  <w:tcBorders>
                    <w:tl2br w:val="nil"/>
                    <w:tr2bl w:val="nil"/>
                  </w:tcBorders>
                  <w:vAlign w:val="center"/>
                </w:tcPr>
                <w:p w14:paraId="546FF3F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3</w:t>
                  </w:r>
                </w:p>
              </w:tc>
              <w:tc>
                <w:tcPr>
                  <w:tcW w:w="1230" w:type="dxa"/>
                  <w:tcBorders>
                    <w:tl2br w:val="nil"/>
                    <w:tr2bl w:val="nil"/>
                  </w:tcBorders>
                  <w:vAlign w:val="center"/>
                </w:tcPr>
                <w:p w14:paraId="02930B9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水</w:t>
                  </w:r>
                </w:p>
              </w:tc>
              <w:tc>
                <w:tcPr>
                  <w:tcW w:w="1032" w:type="dxa"/>
                  <w:tcBorders>
                    <w:tl2br w:val="nil"/>
                    <w:tr2bl w:val="nil"/>
                  </w:tcBorders>
                  <w:vAlign w:val="center"/>
                </w:tcPr>
                <w:p w14:paraId="11A8DCA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m</w:t>
                  </w:r>
                  <w:r>
                    <w:rPr>
                      <w:rFonts w:hint="eastAsia" w:ascii="Times New Roman" w:hAnsi="Times New Roman" w:cs="Times New Roman" w:eastAsiaTheme="minorEastAsia"/>
                      <w:b w:val="0"/>
                      <w:bCs w:val="0"/>
                      <w:color w:val="000000" w:themeColor="text1"/>
                      <w:sz w:val="21"/>
                      <w:szCs w:val="21"/>
                      <w:highlight w:val="none"/>
                      <w:vertAlign w:val="superscript"/>
                      <w:lang w:val="en-US" w:eastAsia="zh-CN"/>
                      <w14:textFill>
                        <w14:solidFill>
                          <w14:schemeClr w14:val="tx1"/>
                        </w14:solidFill>
                      </w14:textFill>
                    </w:rPr>
                    <w:t>3</w:t>
                  </w: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/a</w:t>
                  </w:r>
                </w:p>
              </w:tc>
              <w:tc>
                <w:tcPr>
                  <w:tcW w:w="1015" w:type="dxa"/>
                  <w:tcBorders>
                    <w:tl2br w:val="nil"/>
                    <w:tr2bl w:val="nil"/>
                  </w:tcBorders>
                  <w:vAlign w:val="center"/>
                </w:tcPr>
                <w:p w14:paraId="1F23FB4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528</w:t>
                  </w:r>
                </w:p>
              </w:tc>
              <w:tc>
                <w:tcPr>
                  <w:tcW w:w="1015" w:type="dxa"/>
                  <w:tcBorders>
                    <w:tl2br w:val="nil"/>
                    <w:tr2bl w:val="nil"/>
                  </w:tcBorders>
                  <w:vAlign w:val="center"/>
                </w:tcPr>
                <w:p w14:paraId="62B3439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w:t>
                  </w:r>
                </w:p>
              </w:tc>
              <w:tc>
                <w:tcPr>
                  <w:tcW w:w="1015" w:type="dxa"/>
                  <w:tcBorders>
                    <w:tl2br w:val="nil"/>
                    <w:tr2bl w:val="nil"/>
                  </w:tcBorders>
                  <w:vAlign w:val="center"/>
                </w:tcPr>
                <w:p w14:paraId="055DBC1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0.5</w:t>
                  </w:r>
                </w:p>
              </w:tc>
              <w:tc>
                <w:tcPr>
                  <w:tcW w:w="1695" w:type="dxa"/>
                  <w:tcBorders>
                    <w:tl2br w:val="nil"/>
                    <w:tr2bl w:val="nil"/>
                  </w:tcBorders>
                  <w:vAlign w:val="center"/>
                </w:tcPr>
                <w:p w14:paraId="735F31C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依托</w:t>
                  </w: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自来水管网</w:t>
                  </w:r>
                </w:p>
              </w:tc>
              <w:tc>
                <w:tcPr>
                  <w:tcW w:w="1096" w:type="dxa"/>
                  <w:tcBorders>
                    <w:tl2br w:val="nil"/>
                    <w:tr2bl w:val="nil"/>
                  </w:tcBorders>
                  <w:vAlign w:val="center"/>
                </w:tcPr>
                <w:p w14:paraId="01C03F9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分期验收</w:t>
                  </w:r>
                </w:p>
              </w:tc>
            </w:tr>
            <w:tr w14:paraId="3CE2F8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5" w:type="dxa"/>
                  <w:tcBorders>
                    <w:tl2br w:val="nil"/>
                    <w:tr2bl w:val="nil"/>
                  </w:tcBorders>
                  <w:vAlign w:val="center"/>
                </w:tcPr>
                <w:p w14:paraId="21BAA2A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4</w:t>
                  </w:r>
                </w:p>
              </w:tc>
              <w:tc>
                <w:tcPr>
                  <w:tcW w:w="1230" w:type="dxa"/>
                  <w:tcBorders>
                    <w:tl2br w:val="nil"/>
                    <w:tr2bl w:val="nil"/>
                  </w:tcBorders>
                  <w:vAlign w:val="center"/>
                </w:tcPr>
                <w:p w14:paraId="46E1951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电</w:t>
                  </w:r>
                </w:p>
              </w:tc>
              <w:tc>
                <w:tcPr>
                  <w:tcW w:w="1032" w:type="dxa"/>
                  <w:tcBorders>
                    <w:tl2br w:val="nil"/>
                    <w:tr2bl w:val="nil"/>
                  </w:tcBorders>
                  <w:vAlign w:val="center"/>
                </w:tcPr>
                <w:p w14:paraId="6EC0409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万kWh/a</w:t>
                  </w:r>
                </w:p>
              </w:tc>
              <w:tc>
                <w:tcPr>
                  <w:tcW w:w="1015" w:type="dxa"/>
                  <w:tcBorders>
                    <w:tl2br w:val="nil"/>
                    <w:tr2bl w:val="nil"/>
                  </w:tcBorders>
                  <w:vAlign w:val="center"/>
                </w:tcPr>
                <w:p w14:paraId="37CF7C4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50</w:t>
                  </w:r>
                </w:p>
              </w:tc>
              <w:tc>
                <w:tcPr>
                  <w:tcW w:w="1015" w:type="dxa"/>
                  <w:tcBorders>
                    <w:tl2br w:val="nil"/>
                    <w:tr2bl w:val="nil"/>
                  </w:tcBorders>
                  <w:vAlign w:val="center"/>
                </w:tcPr>
                <w:p w14:paraId="010D5FE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25</w:t>
                  </w:r>
                </w:p>
              </w:tc>
              <w:tc>
                <w:tcPr>
                  <w:tcW w:w="1015" w:type="dxa"/>
                  <w:tcBorders>
                    <w:tl2br w:val="nil"/>
                    <w:tr2bl w:val="nil"/>
                  </w:tcBorders>
                  <w:vAlign w:val="center"/>
                </w:tcPr>
                <w:p w14:paraId="0C6FC0B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25</w:t>
                  </w:r>
                </w:p>
              </w:tc>
              <w:tc>
                <w:tcPr>
                  <w:tcW w:w="1695" w:type="dxa"/>
                  <w:tcBorders>
                    <w:tl2br w:val="nil"/>
                    <w:tr2bl w:val="nil"/>
                  </w:tcBorders>
                  <w:vAlign w:val="center"/>
                </w:tcPr>
                <w:p w14:paraId="568FF82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依托长垣市电网</w:t>
                  </w:r>
                </w:p>
              </w:tc>
              <w:tc>
                <w:tcPr>
                  <w:tcW w:w="1096" w:type="dxa"/>
                  <w:tcBorders>
                    <w:tl2br w:val="nil"/>
                    <w:tr2bl w:val="nil"/>
                  </w:tcBorders>
                  <w:vAlign w:val="center"/>
                </w:tcPr>
                <w:p w14:paraId="6544269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分期验收</w:t>
                  </w:r>
                </w:p>
              </w:tc>
            </w:tr>
          </w:tbl>
          <w:p w14:paraId="18B824A5">
            <w:pPr>
              <w:keepNext w:val="0"/>
              <w:keepLines w:val="0"/>
              <w:pageBreakBefore w:val="0"/>
              <w:widowControl w:val="0"/>
              <w:kinsoku/>
              <w:wordWrap w:val="0"/>
              <w:overflowPunct/>
              <w:topLinePunct w:val="0"/>
              <w:autoSpaceDE/>
              <w:autoSpaceDN/>
              <w:bidi w:val="0"/>
              <w:adjustRightInd w:val="0"/>
              <w:snapToGrid w:val="0"/>
              <w:spacing w:after="0" w:line="440" w:lineRule="exact"/>
              <w:textAlignment w:val="auto"/>
              <w:rPr>
                <w:rFonts w:hint="eastAsia" w:cs="Times New Roman" w:eastAsiaTheme="minorEastAsia"/>
                <w:b/>
                <w:bCs/>
                <w:color w:val="auto"/>
                <w:kern w:val="0"/>
                <w:sz w:val="24"/>
                <w:szCs w:val="24"/>
                <w:lang w:val="en-US" w:eastAsia="zh-CN" w:bidi="ar-SA"/>
              </w:rPr>
            </w:pPr>
            <w:r>
              <w:rPr>
                <w:rFonts w:hint="eastAsia" w:cs="Times New Roman" w:eastAsiaTheme="minorEastAsia"/>
                <w:b/>
                <w:bCs/>
                <w:color w:val="auto"/>
                <w:kern w:val="0"/>
                <w:sz w:val="24"/>
                <w:szCs w:val="24"/>
                <w:lang w:val="en-US" w:eastAsia="zh-CN" w:bidi="ar-SA"/>
              </w:rPr>
              <w:t>给排水：</w:t>
            </w:r>
          </w:p>
          <w:p w14:paraId="516FD122">
            <w:pPr>
              <w:keepNext w:val="0"/>
              <w:keepLines w:val="0"/>
              <w:pageBreakBefore w:val="0"/>
              <w:widowControl w:val="0"/>
              <w:kinsoku/>
              <w:wordWrap/>
              <w:overflowPunct/>
              <w:topLinePunct w:val="0"/>
              <w:autoSpaceDE/>
              <w:autoSpaceDN/>
              <w:bidi w:val="0"/>
              <w:adjustRightInd/>
              <w:snapToGrid/>
              <w:spacing w:after="0" w:afterLines="-2147483648" w:line="520" w:lineRule="exact"/>
              <w:ind w:firstLine="480" w:firstLineChars="200"/>
              <w:jc w:val="both"/>
              <w:rPr>
                <w:rFonts w:ascii="Times New Roman" w:hAnsi="Times New Roman" w:eastAsia="宋体" w:cs="Times New Roman"/>
                <w:kern w:val="2"/>
                <w:sz w:val="24"/>
                <w:szCs w:val="24"/>
              </w:rPr>
            </w:pPr>
            <w:r>
              <w:rPr>
                <w:rFonts w:ascii="Times New Roman" w:hAnsi="Times New Roman" w:eastAsia="宋体" w:cs="Times New Roman"/>
                <w:kern w:val="2"/>
                <w:sz w:val="24"/>
                <w:szCs w:val="24"/>
              </w:rPr>
              <w:t>①生产用水</w:t>
            </w:r>
          </w:p>
          <w:p w14:paraId="19AE2889">
            <w:pPr>
              <w:keepNext w:val="0"/>
              <w:keepLines w:val="0"/>
              <w:pageBreakBefore w:val="0"/>
              <w:widowControl w:val="0"/>
              <w:kinsoku/>
              <w:wordWrap/>
              <w:overflowPunct/>
              <w:topLinePunct w:val="0"/>
              <w:autoSpaceDE/>
              <w:autoSpaceDN/>
              <w:bidi w:val="0"/>
              <w:adjustRightInd/>
              <w:snapToGrid/>
              <w:spacing w:after="0" w:afterLines="-2147483648" w:line="520" w:lineRule="exact"/>
              <w:ind w:firstLine="480" w:firstLineChars="200"/>
              <w:jc w:val="both"/>
              <w:rPr>
                <w:rFonts w:hint="default" w:ascii="Times New Roman" w:hAnsi="Times New Roman" w:eastAsia="宋体" w:cs="Times New Roman"/>
                <w:kern w:val="2"/>
                <w:sz w:val="24"/>
                <w:szCs w:val="24"/>
              </w:rPr>
            </w:pPr>
            <w:r>
              <w:rPr>
                <w:rFonts w:hint="eastAsia" w:ascii="Times New Roman" w:hAnsi="Times New Roman" w:eastAsia="宋体" w:cs="Times New Roman"/>
                <w:kern w:val="2"/>
                <w:sz w:val="24"/>
                <w:szCs w:val="24"/>
                <w:lang w:val="en-US" w:eastAsia="zh-CN"/>
              </w:rPr>
              <w:t>循环冷却用水</w:t>
            </w:r>
            <w:r>
              <w:rPr>
                <w:rFonts w:hint="default" w:ascii="Times New Roman" w:hAnsi="Times New Roman" w:eastAsia="宋体" w:cs="Times New Roman"/>
                <w:kern w:val="2"/>
                <w:sz w:val="24"/>
                <w:szCs w:val="24"/>
              </w:rPr>
              <w:t>：</w:t>
            </w:r>
            <w:r>
              <w:rPr>
                <w:rFonts w:hint="eastAsia" w:ascii="Times New Roman" w:hAnsi="Times New Roman" w:eastAsia="宋体" w:cs="Times New Roman"/>
                <w:kern w:val="2"/>
                <w:sz w:val="24"/>
                <w:szCs w:val="24"/>
                <w:lang w:val="en-US" w:eastAsia="zh-CN"/>
              </w:rPr>
              <w:t>本项目生产过程中间歇式发泡机、液压成型机等设备需要使用冷却水用于降温，厂区内设有1座冷却水池，容积为100m</w:t>
            </w:r>
            <w:r>
              <w:rPr>
                <w:rFonts w:hint="eastAsia" w:ascii="Times New Roman" w:hAnsi="Times New Roman" w:eastAsia="宋体" w:cs="Times New Roman"/>
                <w:kern w:val="2"/>
                <w:sz w:val="24"/>
                <w:szCs w:val="24"/>
                <w:vertAlign w:val="superscript"/>
                <w:lang w:val="en-US" w:eastAsia="zh-CN"/>
              </w:rPr>
              <w:t>3</w:t>
            </w:r>
            <w:r>
              <w:rPr>
                <w:rFonts w:hint="eastAsia" w:ascii="Times New Roman" w:hAnsi="Times New Roman" w:eastAsia="宋体" w:cs="Times New Roman"/>
                <w:kern w:val="2"/>
                <w:sz w:val="24"/>
                <w:szCs w:val="24"/>
                <w:lang w:val="en-US" w:eastAsia="zh-CN"/>
              </w:rPr>
              <w:t>，根据企业提供资料，冷却水池补充水量为1m</w:t>
            </w:r>
            <w:r>
              <w:rPr>
                <w:rFonts w:hint="eastAsia" w:ascii="Times New Roman" w:hAnsi="Times New Roman" w:eastAsia="宋体" w:cs="Times New Roman"/>
                <w:kern w:val="2"/>
                <w:sz w:val="24"/>
                <w:szCs w:val="24"/>
                <w:vertAlign w:val="superscript"/>
                <w:lang w:val="en-US" w:eastAsia="zh-CN"/>
              </w:rPr>
              <w:t>3</w:t>
            </w:r>
            <w:r>
              <w:rPr>
                <w:rFonts w:hint="eastAsia" w:ascii="Times New Roman" w:hAnsi="Times New Roman" w:eastAsia="宋体" w:cs="Times New Roman"/>
                <w:kern w:val="2"/>
                <w:sz w:val="24"/>
                <w:szCs w:val="24"/>
                <w:lang w:val="en-US" w:eastAsia="zh-CN"/>
              </w:rPr>
              <w:t>/d（300m</w:t>
            </w:r>
            <w:r>
              <w:rPr>
                <w:rFonts w:hint="eastAsia" w:ascii="Times New Roman" w:hAnsi="Times New Roman" w:eastAsia="宋体" w:cs="Times New Roman"/>
                <w:kern w:val="2"/>
                <w:sz w:val="24"/>
                <w:szCs w:val="24"/>
                <w:vertAlign w:val="superscript"/>
                <w:lang w:val="en-US" w:eastAsia="zh-CN"/>
              </w:rPr>
              <w:t>3</w:t>
            </w:r>
            <w:r>
              <w:rPr>
                <w:rFonts w:hint="eastAsia" w:ascii="Times New Roman" w:hAnsi="Times New Roman" w:eastAsia="宋体" w:cs="Times New Roman"/>
                <w:kern w:val="2"/>
                <w:sz w:val="24"/>
                <w:szCs w:val="24"/>
                <w:lang w:val="en-US" w:eastAsia="zh-CN"/>
              </w:rPr>
              <w:t>/a），其中新鲜水0.9</w:t>
            </w:r>
            <w:r>
              <w:rPr>
                <w:rFonts w:hint="eastAsia" w:cs="Times New Roman"/>
                <w:kern w:val="2"/>
                <w:sz w:val="24"/>
                <w:szCs w:val="24"/>
                <w:lang w:val="en-US" w:eastAsia="zh-CN"/>
              </w:rPr>
              <w:t>8</w:t>
            </w:r>
            <w:r>
              <w:rPr>
                <w:rFonts w:hint="eastAsia" w:ascii="Times New Roman" w:hAnsi="Times New Roman" w:eastAsia="宋体" w:cs="Times New Roman"/>
                <w:kern w:val="2"/>
                <w:sz w:val="24"/>
                <w:szCs w:val="24"/>
                <w:lang w:val="en-US" w:eastAsia="zh-CN"/>
              </w:rPr>
              <w:t>m</w:t>
            </w:r>
            <w:r>
              <w:rPr>
                <w:rFonts w:hint="eastAsia" w:ascii="Times New Roman" w:hAnsi="Times New Roman" w:eastAsia="宋体" w:cs="Times New Roman"/>
                <w:kern w:val="2"/>
                <w:sz w:val="24"/>
                <w:szCs w:val="24"/>
                <w:vertAlign w:val="superscript"/>
                <w:lang w:val="en-US" w:eastAsia="zh-CN"/>
              </w:rPr>
              <w:t>3</w:t>
            </w:r>
            <w:r>
              <w:rPr>
                <w:rFonts w:hint="eastAsia" w:ascii="Times New Roman" w:hAnsi="Times New Roman" w:eastAsia="宋体" w:cs="Times New Roman"/>
                <w:kern w:val="2"/>
                <w:sz w:val="24"/>
                <w:szCs w:val="24"/>
                <w:lang w:val="en-US" w:eastAsia="zh-CN"/>
              </w:rPr>
              <w:t>/d（288m</w:t>
            </w:r>
            <w:r>
              <w:rPr>
                <w:rFonts w:hint="eastAsia" w:ascii="Times New Roman" w:hAnsi="Times New Roman" w:eastAsia="宋体" w:cs="Times New Roman"/>
                <w:kern w:val="2"/>
                <w:sz w:val="24"/>
                <w:szCs w:val="24"/>
                <w:vertAlign w:val="superscript"/>
                <w:lang w:val="en-US" w:eastAsia="zh-CN"/>
              </w:rPr>
              <w:t>3</w:t>
            </w:r>
            <w:r>
              <w:rPr>
                <w:rFonts w:hint="eastAsia" w:ascii="Times New Roman" w:hAnsi="Times New Roman" w:eastAsia="宋体" w:cs="Times New Roman"/>
                <w:kern w:val="2"/>
                <w:sz w:val="24"/>
                <w:szCs w:val="24"/>
                <w:lang w:val="en-US" w:eastAsia="zh-CN"/>
              </w:rPr>
              <w:t>/a），蒸汽冷凝水0.0</w:t>
            </w:r>
            <w:r>
              <w:rPr>
                <w:rFonts w:hint="eastAsia" w:cs="Times New Roman"/>
                <w:kern w:val="2"/>
                <w:sz w:val="24"/>
                <w:szCs w:val="24"/>
                <w:lang w:val="en-US" w:eastAsia="zh-CN"/>
              </w:rPr>
              <w:t>2</w:t>
            </w:r>
            <w:r>
              <w:rPr>
                <w:rFonts w:hint="eastAsia" w:ascii="Times New Roman" w:hAnsi="Times New Roman" w:eastAsia="宋体" w:cs="Times New Roman"/>
                <w:kern w:val="2"/>
                <w:sz w:val="24"/>
                <w:szCs w:val="24"/>
                <w:lang w:val="en-US" w:eastAsia="zh-CN"/>
              </w:rPr>
              <w:t>m</w:t>
            </w:r>
            <w:r>
              <w:rPr>
                <w:rFonts w:hint="eastAsia" w:ascii="Times New Roman" w:hAnsi="Times New Roman" w:eastAsia="宋体" w:cs="Times New Roman"/>
                <w:kern w:val="2"/>
                <w:sz w:val="24"/>
                <w:szCs w:val="24"/>
                <w:vertAlign w:val="superscript"/>
                <w:lang w:val="en-US" w:eastAsia="zh-CN"/>
              </w:rPr>
              <w:t>3</w:t>
            </w:r>
            <w:r>
              <w:rPr>
                <w:rFonts w:hint="eastAsia" w:ascii="Times New Roman" w:hAnsi="Times New Roman" w:eastAsia="宋体" w:cs="Times New Roman"/>
                <w:kern w:val="2"/>
                <w:sz w:val="24"/>
                <w:szCs w:val="24"/>
                <w:lang w:val="en-US" w:eastAsia="zh-CN"/>
              </w:rPr>
              <w:t>/d（</w:t>
            </w:r>
            <w:r>
              <w:rPr>
                <w:rFonts w:hint="eastAsia" w:cs="Times New Roman"/>
                <w:kern w:val="2"/>
                <w:sz w:val="24"/>
                <w:szCs w:val="24"/>
                <w:lang w:val="en-US" w:eastAsia="zh-CN"/>
              </w:rPr>
              <w:t>6</w:t>
            </w:r>
            <w:r>
              <w:rPr>
                <w:rFonts w:hint="eastAsia" w:ascii="Times New Roman" w:hAnsi="Times New Roman" w:eastAsia="宋体" w:cs="Times New Roman"/>
                <w:kern w:val="2"/>
                <w:sz w:val="24"/>
                <w:szCs w:val="24"/>
                <w:lang w:val="en-US" w:eastAsia="zh-CN"/>
              </w:rPr>
              <w:t>m</w:t>
            </w:r>
            <w:r>
              <w:rPr>
                <w:rFonts w:hint="eastAsia" w:ascii="Times New Roman" w:hAnsi="Times New Roman" w:eastAsia="宋体" w:cs="Times New Roman"/>
                <w:kern w:val="2"/>
                <w:sz w:val="24"/>
                <w:szCs w:val="24"/>
                <w:vertAlign w:val="superscript"/>
                <w:lang w:val="en-US" w:eastAsia="zh-CN"/>
              </w:rPr>
              <w:t>3</w:t>
            </w:r>
            <w:r>
              <w:rPr>
                <w:rFonts w:hint="eastAsia" w:ascii="Times New Roman" w:hAnsi="Times New Roman" w:eastAsia="宋体" w:cs="Times New Roman"/>
                <w:kern w:val="2"/>
                <w:sz w:val="24"/>
                <w:szCs w:val="24"/>
                <w:lang w:val="en-US" w:eastAsia="zh-CN"/>
              </w:rPr>
              <w:t>/a），循环使用不外排</w:t>
            </w:r>
            <w:r>
              <w:rPr>
                <w:rFonts w:hint="default" w:ascii="Times New Roman" w:hAnsi="Times New Roman" w:eastAsia="宋体" w:cs="Times New Roman"/>
                <w:kern w:val="2"/>
                <w:sz w:val="24"/>
                <w:szCs w:val="24"/>
              </w:rPr>
              <w:t>。</w:t>
            </w:r>
          </w:p>
          <w:p w14:paraId="741E636C">
            <w:pPr>
              <w:keepNext w:val="0"/>
              <w:keepLines w:val="0"/>
              <w:pageBreakBefore w:val="0"/>
              <w:widowControl w:val="0"/>
              <w:kinsoku/>
              <w:wordWrap/>
              <w:overflowPunct/>
              <w:topLinePunct w:val="0"/>
              <w:autoSpaceDE/>
              <w:autoSpaceDN/>
              <w:bidi w:val="0"/>
              <w:adjustRightInd/>
              <w:snapToGrid/>
              <w:spacing w:after="0" w:afterLines="-2147483648" w:line="520" w:lineRule="exact"/>
              <w:ind w:firstLine="480" w:firstLineChars="200"/>
              <w:jc w:val="both"/>
              <w:rPr>
                <w:rFonts w:hint="eastAsia"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蒸汽冷凝水：本项目间歇式发泡机、液压成型机等设备烘干热源均采用距项目西侧200m处的</w:t>
            </w:r>
            <w:r>
              <w:rPr>
                <w:rFonts w:hint="default" w:ascii="Times New Roman" w:hAnsi="Times New Roman" w:eastAsia="宋体" w:cs="Times New Roman"/>
                <w:kern w:val="2"/>
                <w:sz w:val="24"/>
                <w:szCs w:val="24"/>
                <w:lang w:val="en-US" w:eastAsia="zh-CN"/>
              </w:rPr>
              <w:t>长垣川能环保能源发电有限公司</w:t>
            </w:r>
            <w:r>
              <w:rPr>
                <w:rFonts w:hint="eastAsia" w:ascii="Times New Roman" w:hAnsi="Times New Roman" w:eastAsia="宋体" w:cs="Times New Roman"/>
                <w:kern w:val="2"/>
                <w:sz w:val="24"/>
                <w:szCs w:val="24"/>
                <w:lang w:val="en-US" w:eastAsia="zh-CN"/>
              </w:rPr>
              <w:t>蒸汽间接加热。</w:t>
            </w:r>
            <w:r>
              <w:rPr>
                <w:rFonts w:hint="default" w:ascii="Times New Roman" w:hAnsi="Times New Roman" w:eastAsia="宋体" w:cs="Times New Roman"/>
                <w:kern w:val="2"/>
                <w:sz w:val="24"/>
                <w:szCs w:val="24"/>
                <w:lang w:val="en-US" w:eastAsia="zh-CN"/>
              </w:rPr>
              <w:t>长垣川能环保能源发电有限公司</w:t>
            </w:r>
            <w:r>
              <w:rPr>
                <w:rFonts w:hint="eastAsia" w:ascii="Times New Roman" w:hAnsi="Times New Roman" w:eastAsia="宋体" w:cs="Times New Roman"/>
                <w:kern w:val="2"/>
                <w:sz w:val="24"/>
                <w:szCs w:val="24"/>
                <w:lang w:val="en-US" w:eastAsia="zh-CN"/>
              </w:rPr>
              <w:t>蒸汽采用管道运输的方式输送至厂区蒸汽储能罐使用，使用过程蒸汽经设备换热后变为蒸汽冷凝水。本项目生产过程中蒸汽用量为7500m</w:t>
            </w:r>
            <w:r>
              <w:rPr>
                <w:rFonts w:hint="eastAsia" w:ascii="Times New Roman" w:hAnsi="Times New Roman" w:eastAsia="宋体" w:cs="Times New Roman"/>
                <w:kern w:val="2"/>
                <w:sz w:val="24"/>
                <w:szCs w:val="24"/>
                <w:vertAlign w:val="superscript"/>
                <w:lang w:val="en-US" w:eastAsia="zh-CN"/>
              </w:rPr>
              <w:t>3</w:t>
            </w:r>
            <w:r>
              <w:rPr>
                <w:rFonts w:hint="eastAsia" w:ascii="Times New Roman" w:hAnsi="Times New Roman" w:eastAsia="宋体" w:cs="Times New Roman"/>
                <w:kern w:val="2"/>
                <w:sz w:val="24"/>
                <w:szCs w:val="24"/>
                <w:lang w:val="en-US" w:eastAsia="zh-CN"/>
              </w:rPr>
              <w:t>/a，水蒸气密度为0.8035kg/m</w:t>
            </w:r>
            <w:r>
              <w:rPr>
                <w:rFonts w:hint="eastAsia" w:ascii="Times New Roman" w:hAnsi="Times New Roman" w:eastAsia="宋体" w:cs="Times New Roman"/>
                <w:kern w:val="2"/>
                <w:sz w:val="24"/>
                <w:szCs w:val="24"/>
                <w:vertAlign w:val="superscript"/>
                <w:lang w:val="en-US" w:eastAsia="zh-CN"/>
              </w:rPr>
              <w:t>3</w:t>
            </w:r>
            <w:r>
              <w:rPr>
                <w:rFonts w:hint="eastAsia" w:ascii="Times New Roman" w:hAnsi="Times New Roman" w:eastAsia="宋体" w:cs="Times New Roman"/>
                <w:kern w:val="2"/>
                <w:sz w:val="24"/>
                <w:szCs w:val="24"/>
                <w:lang w:val="en-US" w:eastAsia="zh-CN"/>
              </w:rPr>
              <w:t>，则蒸汽冷凝水产生量为6t/a。暂存后补充至循环冷却水池内用作循环冷却水。</w:t>
            </w:r>
          </w:p>
          <w:p w14:paraId="6CD4B1F9">
            <w:pPr>
              <w:keepNext w:val="0"/>
              <w:keepLines w:val="0"/>
              <w:pageBreakBefore w:val="0"/>
              <w:widowControl w:val="0"/>
              <w:kinsoku/>
              <w:wordWrap/>
              <w:overflowPunct/>
              <w:topLinePunct w:val="0"/>
              <w:autoSpaceDE/>
              <w:autoSpaceDN/>
              <w:bidi w:val="0"/>
              <w:adjustRightInd/>
              <w:snapToGrid/>
              <w:spacing w:after="0" w:afterLines="-2147483648" w:line="520" w:lineRule="exact"/>
              <w:ind w:firstLine="480" w:firstLineChars="200"/>
              <w:jc w:val="both"/>
              <w:rPr>
                <w:rFonts w:ascii="Times New Roman" w:hAnsi="Times New Roman" w:eastAsia="宋体" w:cs="Times New Roman"/>
                <w:kern w:val="2"/>
                <w:sz w:val="24"/>
                <w:szCs w:val="24"/>
              </w:rPr>
            </w:pPr>
            <w:r>
              <w:rPr>
                <w:rFonts w:ascii="Times New Roman" w:hAnsi="Times New Roman" w:eastAsia="宋体" w:cs="Times New Roman"/>
                <w:kern w:val="2"/>
                <w:sz w:val="24"/>
                <w:szCs w:val="24"/>
              </w:rPr>
              <w:t>②生活用水</w:t>
            </w:r>
          </w:p>
          <w:p w14:paraId="77D1110A">
            <w:pPr>
              <w:keepNext w:val="0"/>
              <w:keepLines w:val="0"/>
              <w:pageBreakBefore w:val="0"/>
              <w:widowControl w:val="0"/>
              <w:kinsoku/>
              <w:wordWrap/>
              <w:overflowPunct/>
              <w:topLinePunct w:val="0"/>
              <w:autoSpaceDE/>
              <w:autoSpaceDN/>
              <w:bidi w:val="0"/>
              <w:adjustRightInd/>
              <w:snapToGrid/>
              <w:spacing w:after="0" w:afterLines="-2147483648" w:line="520" w:lineRule="exact"/>
              <w:ind w:firstLine="480" w:firstLineChars="200"/>
              <w:jc w:val="both"/>
              <w:rPr>
                <w:rFonts w:hint="eastAsia" w:ascii="Times New Roman" w:hAnsi="Times New Roman" w:eastAsia="宋体" w:cs="Times New Roman"/>
                <w:kern w:val="2"/>
                <w:sz w:val="24"/>
                <w:szCs w:val="24"/>
                <w:lang w:val="en-US" w:eastAsia="zh-CN"/>
              </w:rPr>
            </w:pPr>
            <w:r>
              <w:rPr>
                <w:rFonts w:ascii="Times New Roman" w:hAnsi="Times New Roman" w:eastAsia="宋体" w:cs="Times New Roman"/>
                <w:kern w:val="2"/>
                <w:sz w:val="24"/>
                <w:szCs w:val="24"/>
              </w:rPr>
              <w:t>本项目职工</w:t>
            </w:r>
            <w:r>
              <w:rPr>
                <w:rFonts w:hint="eastAsia" w:ascii="Times New Roman" w:hAnsi="Times New Roman" w:eastAsia="宋体" w:cs="Times New Roman"/>
                <w:kern w:val="2"/>
                <w:sz w:val="24"/>
                <w:szCs w:val="24"/>
                <w:lang w:val="en-US" w:eastAsia="zh-CN"/>
              </w:rPr>
              <w:t>10人</w:t>
            </w:r>
            <w:r>
              <w:rPr>
                <w:rFonts w:ascii="Times New Roman" w:hAnsi="Times New Roman" w:eastAsia="宋体" w:cs="Times New Roman"/>
                <w:kern w:val="2"/>
                <w:sz w:val="24"/>
                <w:szCs w:val="24"/>
              </w:rPr>
              <w:t>，</w:t>
            </w:r>
            <w:r>
              <w:rPr>
                <w:rFonts w:hint="eastAsia" w:ascii="Times New Roman" w:hAnsi="Times New Roman" w:eastAsia="宋体" w:cs="Times New Roman"/>
                <w:kern w:val="2"/>
                <w:sz w:val="24"/>
                <w:szCs w:val="24"/>
                <w:lang w:val="en-US" w:eastAsia="zh-CN"/>
              </w:rPr>
              <w:t>均不在</w:t>
            </w:r>
            <w:r>
              <w:rPr>
                <w:rFonts w:hint="default" w:ascii="Times New Roman" w:hAnsi="Times New Roman" w:eastAsia="宋体" w:cs="Times New Roman"/>
                <w:kern w:val="2"/>
                <w:sz w:val="24"/>
                <w:szCs w:val="24"/>
              </w:rPr>
              <w:t>厂</w:t>
            </w:r>
            <w:r>
              <w:rPr>
                <w:rFonts w:hint="eastAsia" w:ascii="Times New Roman" w:hAnsi="Times New Roman" w:eastAsia="宋体" w:cs="Times New Roman"/>
                <w:kern w:val="2"/>
                <w:sz w:val="24"/>
                <w:szCs w:val="24"/>
                <w:lang w:val="en-US" w:eastAsia="zh-CN"/>
              </w:rPr>
              <w:t>区</w:t>
            </w:r>
            <w:r>
              <w:rPr>
                <w:rFonts w:hint="default" w:ascii="Times New Roman" w:hAnsi="Times New Roman" w:eastAsia="宋体" w:cs="Times New Roman"/>
                <w:kern w:val="2"/>
                <w:sz w:val="24"/>
                <w:szCs w:val="24"/>
              </w:rPr>
              <w:t>食宿，根据《河南省地方标准用水定额》（DB41/T385-20</w:t>
            </w:r>
            <w:r>
              <w:rPr>
                <w:rFonts w:hint="eastAsia" w:ascii="Times New Roman" w:hAnsi="Times New Roman" w:eastAsia="宋体" w:cs="Times New Roman"/>
                <w:kern w:val="2"/>
                <w:sz w:val="24"/>
                <w:szCs w:val="24"/>
                <w:lang w:val="en-US" w:eastAsia="zh-CN"/>
              </w:rPr>
              <w:t>20</w:t>
            </w:r>
            <w:r>
              <w:rPr>
                <w:rFonts w:hint="default" w:ascii="Times New Roman" w:hAnsi="Times New Roman" w:eastAsia="宋体" w:cs="Times New Roman"/>
                <w:kern w:val="2"/>
                <w:sz w:val="24"/>
                <w:szCs w:val="24"/>
              </w:rPr>
              <w:t>）办公用水为</w:t>
            </w:r>
            <w:r>
              <w:rPr>
                <w:rFonts w:hint="eastAsia" w:ascii="Times New Roman" w:hAnsi="Times New Roman" w:eastAsia="宋体" w:cs="Times New Roman"/>
                <w:kern w:val="2"/>
                <w:sz w:val="24"/>
                <w:szCs w:val="24"/>
                <w:lang w:val="en-US" w:eastAsia="zh-CN"/>
              </w:rPr>
              <w:t>4</w:t>
            </w:r>
            <w:r>
              <w:rPr>
                <w:rFonts w:hint="default" w:ascii="Times New Roman" w:hAnsi="Times New Roman" w:eastAsia="宋体" w:cs="Times New Roman"/>
                <w:kern w:val="2"/>
                <w:sz w:val="24"/>
                <w:szCs w:val="24"/>
              </w:rPr>
              <w:t>0L/人·d，则职工生活用水量为</w:t>
            </w:r>
            <w:r>
              <w:rPr>
                <w:rFonts w:hint="eastAsia" w:ascii="Times New Roman" w:hAnsi="Times New Roman" w:eastAsia="宋体" w:cs="Times New Roman"/>
                <w:kern w:val="2"/>
                <w:sz w:val="24"/>
                <w:szCs w:val="24"/>
                <w:lang w:val="en-US" w:eastAsia="zh-CN"/>
              </w:rPr>
              <w:t>120</w:t>
            </w:r>
            <w:r>
              <w:rPr>
                <w:rFonts w:hint="default" w:ascii="Times New Roman" w:hAnsi="Times New Roman" w:eastAsia="宋体" w:cs="Times New Roman"/>
                <w:kern w:val="2"/>
                <w:sz w:val="24"/>
                <w:szCs w:val="24"/>
              </w:rPr>
              <w:t>m</w:t>
            </w:r>
            <w:r>
              <w:rPr>
                <w:rFonts w:hint="default" w:ascii="Times New Roman" w:hAnsi="Times New Roman" w:eastAsia="宋体" w:cs="Times New Roman"/>
                <w:kern w:val="2"/>
                <w:sz w:val="24"/>
                <w:szCs w:val="24"/>
                <w:vertAlign w:val="superscript"/>
              </w:rPr>
              <w:t>3</w:t>
            </w:r>
            <w:r>
              <w:rPr>
                <w:rFonts w:hint="default" w:ascii="Times New Roman" w:hAnsi="Times New Roman" w:eastAsia="宋体" w:cs="Times New Roman"/>
                <w:kern w:val="2"/>
                <w:sz w:val="24"/>
                <w:szCs w:val="24"/>
              </w:rPr>
              <w:t>/</w:t>
            </w:r>
            <w:r>
              <w:rPr>
                <w:rFonts w:hint="eastAsia" w:ascii="Times New Roman" w:hAnsi="Times New Roman" w:eastAsia="宋体" w:cs="Times New Roman"/>
                <w:kern w:val="2"/>
                <w:sz w:val="24"/>
                <w:szCs w:val="24"/>
                <w:lang w:val="en-US" w:eastAsia="zh-CN"/>
              </w:rPr>
              <w:t>a</w:t>
            </w:r>
            <w:r>
              <w:rPr>
                <w:rFonts w:hint="default" w:ascii="Times New Roman" w:hAnsi="Times New Roman" w:eastAsia="宋体" w:cs="Times New Roman"/>
                <w:kern w:val="2"/>
                <w:sz w:val="24"/>
                <w:szCs w:val="24"/>
              </w:rPr>
              <w:t>（</w:t>
            </w:r>
            <w:r>
              <w:rPr>
                <w:rFonts w:hint="eastAsia" w:ascii="Times New Roman" w:hAnsi="Times New Roman" w:eastAsia="宋体" w:cs="Times New Roman"/>
                <w:kern w:val="2"/>
                <w:sz w:val="24"/>
                <w:szCs w:val="24"/>
                <w:lang w:val="en-US" w:eastAsia="zh-CN"/>
              </w:rPr>
              <w:t>0.4</w:t>
            </w:r>
            <w:r>
              <w:rPr>
                <w:rFonts w:hint="default" w:ascii="Times New Roman" w:hAnsi="Times New Roman" w:eastAsia="宋体" w:cs="Times New Roman"/>
                <w:kern w:val="2"/>
                <w:sz w:val="24"/>
                <w:szCs w:val="24"/>
              </w:rPr>
              <w:t>m</w:t>
            </w:r>
            <w:r>
              <w:rPr>
                <w:rFonts w:hint="default" w:ascii="Times New Roman" w:hAnsi="Times New Roman" w:eastAsia="宋体" w:cs="Times New Roman"/>
                <w:kern w:val="2"/>
                <w:sz w:val="24"/>
                <w:szCs w:val="24"/>
                <w:vertAlign w:val="superscript"/>
              </w:rPr>
              <w:t>3</w:t>
            </w:r>
            <w:r>
              <w:rPr>
                <w:rFonts w:hint="default" w:ascii="Times New Roman" w:hAnsi="Times New Roman" w:eastAsia="宋体" w:cs="Times New Roman"/>
                <w:kern w:val="2"/>
                <w:sz w:val="24"/>
                <w:szCs w:val="24"/>
              </w:rPr>
              <w:t>/</w:t>
            </w:r>
            <w:r>
              <w:rPr>
                <w:rFonts w:hint="eastAsia" w:ascii="Times New Roman" w:hAnsi="Times New Roman" w:eastAsia="宋体" w:cs="Times New Roman"/>
                <w:kern w:val="2"/>
                <w:sz w:val="24"/>
                <w:szCs w:val="24"/>
                <w:lang w:val="en-US" w:eastAsia="zh-CN"/>
              </w:rPr>
              <w:t>d</w:t>
            </w:r>
            <w:r>
              <w:rPr>
                <w:rFonts w:hint="default" w:ascii="Times New Roman" w:hAnsi="Times New Roman" w:eastAsia="宋体" w:cs="Times New Roman"/>
                <w:kern w:val="2"/>
                <w:sz w:val="24"/>
                <w:szCs w:val="24"/>
              </w:rPr>
              <w:t>）</w:t>
            </w:r>
            <w:r>
              <w:rPr>
                <w:rFonts w:ascii="Times New Roman" w:hAnsi="Times New Roman" w:eastAsia="宋体" w:cs="Times New Roman"/>
                <w:kern w:val="2"/>
                <w:sz w:val="24"/>
                <w:szCs w:val="24"/>
              </w:rPr>
              <w:t>。生活废水</w:t>
            </w:r>
            <w:r>
              <w:rPr>
                <w:rFonts w:hint="default" w:ascii="Times New Roman" w:hAnsi="Times New Roman" w:eastAsia="宋体" w:cs="Times New Roman"/>
                <w:kern w:val="2"/>
                <w:sz w:val="24"/>
                <w:szCs w:val="24"/>
              </w:rPr>
              <w:t>产污系数取80%，即生活污水产生量</w:t>
            </w:r>
            <w:r>
              <w:rPr>
                <w:rFonts w:hint="eastAsia" w:ascii="Times New Roman" w:hAnsi="Times New Roman" w:eastAsia="宋体" w:cs="Times New Roman"/>
                <w:kern w:val="2"/>
                <w:sz w:val="24"/>
                <w:szCs w:val="24"/>
                <w:lang w:val="en-US" w:eastAsia="zh-CN"/>
              </w:rPr>
              <w:t>为96</w:t>
            </w:r>
            <w:r>
              <w:rPr>
                <w:rFonts w:hint="default" w:ascii="Times New Roman" w:hAnsi="Times New Roman" w:eastAsia="宋体" w:cs="Times New Roman"/>
                <w:kern w:val="2"/>
                <w:sz w:val="24"/>
                <w:szCs w:val="24"/>
              </w:rPr>
              <w:t>m</w:t>
            </w:r>
            <w:r>
              <w:rPr>
                <w:rFonts w:hint="default" w:ascii="Times New Roman" w:hAnsi="Times New Roman" w:eastAsia="宋体" w:cs="Times New Roman"/>
                <w:kern w:val="2"/>
                <w:sz w:val="24"/>
                <w:szCs w:val="24"/>
                <w:vertAlign w:val="superscript"/>
              </w:rPr>
              <w:t>3</w:t>
            </w:r>
            <w:r>
              <w:rPr>
                <w:rFonts w:hint="default" w:ascii="Times New Roman" w:hAnsi="Times New Roman" w:eastAsia="宋体" w:cs="Times New Roman"/>
                <w:kern w:val="2"/>
                <w:sz w:val="24"/>
                <w:szCs w:val="24"/>
              </w:rPr>
              <w:t>/</w:t>
            </w:r>
            <w:r>
              <w:rPr>
                <w:rFonts w:hint="eastAsia" w:ascii="Times New Roman" w:hAnsi="Times New Roman" w:eastAsia="宋体" w:cs="Times New Roman"/>
                <w:kern w:val="2"/>
                <w:sz w:val="24"/>
                <w:szCs w:val="24"/>
                <w:lang w:val="en-US" w:eastAsia="zh-CN"/>
              </w:rPr>
              <w:t>a</w:t>
            </w:r>
            <w:r>
              <w:rPr>
                <w:rFonts w:hint="default" w:ascii="Times New Roman" w:hAnsi="Times New Roman" w:eastAsia="宋体" w:cs="Times New Roman"/>
                <w:kern w:val="2"/>
                <w:sz w:val="24"/>
                <w:szCs w:val="24"/>
              </w:rPr>
              <w:t>（</w:t>
            </w:r>
            <w:r>
              <w:rPr>
                <w:rFonts w:hint="eastAsia" w:ascii="Times New Roman" w:hAnsi="Times New Roman" w:eastAsia="宋体" w:cs="Times New Roman"/>
                <w:kern w:val="2"/>
                <w:sz w:val="24"/>
                <w:szCs w:val="24"/>
                <w:lang w:val="en-US" w:eastAsia="zh-CN"/>
              </w:rPr>
              <w:t>0.32</w:t>
            </w:r>
            <w:r>
              <w:rPr>
                <w:rFonts w:hint="default" w:ascii="Times New Roman" w:hAnsi="Times New Roman" w:eastAsia="宋体" w:cs="Times New Roman"/>
                <w:kern w:val="2"/>
                <w:sz w:val="24"/>
                <w:szCs w:val="24"/>
              </w:rPr>
              <w:t>m</w:t>
            </w:r>
            <w:r>
              <w:rPr>
                <w:rFonts w:hint="default" w:ascii="Times New Roman" w:hAnsi="Times New Roman" w:eastAsia="宋体" w:cs="Times New Roman"/>
                <w:kern w:val="2"/>
                <w:sz w:val="24"/>
                <w:szCs w:val="24"/>
                <w:vertAlign w:val="superscript"/>
              </w:rPr>
              <w:t>3</w:t>
            </w:r>
            <w:r>
              <w:rPr>
                <w:rFonts w:hint="default" w:ascii="Times New Roman" w:hAnsi="Times New Roman" w:eastAsia="宋体" w:cs="Times New Roman"/>
                <w:kern w:val="2"/>
                <w:sz w:val="24"/>
                <w:szCs w:val="24"/>
              </w:rPr>
              <w:t>/</w:t>
            </w:r>
            <w:r>
              <w:rPr>
                <w:rFonts w:hint="eastAsia" w:ascii="Times New Roman" w:hAnsi="Times New Roman" w:eastAsia="宋体" w:cs="Times New Roman"/>
                <w:kern w:val="2"/>
                <w:sz w:val="24"/>
                <w:szCs w:val="24"/>
                <w:lang w:val="en-US" w:eastAsia="zh-CN"/>
              </w:rPr>
              <w:t>d</w:t>
            </w:r>
            <w:r>
              <w:rPr>
                <w:rFonts w:hint="default" w:ascii="Times New Roman" w:hAnsi="Times New Roman" w:eastAsia="宋体" w:cs="Times New Roman"/>
                <w:kern w:val="2"/>
                <w:sz w:val="24"/>
                <w:szCs w:val="24"/>
              </w:rPr>
              <w:t>）</w:t>
            </w:r>
            <w:r>
              <w:rPr>
                <w:rFonts w:ascii="Times New Roman" w:hAnsi="Times New Roman" w:eastAsia="宋体" w:cs="Times New Roman"/>
                <w:kern w:val="2"/>
                <w:sz w:val="24"/>
                <w:szCs w:val="24"/>
              </w:rPr>
              <w:t>。生活污水</w:t>
            </w:r>
            <w:r>
              <w:rPr>
                <w:rFonts w:hint="eastAsia" w:ascii="Times New Roman" w:hAnsi="Times New Roman" w:eastAsia="宋体" w:cs="Times New Roman"/>
                <w:kern w:val="2"/>
                <w:sz w:val="24"/>
                <w:szCs w:val="24"/>
                <w:lang w:val="en-US" w:eastAsia="zh-CN"/>
              </w:rPr>
              <w:t>经</w:t>
            </w:r>
            <w:r>
              <w:rPr>
                <w:rFonts w:ascii="Times New Roman" w:hAnsi="Times New Roman" w:eastAsia="宋体" w:cs="Times New Roman"/>
                <w:kern w:val="2"/>
                <w:sz w:val="24"/>
                <w:szCs w:val="24"/>
              </w:rPr>
              <w:t>化粪池处理后，</w:t>
            </w:r>
            <w:r>
              <w:rPr>
                <w:rFonts w:hint="default" w:ascii="Times New Roman" w:hAnsi="Times New Roman" w:eastAsia="宋体" w:cs="Times New Roman"/>
                <w:kern w:val="2"/>
                <w:sz w:val="24"/>
                <w:szCs w:val="24"/>
                <w:lang w:val="en-US" w:eastAsia="zh-CN"/>
              </w:rPr>
              <w:t>定期清掏用于资源化利用，不外排</w:t>
            </w:r>
            <w:r>
              <w:rPr>
                <w:rFonts w:hint="eastAsia" w:ascii="Times New Roman" w:hAnsi="Times New Roman" w:eastAsia="宋体" w:cs="Times New Roman"/>
                <w:kern w:val="2"/>
                <w:sz w:val="24"/>
                <w:szCs w:val="24"/>
                <w:lang w:val="en-US" w:eastAsia="zh-CN"/>
              </w:rPr>
              <w:t>。</w:t>
            </w:r>
          </w:p>
          <w:p w14:paraId="2110F4EE">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Times New Roman" w:hAnsi="Times New Roman" w:cs="Times New Roman"/>
                <w:b w:val="0"/>
                <w:bCs w:val="0"/>
                <w:sz w:val="24"/>
                <w:u w:val="none"/>
                <w:lang w:val="en-US" w:eastAsia="zh-CN"/>
              </w:rPr>
            </w:pPr>
            <w:r>
              <w:rPr>
                <w:sz w:val="24"/>
              </w:rPr>
              <mc:AlternateContent>
                <mc:Choice Requires="wps">
                  <w:drawing>
                    <wp:anchor distT="0" distB="0" distL="114300" distR="114300" simplePos="0" relativeHeight="251664384" behindDoc="0" locked="0" layoutInCell="1" allowOverlap="1">
                      <wp:simplePos x="0" y="0"/>
                      <wp:positionH relativeFrom="column">
                        <wp:posOffset>1191895</wp:posOffset>
                      </wp:positionH>
                      <wp:positionV relativeFrom="paragraph">
                        <wp:posOffset>374650</wp:posOffset>
                      </wp:positionV>
                      <wp:extent cx="466725" cy="222885"/>
                      <wp:effectExtent l="0" t="0" r="0" b="0"/>
                      <wp:wrapNone/>
                      <wp:docPr id="24" name="文本框 24"/>
                      <wp:cNvGraphicFramePr/>
                      <a:graphic xmlns:a="http://schemas.openxmlformats.org/drawingml/2006/main">
                        <a:graphicData uri="http://schemas.microsoft.com/office/word/2010/wordprocessingShape">
                          <wps:wsp>
                            <wps:cNvSpPr txBox="1"/>
                            <wps:spPr>
                              <a:xfrm>
                                <a:off x="1283335" y="6687185"/>
                                <a:ext cx="466725" cy="222885"/>
                              </a:xfrm>
                              <a:prstGeom prst="rect">
                                <a:avLst/>
                              </a:prstGeom>
                              <a:noFill/>
                              <a:ln>
                                <a:noFill/>
                              </a:ln>
                            </wps:spPr>
                            <wps:txbx>
                              <w:txbxContent>
                                <w:p w14:paraId="7F94C89D">
                                  <w:pPr>
                                    <w:jc w:val="center"/>
                                    <w:rPr>
                                      <w:rFonts w:hint="default" w:eastAsia="宋体"/>
                                      <w:lang w:val="en-US" w:eastAsia="zh-CN"/>
                                    </w:rPr>
                                  </w:pPr>
                                  <w:r>
                                    <w:rPr>
                                      <w:rFonts w:hint="eastAsia"/>
                                      <w:lang w:val="en-US" w:eastAsia="zh-CN"/>
                                    </w:rPr>
                                    <w:t>0.02</w:t>
                                  </w:r>
                                </w:p>
                              </w:txbxContent>
                            </wps:txbx>
                            <wps:bodyPr lIns="36000" tIns="36000" rIns="36000" bIns="36000" upright="1"/>
                          </wps:wsp>
                        </a:graphicData>
                      </a:graphic>
                    </wp:anchor>
                  </w:drawing>
                </mc:Choice>
                <mc:Fallback>
                  <w:pict>
                    <v:shape id="_x0000_s1026" o:spid="_x0000_s1026" o:spt="202" type="#_x0000_t202" style="position:absolute;left:0pt;margin-left:93.85pt;margin-top:29.5pt;height:17.55pt;width:36.75pt;z-index:251664384;mso-width-relative:page;mso-height-relative:page;" filled="f" stroked="f" coordsize="21600,21600" o:gfxdata="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jod6TdkAAAAJAQAADwAAAAAAAAABACAAAAAiAAAAZHJz&#10;L2Rvd25yZXYueG1sUEsBAhQAFAAAAAgAh07iQCBuRUnKAQAAjwMAAA4AAAAAAAAAAQAgAAAAKAEA&#10;AGRycy9lMm9Eb2MueG1sUEsFBgAAAAAGAAYAWQEAAGQFAAAAAA==&#10;">
                      <v:fill on="f" focussize="0,0"/>
                      <v:stroke on="f"/>
                      <v:imagedata o:title=""/>
                      <o:lock v:ext="edit" aspectratio="f"/>
                      <v:textbox inset="1mm,1mm,1mm,1mm">
                        <w:txbxContent>
                          <w:p w14:paraId="7F94C89D">
                            <w:pPr>
                              <w:jc w:val="center"/>
                              <w:rPr>
                                <w:rFonts w:hint="default" w:eastAsia="宋体"/>
                                <w:lang w:val="en-US" w:eastAsia="zh-CN"/>
                              </w:rPr>
                            </w:pPr>
                            <w:r>
                              <w:rPr>
                                <w:rFonts w:hint="eastAsia"/>
                                <w:lang w:val="en-US" w:eastAsia="zh-CN"/>
                              </w:rPr>
                              <w:t>0.02</w:t>
                            </w:r>
                          </w:p>
                        </w:txbxContent>
                      </v:textbox>
                    </v:shape>
                  </w:pict>
                </mc:Fallback>
              </mc:AlternateContent>
            </w:r>
            <w:r>
              <w:rPr>
                <w:rFonts w:hint="default" w:ascii="Times New Roman" w:hAnsi="Times New Roman" w:cs="Times New Roman"/>
                <w:b w:val="0"/>
                <w:bCs w:val="0"/>
                <w:sz w:val="24"/>
                <w:u w:val="none"/>
                <w:lang w:eastAsia="zh-CN"/>
              </w:rPr>
              <w:t>本项目水平衡图见图</w:t>
            </w:r>
            <w:r>
              <w:rPr>
                <w:rFonts w:hint="eastAsia" w:ascii="Times New Roman" w:hAnsi="Times New Roman" w:cs="Times New Roman"/>
                <w:b w:val="0"/>
                <w:bCs w:val="0"/>
                <w:sz w:val="24"/>
                <w:u w:val="none"/>
                <w:lang w:val="en-US" w:eastAsia="zh-CN"/>
              </w:rPr>
              <w:t>2-1</w:t>
            </w:r>
            <w:r>
              <w:rPr>
                <w:rFonts w:hint="eastAsia" w:cs="Times New Roman"/>
                <w:b w:val="0"/>
                <w:bCs w:val="0"/>
                <w:sz w:val="24"/>
                <w:u w:val="none"/>
                <w:lang w:val="en-US" w:eastAsia="zh-CN"/>
              </w:rPr>
              <w:t>。</w:t>
            </w:r>
          </w:p>
          <w:p w14:paraId="474DD7D7">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Times New Roman" w:hAnsi="Times New Roman" w:cs="Times New Roman"/>
                <w:b w:val="0"/>
                <w:bCs w:val="0"/>
                <w:sz w:val="24"/>
                <w:u w:val="none"/>
                <w:lang w:val="en-US" w:eastAsia="zh-CN"/>
              </w:rPr>
            </w:pPr>
            <w:r>
              <w:rPr>
                <w:sz w:val="24"/>
              </w:rPr>
              <mc:AlternateContent>
                <mc:Choice Requires="wps">
                  <w:drawing>
                    <wp:anchor distT="0" distB="0" distL="114300" distR="114300" simplePos="0" relativeHeight="251682816" behindDoc="0" locked="0" layoutInCell="1" allowOverlap="1">
                      <wp:simplePos x="0" y="0"/>
                      <wp:positionH relativeFrom="column">
                        <wp:posOffset>2172335</wp:posOffset>
                      </wp:positionH>
                      <wp:positionV relativeFrom="paragraph">
                        <wp:posOffset>349885</wp:posOffset>
                      </wp:positionV>
                      <wp:extent cx="0" cy="745490"/>
                      <wp:effectExtent l="48895" t="0" r="65405" b="16510"/>
                      <wp:wrapNone/>
                      <wp:docPr id="43" name="直接连接符 43"/>
                      <wp:cNvGraphicFramePr/>
                      <a:graphic xmlns:a="http://schemas.openxmlformats.org/drawingml/2006/main">
                        <a:graphicData uri="http://schemas.microsoft.com/office/word/2010/wordprocessingShape">
                          <wps:wsp>
                            <wps:cNvCnPr/>
                            <wps:spPr>
                              <a:xfrm>
                                <a:off x="0" y="0"/>
                                <a:ext cx="0" cy="74549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171.05pt;margin-top:27.55pt;height:58.7pt;width:0pt;z-index:251682816;mso-width-relative:page;mso-height-relative:page;" filled="f" stroked="t" coordsize="21600,21600" o:gfxdata="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XOnKDYAAAACgEAAA8AAAAAAAAAAQAgAAAAIgAAAGRycy9kb3ducmV2&#10;LnhtbFBLAQIUABQAAAAIAIdO4kCiYeRx/AEAAOYDAAAOAAAAAAAAAAEAIAAAACcBAABkcnMvZTJv&#10;RG9jLnhtbFBLBQYAAAAABgAGAFkBAACVBQAAAAA=&#10;">
                      <v:fill on="f" focussize="0,0"/>
                      <v:stroke color="#000000" joinstyle="round" endarrow="open"/>
                      <v:imagedata o:title=""/>
                      <o:lock v:ext="edit" aspectratio="f"/>
                    </v:line>
                  </w:pict>
                </mc:Fallback>
              </mc:AlternateContent>
            </w:r>
            <w:r>
              <w:rPr>
                <w:sz w:val="24"/>
              </w:rPr>
              <mc:AlternateContent>
                <mc:Choice Requires="wps">
                  <w:drawing>
                    <wp:anchor distT="0" distB="0" distL="114300" distR="114300" simplePos="0" relativeHeight="251681792" behindDoc="0" locked="0" layoutInCell="1" allowOverlap="1">
                      <wp:simplePos x="0" y="0"/>
                      <wp:positionH relativeFrom="column">
                        <wp:posOffset>278765</wp:posOffset>
                      </wp:positionH>
                      <wp:positionV relativeFrom="paragraph">
                        <wp:posOffset>54610</wp:posOffset>
                      </wp:positionV>
                      <wp:extent cx="871855" cy="28956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871855" cy="289560"/>
                              </a:xfrm>
                              <a:prstGeom prst="rect">
                                <a:avLst/>
                              </a:prstGeom>
                              <a:noFill/>
                              <a:ln>
                                <a:noFill/>
                              </a:ln>
                            </wps:spPr>
                            <wps:txbx>
                              <w:txbxContent>
                                <w:p w14:paraId="70DB2B6A">
                                  <w:pPr>
                                    <w:jc w:val="center"/>
                                    <w:rPr>
                                      <w:rFonts w:hint="default" w:eastAsia="宋体"/>
                                      <w:lang w:val="en-US" w:eastAsia="zh-CN"/>
                                    </w:rPr>
                                  </w:pPr>
                                  <w:r>
                                    <w:rPr>
                                      <w:rFonts w:hint="eastAsia"/>
                                      <w:lang w:val="en-US" w:eastAsia="zh-CN"/>
                                    </w:rPr>
                                    <w:t>蒸汽冷凝水</w:t>
                                  </w:r>
                                </w:p>
                              </w:txbxContent>
                            </wps:txbx>
                            <wps:bodyPr lIns="36000" tIns="36000" rIns="36000" bIns="36000" upright="1"/>
                          </wps:wsp>
                        </a:graphicData>
                      </a:graphic>
                    </wp:anchor>
                  </w:drawing>
                </mc:Choice>
                <mc:Fallback>
                  <w:pict>
                    <v:shape id="_x0000_s1026" o:spid="_x0000_s1026" o:spt="202" type="#_x0000_t202" style="position:absolute;left:0pt;margin-left:21.95pt;margin-top:4.3pt;height:22.8pt;width:68.65pt;z-index:251681792;mso-width-relative:page;mso-height-relative:page;" filled="f" stroked="f" coordsize="21600,21600" o:gfxdata="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Ko7/pnXAAAABwEAAA8AAAAAAAAAAQAgAAAAIgAAAGRycy9kb3ducmV2Lnht&#10;bFBLAQIUABQAAAAIAIdO4kCURrAhwQEAAIMDAAAOAAAAAAAAAAEAIAAAACYBAABkcnMvZTJvRG9j&#10;LnhtbFBLBQYAAAAABgAGAFkBAABZBQAAAAA=&#10;">
                      <v:fill on="f" focussize="0,0"/>
                      <v:stroke on="f"/>
                      <v:imagedata o:title=""/>
                      <o:lock v:ext="edit" aspectratio="f"/>
                      <v:textbox inset="1mm,1mm,1mm,1mm">
                        <w:txbxContent>
                          <w:p w14:paraId="70DB2B6A">
                            <w:pPr>
                              <w:jc w:val="center"/>
                              <w:rPr>
                                <w:rFonts w:hint="default" w:eastAsia="宋体"/>
                                <w:lang w:val="en-US" w:eastAsia="zh-CN"/>
                              </w:rPr>
                            </w:pPr>
                            <w:r>
                              <w:rPr>
                                <w:rFonts w:hint="eastAsia"/>
                                <w:lang w:val="en-US" w:eastAsia="zh-CN"/>
                              </w:rPr>
                              <w:t>蒸汽冷凝水</w:t>
                            </w:r>
                          </w:p>
                        </w:txbxContent>
                      </v:textbox>
                    </v:shape>
                  </w:pict>
                </mc:Fallback>
              </mc:AlternateContent>
            </w:r>
            <w:r>
              <w:rPr>
                <w:sz w:val="24"/>
              </w:rPr>
              <mc:AlternateContent>
                <mc:Choice Requires="wps">
                  <w:drawing>
                    <wp:anchor distT="0" distB="0" distL="114300" distR="114300" simplePos="0" relativeHeight="251680768" behindDoc="0" locked="0" layoutInCell="1" allowOverlap="1">
                      <wp:simplePos x="0" y="0"/>
                      <wp:positionH relativeFrom="column">
                        <wp:posOffset>1162050</wp:posOffset>
                      </wp:positionH>
                      <wp:positionV relativeFrom="paragraph">
                        <wp:posOffset>189865</wp:posOffset>
                      </wp:positionV>
                      <wp:extent cx="603885" cy="635"/>
                      <wp:effectExtent l="0" t="48895" r="5715" b="64770"/>
                      <wp:wrapNone/>
                      <wp:docPr id="40" name="直接连接符 40"/>
                      <wp:cNvGraphicFramePr/>
                      <a:graphic xmlns:a="http://schemas.openxmlformats.org/drawingml/2006/main">
                        <a:graphicData uri="http://schemas.microsoft.com/office/word/2010/wordprocessingShape">
                          <wps:wsp>
                            <wps:cNvCnPr/>
                            <wps:spPr>
                              <a:xfrm>
                                <a:off x="0" y="0"/>
                                <a:ext cx="603885" cy="63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91.5pt;margin-top:14.95pt;height:0.05pt;width:47.55pt;z-index:251680768;mso-width-relative:page;mso-height-relative:page;" filled="f" stroked="t" coordsize="21600,21600" o:gfxdata="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m7Q5/ZAAAACQEAAA8AAAAAAAAAAQAgAAAAIgAAAGRycy9kb3ducmV2&#10;LnhtbFBLAQIUABQAAAAIAIdO4kBEJ744+wEAAOgDAAAOAAAAAAAAAAEAIAAAACgBAABkcnMvZTJv&#10;RG9jLnhtbFBLBQYAAAAABgAGAFkBAACVBQAAAAA=&#10;">
                      <v:fill on="f" focussize="0,0"/>
                      <v:stroke color="#000000" joinstyle="round" endarrow="open"/>
                      <v:imagedata o:title=""/>
                      <o:lock v:ext="edit" aspectratio="f"/>
                    </v:line>
                  </w:pict>
                </mc:Fallback>
              </mc:AlternateContent>
            </w:r>
            <w:r>
              <w:rPr>
                <w:sz w:val="24"/>
              </w:rPr>
              <mc:AlternateContent>
                <mc:Choice Requires="wps">
                  <w:drawing>
                    <wp:anchor distT="0" distB="0" distL="114300" distR="114300" simplePos="0" relativeHeight="251679744" behindDoc="0" locked="0" layoutInCell="1" allowOverlap="1">
                      <wp:simplePos x="0" y="0"/>
                      <wp:positionH relativeFrom="column">
                        <wp:posOffset>1772920</wp:posOffset>
                      </wp:positionH>
                      <wp:positionV relativeFrom="paragraph">
                        <wp:posOffset>60325</wp:posOffset>
                      </wp:positionV>
                      <wp:extent cx="840105" cy="267970"/>
                      <wp:effectExtent l="4445" t="4445" r="12700" b="13335"/>
                      <wp:wrapNone/>
                      <wp:docPr id="39" name="文本框 39"/>
                      <wp:cNvGraphicFramePr/>
                      <a:graphic xmlns:a="http://schemas.openxmlformats.org/drawingml/2006/main">
                        <a:graphicData uri="http://schemas.microsoft.com/office/word/2010/wordprocessingShape">
                          <wps:wsp>
                            <wps:cNvSpPr txBox="1"/>
                            <wps:spPr>
                              <a:xfrm>
                                <a:off x="0" y="0"/>
                                <a:ext cx="840105" cy="2679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8D487A">
                                  <w:pPr>
                                    <w:jc w:val="center"/>
                                    <w:rPr>
                                      <w:rFonts w:hint="default" w:eastAsia="宋体"/>
                                      <w:lang w:val="en-US" w:eastAsia="zh-CN"/>
                                    </w:rPr>
                                  </w:pPr>
                                  <w:r>
                                    <w:rPr>
                                      <w:rFonts w:hint="eastAsia"/>
                                      <w:lang w:val="en-US" w:eastAsia="zh-CN"/>
                                    </w:rPr>
                                    <w:t>设备换热</w:t>
                                  </w:r>
                                </w:p>
                              </w:txbxContent>
                            </wps:txbx>
                            <wps:bodyPr upright="1"/>
                          </wps:wsp>
                        </a:graphicData>
                      </a:graphic>
                    </wp:anchor>
                  </w:drawing>
                </mc:Choice>
                <mc:Fallback>
                  <w:pict>
                    <v:shape id="_x0000_s1026" o:spid="_x0000_s1026" o:spt="202" type="#_x0000_t202" style="position:absolute;left:0pt;margin-left:139.6pt;margin-top:4.75pt;height:21.1pt;width:66.15pt;z-index:251679744;mso-width-relative:page;mso-height-relative:page;" fillcolor="#FFFFFF" filled="t" stroked="t" coordsize="21600,21600" o:gfxdata="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zo4ptgAAAAIAQAADwAAAAAAAAABACAA&#10;AAAiAAAAZHJzL2Rvd25yZXYueG1sUEsBAhQAFAAAAAgAh07iQHE+PNsNAgAANwQAAA4AAAAAAAAA&#10;AQAgAAAAJwEAAGRycy9lMm9Eb2MueG1sUEsFBgAAAAAGAAYAWQEAAKYFAAAAAA==&#10;">
                      <v:fill on="t" focussize="0,0"/>
                      <v:stroke color="#000000" joinstyle="miter"/>
                      <v:imagedata o:title=""/>
                      <o:lock v:ext="edit" aspectratio="f"/>
                      <v:textbox>
                        <w:txbxContent>
                          <w:p w14:paraId="0D8D487A">
                            <w:pPr>
                              <w:jc w:val="center"/>
                              <w:rPr>
                                <w:rFonts w:hint="default" w:eastAsia="宋体"/>
                                <w:lang w:val="en-US" w:eastAsia="zh-CN"/>
                              </w:rPr>
                            </w:pPr>
                            <w:r>
                              <w:rPr>
                                <w:rFonts w:hint="eastAsia"/>
                                <w:lang w:val="en-US" w:eastAsia="zh-CN"/>
                              </w:rPr>
                              <w:t>设备换热</w:t>
                            </w:r>
                          </w:p>
                        </w:txbxContent>
                      </v:textbox>
                    </v:shape>
                  </w:pict>
                </mc:Fallback>
              </mc:AlternateContent>
            </w:r>
          </w:p>
          <w:p w14:paraId="6EEE2B5C">
            <w:pPr>
              <w:pageBreakBefore w:val="0"/>
              <w:kinsoku/>
              <w:overflowPunct/>
              <w:topLinePunct w:val="0"/>
              <w:autoSpaceDE/>
              <w:autoSpaceDN/>
              <w:bidi w:val="0"/>
              <w:spacing w:line="480" w:lineRule="exact"/>
              <w:jc w:val="center"/>
              <w:rPr>
                <w:rFonts w:hint="default" w:ascii="Times New Roman" w:hAnsi="Times New Roman" w:cs="Times New Roman"/>
                <w:b/>
                <w:bCs/>
                <w:color w:val="000000"/>
                <w:sz w:val="24"/>
                <w:u w:val="none"/>
                <w:lang w:eastAsia="zh-CN"/>
              </w:rPr>
            </w:pPr>
            <w:r>
              <w:rPr>
                <w:sz w:val="24"/>
              </w:rPr>
              <mc:AlternateContent>
                <mc:Choice Requires="wps">
                  <w:drawing>
                    <wp:anchor distT="0" distB="0" distL="114300" distR="114300" simplePos="0" relativeHeight="251662336" behindDoc="0" locked="0" layoutInCell="1" allowOverlap="1">
                      <wp:simplePos x="0" y="0"/>
                      <wp:positionH relativeFrom="column">
                        <wp:posOffset>3016885</wp:posOffset>
                      </wp:positionH>
                      <wp:positionV relativeFrom="paragraph">
                        <wp:posOffset>150495</wp:posOffset>
                      </wp:positionV>
                      <wp:extent cx="466725" cy="253365"/>
                      <wp:effectExtent l="0" t="0" r="0" b="0"/>
                      <wp:wrapNone/>
                      <wp:docPr id="28" name="文本框 28"/>
                      <wp:cNvGraphicFramePr/>
                      <a:graphic xmlns:a="http://schemas.openxmlformats.org/drawingml/2006/main">
                        <a:graphicData uri="http://schemas.microsoft.com/office/word/2010/wordprocessingShape">
                          <wps:wsp>
                            <wps:cNvSpPr txBox="1"/>
                            <wps:spPr>
                              <a:xfrm>
                                <a:off x="3061970" y="5356225"/>
                                <a:ext cx="466725" cy="253365"/>
                              </a:xfrm>
                              <a:prstGeom prst="rect">
                                <a:avLst/>
                              </a:prstGeom>
                              <a:noFill/>
                              <a:ln>
                                <a:noFill/>
                              </a:ln>
                            </wps:spPr>
                            <wps:txbx>
                              <w:txbxContent>
                                <w:p w14:paraId="57EB0DB9">
                                  <w:pPr>
                                    <w:rPr>
                                      <w:rFonts w:hint="default" w:eastAsia="宋体"/>
                                      <w:lang w:val="en-US" w:eastAsia="zh-CN"/>
                                    </w:rPr>
                                  </w:pPr>
                                  <w:r>
                                    <w:rPr>
                                      <w:rFonts w:hint="eastAsia"/>
                                      <w:lang w:val="en-US" w:eastAsia="zh-CN"/>
                                    </w:rPr>
                                    <w:t>1</w:t>
                                  </w:r>
                                </w:p>
                              </w:txbxContent>
                            </wps:txbx>
                            <wps:bodyPr upright="1"/>
                          </wps:wsp>
                        </a:graphicData>
                      </a:graphic>
                    </wp:anchor>
                  </w:drawing>
                </mc:Choice>
                <mc:Fallback>
                  <w:pict>
                    <v:shape id="_x0000_s1026" o:spid="_x0000_s1026" o:spt="202" type="#_x0000_t202" style="position:absolute;left:0pt;margin-left:237.55pt;margin-top:11.85pt;height:19.95pt;width:36.75pt;z-index:251662336;mso-width-relative:page;mso-height-relative:page;" filled="f" stroked="f" coordsize="21600,21600" o:gfxdata="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jdNwOdcAAAAJAQAADwAAAAAAAAABACAAAAAiAAAAZHJzL2Rvd25yZXYueG1sUEsBAhQA&#10;FAAAAAgAh07iQBVC0Oa6AQAAWwMAAA4AAAAAAAAAAQAgAAAAJgEAAGRycy9lMm9Eb2MueG1sUEsF&#10;BgAAAAAGAAYAWQEAAFIFAAAAAA==&#10;">
                      <v:fill on="f" focussize="0,0"/>
                      <v:stroke on="f"/>
                      <v:imagedata o:title=""/>
                      <o:lock v:ext="edit" aspectratio="f"/>
                      <v:textbox>
                        <w:txbxContent>
                          <w:p w14:paraId="57EB0DB9">
                            <w:pPr>
                              <w:rPr>
                                <w:rFonts w:hint="default" w:eastAsia="宋体"/>
                                <w:lang w:val="en-US" w:eastAsia="zh-CN"/>
                              </w:rPr>
                            </w:pPr>
                            <w:r>
                              <w:rPr>
                                <w:rFonts w:hint="eastAsia"/>
                                <w:lang w:val="en-US" w:eastAsia="zh-CN"/>
                              </w:rPr>
                              <w:t>1</w:t>
                            </w:r>
                          </w:p>
                        </w:txbxContent>
                      </v:textbox>
                    </v:shape>
                  </w:pict>
                </mc:Fallback>
              </mc:AlternateContent>
            </w:r>
            <w:r>
              <w:rPr>
                <w:sz w:val="24"/>
              </w:rPr>
              <mc:AlternateContent>
                <mc:Choice Requires="wps">
                  <w:drawing>
                    <wp:anchor distT="0" distB="0" distL="114300" distR="114300" simplePos="0" relativeHeight="251671552" behindDoc="0" locked="0" layoutInCell="1" allowOverlap="1">
                      <wp:simplePos x="0" y="0"/>
                      <wp:positionH relativeFrom="column">
                        <wp:posOffset>2823210</wp:posOffset>
                      </wp:positionH>
                      <wp:positionV relativeFrom="paragraph">
                        <wp:posOffset>403225</wp:posOffset>
                      </wp:positionV>
                      <wp:extent cx="285115" cy="173355"/>
                      <wp:effectExtent l="2540" t="0" r="17145" b="17145"/>
                      <wp:wrapNone/>
                      <wp:docPr id="67" name="直接连接符 67"/>
                      <wp:cNvGraphicFramePr/>
                      <a:graphic xmlns:a="http://schemas.openxmlformats.org/drawingml/2006/main">
                        <a:graphicData uri="http://schemas.microsoft.com/office/word/2010/wordprocessingShape">
                          <wps:wsp>
                            <wps:cNvCnPr/>
                            <wps:spPr>
                              <a:xfrm flipV="1">
                                <a:off x="3813810" y="6255385"/>
                                <a:ext cx="285115" cy="173355"/>
                              </a:xfrm>
                              <a:prstGeom prst="line">
                                <a:avLst/>
                              </a:prstGeom>
                              <a:ln w="9525" cap="flat" cmpd="sng">
                                <a:solidFill>
                                  <a:srgbClr val="000000"/>
                                </a:solidFill>
                                <a:prstDash val="dashDot"/>
                                <a:headEnd type="none" w="med" len="med"/>
                                <a:tailEnd type="arrow" w="med" len="med"/>
                              </a:ln>
                            </wps:spPr>
                            <wps:bodyPr upright="1"/>
                          </wps:wsp>
                        </a:graphicData>
                      </a:graphic>
                    </wp:anchor>
                  </w:drawing>
                </mc:Choice>
                <mc:Fallback>
                  <w:pict>
                    <v:line id="_x0000_s1026" o:spid="_x0000_s1026" o:spt="20" style="position:absolute;left:0pt;flip:y;margin-left:222.3pt;margin-top:31.75pt;height:13.65pt;width:22.45pt;z-index:251671552;mso-width-relative:page;mso-height-relative:page;" filled="f" stroked="t" coordsize="21600,21600" o:gfxdata="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KwFHFnbAAAACQEA&#10;AA8AAAAAAAAAAQAgAAAAIgAAAGRycy9kb3ducmV2LnhtbFBLAQIUABQAAAAIAIdO4kCvl+yzFwIA&#10;AAMEAAAOAAAAAAAAAAEAIAAAACoBAABkcnMvZTJvRG9jLnhtbFBLBQYAAAAABgAGAFkBAACzBQAA&#10;AAA=&#10;">
                      <v:fill on="f" focussize="0,0"/>
                      <v:stroke color="#000000" joinstyle="round" dashstyle="dashDot" endarrow="open"/>
                      <v:imagedata o:title=""/>
                      <o:lock v:ext="edit" aspectratio="f"/>
                    </v:line>
                  </w:pict>
                </mc:Fallback>
              </mc:AlternateContent>
            </w:r>
          </w:p>
          <w:p w14:paraId="5D2203A6">
            <w:pPr>
              <w:pStyle w:val="32"/>
              <w:keepNext w:val="0"/>
              <w:keepLines w:val="0"/>
              <w:pageBreakBefore w:val="0"/>
              <w:widowControl w:val="0"/>
              <w:kinsoku/>
              <w:wordWrap/>
              <w:overflowPunct/>
              <w:topLinePunct w:val="0"/>
              <w:autoSpaceDE/>
              <w:autoSpaceDN/>
              <w:bidi w:val="0"/>
              <w:snapToGrid/>
              <w:spacing w:line="480" w:lineRule="exact"/>
              <w:jc w:val="both"/>
              <w:rPr>
                <w:rFonts w:hint="eastAsia" w:ascii="Times New Roman" w:hAnsi="Times New Roman"/>
                <w:b w:val="0"/>
                <w:bCs w:val="0"/>
                <w:color w:val="000000"/>
                <w:sz w:val="24"/>
                <w:szCs w:val="24"/>
                <w:highlight w:val="none"/>
                <w:u w:val="none"/>
                <w:lang w:val="en-US" w:eastAsia="zh-CN"/>
              </w:rPr>
            </w:pPr>
            <w:r>
              <w:rPr>
                <w:sz w:val="24"/>
              </w:rPr>
              <mc:AlternateContent>
                <mc:Choice Requires="wps">
                  <w:drawing>
                    <wp:anchor distT="0" distB="0" distL="114300" distR="114300" simplePos="0" relativeHeight="251675648" behindDoc="0" locked="0" layoutInCell="1" allowOverlap="1">
                      <wp:simplePos x="0" y="0"/>
                      <wp:positionH relativeFrom="column">
                        <wp:posOffset>1693545</wp:posOffset>
                      </wp:positionH>
                      <wp:positionV relativeFrom="paragraph">
                        <wp:posOffset>30480</wp:posOffset>
                      </wp:positionV>
                      <wp:extent cx="501015" cy="240030"/>
                      <wp:effectExtent l="0" t="0" r="0" b="0"/>
                      <wp:wrapNone/>
                      <wp:docPr id="25" name="文本框 25"/>
                      <wp:cNvGraphicFramePr/>
                      <a:graphic xmlns:a="http://schemas.openxmlformats.org/drawingml/2006/main">
                        <a:graphicData uri="http://schemas.microsoft.com/office/word/2010/wordprocessingShape">
                          <wps:wsp>
                            <wps:cNvSpPr txBox="1"/>
                            <wps:spPr>
                              <a:xfrm>
                                <a:off x="2750185" y="6353810"/>
                                <a:ext cx="501015" cy="240030"/>
                              </a:xfrm>
                              <a:prstGeom prst="rect">
                                <a:avLst/>
                              </a:prstGeom>
                              <a:noFill/>
                              <a:ln>
                                <a:noFill/>
                              </a:ln>
                            </wps:spPr>
                            <wps:txbx>
                              <w:txbxContent>
                                <w:p w14:paraId="55055533">
                                  <w:pPr>
                                    <w:jc w:val="center"/>
                                    <w:rPr>
                                      <w:rFonts w:hint="eastAsia"/>
                                      <w:lang w:val="en-US" w:eastAsia="zh-CN"/>
                                    </w:rPr>
                                  </w:pPr>
                                  <w:r>
                                    <w:rPr>
                                      <w:rFonts w:hint="eastAsia"/>
                                      <w:lang w:val="en-US" w:eastAsia="zh-CN"/>
                                    </w:rPr>
                                    <w:t>0.98</w:t>
                                  </w:r>
                                </w:p>
                                <w:p w14:paraId="0F05101D">
                                  <w:pPr>
                                    <w:pStyle w:val="2"/>
                                    <w:keepNext/>
                                    <w:keepLines/>
                                    <w:numPr>
                                      <w:ilvl w:val="0"/>
                                      <w:numId w:val="1"/>
                                    </w:numPr>
                                    <w:adjustRightInd w:val="0"/>
                                    <w:snapToGrid w:val="0"/>
                                    <w:spacing w:before="100" w:beforeLines="100" w:beforeAutospacing="0" w:after="50" w:afterLines="50" w:afterAutospacing="0" w:line="360" w:lineRule="auto"/>
                                    <w:jc w:val="left"/>
                                    <w:outlineLvl w:val="0"/>
                                    <w:rPr>
                                      <w:rFonts w:hint="default"/>
                                      <w:lang w:val="en-US" w:eastAsia="zh-CN"/>
                                    </w:rPr>
                                  </w:pPr>
                                </w:p>
                              </w:txbxContent>
                            </wps:txbx>
                            <wps:bodyPr upright="1"/>
                          </wps:wsp>
                        </a:graphicData>
                      </a:graphic>
                    </wp:anchor>
                  </w:drawing>
                </mc:Choice>
                <mc:Fallback>
                  <w:pict>
                    <v:shape id="_x0000_s1026" o:spid="_x0000_s1026" o:spt="202" type="#_x0000_t202" style="position:absolute;left:0pt;margin-left:133.35pt;margin-top:2.4pt;height:18.9pt;width:39.45pt;z-index:251675648;mso-width-relative:page;mso-height-relative:page;" filled="f" stroked="f" coordsize="21600,21600" o:gfxdata="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E52bTVAAAACAEAAA8AAAAAAAAAAQAgAAAAIgAAAGRycy9kb3ducmV2LnhtbFBLAQIUABQAAAAI&#10;AIdO4kAO6RsGtwEAAFsDAAAOAAAAAAAAAAEAIAAAACQBAABkcnMvZTJvRG9jLnhtbFBLBQYAAAAA&#10;BgAGAFkBAABNBQAAAAA=&#10;">
                      <v:fill on="f" focussize="0,0"/>
                      <v:stroke on="f"/>
                      <v:imagedata o:title=""/>
                      <o:lock v:ext="edit" aspectratio="f"/>
                      <v:textbox>
                        <w:txbxContent>
                          <w:p w14:paraId="55055533">
                            <w:pPr>
                              <w:jc w:val="center"/>
                              <w:rPr>
                                <w:rFonts w:hint="eastAsia"/>
                                <w:lang w:val="en-US" w:eastAsia="zh-CN"/>
                              </w:rPr>
                            </w:pPr>
                            <w:r>
                              <w:rPr>
                                <w:rFonts w:hint="eastAsia"/>
                                <w:lang w:val="en-US" w:eastAsia="zh-CN"/>
                              </w:rPr>
                              <w:t>0.98</w:t>
                            </w:r>
                          </w:p>
                          <w:p w14:paraId="0F05101D">
                            <w:pPr>
                              <w:pStyle w:val="2"/>
                              <w:keepNext/>
                              <w:keepLines/>
                              <w:numPr>
                                <w:ilvl w:val="0"/>
                                <w:numId w:val="1"/>
                              </w:numPr>
                              <w:adjustRightInd w:val="0"/>
                              <w:snapToGrid w:val="0"/>
                              <w:spacing w:before="100" w:beforeLines="100" w:beforeAutospacing="0" w:after="50" w:afterLines="50" w:afterAutospacing="0" w:line="360" w:lineRule="auto"/>
                              <w:jc w:val="left"/>
                              <w:outlineLvl w:val="0"/>
                              <w:rPr>
                                <w:rFonts w:hint="default"/>
                                <w:lang w:val="en-US" w:eastAsia="zh-CN"/>
                              </w:rPr>
                            </w:pPr>
                          </w:p>
                        </w:txbxContent>
                      </v:textbox>
                    </v:shape>
                  </w:pict>
                </mc:Fallback>
              </mc:AlternateContent>
            </w:r>
            <w:r>
              <w:rPr>
                <w:sz w:val="24"/>
              </w:rPr>
              <mc:AlternateContent>
                <mc:Choice Requires="wps">
                  <w:drawing>
                    <wp:anchor distT="0" distB="0" distL="114300" distR="114300" simplePos="0" relativeHeight="251678720" behindDoc="0" locked="0" layoutInCell="1" allowOverlap="1">
                      <wp:simplePos x="0" y="0"/>
                      <wp:positionH relativeFrom="column">
                        <wp:posOffset>1741805</wp:posOffset>
                      </wp:positionH>
                      <wp:positionV relativeFrom="paragraph">
                        <wp:posOffset>291465</wp:posOffset>
                      </wp:positionV>
                      <wp:extent cx="603885" cy="635"/>
                      <wp:effectExtent l="0" t="48895" r="5715" b="64770"/>
                      <wp:wrapNone/>
                      <wp:docPr id="35" name="直接连接符 35"/>
                      <wp:cNvGraphicFramePr/>
                      <a:graphic xmlns:a="http://schemas.openxmlformats.org/drawingml/2006/main">
                        <a:graphicData uri="http://schemas.microsoft.com/office/word/2010/wordprocessingShape">
                          <wps:wsp>
                            <wps:cNvCnPr/>
                            <wps:spPr>
                              <a:xfrm>
                                <a:off x="2732405" y="6575425"/>
                                <a:ext cx="603885" cy="63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137.15pt;margin-top:22.95pt;height:0.05pt;width:47.55pt;z-index:251678720;mso-width-relative:page;mso-height-relative:page;" filled="f" stroked="t" coordsize="21600,21600" o:gfxdata="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M3jt/9oAAAAJAQAADwAAAAAAAAABACAA&#10;AAAiAAAAZHJzL2Rvd25yZXYueG1sUEsBAhQAFAAAAAgAh07iQP6oPF0LAgAA9AMAAA4AAAAAAAAA&#10;AQAgAAAAKQEAAGRycy9lMm9Eb2MueG1sUEsFBgAAAAAGAAYAWQEAAKYFAAAAAA==&#10;">
                      <v:fill on="f" focussize="0,0"/>
                      <v:stroke color="#000000" joinstyle="round" endarrow="open"/>
                      <v:imagedata o:title=""/>
                      <o:lock v:ext="edit" aspectratio="f"/>
                    </v:line>
                  </w:pict>
                </mc:Fallback>
              </mc:AlternateContent>
            </w:r>
            <w:r>
              <w:rPr>
                <w:sz w:val="24"/>
              </w:rPr>
              <mc:AlternateContent>
                <mc:Choice Requires="wps">
                  <w:drawing>
                    <wp:anchor distT="0" distB="0" distL="114300" distR="114300" simplePos="0" relativeHeight="251677696" behindDoc="0" locked="0" layoutInCell="1" allowOverlap="1">
                      <wp:simplePos x="0" y="0"/>
                      <wp:positionH relativeFrom="column">
                        <wp:posOffset>2359660</wp:posOffset>
                      </wp:positionH>
                      <wp:positionV relativeFrom="paragraph">
                        <wp:posOffset>135255</wp:posOffset>
                      </wp:positionV>
                      <wp:extent cx="1025525" cy="267970"/>
                      <wp:effectExtent l="4445" t="4445" r="17780" b="13335"/>
                      <wp:wrapNone/>
                      <wp:docPr id="31" name="文本框 31"/>
                      <wp:cNvGraphicFramePr/>
                      <a:graphic xmlns:a="http://schemas.openxmlformats.org/drawingml/2006/main">
                        <a:graphicData uri="http://schemas.microsoft.com/office/word/2010/wordprocessingShape">
                          <wps:wsp>
                            <wps:cNvSpPr txBox="1"/>
                            <wps:spPr>
                              <a:xfrm>
                                <a:off x="3350260" y="6419215"/>
                                <a:ext cx="1025525" cy="2679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C06B2AD">
                                  <w:pPr>
                                    <w:jc w:val="center"/>
                                    <w:rPr>
                                      <w:rFonts w:hint="default" w:eastAsia="宋体"/>
                                      <w:lang w:val="en-US" w:eastAsia="zh-CN"/>
                                    </w:rPr>
                                  </w:pPr>
                                  <w:r>
                                    <w:rPr>
                                      <w:rFonts w:hint="eastAsia"/>
                                      <w:lang w:val="en-US" w:eastAsia="zh-CN"/>
                                    </w:rPr>
                                    <w:t>循环冷却水</w:t>
                                  </w:r>
                                </w:p>
                              </w:txbxContent>
                            </wps:txbx>
                            <wps:bodyPr upright="1"/>
                          </wps:wsp>
                        </a:graphicData>
                      </a:graphic>
                    </wp:anchor>
                  </w:drawing>
                </mc:Choice>
                <mc:Fallback>
                  <w:pict>
                    <v:shape id="_x0000_s1026" o:spid="_x0000_s1026" o:spt="202" type="#_x0000_t202" style="position:absolute;left:0pt;margin-left:185.8pt;margin-top:10.65pt;height:21.1pt;width:80.75pt;z-index:251677696;mso-width-relative:page;mso-height-relative:page;" fillcolor="#FFFFFF" filled="t" stroked="t" coordsize="21600,21600" o:gfxdata="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9YcLdkAAAAJAQAA&#10;DwAAAAAAAAABACAAAAAiAAAAZHJzL2Rvd25yZXYueG1sUEsBAhQAFAAAAAgAh07iQMSyHuYYAgAA&#10;RAQAAA4AAAAAAAAAAQAgAAAAKAEAAGRycy9lMm9Eb2MueG1sUEsFBgAAAAAGAAYAWQEAALIFAAAA&#10;AA==&#10;">
                      <v:fill on="t" focussize="0,0"/>
                      <v:stroke color="#000000" joinstyle="miter"/>
                      <v:imagedata o:title=""/>
                      <o:lock v:ext="edit" aspectratio="f"/>
                      <v:textbox>
                        <w:txbxContent>
                          <w:p w14:paraId="5C06B2AD">
                            <w:pPr>
                              <w:jc w:val="center"/>
                              <w:rPr>
                                <w:rFonts w:hint="default" w:eastAsia="宋体"/>
                                <w:lang w:val="en-US" w:eastAsia="zh-CN"/>
                              </w:rPr>
                            </w:pPr>
                            <w:r>
                              <w:rPr>
                                <w:rFonts w:hint="eastAsia"/>
                                <w:lang w:val="en-US" w:eastAsia="zh-CN"/>
                              </w:rPr>
                              <w:t>循环冷却水</w:t>
                            </w:r>
                          </w:p>
                        </w:txbxContent>
                      </v:textbox>
                    </v:shape>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column">
                        <wp:posOffset>1741805</wp:posOffset>
                      </wp:positionH>
                      <wp:positionV relativeFrom="paragraph">
                        <wp:posOffset>289560</wp:posOffset>
                      </wp:positionV>
                      <wp:extent cx="4445" cy="1013460"/>
                      <wp:effectExtent l="4445" t="0" r="10160" b="15240"/>
                      <wp:wrapNone/>
                      <wp:docPr id="41" name="直接连接符 41"/>
                      <wp:cNvGraphicFramePr/>
                      <a:graphic xmlns:a="http://schemas.openxmlformats.org/drawingml/2006/main">
                        <a:graphicData uri="http://schemas.microsoft.com/office/word/2010/wordprocessingShape">
                          <wps:wsp>
                            <wps:cNvCnPr/>
                            <wps:spPr>
                              <a:xfrm>
                                <a:off x="2732405" y="6573520"/>
                                <a:ext cx="4445" cy="10134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7.15pt;margin-top:22.8pt;height:79.8pt;width:0.35pt;z-index:251674624;mso-width-relative:page;mso-height-relative:page;" filled="f" stroked="t" coordsize="21600,21600" o:gfxdata="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WOvRrZAAAACgEAAA8AAAAAAAAAAQAgAAAAIgAA&#10;AGRycy9kb3ducmV2LnhtbFBLAQIUABQAAAAIAIdO4kDFHTzjBwIAAPUDAAAOAAAAAAAAAAEAIAAA&#10;ACgBAABkcnMvZTJvRG9jLnhtbFBLBQYAAAAABgAGAFkBAAChBQ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3077210</wp:posOffset>
                      </wp:positionH>
                      <wp:positionV relativeFrom="paragraph">
                        <wp:posOffset>398145</wp:posOffset>
                      </wp:positionV>
                      <wp:extent cx="1101725" cy="254635"/>
                      <wp:effectExtent l="0" t="0" r="0" b="0"/>
                      <wp:wrapNone/>
                      <wp:docPr id="54" name="文本框 54"/>
                      <wp:cNvGraphicFramePr/>
                      <a:graphic xmlns:a="http://schemas.openxmlformats.org/drawingml/2006/main">
                        <a:graphicData uri="http://schemas.microsoft.com/office/word/2010/wordprocessingShape">
                          <wps:wsp>
                            <wps:cNvSpPr txBox="1"/>
                            <wps:spPr>
                              <a:xfrm>
                                <a:off x="4067810" y="6682105"/>
                                <a:ext cx="1101725" cy="254635"/>
                              </a:xfrm>
                              <a:prstGeom prst="rect">
                                <a:avLst/>
                              </a:prstGeom>
                              <a:noFill/>
                              <a:ln>
                                <a:noFill/>
                              </a:ln>
                            </wps:spPr>
                            <wps:txbx>
                              <w:txbxContent>
                                <w:p w14:paraId="7CF7A8A9">
                                  <w:pPr>
                                    <w:jc w:val="center"/>
                                    <w:rPr>
                                      <w:rFonts w:hint="default" w:eastAsia="宋体"/>
                                      <w:vertAlign w:val="baseline"/>
                                      <w:lang w:val="en-US" w:eastAsia="zh-CN"/>
                                    </w:rPr>
                                  </w:pPr>
                                  <w:r>
                                    <w:rPr>
                                      <w:rFonts w:hint="eastAsia"/>
                                      <w:lang w:val="en-US" w:eastAsia="zh-CN"/>
                                    </w:rPr>
                                    <w:t>100</w:t>
                                  </w:r>
                                </w:p>
                              </w:txbxContent>
                            </wps:txbx>
                            <wps:bodyPr lIns="36000" tIns="36000" rIns="36000" bIns="36000" upright="1"/>
                          </wps:wsp>
                        </a:graphicData>
                      </a:graphic>
                    </wp:anchor>
                  </w:drawing>
                </mc:Choice>
                <mc:Fallback>
                  <w:pict>
                    <v:shape id="_x0000_s1026" o:spid="_x0000_s1026" o:spt="202" type="#_x0000_t202" style="position:absolute;left:0pt;margin-left:242.3pt;margin-top:31.35pt;height:20.05pt;width:86.75pt;z-index:251670528;mso-width-relative:page;mso-height-relative:page;" filled="f" stroked="f" coordsize="21600,21600" o:gfxdata="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q50BWtkAAAAKAQAADwAAAAAAAAABACAAAAAiAAAA&#10;ZHJzL2Rvd25yZXYueG1sUEsBAhQAFAAAAAgAh07iQE+USa3NAQAAkAMAAA4AAAAAAAAAAQAgAAAA&#10;KAEAAGRycy9lMm9Eb2MueG1sUEsFBgAAAAAGAAYAWQEAAGcFAAAAAA==&#10;">
                      <v:fill on="f" focussize="0,0"/>
                      <v:stroke on="f"/>
                      <v:imagedata o:title=""/>
                      <o:lock v:ext="edit" aspectratio="f"/>
                      <v:textbox inset="1mm,1mm,1mm,1mm">
                        <w:txbxContent>
                          <w:p w14:paraId="7CF7A8A9">
                            <w:pPr>
                              <w:jc w:val="center"/>
                              <w:rPr>
                                <w:rFonts w:hint="default" w:eastAsia="宋体"/>
                                <w:vertAlign w:val="baseline"/>
                                <w:lang w:val="en-US" w:eastAsia="zh-CN"/>
                              </w:rPr>
                            </w:pPr>
                            <w:r>
                              <w:rPr>
                                <w:rFonts w:hint="eastAsia"/>
                                <w:lang w:val="en-US" w:eastAsia="zh-CN"/>
                              </w:rPr>
                              <w:t>100</w:t>
                            </w:r>
                          </w:p>
                        </w:txbxContent>
                      </v:textbox>
                    </v:shape>
                  </w:pict>
                </mc:Fallback>
              </mc:AlternateContent>
            </w:r>
            <w:r>
              <w:rPr>
                <w:sz w:val="24"/>
              </w:rPr>
              <mc:AlternateContent>
                <mc:Choice Requires="wps">
                  <w:drawing>
                    <wp:anchor distT="0" distB="0" distL="114300" distR="114300" simplePos="0" relativeHeight="251668480" behindDoc="0" locked="0" layoutInCell="1" allowOverlap="1">
                      <wp:simplePos x="0" y="0"/>
                      <wp:positionH relativeFrom="column">
                        <wp:posOffset>3096895</wp:posOffset>
                      </wp:positionH>
                      <wp:positionV relativeFrom="paragraph">
                        <wp:posOffset>289560</wp:posOffset>
                      </wp:positionV>
                      <wp:extent cx="12065" cy="421640"/>
                      <wp:effectExtent l="46990" t="0" r="55245" b="16510"/>
                      <wp:wrapNone/>
                      <wp:docPr id="51" name="直接连接符 51"/>
                      <wp:cNvGraphicFramePr/>
                      <a:graphic xmlns:a="http://schemas.openxmlformats.org/drawingml/2006/main">
                        <a:graphicData uri="http://schemas.microsoft.com/office/word/2010/wordprocessingShape">
                          <wps:wsp>
                            <wps:cNvCnPr/>
                            <wps:spPr>
                              <a:xfrm flipH="1" flipV="1">
                                <a:off x="4087495" y="6573520"/>
                                <a:ext cx="12065" cy="42164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flip:x y;margin-left:243.85pt;margin-top:22.8pt;height:33.2pt;width:0.95pt;z-index:251668480;mso-width-relative:page;mso-height-relative:page;" filled="f" stroked="t" coordsize="21600,21600" o:gfxdata="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Z5M1HZAAAACgEA&#10;AA8AAAAAAAAAAQAgAAAAIgAAAGRycy9kb3ducmV2LnhtbFBLAQIUABQAAAAIAIdO4kAUSqILGQIA&#10;AAoEAAAOAAAAAAAAAAEAIAAAACgBAABkcnMvZTJvRG9jLnhtbFBLBQYAAAAABgAGAFkBAACzBQAA&#10;AAA=&#10;">
                      <v:fill on="f" focussize="0,0"/>
                      <v:stroke color="#000000" joinstyle="round" endarrow="open"/>
                      <v:imagedata o:title=""/>
                      <o:lock v:ext="edit" aspectratio="f"/>
                    </v:line>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3401060</wp:posOffset>
                      </wp:positionH>
                      <wp:positionV relativeFrom="paragraph">
                        <wp:posOffset>263525</wp:posOffset>
                      </wp:positionV>
                      <wp:extent cx="777875" cy="1270"/>
                      <wp:effectExtent l="0" t="0" r="0" b="0"/>
                      <wp:wrapNone/>
                      <wp:docPr id="50" name="直接连接符 50"/>
                      <wp:cNvGraphicFramePr/>
                      <a:graphic xmlns:a="http://schemas.openxmlformats.org/drawingml/2006/main">
                        <a:graphicData uri="http://schemas.microsoft.com/office/word/2010/wordprocessingShape">
                          <wps:wsp>
                            <wps:cNvCnPr/>
                            <wps:spPr>
                              <a:xfrm flipH="1" flipV="1">
                                <a:off x="4391660" y="6547485"/>
                                <a:ext cx="777875"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 y;margin-left:267.8pt;margin-top:20.75pt;height:0.1pt;width:61.25pt;z-index:251667456;mso-width-relative:page;mso-height-relative:page;" filled="f" stroked="t" coordsize="21600,21600" o:gfxdata="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1wZf3NQAAAAJAQAADwAAAAAAAAAB&#10;ACAAAAAiAAAAZHJzL2Rvd25yZXYueG1sUEsBAhQAFAAAAAgAh07iQLKu5c0UAgAACAQAAA4AAAAA&#10;AAAAAQAgAAAAIwEAAGRycy9lMm9Eb2MueG1sUEsFBgAAAAAGAAYAWQEAAKkFA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4180205</wp:posOffset>
                      </wp:positionH>
                      <wp:positionV relativeFrom="paragraph">
                        <wp:posOffset>256540</wp:posOffset>
                      </wp:positionV>
                      <wp:extent cx="1905" cy="444500"/>
                      <wp:effectExtent l="4445" t="0" r="12700" b="12700"/>
                      <wp:wrapNone/>
                      <wp:docPr id="61" name="直接连接符 61"/>
                      <wp:cNvGraphicFramePr/>
                      <a:graphic xmlns:a="http://schemas.openxmlformats.org/drawingml/2006/main">
                        <a:graphicData uri="http://schemas.microsoft.com/office/word/2010/wordprocessingShape">
                          <wps:wsp>
                            <wps:cNvCnPr/>
                            <wps:spPr>
                              <a:xfrm flipH="1" flipV="1">
                                <a:off x="5170805" y="6540500"/>
                                <a:ext cx="1905" cy="4445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 y;margin-left:329.15pt;margin-top:20.2pt;height:35pt;width:0.15pt;z-index:251666432;mso-width-relative:page;mso-height-relative:page;" filled="f" stroked="t" coordsize="21600,21600" o:gfxdata="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rAc489MAAAAKAQAADwAAAAAAAAABACAAAAAi&#10;AAAAZHJzL2Rvd25yZXYueG1sUEsBAhQAFAAAAAgAh07iQNtK4ogPAgAACAQAAA4AAAAAAAAAAQAg&#10;AAAAIgEAAGRycy9lMm9Eb2MueG1sUEsFBgAAAAAGAAYAWQEAAKMFAAAAAA==&#10;">
                      <v:fill on="f" focussize="0,0"/>
                      <v:stroke color="#000000" joinstyle="round"/>
                      <v:imagedata o:title=""/>
                      <o:lock v:ext="edit" aspectratio="f"/>
                    </v:line>
                  </w:pict>
                </mc:Fallback>
              </mc:AlternateContent>
            </w:r>
          </w:p>
          <w:p w14:paraId="5DFA653D">
            <w:pPr>
              <w:pStyle w:val="32"/>
              <w:keepNext w:val="0"/>
              <w:keepLines w:val="0"/>
              <w:pageBreakBefore w:val="0"/>
              <w:widowControl w:val="0"/>
              <w:kinsoku/>
              <w:wordWrap/>
              <w:overflowPunct/>
              <w:topLinePunct w:val="0"/>
              <w:autoSpaceDE/>
              <w:autoSpaceDN/>
              <w:bidi w:val="0"/>
              <w:snapToGrid/>
              <w:spacing w:line="480" w:lineRule="exact"/>
              <w:jc w:val="both"/>
              <w:rPr>
                <w:rFonts w:hint="eastAsia" w:ascii="Times New Roman" w:hAnsi="Times New Roman"/>
                <w:b w:val="0"/>
                <w:bCs w:val="0"/>
                <w:color w:val="000000"/>
                <w:sz w:val="24"/>
                <w:szCs w:val="24"/>
                <w:highlight w:val="none"/>
                <w:u w:val="none"/>
                <w:lang w:val="en-US" w:eastAsia="zh-CN"/>
              </w:rPr>
            </w:pPr>
            <w:r>
              <w:rPr>
                <w:sz w:val="24"/>
              </w:rPr>
              <mc:AlternateContent>
                <mc:Choice Requires="wps">
                  <w:drawing>
                    <wp:anchor distT="0" distB="0" distL="114300" distR="114300" simplePos="0" relativeHeight="251686912" behindDoc="0" locked="0" layoutInCell="1" allowOverlap="1">
                      <wp:simplePos x="0" y="0"/>
                      <wp:positionH relativeFrom="column">
                        <wp:posOffset>1200150</wp:posOffset>
                      </wp:positionH>
                      <wp:positionV relativeFrom="paragraph">
                        <wp:posOffset>90805</wp:posOffset>
                      </wp:positionV>
                      <wp:extent cx="501015" cy="24003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501015" cy="240030"/>
                              </a:xfrm>
                              <a:prstGeom prst="rect">
                                <a:avLst/>
                              </a:prstGeom>
                              <a:noFill/>
                              <a:ln>
                                <a:noFill/>
                              </a:ln>
                            </wps:spPr>
                            <wps:txbx>
                              <w:txbxContent>
                                <w:p w14:paraId="04B4B7A7">
                                  <w:pPr>
                                    <w:jc w:val="center"/>
                                    <w:rPr>
                                      <w:rFonts w:hint="default"/>
                                      <w:lang w:val="en-US" w:eastAsia="zh-CN"/>
                                    </w:rPr>
                                  </w:pPr>
                                  <w:r>
                                    <w:rPr>
                                      <w:rFonts w:hint="eastAsia"/>
                                      <w:lang w:val="en-US" w:eastAsia="zh-CN"/>
                                    </w:rPr>
                                    <w:t>1.38</w:t>
                                  </w:r>
                                </w:p>
                                <w:p w14:paraId="20139048">
                                  <w:pPr>
                                    <w:pStyle w:val="2"/>
                                    <w:keepNext/>
                                    <w:keepLines/>
                                    <w:numPr>
                                      <w:ilvl w:val="0"/>
                                      <w:numId w:val="1"/>
                                    </w:numPr>
                                    <w:adjustRightInd w:val="0"/>
                                    <w:snapToGrid w:val="0"/>
                                    <w:spacing w:before="100" w:beforeLines="100" w:beforeAutospacing="0" w:after="50" w:afterLines="50" w:afterAutospacing="0" w:line="360" w:lineRule="auto"/>
                                    <w:jc w:val="left"/>
                                    <w:outlineLvl w:val="0"/>
                                    <w:rPr>
                                      <w:rFonts w:hint="default"/>
                                      <w:lang w:val="en-US" w:eastAsia="zh-CN"/>
                                    </w:rPr>
                                  </w:pPr>
                                </w:p>
                              </w:txbxContent>
                            </wps:txbx>
                            <wps:bodyPr upright="1"/>
                          </wps:wsp>
                        </a:graphicData>
                      </a:graphic>
                    </wp:anchor>
                  </w:drawing>
                </mc:Choice>
                <mc:Fallback>
                  <w:pict>
                    <v:shape id="_x0000_s1026" o:spid="_x0000_s1026" o:spt="202" type="#_x0000_t202" style="position:absolute;left:0pt;margin-left:94.5pt;margin-top:7.15pt;height:18.9pt;width:39.45pt;z-index:251686912;mso-width-relative:page;mso-height-relative:page;" filled="f" stroked="f" coordsize="21600,21600" o:gfxdata="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vtito1wAA&#10;AAkBAAAPAAAAAAAAAAEAIAAAACIAAABkcnMvZG93bnJldi54bWxQSwECFAAUAAAACACHTuJAsVav&#10;5K0BAABPAwAADgAAAAAAAAABACAAAAAmAQAAZHJzL2Uyb0RvYy54bWxQSwUGAAAAAAYABgBZAQAA&#10;RQUAAAAA&#10;">
                      <v:fill on="f" focussize="0,0"/>
                      <v:stroke on="f"/>
                      <v:imagedata o:title=""/>
                      <o:lock v:ext="edit" aspectratio="f"/>
                      <v:textbox>
                        <w:txbxContent>
                          <w:p w14:paraId="04B4B7A7">
                            <w:pPr>
                              <w:jc w:val="center"/>
                              <w:rPr>
                                <w:rFonts w:hint="default"/>
                                <w:lang w:val="en-US" w:eastAsia="zh-CN"/>
                              </w:rPr>
                            </w:pPr>
                            <w:r>
                              <w:rPr>
                                <w:rFonts w:hint="eastAsia"/>
                                <w:lang w:val="en-US" w:eastAsia="zh-CN"/>
                              </w:rPr>
                              <w:t>1.38</w:t>
                            </w:r>
                          </w:p>
                          <w:p w14:paraId="20139048">
                            <w:pPr>
                              <w:pStyle w:val="2"/>
                              <w:keepNext/>
                              <w:keepLines/>
                              <w:numPr>
                                <w:ilvl w:val="0"/>
                                <w:numId w:val="1"/>
                              </w:numPr>
                              <w:adjustRightInd w:val="0"/>
                              <w:snapToGrid w:val="0"/>
                              <w:spacing w:before="100" w:beforeLines="100" w:beforeAutospacing="0" w:after="50" w:afterLines="50" w:afterAutospacing="0" w:line="360" w:lineRule="auto"/>
                              <w:jc w:val="left"/>
                              <w:outlineLvl w:val="0"/>
                              <w:rPr>
                                <w:rFonts w:hint="default"/>
                                <w:lang w:val="en-US" w:eastAsia="zh-CN"/>
                              </w:rPr>
                            </w:pPr>
                          </w:p>
                        </w:txbxContent>
                      </v:textbox>
                    </v:shape>
                  </w:pict>
                </mc:Fallback>
              </mc:AlternateContent>
            </w:r>
            <w:r>
              <w:rPr>
                <w:sz w:val="24"/>
              </w:rPr>
              <mc:AlternateContent>
                <mc:Choice Requires="wps">
                  <w:drawing>
                    <wp:anchor distT="0" distB="0" distL="114300" distR="114300" simplePos="0" relativeHeight="251684864" behindDoc="0" locked="0" layoutInCell="1" allowOverlap="1">
                      <wp:simplePos x="0" y="0"/>
                      <wp:positionH relativeFrom="column">
                        <wp:posOffset>2936240</wp:posOffset>
                      </wp:positionH>
                      <wp:positionV relativeFrom="paragraph">
                        <wp:posOffset>330835</wp:posOffset>
                      </wp:positionV>
                      <wp:extent cx="466725" cy="253365"/>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466725" cy="253365"/>
                              </a:xfrm>
                              <a:prstGeom prst="rect">
                                <a:avLst/>
                              </a:prstGeom>
                              <a:noFill/>
                              <a:ln>
                                <a:noFill/>
                              </a:ln>
                            </wps:spPr>
                            <wps:txbx>
                              <w:txbxContent>
                                <w:p w14:paraId="00904552">
                                  <w:pPr>
                                    <w:rPr>
                                      <w:rFonts w:hint="default" w:eastAsia="宋体"/>
                                      <w:lang w:val="en-US" w:eastAsia="zh-CN"/>
                                    </w:rPr>
                                  </w:pPr>
                                  <w:r>
                                    <w:rPr>
                                      <w:rFonts w:hint="eastAsia"/>
                                      <w:lang w:val="en-US" w:eastAsia="zh-CN"/>
                                    </w:rPr>
                                    <w:t>0.08</w:t>
                                  </w:r>
                                </w:p>
                              </w:txbxContent>
                            </wps:txbx>
                            <wps:bodyPr upright="1"/>
                          </wps:wsp>
                        </a:graphicData>
                      </a:graphic>
                    </wp:anchor>
                  </w:drawing>
                </mc:Choice>
                <mc:Fallback>
                  <w:pict>
                    <v:shape id="_x0000_s1026" o:spid="_x0000_s1026" o:spt="202" type="#_x0000_t202" style="position:absolute;left:0pt;margin-left:231.2pt;margin-top:26.05pt;height:19.95pt;width:36.75pt;z-index:251684864;mso-width-relative:page;mso-height-relative:page;" filled="f" stroked="f" coordsize="21600,21600" o:gfxdata="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aeCxvX&#10;AAAACQEAAA8AAAAAAAAAAQAgAAAAIgAAAGRycy9kb3ducmV2LnhtbFBLAQIUABQAAAAIAIdO4kCV&#10;BBOdrwEAAE8DAAAOAAAAAAAAAAEAIAAAACYBAABkcnMvZTJvRG9jLnhtbFBLBQYAAAAABgAGAFkB&#10;AABHBQAAAAA=&#10;">
                      <v:fill on="f" focussize="0,0"/>
                      <v:stroke on="f"/>
                      <v:imagedata o:title=""/>
                      <o:lock v:ext="edit" aspectratio="f"/>
                      <v:textbox>
                        <w:txbxContent>
                          <w:p w14:paraId="00904552">
                            <w:pPr>
                              <w:rPr>
                                <w:rFonts w:hint="default" w:eastAsia="宋体"/>
                                <w:lang w:val="en-US" w:eastAsia="zh-CN"/>
                              </w:rPr>
                            </w:pPr>
                            <w:r>
                              <w:rPr>
                                <w:rFonts w:hint="eastAsia"/>
                                <w:lang w:val="en-US" w:eastAsia="zh-CN"/>
                              </w:rPr>
                              <w:t>0.08</w:t>
                            </w:r>
                          </w:p>
                        </w:txbxContent>
                      </v:textbox>
                    </v:shape>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660400</wp:posOffset>
                      </wp:positionH>
                      <wp:positionV relativeFrom="paragraph">
                        <wp:posOffset>212725</wp:posOffset>
                      </wp:positionV>
                      <wp:extent cx="574040" cy="280035"/>
                      <wp:effectExtent l="0" t="0" r="0" b="0"/>
                      <wp:wrapNone/>
                      <wp:docPr id="60" name="文本框 60"/>
                      <wp:cNvGraphicFramePr/>
                      <a:graphic xmlns:a="http://schemas.openxmlformats.org/drawingml/2006/main">
                        <a:graphicData uri="http://schemas.microsoft.com/office/word/2010/wordprocessingShape">
                          <wps:wsp>
                            <wps:cNvSpPr txBox="1"/>
                            <wps:spPr>
                              <a:xfrm>
                                <a:off x="1245235" y="6908165"/>
                                <a:ext cx="574040" cy="280035"/>
                              </a:xfrm>
                              <a:prstGeom prst="rect">
                                <a:avLst/>
                              </a:prstGeom>
                              <a:noFill/>
                              <a:ln>
                                <a:noFill/>
                              </a:ln>
                            </wps:spPr>
                            <wps:txbx>
                              <w:txbxContent>
                                <w:p w14:paraId="4601731F">
                                  <w:pPr>
                                    <w:rPr>
                                      <w:rFonts w:hint="default" w:eastAsia="宋体"/>
                                      <w:lang w:val="en-US" w:eastAsia="zh-CN"/>
                                    </w:rPr>
                                  </w:pPr>
                                  <w:r>
                                    <w:rPr>
                                      <w:rFonts w:hint="eastAsia" w:eastAsia="宋体"/>
                                      <w:lang w:val="en-US" w:eastAsia="zh-CN"/>
                                    </w:rPr>
                                    <w:t>新鲜水</w:t>
                                  </w:r>
                                </w:p>
                              </w:txbxContent>
                            </wps:txbx>
                            <wps:bodyPr lIns="36000" tIns="36000" rIns="36000" bIns="36000" upright="1"/>
                          </wps:wsp>
                        </a:graphicData>
                      </a:graphic>
                    </wp:anchor>
                  </w:drawing>
                </mc:Choice>
                <mc:Fallback>
                  <w:pict>
                    <v:shape id="_x0000_s1026" o:spid="_x0000_s1026" o:spt="202" type="#_x0000_t202" style="position:absolute;left:0pt;margin-left:52pt;margin-top:16.75pt;height:22.05pt;width:45.2pt;z-index:251665408;mso-width-relative:page;mso-height-relative:page;" filled="f" stroked="f" coordsize="21600,21600" o:gfxdata="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6/nhJ2AAAAAkBAAAPAAAAAAAAAAEAIAAAACIAAABkcnMv&#10;ZG93bnJldi54bWxQSwECFAAUAAAACACHTuJA7rey68oBAACPAwAADgAAAAAAAAABACAAAAAnAQAA&#10;ZHJzL2Uyb0RvYy54bWxQSwUGAAAAAAYABgBZAQAAYwUAAAAA&#10;">
                      <v:fill on="f" focussize="0,0"/>
                      <v:stroke on="f"/>
                      <v:imagedata o:title=""/>
                      <o:lock v:ext="edit" aspectratio="f"/>
                      <v:textbox inset="1mm,1mm,1mm,1mm">
                        <w:txbxContent>
                          <w:p w14:paraId="4601731F">
                            <w:pPr>
                              <w:rPr>
                                <w:rFonts w:hint="default" w:eastAsia="宋体"/>
                                <w:lang w:val="en-US" w:eastAsia="zh-CN"/>
                              </w:rPr>
                            </w:pPr>
                            <w:r>
                              <w:rPr>
                                <w:rFonts w:hint="eastAsia" w:eastAsia="宋体"/>
                                <w:lang w:val="en-US" w:eastAsia="zh-CN"/>
                              </w:rPr>
                              <w:t>新鲜水</w:t>
                            </w:r>
                          </w:p>
                        </w:txbxContent>
                      </v:textbox>
                    </v:shape>
                  </w:pict>
                </mc:Fallback>
              </mc:AlternateContent>
            </w:r>
            <w:r>
              <w:rPr>
                <w:sz w:val="24"/>
              </w:rPr>
              <mc:AlternateContent>
                <mc:Choice Requires="wps">
                  <w:drawing>
                    <wp:anchor distT="0" distB="0" distL="114300" distR="114300" simplePos="0" relativeHeight="251672576" behindDoc="0" locked="0" layoutInCell="1" allowOverlap="1">
                      <wp:simplePos x="0" y="0"/>
                      <wp:positionH relativeFrom="column">
                        <wp:posOffset>1261110</wp:posOffset>
                      </wp:positionH>
                      <wp:positionV relativeFrom="paragraph">
                        <wp:posOffset>347980</wp:posOffset>
                      </wp:positionV>
                      <wp:extent cx="486410" cy="3810"/>
                      <wp:effectExtent l="0" t="45720" r="8890" b="64770"/>
                      <wp:wrapNone/>
                      <wp:docPr id="44" name="直接连接符 44"/>
                      <wp:cNvGraphicFramePr/>
                      <a:graphic xmlns:a="http://schemas.openxmlformats.org/drawingml/2006/main">
                        <a:graphicData uri="http://schemas.microsoft.com/office/word/2010/wordprocessingShape">
                          <wps:wsp>
                            <wps:cNvCnPr/>
                            <wps:spPr>
                              <a:xfrm>
                                <a:off x="2251710" y="7063740"/>
                                <a:ext cx="486410" cy="381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99.3pt;margin-top:27.4pt;height:0.3pt;width:38.3pt;z-index:251672576;mso-width-relative:page;mso-height-relative:page;" filled="f" stroked="t" coordsize="21600,21600" o:gfxdata="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6T/wD2QAAAAkBAAAPAAAAAAAAAAEAIAAAACIA&#10;AABkcnMvZG93bnJldi54bWxQSwECFAAUAAAACACHTuJAL2UiHggCAAD1AwAADgAAAAAAAAABACAA&#10;AAAoAQAAZHJzL2Uyb0RvYy54bWxQSwUGAAAAAAYABgBZAQAAogUAAAAA&#10;">
                      <v:fill on="f" focussize="0,0"/>
                      <v:stroke color="#000000" joinstyle="round" endarrow="open"/>
                      <v:imagedata o:title=""/>
                      <o:lock v:ext="edit" aspectratio="f"/>
                    </v:line>
                  </w:pict>
                </mc:Fallback>
              </mc:AlternateContent>
            </w:r>
            <w:r>
              <w:rPr>
                <w:sz w:val="24"/>
              </w:rPr>
              <mc:AlternateContent>
                <mc:Choice Requires="wps">
                  <w:drawing>
                    <wp:anchor distT="0" distB="0" distL="114300" distR="114300" simplePos="0" relativeHeight="251669504" behindDoc="0" locked="0" layoutInCell="1" allowOverlap="1">
                      <wp:simplePos x="0" y="0"/>
                      <wp:positionH relativeFrom="column">
                        <wp:posOffset>3098800</wp:posOffset>
                      </wp:positionH>
                      <wp:positionV relativeFrom="paragraph">
                        <wp:posOffset>264795</wp:posOffset>
                      </wp:positionV>
                      <wp:extent cx="1092200" cy="6350"/>
                      <wp:effectExtent l="0" t="0" r="0" b="0"/>
                      <wp:wrapNone/>
                      <wp:docPr id="48" name="直接连接符 48"/>
                      <wp:cNvGraphicFramePr/>
                      <a:graphic xmlns:a="http://schemas.openxmlformats.org/drawingml/2006/main">
                        <a:graphicData uri="http://schemas.microsoft.com/office/word/2010/wordprocessingShape">
                          <wps:wsp>
                            <wps:cNvCnPr/>
                            <wps:spPr>
                              <a:xfrm flipH="1">
                                <a:off x="4089400" y="6980555"/>
                                <a:ext cx="1092200" cy="635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244pt;margin-top:20.85pt;height:0.5pt;width:86pt;z-index:251669504;mso-width-relative:page;mso-height-relative:page;" filled="f" stroked="t" coordsize="21600,21600" o:gfxdata="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ki7rHXAAAACQEAAA8AAAAAAAAAAQAg&#10;AAAAIgAAAGRycy9kb3ducmV2LnhtbFBLAQIUABQAAAAIAIdO4kDmxf2zDwIAAP8DAAAOAAAAAAAA&#10;AAEAIAAAACYBAABkcnMvZTJvRG9jLnhtbFBLBQYAAAAABgAGAFkBAACnBQAAAAA=&#10;">
                      <v:fill on="f" focussize="0,0"/>
                      <v:stroke color="#000000" joinstyle="round"/>
                      <v:imagedata o:title=""/>
                      <o:lock v:ext="edit" aspectratio="f"/>
                    </v:line>
                  </w:pict>
                </mc:Fallback>
              </mc:AlternateContent>
            </w:r>
          </w:p>
          <w:p w14:paraId="7C5FEB25">
            <w:pPr>
              <w:pStyle w:val="32"/>
              <w:keepNext w:val="0"/>
              <w:keepLines w:val="0"/>
              <w:pageBreakBefore w:val="0"/>
              <w:widowControl w:val="0"/>
              <w:kinsoku/>
              <w:wordWrap/>
              <w:overflowPunct/>
              <w:topLinePunct w:val="0"/>
              <w:autoSpaceDE/>
              <w:autoSpaceDN/>
              <w:bidi w:val="0"/>
              <w:snapToGrid/>
              <w:spacing w:line="480" w:lineRule="exact"/>
              <w:jc w:val="both"/>
              <w:rPr>
                <w:rFonts w:hint="eastAsia" w:ascii="Times New Roman" w:hAnsi="Times New Roman"/>
                <w:b w:val="0"/>
                <w:bCs w:val="0"/>
                <w:color w:val="000000"/>
                <w:sz w:val="24"/>
                <w:szCs w:val="24"/>
                <w:highlight w:val="none"/>
                <w:u w:val="none"/>
                <w:lang w:val="en-US" w:eastAsia="zh-CN"/>
              </w:rPr>
            </w:pPr>
            <w:r>
              <w:rPr>
                <w:sz w:val="24"/>
              </w:rPr>
              <mc:AlternateContent>
                <mc:Choice Requires="wps">
                  <w:drawing>
                    <wp:anchor distT="0" distB="0" distL="114300" distR="114300" simplePos="0" relativeHeight="251663360" behindDoc="0" locked="0" layoutInCell="1" allowOverlap="1">
                      <wp:simplePos x="0" y="0"/>
                      <wp:positionH relativeFrom="column">
                        <wp:posOffset>3837940</wp:posOffset>
                      </wp:positionH>
                      <wp:positionV relativeFrom="paragraph">
                        <wp:posOffset>108585</wp:posOffset>
                      </wp:positionV>
                      <wp:extent cx="1194435" cy="630555"/>
                      <wp:effectExtent l="0" t="0" r="0" b="0"/>
                      <wp:wrapNone/>
                      <wp:docPr id="38" name="文本框 38"/>
                      <wp:cNvGraphicFramePr/>
                      <a:graphic xmlns:a="http://schemas.openxmlformats.org/drawingml/2006/main">
                        <a:graphicData uri="http://schemas.microsoft.com/office/word/2010/wordprocessingShape">
                          <wps:wsp>
                            <wps:cNvSpPr txBox="1"/>
                            <wps:spPr>
                              <a:xfrm>
                                <a:off x="5241290" y="7882255"/>
                                <a:ext cx="1194435" cy="630555"/>
                              </a:xfrm>
                              <a:prstGeom prst="rect">
                                <a:avLst/>
                              </a:prstGeom>
                              <a:noFill/>
                              <a:ln>
                                <a:noFill/>
                              </a:ln>
                            </wps:spPr>
                            <wps:txbx>
                              <w:txbxContent>
                                <w:p w14:paraId="11514BCD">
                                  <w:pPr>
                                    <w:jc w:val="center"/>
                                    <w:rPr>
                                      <w:rFonts w:hint="default" w:eastAsia="宋体"/>
                                      <w:lang w:val="en-US" w:eastAsia="zh-CN"/>
                                    </w:rPr>
                                  </w:pPr>
                                  <w:r>
                                    <w:rPr>
                                      <w:rFonts w:hint="eastAsia"/>
                                      <w:lang w:val="en-US" w:eastAsia="zh-CN"/>
                                    </w:rPr>
                                    <w:t>经化粪池处理后</w:t>
                                  </w:r>
                                  <w:r>
                                    <w:rPr>
                                      <w:rFonts w:hint="eastAsia" w:eastAsia="宋体"/>
                                      <w:lang w:val="en-US" w:eastAsia="zh-CN"/>
                                    </w:rPr>
                                    <w:t>定期清掏用于资源化利用</w:t>
                                  </w:r>
                                </w:p>
                              </w:txbxContent>
                            </wps:txbx>
                            <wps:bodyPr lIns="36000" tIns="36000" rIns="36000" bIns="36000" upright="1"/>
                          </wps:wsp>
                        </a:graphicData>
                      </a:graphic>
                    </wp:anchor>
                  </w:drawing>
                </mc:Choice>
                <mc:Fallback>
                  <w:pict>
                    <v:shape id="_x0000_s1026" o:spid="_x0000_s1026" o:spt="202" type="#_x0000_t202" style="position:absolute;left:0pt;margin-left:302.2pt;margin-top:8.55pt;height:49.65pt;width:94.05pt;z-index:251663360;mso-width-relative:page;mso-height-relative:page;" filled="f" stroked="f" coordsize="21600,21600" o:gfxdata="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2Y7JiNkAAAAKAQAADwAAAAAAAAABACAAAAAiAAAA&#10;ZHJzL2Rvd25yZXYueG1sUEsBAhQAFAAAAAgAh07iQIrDdVfNAQAAkAMAAA4AAAAAAAAAAQAgAAAA&#10;KAEAAGRycy9lMm9Eb2MueG1sUEsFBgAAAAAGAAYAWQEAAGcFAAAAAA==&#10;">
                      <v:fill on="f" focussize="0,0"/>
                      <v:stroke on="f"/>
                      <v:imagedata o:title=""/>
                      <o:lock v:ext="edit" aspectratio="f"/>
                      <v:textbox inset="1mm,1mm,1mm,1mm">
                        <w:txbxContent>
                          <w:p w14:paraId="11514BCD">
                            <w:pPr>
                              <w:jc w:val="center"/>
                              <w:rPr>
                                <w:rFonts w:hint="default" w:eastAsia="宋体"/>
                                <w:lang w:val="en-US" w:eastAsia="zh-CN"/>
                              </w:rPr>
                            </w:pPr>
                            <w:r>
                              <w:rPr>
                                <w:rFonts w:hint="eastAsia"/>
                                <w:lang w:val="en-US" w:eastAsia="zh-CN"/>
                              </w:rPr>
                              <w:t>经化粪池处理后</w:t>
                            </w:r>
                            <w:r>
                              <w:rPr>
                                <w:rFonts w:hint="eastAsia" w:eastAsia="宋体"/>
                                <w:lang w:val="en-US" w:eastAsia="zh-CN"/>
                              </w:rPr>
                              <w:t>定期清掏用于资源化利用</w:t>
                            </w:r>
                          </w:p>
                        </w:txbxContent>
                      </v:textbox>
                    </v:shape>
                  </w:pict>
                </mc:Fallback>
              </mc:AlternateContent>
            </w:r>
            <w:r>
              <w:rPr>
                <w:sz w:val="24"/>
              </w:rPr>
              <mc:AlternateContent>
                <mc:Choice Requires="wps">
                  <w:drawing>
                    <wp:anchor distT="0" distB="0" distL="114300" distR="114300" simplePos="0" relativeHeight="251685888" behindDoc="0" locked="0" layoutInCell="1" allowOverlap="1">
                      <wp:simplePos x="0" y="0"/>
                      <wp:positionH relativeFrom="column">
                        <wp:posOffset>3268345</wp:posOffset>
                      </wp:positionH>
                      <wp:positionV relativeFrom="paragraph">
                        <wp:posOffset>157480</wp:posOffset>
                      </wp:positionV>
                      <wp:extent cx="466725" cy="253365"/>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466725" cy="253365"/>
                              </a:xfrm>
                              <a:prstGeom prst="rect">
                                <a:avLst/>
                              </a:prstGeom>
                              <a:noFill/>
                              <a:ln>
                                <a:noFill/>
                              </a:ln>
                            </wps:spPr>
                            <wps:txbx>
                              <w:txbxContent>
                                <w:p w14:paraId="79906547">
                                  <w:pPr>
                                    <w:rPr>
                                      <w:rFonts w:hint="default" w:eastAsia="宋体"/>
                                      <w:lang w:val="en-US" w:eastAsia="zh-CN"/>
                                    </w:rPr>
                                  </w:pPr>
                                  <w:r>
                                    <w:rPr>
                                      <w:rFonts w:hint="eastAsia"/>
                                      <w:lang w:val="en-US" w:eastAsia="zh-CN"/>
                                    </w:rPr>
                                    <w:t>0.32</w:t>
                                  </w:r>
                                </w:p>
                              </w:txbxContent>
                            </wps:txbx>
                            <wps:bodyPr upright="1"/>
                          </wps:wsp>
                        </a:graphicData>
                      </a:graphic>
                    </wp:anchor>
                  </w:drawing>
                </mc:Choice>
                <mc:Fallback>
                  <w:pict>
                    <v:shape id="_x0000_s1026" o:spid="_x0000_s1026" o:spt="202" type="#_x0000_t202" style="position:absolute;left:0pt;margin-left:257.35pt;margin-top:12.4pt;height:19.95pt;width:36.75pt;z-index:251685888;mso-width-relative:page;mso-height-relative:page;" filled="f" stroked="f" coordsize="21600,21600" o:gfxdata="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mL9xi1gAA&#10;AAkBAAAPAAAAAAAAAAEAIAAAACIAAABkcnMvZG93bnJldi54bWxQSwECFAAUAAAACACHTuJAuIj8&#10;Oq4BAABPAwAADgAAAAAAAAABACAAAAAlAQAAZHJzL2Uyb0RvYy54bWxQSwUGAAAAAAYABgBZAQAA&#10;RQUAAAAA&#10;">
                      <v:fill on="f" focussize="0,0"/>
                      <v:stroke on="f"/>
                      <v:imagedata o:title=""/>
                      <o:lock v:ext="edit" aspectratio="f"/>
                      <v:textbox>
                        <w:txbxContent>
                          <w:p w14:paraId="79906547">
                            <w:pPr>
                              <w:rPr>
                                <w:rFonts w:hint="default" w:eastAsia="宋体"/>
                                <w:lang w:val="en-US" w:eastAsia="zh-CN"/>
                              </w:rPr>
                            </w:pPr>
                            <w:r>
                              <w:rPr>
                                <w:rFonts w:hint="eastAsia"/>
                                <w:lang w:val="en-US" w:eastAsia="zh-CN"/>
                              </w:rPr>
                              <w:t>0.32</w:t>
                            </w:r>
                          </w:p>
                        </w:txbxContent>
                      </v:textbox>
                    </v:shape>
                  </w:pict>
                </mc:Fallback>
              </mc:AlternateContent>
            </w:r>
            <w:r>
              <w:rPr>
                <w:sz w:val="24"/>
              </w:rPr>
              <mc:AlternateContent>
                <mc:Choice Requires="wps">
                  <w:drawing>
                    <wp:anchor distT="0" distB="0" distL="114300" distR="114300" simplePos="0" relativeHeight="251671552" behindDoc="0" locked="0" layoutInCell="1" allowOverlap="1">
                      <wp:simplePos x="0" y="0"/>
                      <wp:positionH relativeFrom="column">
                        <wp:posOffset>3237230</wp:posOffset>
                      </wp:positionH>
                      <wp:positionV relativeFrom="paragraph">
                        <wp:posOffset>417195</wp:posOffset>
                      </wp:positionV>
                      <wp:extent cx="603885" cy="635"/>
                      <wp:effectExtent l="0" t="48895" r="5715" b="64770"/>
                      <wp:wrapNone/>
                      <wp:docPr id="72" name="直接连接符 72"/>
                      <wp:cNvGraphicFramePr/>
                      <a:graphic xmlns:a="http://schemas.openxmlformats.org/drawingml/2006/main">
                        <a:graphicData uri="http://schemas.microsoft.com/office/word/2010/wordprocessingShape">
                          <wps:wsp>
                            <wps:cNvCnPr/>
                            <wps:spPr>
                              <a:xfrm>
                                <a:off x="3302000" y="8143875"/>
                                <a:ext cx="603885" cy="63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54.9pt;margin-top:32.85pt;height:0.05pt;width:47.55pt;z-index:251671552;mso-width-relative:page;mso-height-relative:page;" filled="f" stroked="t" coordsize="21600,21600" o:gfxdata="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xcfBltkAAAAJAQAADwAAAAAAAAABACAA&#10;AAAiAAAAZHJzL2Rvd25yZXYueG1sUEsBAhQAFAAAAAgAh07iQKU98rMMAgAA9AMAAA4AAAAAAAAA&#10;AQAgAAAAKAEAAGRycy9lMm9Eb2MueG1sUEsFBgAAAAAGAAYAWQEAAKYFAAAAAA==&#10;">
                      <v:fill on="f" focussize="0,0"/>
                      <v:stroke color="#000000" joinstyle="round" endarrow="open"/>
                      <v:imagedata o:title=""/>
                      <o:lock v:ext="edit" aspectratio="f"/>
                    </v:line>
                  </w:pict>
                </mc:Fallback>
              </mc:AlternateContent>
            </w:r>
            <w:r>
              <w:rPr>
                <w:sz w:val="24"/>
              </w:rPr>
              <mc:AlternateContent>
                <mc:Choice Requires="wps">
                  <w:drawing>
                    <wp:anchor distT="0" distB="0" distL="114300" distR="114300" simplePos="0" relativeHeight="251673600" behindDoc="0" locked="0" layoutInCell="1" allowOverlap="1">
                      <wp:simplePos x="0" y="0"/>
                      <wp:positionH relativeFrom="column">
                        <wp:posOffset>1827530</wp:posOffset>
                      </wp:positionH>
                      <wp:positionV relativeFrom="paragraph">
                        <wp:posOffset>162560</wp:posOffset>
                      </wp:positionV>
                      <wp:extent cx="401955" cy="240030"/>
                      <wp:effectExtent l="0" t="0" r="0" b="0"/>
                      <wp:wrapNone/>
                      <wp:docPr id="23" name="文本框 23"/>
                      <wp:cNvGraphicFramePr/>
                      <a:graphic xmlns:a="http://schemas.openxmlformats.org/drawingml/2006/main">
                        <a:graphicData uri="http://schemas.microsoft.com/office/word/2010/wordprocessingShape">
                          <wps:wsp>
                            <wps:cNvSpPr txBox="1"/>
                            <wps:spPr>
                              <a:xfrm>
                                <a:off x="2837815" y="7336790"/>
                                <a:ext cx="401955" cy="240030"/>
                              </a:xfrm>
                              <a:prstGeom prst="rect">
                                <a:avLst/>
                              </a:prstGeom>
                              <a:noFill/>
                              <a:ln>
                                <a:noFill/>
                              </a:ln>
                            </wps:spPr>
                            <wps:txbx>
                              <w:txbxContent>
                                <w:p w14:paraId="2FE61E10">
                                  <w:pPr>
                                    <w:rPr>
                                      <w:rFonts w:hint="default" w:eastAsia="宋体"/>
                                      <w:lang w:val="en-US" w:eastAsia="zh-CN"/>
                                    </w:rPr>
                                  </w:pPr>
                                  <w:r>
                                    <w:rPr>
                                      <w:rFonts w:hint="eastAsia"/>
                                      <w:lang w:val="en-US" w:eastAsia="zh-CN"/>
                                    </w:rPr>
                                    <w:t>0.4</w:t>
                                  </w:r>
                                </w:p>
                              </w:txbxContent>
                            </wps:txbx>
                            <wps:bodyPr upright="1"/>
                          </wps:wsp>
                        </a:graphicData>
                      </a:graphic>
                    </wp:anchor>
                  </w:drawing>
                </mc:Choice>
                <mc:Fallback>
                  <w:pict>
                    <v:shape id="_x0000_s1026" o:spid="_x0000_s1026" o:spt="202" type="#_x0000_t202" style="position:absolute;left:0pt;margin-left:143.9pt;margin-top:12.8pt;height:18.9pt;width:31.65pt;z-index:251673600;mso-width-relative:page;mso-height-relative:page;" filled="f" stroked="f" coordsize="21600,21600" o:gfxdata="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Bk9fSTYAAAACQEAAA8AAAAAAAAAAQAgAAAAIgAAAGRycy9kb3ducmV2LnhtbFBLAQIU&#10;ABQAAAAIAIdO4kB29VuIugEAAFsDAAAOAAAAAAAAAAEAIAAAACcBAABkcnMvZTJvRG9jLnhtbFBL&#10;BQYAAAAABgAGAFkBAABTBQAAAAA=&#10;">
                      <v:fill on="f" focussize="0,0"/>
                      <v:stroke on="f"/>
                      <v:imagedata o:title=""/>
                      <o:lock v:ext="edit" aspectratio="f"/>
                      <v:textbox>
                        <w:txbxContent>
                          <w:p w14:paraId="2FE61E10">
                            <w:pPr>
                              <w:rPr>
                                <w:rFonts w:hint="default" w:eastAsia="宋体"/>
                                <w:lang w:val="en-US" w:eastAsia="zh-CN"/>
                              </w:rPr>
                            </w:pPr>
                            <w:r>
                              <w:rPr>
                                <w:rFonts w:hint="eastAsia"/>
                                <w:lang w:val="en-US" w:eastAsia="zh-CN"/>
                              </w:rPr>
                              <w:t>0.4</w:t>
                            </w:r>
                          </w:p>
                        </w:txbxContent>
                      </v:textbox>
                    </v:shape>
                  </w:pict>
                </mc:Fallback>
              </mc:AlternateContent>
            </w:r>
            <w:r>
              <w:rPr>
                <w:sz w:val="24"/>
              </w:rPr>
              <mc:AlternateContent>
                <mc:Choice Requires="wps">
                  <w:drawing>
                    <wp:anchor distT="0" distB="0" distL="114300" distR="114300" simplePos="0" relativeHeight="251683840" behindDoc="0" locked="0" layoutInCell="1" allowOverlap="1">
                      <wp:simplePos x="0" y="0"/>
                      <wp:positionH relativeFrom="column">
                        <wp:posOffset>2788920</wp:posOffset>
                      </wp:positionH>
                      <wp:positionV relativeFrom="paragraph">
                        <wp:posOffset>112395</wp:posOffset>
                      </wp:positionV>
                      <wp:extent cx="285115" cy="173355"/>
                      <wp:effectExtent l="2540" t="0" r="17145" b="17145"/>
                      <wp:wrapNone/>
                      <wp:docPr id="47" name="直接连接符 47"/>
                      <wp:cNvGraphicFramePr/>
                      <a:graphic xmlns:a="http://schemas.openxmlformats.org/drawingml/2006/main">
                        <a:graphicData uri="http://schemas.microsoft.com/office/word/2010/wordprocessingShape">
                          <wps:wsp>
                            <wps:cNvCnPr/>
                            <wps:spPr>
                              <a:xfrm flipV="1">
                                <a:off x="0" y="0"/>
                                <a:ext cx="285115" cy="173355"/>
                              </a:xfrm>
                              <a:prstGeom prst="line">
                                <a:avLst/>
                              </a:prstGeom>
                              <a:ln w="9525" cap="flat" cmpd="sng">
                                <a:solidFill>
                                  <a:srgbClr val="000000"/>
                                </a:solidFill>
                                <a:prstDash val="dashDot"/>
                                <a:headEnd type="none" w="med" len="med"/>
                                <a:tailEnd type="arrow" w="med" len="med"/>
                              </a:ln>
                            </wps:spPr>
                            <wps:bodyPr upright="1"/>
                          </wps:wsp>
                        </a:graphicData>
                      </a:graphic>
                    </wp:anchor>
                  </w:drawing>
                </mc:Choice>
                <mc:Fallback>
                  <w:pict>
                    <v:line id="_x0000_s1026" o:spid="_x0000_s1026" o:spt="20" style="position:absolute;left:0pt;flip:y;margin-left:219.6pt;margin-top:8.85pt;height:13.65pt;width:22.45pt;z-index:251683840;mso-width-relative:page;mso-height-relative:page;" filled="f" stroked="t" coordsize="21600,21600" o:gfxdata="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E/52HbAAAACQEAAA8AAAAAAAAAAQAgAAAA&#10;IgAAAGRycy9kb3ducmV2LnhtbFBLAQIUABQAAAAIAIdO4kDHa14pCAIAAPcDAAAOAAAAAAAAAAEA&#10;IAAAACoBAABkcnMvZTJvRG9jLnhtbFBLBQYAAAAABgAGAFkBAACkBQAAAAA=&#10;">
                      <v:fill on="f" focussize="0,0"/>
                      <v:stroke color="#000000" joinstyle="round" dashstyle="dashDot" endarrow="open"/>
                      <v:imagedata o:title=""/>
                      <o:lock v:ext="edit" aspectratio="f"/>
                    </v:line>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2360930</wp:posOffset>
                      </wp:positionH>
                      <wp:positionV relativeFrom="paragraph">
                        <wp:posOffset>297180</wp:posOffset>
                      </wp:positionV>
                      <wp:extent cx="868045" cy="276225"/>
                      <wp:effectExtent l="4445" t="4445" r="22860" b="5080"/>
                      <wp:wrapNone/>
                      <wp:docPr id="69" name="文本框 69"/>
                      <wp:cNvGraphicFramePr/>
                      <a:graphic xmlns:a="http://schemas.openxmlformats.org/drawingml/2006/main">
                        <a:graphicData uri="http://schemas.microsoft.com/office/word/2010/wordprocessingShape">
                          <wps:wsp>
                            <wps:cNvSpPr txBox="1"/>
                            <wps:spPr>
                              <a:xfrm>
                                <a:off x="2425700" y="8004175"/>
                                <a:ext cx="868045" cy="2762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C5C576">
                                  <w:pPr>
                                    <w:jc w:val="center"/>
                                    <w:rPr>
                                      <w:rFonts w:hint="default" w:eastAsia="宋体"/>
                                      <w:lang w:val="en-US" w:eastAsia="zh-CN"/>
                                    </w:rPr>
                                  </w:pPr>
                                  <w:r>
                                    <w:rPr>
                                      <w:rFonts w:hint="eastAsia" w:eastAsia="宋体"/>
                                      <w:lang w:val="en-US" w:eastAsia="zh-CN"/>
                                    </w:rPr>
                                    <w:t>生活用水</w:t>
                                  </w:r>
                                </w:p>
                              </w:txbxContent>
                            </wps:txbx>
                            <wps:bodyPr upright="1"/>
                          </wps:wsp>
                        </a:graphicData>
                      </a:graphic>
                    </wp:anchor>
                  </w:drawing>
                </mc:Choice>
                <mc:Fallback>
                  <w:pict>
                    <v:shape id="_x0000_s1026" o:spid="_x0000_s1026" o:spt="202" type="#_x0000_t202" style="position:absolute;left:0pt;margin-left:185.9pt;margin-top:23.4pt;height:21.75pt;width:68.35pt;z-index:251670528;mso-width-relative:page;mso-height-relative:page;" fillcolor="#FFFFFF" filled="t" stroked="t" coordsize="21600,21600" o:gfxdata="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hgcmVdkAAAAJAQAA&#10;DwAAAAAAAAABACAAAAAiAAAAZHJzL2Rvd25yZXYueG1sUEsBAhQAFAAAAAgAh07iQLP/rWUYAgAA&#10;QwQAAA4AAAAAAAAAAQAgAAAAKAEAAGRycy9lMm9Eb2MueG1sUEsFBgAAAAAGAAYAWQEAALIFAAAA&#10;AA==&#10;">
                      <v:fill on="t" focussize="0,0"/>
                      <v:stroke color="#000000" joinstyle="miter"/>
                      <v:imagedata o:title=""/>
                      <o:lock v:ext="edit" aspectratio="f"/>
                      <v:textbox>
                        <w:txbxContent>
                          <w:p w14:paraId="0DC5C576">
                            <w:pPr>
                              <w:jc w:val="center"/>
                              <w:rPr>
                                <w:rFonts w:hint="default" w:eastAsia="宋体"/>
                                <w:lang w:val="en-US" w:eastAsia="zh-CN"/>
                              </w:rPr>
                            </w:pPr>
                            <w:r>
                              <w:rPr>
                                <w:rFonts w:hint="eastAsia" w:eastAsia="宋体"/>
                                <w:lang w:val="en-US" w:eastAsia="zh-CN"/>
                              </w:rPr>
                              <w:t>生活用水</w:t>
                            </w:r>
                          </w:p>
                        </w:txbxContent>
                      </v:textbox>
                    </v:shape>
                  </w:pict>
                </mc:Fallback>
              </mc:AlternateContent>
            </w:r>
            <w:r>
              <w:rPr>
                <w:sz w:val="24"/>
              </w:rPr>
              <mc:AlternateContent>
                <mc:Choice Requires="wps">
                  <w:drawing>
                    <wp:anchor distT="0" distB="0" distL="114300" distR="114300" simplePos="0" relativeHeight="251676672" behindDoc="0" locked="0" layoutInCell="1" allowOverlap="1">
                      <wp:simplePos x="0" y="0"/>
                      <wp:positionH relativeFrom="column">
                        <wp:posOffset>1751965</wp:posOffset>
                      </wp:positionH>
                      <wp:positionV relativeFrom="paragraph">
                        <wp:posOffset>428625</wp:posOffset>
                      </wp:positionV>
                      <wp:extent cx="597535" cy="635"/>
                      <wp:effectExtent l="0" t="48895" r="12065" b="64770"/>
                      <wp:wrapNone/>
                      <wp:docPr id="58" name="直接连接符 58"/>
                      <wp:cNvGraphicFramePr/>
                      <a:graphic xmlns:a="http://schemas.openxmlformats.org/drawingml/2006/main">
                        <a:graphicData uri="http://schemas.microsoft.com/office/word/2010/wordprocessingShape">
                          <wps:wsp>
                            <wps:cNvCnPr/>
                            <wps:spPr>
                              <a:xfrm>
                                <a:off x="2742565" y="7576185"/>
                                <a:ext cx="597535" cy="63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137.95pt;margin-top:33.75pt;height:0.05pt;width:47.05pt;z-index:251676672;mso-width-relative:page;mso-height-relative:page;" filled="f" stroked="t" coordsize="21600,21600" o:gfxdata="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U85wtkAAAAJAQAADwAAAAAAAAABACAAAAAi&#10;AAAAZHJzL2Rvd25yZXYueG1sUEsBAhQAFAAAAAgAh07iQIov6s0JAgAA9AMAAA4AAAAAAAAAAQAg&#10;AAAAKAEAAGRycy9lMm9Eb2MueG1sUEsFBgAAAAAGAAYAWQEAAKMFAAAAAA==&#10;">
                      <v:fill on="f" focussize="0,0"/>
                      <v:stroke color="#000000" joinstyle="round" endarrow="open"/>
                      <v:imagedata o:title=""/>
                      <o:lock v:ext="edit" aspectratio="f"/>
                    </v:line>
                  </w:pict>
                </mc:Fallback>
              </mc:AlternateContent>
            </w:r>
          </w:p>
          <w:p w14:paraId="33D31E51">
            <w:pPr>
              <w:pStyle w:val="32"/>
              <w:keepNext w:val="0"/>
              <w:keepLines w:val="0"/>
              <w:pageBreakBefore w:val="0"/>
              <w:widowControl w:val="0"/>
              <w:kinsoku/>
              <w:wordWrap/>
              <w:overflowPunct/>
              <w:topLinePunct w:val="0"/>
              <w:autoSpaceDE/>
              <w:autoSpaceDN/>
              <w:bidi w:val="0"/>
              <w:snapToGrid/>
              <w:spacing w:line="480" w:lineRule="exact"/>
              <w:jc w:val="both"/>
              <w:rPr>
                <w:rFonts w:hint="eastAsia" w:ascii="Times New Roman" w:hAnsi="Times New Roman"/>
                <w:b w:val="0"/>
                <w:bCs w:val="0"/>
                <w:color w:val="000000"/>
                <w:sz w:val="24"/>
                <w:szCs w:val="24"/>
                <w:highlight w:val="none"/>
                <w:u w:val="none"/>
                <w:lang w:val="en-US" w:eastAsia="zh-CN"/>
              </w:rPr>
            </w:pPr>
          </w:p>
          <w:p w14:paraId="1C32E8F6">
            <w:pPr>
              <w:pageBreakBefore w:val="0"/>
              <w:kinsoku/>
              <w:overflowPunct/>
              <w:topLinePunct w:val="0"/>
              <w:autoSpaceDE/>
              <w:autoSpaceDN/>
              <w:bidi w:val="0"/>
              <w:spacing w:line="480" w:lineRule="exact"/>
              <w:jc w:val="cente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cs="Times New Roman"/>
                <w:b/>
                <w:bCs/>
                <w:color w:val="auto"/>
                <w:sz w:val="24"/>
                <w:highlight w:val="none"/>
                <w:u w:val="none"/>
                <w:lang w:eastAsia="zh-CN"/>
              </w:rPr>
              <w:t>图</w:t>
            </w:r>
            <w:r>
              <w:rPr>
                <w:rFonts w:hint="eastAsia" w:ascii="Times New Roman" w:hAnsi="Times New Roman" w:cs="Times New Roman"/>
                <w:b/>
                <w:bCs/>
                <w:color w:val="auto"/>
                <w:sz w:val="24"/>
                <w:highlight w:val="none"/>
                <w:u w:val="none"/>
                <w:lang w:val="en-US" w:eastAsia="zh-CN"/>
              </w:rPr>
              <w:t>1</w:t>
            </w:r>
            <w:r>
              <w:rPr>
                <w:rFonts w:hint="default" w:ascii="Times New Roman" w:hAnsi="Times New Roman" w:cs="Times New Roman"/>
                <w:b/>
                <w:bCs/>
                <w:color w:val="auto"/>
                <w:sz w:val="24"/>
                <w:highlight w:val="none"/>
                <w:u w:val="none"/>
                <w:lang w:val="en-US" w:eastAsia="zh-CN"/>
              </w:rPr>
              <w:t xml:space="preserve">  </w:t>
            </w:r>
            <w:r>
              <w:rPr>
                <w:rFonts w:hint="eastAsia" w:ascii="Times New Roman" w:hAnsi="Times New Roman" w:cs="Times New Roman"/>
                <w:b/>
                <w:bCs/>
                <w:color w:val="auto"/>
                <w:sz w:val="24"/>
                <w:highlight w:val="none"/>
                <w:u w:val="none"/>
                <w:lang w:val="en-US" w:eastAsia="zh-CN"/>
              </w:rPr>
              <w:t xml:space="preserve"> </w:t>
            </w:r>
            <w:r>
              <w:rPr>
                <w:rFonts w:hint="default" w:ascii="Times New Roman" w:hAnsi="Times New Roman" w:cs="Times New Roman"/>
                <w:b/>
                <w:bCs/>
                <w:color w:val="auto"/>
                <w:sz w:val="24"/>
                <w:highlight w:val="none"/>
                <w:u w:val="none"/>
                <w:lang w:val="en-US" w:eastAsia="zh-CN"/>
              </w:rPr>
              <w:t>本项目水平衡图（m</w:t>
            </w:r>
            <w:r>
              <w:rPr>
                <w:rFonts w:hint="default" w:ascii="Times New Roman" w:hAnsi="Times New Roman" w:cs="Times New Roman"/>
                <w:b/>
                <w:bCs/>
                <w:color w:val="auto"/>
                <w:sz w:val="24"/>
                <w:highlight w:val="none"/>
                <w:u w:val="none"/>
                <w:vertAlign w:val="superscript"/>
                <w:lang w:val="en-US" w:eastAsia="zh-CN"/>
              </w:rPr>
              <w:t>3</w:t>
            </w:r>
            <w:r>
              <w:rPr>
                <w:rFonts w:hint="default" w:ascii="Times New Roman" w:hAnsi="Times New Roman" w:cs="Times New Roman"/>
                <w:b/>
                <w:bCs/>
                <w:color w:val="auto"/>
                <w:sz w:val="24"/>
                <w:highlight w:val="none"/>
                <w:u w:val="none"/>
                <w:lang w:val="en-US" w:eastAsia="zh-CN"/>
              </w:rPr>
              <w:t>/a）</w:t>
            </w:r>
          </w:p>
          <w:p w14:paraId="21D63AA3">
            <w:pPr>
              <w:pStyle w:val="5"/>
              <w:keepNext/>
              <w:keepLines/>
              <w:pageBreakBefore w:val="0"/>
              <w:widowControl/>
              <w:kinsoku/>
              <w:wordWrap/>
              <w:overflowPunct/>
              <w:topLinePunct w:val="0"/>
              <w:autoSpaceDE/>
              <w:autoSpaceDN/>
              <w:bidi w:val="0"/>
              <w:adjustRightInd w:val="0"/>
              <w:snapToGrid w:val="0"/>
              <w:spacing w:before="0" w:beforeLines="0" w:after="0" w:afterLines="0" w:line="48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5BD74907">
            <w:pPr>
              <w:pStyle w:val="5"/>
              <w:keepNext/>
              <w:keepLines/>
              <w:pageBreakBefore w:val="0"/>
              <w:widowControl/>
              <w:kinsoku/>
              <w:wordWrap/>
              <w:overflowPunct/>
              <w:topLinePunct w:val="0"/>
              <w:autoSpaceDE/>
              <w:autoSpaceDN/>
              <w:bidi w:val="0"/>
              <w:adjustRightInd w:val="0"/>
              <w:snapToGrid w:val="0"/>
              <w:spacing w:before="0" w:beforeLines="0" w:after="0" w:afterLines="0" w:line="48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4DECA402">
            <w:pPr>
              <w:pStyle w:val="5"/>
              <w:keepNext/>
              <w:keepLines/>
              <w:pageBreakBefore w:val="0"/>
              <w:widowControl/>
              <w:kinsoku/>
              <w:wordWrap/>
              <w:overflowPunct/>
              <w:topLinePunct w:val="0"/>
              <w:autoSpaceDE/>
              <w:autoSpaceDN/>
              <w:bidi w:val="0"/>
              <w:adjustRightInd w:val="0"/>
              <w:snapToGrid w:val="0"/>
              <w:spacing w:before="0" w:beforeLines="0" w:after="0" w:afterLines="0" w:line="48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4AB63C13">
            <w:pPr>
              <w:pStyle w:val="5"/>
              <w:keepNext/>
              <w:keepLines/>
              <w:pageBreakBefore w:val="0"/>
              <w:widowControl/>
              <w:kinsoku/>
              <w:wordWrap/>
              <w:overflowPunct/>
              <w:topLinePunct w:val="0"/>
              <w:autoSpaceDE/>
              <w:autoSpaceDN/>
              <w:bidi w:val="0"/>
              <w:adjustRightInd w:val="0"/>
              <w:snapToGrid w:val="0"/>
              <w:spacing w:before="0" w:beforeLines="0" w:after="0" w:afterLines="0" w:line="48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6788D526">
            <w:pPr>
              <w:pStyle w:val="5"/>
              <w:keepNext/>
              <w:keepLines/>
              <w:pageBreakBefore w:val="0"/>
              <w:widowControl/>
              <w:kinsoku/>
              <w:wordWrap/>
              <w:overflowPunct/>
              <w:topLinePunct w:val="0"/>
              <w:autoSpaceDE/>
              <w:autoSpaceDN/>
              <w:bidi w:val="0"/>
              <w:adjustRightInd w:val="0"/>
              <w:snapToGrid w:val="0"/>
              <w:spacing w:before="0" w:beforeLines="0" w:after="0" w:afterLines="0" w:line="48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主要工艺流程及产物环节</w:t>
            </w:r>
            <w:r>
              <w:rPr>
                <w:rFonts w:hint="eastAsia" w:cs="Times New Roman"/>
                <w:b/>
                <w:bCs/>
                <w:color w:val="000000" w:themeColor="text1"/>
                <w:sz w:val="24"/>
                <w:szCs w:val="24"/>
                <w:lang w:val="en-US" w:eastAsia="zh-CN" w:bidi="ar-SA"/>
                <w14:textFill>
                  <w14:solidFill>
                    <w14:schemeClr w14:val="tx1"/>
                  </w14:solidFill>
                </w14:textFill>
              </w:rPr>
              <w:t>：</w:t>
            </w:r>
          </w:p>
          <w:p w14:paraId="318189A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left"/>
              <w:textAlignment w:val="auto"/>
              <w:outlineLvl w:val="9"/>
              <w:rPr>
                <w:rFonts w:hint="eastAsia" w:ascii="Times New Roman" w:hAnsi="Times New Roman"/>
                <w:kern w:val="0"/>
                <w:sz w:val="24"/>
                <w:szCs w:val="24"/>
                <w:lang w:val="en-US" w:eastAsia="zh-CN"/>
              </w:rPr>
            </w:pPr>
            <w:r>
              <w:drawing>
                <wp:anchor distT="0" distB="0" distL="114300" distR="114300" simplePos="0" relativeHeight="251687936" behindDoc="0" locked="0" layoutInCell="1" allowOverlap="1">
                  <wp:simplePos x="0" y="0"/>
                  <wp:positionH relativeFrom="column">
                    <wp:posOffset>33655</wp:posOffset>
                  </wp:positionH>
                  <wp:positionV relativeFrom="paragraph">
                    <wp:posOffset>354965</wp:posOffset>
                  </wp:positionV>
                  <wp:extent cx="5481320" cy="1159510"/>
                  <wp:effectExtent l="0" t="0" r="5080" b="2540"/>
                  <wp:wrapNone/>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pic:cNvPicPr>
                            <a:picLocks noChangeAspect="1"/>
                          </pic:cNvPicPr>
                        </pic:nvPicPr>
                        <pic:blipFill>
                          <a:blip r:embed="rId15"/>
                          <a:srcRect t="37270" b="22125"/>
                          <a:stretch>
                            <a:fillRect/>
                          </a:stretch>
                        </pic:blipFill>
                        <pic:spPr>
                          <a:xfrm>
                            <a:off x="0" y="0"/>
                            <a:ext cx="5481320" cy="1159510"/>
                          </a:xfrm>
                          <a:prstGeom prst="rect">
                            <a:avLst/>
                          </a:prstGeom>
                          <a:noFill/>
                          <a:ln>
                            <a:noFill/>
                          </a:ln>
                        </pic:spPr>
                      </pic:pic>
                    </a:graphicData>
                  </a:graphic>
                </wp:anchor>
              </w:drawing>
            </w:r>
            <w:r>
              <w:rPr>
                <w:rFonts w:hint="default" w:ascii="Times New Roman" w:hAnsi="Times New Roman" w:eastAsia="宋体" w:cs="Times New Roman"/>
                <w:b w:val="0"/>
                <w:bCs w:val="0"/>
                <w:sz w:val="24"/>
                <w:u w:val="none"/>
              </w:rPr>
              <w:t>本项目</w:t>
            </w:r>
            <w:r>
              <w:rPr>
                <w:rFonts w:hint="eastAsia" w:ascii="Times New Roman" w:hAnsi="Times New Roman" w:cs="Times New Roman"/>
                <w:b w:val="0"/>
                <w:bCs w:val="0"/>
                <w:sz w:val="24"/>
                <w:u w:val="none"/>
                <w:lang w:val="en-US" w:eastAsia="zh-CN"/>
              </w:rPr>
              <w:t>产</w:t>
            </w:r>
            <w:r>
              <w:rPr>
                <w:rFonts w:hint="default" w:ascii="Times New Roman" w:hAnsi="Times New Roman" w:cs="Times New Roman"/>
                <w:b w:val="0"/>
                <w:bCs w:val="0"/>
                <w:sz w:val="24"/>
                <w:u w:val="none"/>
              </w:rPr>
              <w:t>品</w:t>
            </w:r>
            <w:r>
              <w:rPr>
                <w:rFonts w:hint="eastAsia" w:ascii="Times New Roman" w:hAnsi="Times New Roman"/>
                <w:b w:val="0"/>
                <w:bCs w:val="0"/>
                <w:sz w:val="24"/>
                <w:szCs w:val="21"/>
                <w:u w:val="none"/>
                <w:lang w:val="en-US" w:eastAsia="zh-CN"/>
              </w:rPr>
              <w:t>起重配件模具，</w:t>
            </w:r>
            <w:r>
              <w:rPr>
                <w:rFonts w:hint="eastAsia" w:ascii="Times New Roman" w:hAnsi="Times New Roman" w:eastAsia="宋体" w:cs="Times New Roman"/>
                <w:sz w:val="24"/>
                <w:szCs w:val="24"/>
                <w:lang w:val="en-US" w:eastAsia="zh-CN"/>
              </w:rPr>
              <w:t>具体</w:t>
            </w:r>
            <w:r>
              <w:rPr>
                <w:rFonts w:hint="eastAsia" w:ascii="Times New Roman" w:hAnsi="Times New Roman"/>
                <w:bCs/>
                <w:sz w:val="24"/>
                <w:szCs w:val="21"/>
                <w:lang w:val="en-US" w:eastAsia="zh-CN"/>
              </w:rPr>
              <w:t>生产工艺如下图所示</w:t>
            </w:r>
            <w:r>
              <w:rPr>
                <w:rFonts w:hint="eastAsia" w:ascii="Times New Roman" w:hAnsi="Times New Roman"/>
                <w:kern w:val="0"/>
                <w:sz w:val="24"/>
                <w:szCs w:val="24"/>
                <w:lang w:val="en-US" w:eastAsia="zh-CN"/>
              </w:rPr>
              <w:t>。</w:t>
            </w:r>
          </w:p>
          <w:p w14:paraId="7B77F93C">
            <w:pPr>
              <w:pStyle w:val="2"/>
              <w:rPr>
                <w:rFonts w:hint="default"/>
              </w:rPr>
            </w:pPr>
          </w:p>
          <w:p w14:paraId="18D092B9">
            <w:pPr>
              <w:keepNext w:val="0"/>
              <w:keepLines w:val="0"/>
              <w:pageBreakBefore w:val="0"/>
              <w:widowControl/>
              <w:kinsoku/>
              <w:wordWrap/>
              <w:overflowPunct/>
              <w:topLinePunct w:val="0"/>
              <w:autoSpaceDE/>
              <w:autoSpaceDN/>
              <w:bidi w:val="0"/>
              <w:adjustRightInd w:val="0"/>
              <w:snapToGrid w:val="0"/>
              <w:spacing w:after="0" w:line="480" w:lineRule="exact"/>
              <w:jc w:val="both"/>
              <w:textAlignment w:val="auto"/>
              <w:rPr>
                <w:rFonts w:hint="default" w:ascii="Times New Roman" w:hAnsi="Times New Roman" w:eastAsia="宋体" w:cs="Times New Roman"/>
                <w:b/>
                <w:bCs/>
                <w:sz w:val="24"/>
                <w:szCs w:val="24"/>
                <w:highlight w:val="none"/>
                <w:lang w:val="en-US" w:eastAsia="zh-CN"/>
              </w:rPr>
            </w:pPr>
          </w:p>
          <w:p w14:paraId="58DDCBCD">
            <w:pPr>
              <w:keepNext w:val="0"/>
              <w:keepLines w:val="0"/>
              <w:pageBreakBefore w:val="0"/>
              <w:widowControl/>
              <w:kinsoku/>
              <w:wordWrap/>
              <w:overflowPunct/>
              <w:topLinePunct w:val="0"/>
              <w:autoSpaceDE/>
              <w:autoSpaceDN/>
              <w:bidi w:val="0"/>
              <w:adjustRightInd w:val="0"/>
              <w:snapToGrid w:val="0"/>
              <w:spacing w:after="0" w:line="480" w:lineRule="exact"/>
              <w:jc w:val="both"/>
              <w:textAlignment w:val="auto"/>
              <w:rPr>
                <w:rFonts w:hint="default" w:ascii="Times New Roman" w:hAnsi="Times New Roman" w:eastAsia="宋体" w:cs="Times New Roman"/>
                <w:b/>
                <w:bCs/>
                <w:sz w:val="24"/>
                <w:szCs w:val="24"/>
                <w:highlight w:val="none"/>
                <w:lang w:val="en-US" w:eastAsia="zh-CN"/>
              </w:rPr>
            </w:pPr>
          </w:p>
          <w:p w14:paraId="0B493329">
            <w:pPr>
              <w:keepNext w:val="0"/>
              <w:keepLines w:val="0"/>
              <w:pageBreakBefore w:val="0"/>
              <w:widowControl w:val="0"/>
              <w:kinsoku/>
              <w:wordWrap/>
              <w:overflowPunct/>
              <w:topLinePunct w:val="0"/>
              <w:autoSpaceDE/>
              <w:autoSpaceDN/>
              <w:bidi w:val="0"/>
              <w:adjustRightInd/>
              <w:snapToGrid/>
              <w:spacing w:after="0" w:line="480" w:lineRule="exact"/>
              <w:jc w:val="both"/>
              <w:textAlignment w:val="auto"/>
              <w:rPr>
                <w:rFonts w:ascii="Times New Roman" w:hAnsi="Times New Roman"/>
                <w:b/>
                <w:color w:val="auto"/>
                <w:sz w:val="24"/>
                <w:szCs w:val="21"/>
                <w:highlight w:val="none"/>
              </w:rPr>
            </w:pPr>
            <w:r>
              <w:rPr>
                <w:rFonts w:ascii="Times New Roman" w:hAnsi="Times New Roman"/>
                <w:b/>
                <w:kern w:val="0"/>
                <w:sz w:val="18"/>
                <w:szCs w:val="18"/>
              </w:rPr>
              <w:t>图注：G</w:t>
            </w:r>
            <w:r>
              <w:rPr>
                <w:rFonts w:hint="eastAsia" w:ascii="Times New Roman" w:hAnsi="Times New Roman"/>
                <w:b/>
                <w:kern w:val="0"/>
                <w:sz w:val="18"/>
                <w:szCs w:val="18"/>
                <w:lang w:eastAsia="zh-CN"/>
              </w:rPr>
              <w:t>、</w:t>
            </w:r>
            <w:r>
              <w:rPr>
                <w:rFonts w:ascii="Times New Roman" w:hAnsi="Times New Roman"/>
                <w:b/>
                <w:kern w:val="0"/>
                <w:sz w:val="18"/>
                <w:szCs w:val="18"/>
              </w:rPr>
              <w:t>废气</w:t>
            </w:r>
            <w:r>
              <w:rPr>
                <w:rFonts w:hint="eastAsia" w:ascii="Times New Roman" w:hAnsi="Times New Roman"/>
                <w:b/>
                <w:kern w:val="0"/>
                <w:sz w:val="18"/>
                <w:szCs w:val="18"/>
                <w:lang w:val="en-US" w:eastAsia="zh-CN"/>
              </w:rPr>
              <w:t xml:space="preserve">  </w:t>
            </w:r>
            <w:r>
              <w:rPr>
                <w:rFonts w:ascii="Times New Roman" w:hAnsi="Times New Roman"/>
                <w:b/>
                <w:kern w:val="0"/>
                <w:sz w:val="18"/>
                <w:szCs w:val="18"/>
              </w:rPr>
              <w:t>N</w:t>
            </w:r>
            <w:r>
              <w:rPr>
                <w:rFonts w:hint="eastAsia" w:ascii="Times New Roman" w:hAnsi="Times New Roman"/>
                <w:b/>
                <w:kern w:val="0"/>
                <w:sz w:val="18"/>
                <w:szCs w:val="18"/>
                <w:lang w:eastAsia="zh-CN"/>
              </w:rPr>
              <w:t>、</w:t>
            </w:r>
            <w:r>
              <w:rPr>
                <w:rFonts w:ascii="Times New Roman" w:hAnsi="Times New Roman"/>
                <w:b/>
                <w:kern w:val="0"/>
                <w:sz w:val="18"/>
                <w:szCs w:val="18"/>
              </w:rPr>
              <w:t>噪声</w:t>
            </w:r>
            <w:r>
              <w:rPr>
                <w:rFonts w:hint="eastAsia" w:ascii="Times New Roman" w:hAnsi="Times New Roman"/>
                <w:b/>
                <w:kern w:val="0"/>
                <w:sz w:val="18"/>
                <w:szCs w:val="18"/>
                <w:lang w:val="en-US" w:eastAsia="zh-CN"/>
              </w:rPr>
              <w:t xml:space="preserve">  S、固废</w:t>
            </w:r>
          </w:p>
          <w:p w14:paraId="4C1BA08F">
            <w:pPr>
              <w:keepNext w:val="0"/>
              <w:keepLines w:val="0"/>
              <w:pageBreakBefore w:val="0"/>
              <w:widowControl w:val="0"/>
              <w:kinsoku/>
              <w:wordWrap/>
              <w:overflowPunct/>
              <w:topLinePunct w:val="0"/>
              <w:autoSpaceDE/>
              <w:autoSpaceDN/>
              <w:bidi w:val="0"/>
              <w:spacing w:after="0" w:line="480" w:lineRule="exact"/>
              <w:jc w:val="center"/>
              <w:textAlignment w:val="auto"/>
              <w:rPr>
                <w:rFonts w:hint="default" w:ascii="Times New Roman" w:hAnsi="Times New Roman" w:cs="Times New Roman"/>
                <w:b/>
                <w:color w:val="auto"/>
                <w:kern w:val="0"/>
                <w:sz w:val="24"/>
                <w:highlight w:val="none"/>
              </w:rPr>
            </w:pPr>
            <w:r>
              <w:rPr>
                <w:rFonts w:ascii="Times New Roman" w:hAnsi="Times New Roman"/>
                <w:b/>
                <w:color w:val="auto"/>
                <w:sz w:val="24"/>
                <w:szCs w:val="21"/>
                <w:highlight w:val="none"/>
              </w:rPr>
              <w:t xml:space="preserve">图2 </w:t>
            </w:r>
            <w:r>
              <w:rPr>
                <w:rFonts w:hint="eastAsia" w:ascii="Times New Roman" w:hAnsi="Times New Roman" w:eastAsia="宋体" w:cs="Times New Roman"/>
                <w:b/>
                <w:bCs/>
                <w:sz w:val="24"/>
                <w:szCs w:val="24"/>
                <w:lang w:val="en-US" w:eastAsia="zh-CN"/>
              </w:rPr>
              <w:t>起重配件模具</w:t>
            </w:r>
            <w:r>
              <w:rPr>
                <w:rFonts w:hint="default" w:ascii="Times New Roman" w:hAnsi="Times New Roman" w:eastAsia="宋体" w:cs="Times New Roman"/>
                <w:b/>
                <w:bCs/>
                <w:sz w:val="24"/>
                <w:szCs w:val="24"/>
                <w:lang w:val="en-US" w:eastAsia="zh-CN"/>
              </w:rPr>
              <w:t>生产工艺流程及产污环节图</w:t>
            </w:r>
          </w:p>
          <w:p w14:paraId="5035595E">
            <w:pPr>
              <w:keepNext w:val="0"/>
              <w:keepLines w:val="0"/>
              <w:pageBreakBefore w:val="0"/>
              <w:widowControl w:val="0"/>
              <w:kinsoku/>
              <w:wordWrap/>
              <w:overflowPunct/>
              <w:topLinePunct w:val="0"/>
              <w:autoSpaceDE/>
              <w:autoSpaceDN/>
              <w:bidi w:val="0"/>
              <w:adjustRightInd/>
              <w:snapToGrid/>
              <w:spacing w:after="0" w:afterLines="-2147483648" w:line="520" w:lineRule="exact"/>
              <w:ind w:firstLine="480" w:firstLineChars="200"/>
              <w:jc w:val="both"/>
              <w:rPr>
                <w:rFonts w:hint="default" w:ascii="Times New Roman" w:hAnsi="Times New Roman" w:eastAsia="宋体" w:cs="Times New Roman"/>
                <w:kern w:val="2"/>
                <w:sz w:val="24"/>
                <w:szCs w:val="24"/>
                <w:lang w:val="en-US" w:eastAsia="zh-CN"/>
              </w:rPr>
            </w:pPr>
            <w:r>
              <w:rPr>
                <w:rFonts w:hint="default" w:ascii="Times New Roman" w:hAnsi="Times New Roman" w:eastAsia="宋体" w:cs="Times New Roman"/>
                <w:kern w:val="2"/>
                <w:sz w:val="24"/>
                <w:szCs w:val="24"/>
                <w:lang w:val="en-US" w:eastAsia="zh-CN"/>
              </w:rPr>
              <w:t>工艺流程简述：</w:t>
            </w:r>
          </w:p>
          <w:p w14:paraId="25303D8A">
            <w:pPr>
              <w:keepNext w:val="0"/>
              <w:keepLines w:val="0"/>
              <w:pageBreakBefore w:val="0"/>
              <w:widowControl w:val="0"/>
              <w:kinsoku/>
              <w:wordWrap/>
              <w:overflowPunct/>
              <w:topLinePunct w:val="0"/>
              <w:autoSpaceDE/>
              <w:autoSpaceDN/>
              <w:bidi w:val="0"/>
              <w:adjustRightInd/>
              <w:snapToGrid/>
              <w:spacing w:after="0" w:afterLines="-2147483648" w:line="520" w:lineRule="exact"/>
              <w:ind w:firstLine="480" w:firstLineChars="200"/>
              <w:jc w:val="both"/>
              <w:rPr>
                <w:rFonts w:hint="eastAsia"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发泡：将聚苯乙烯工具料加入消失模专用自动间歇式发泡机内，利用</w:t>
            </w:r>
            <w:r>
              <w:rPr>
                <w:rFonts w:hint="default" w:ascii="Times New Roman" w:hAnsi="Times New Roman" w:eastAsia="宋体" w:cs="Times New Roman"/>
                <w:kern w:val="2"/>
                <w:sz w:val="24"/>
                <w:szCs w:val="24"/>
                <w:lang w:val="en-US" w:eastAsia="zh-CN"/>
              </w:rPr>
              <w:t>长垣川能环保能源发电有限公司</w:t>
            </w:r>
            <w:r>
              <w:rPr>
                <w:rFonts w:hint="eastAsia" w:ascii="Times New Roman" w:hAnsi="Times New Roman" w:eastAsia="宋体" w:cs="Times New Roman"/>
                <w:kern w:val="2"/>
                <w:sz w:val="24"/>
                <w:szCs w:val="24"/>
                <w:lang w:val="en-US" w:eastAsia="zh-CN"/>
              </w:rPr>
              <w:t>蒸汽直接加热（加热温度190</w:t>
            </w:r>
            <w:r>
              <w:rPr>
                <w:rFonts w:hint="default" w:ascii="Times New Roman" w:hAnsi="Times New Roman" w:eastAsia="宋体" w:cs="Times New Roman"/>
                <w:kern w:val="2"/>
                <w:sz w:val="24"/>
                <w:szCs w:val="24"/>
                <w:lang w:val="en-US" w:eastAsia="zh-CN"/>
              </w:rPr>
              <w:t>℃</w:t>
            </w:r>
            <w:r>
              <w:rPr>
                <w:rFonts w:hint="eastAsia" w:ascii="Times New Roman" w:hAnsi="Times New Roman" w:eastAsia="宋体" w:cs="Times New Roman"/>
                <w:kern w:val="2"/>
                <w:sz w:val="24"/>
                <w:szCs w:val="24"/>
                <w:lang w:val="en-US" w:eastAsia="zh-CN"/>
              </w:rPr>
              <w:t>~200</w:t>
            </w:r>
            <w:r>
              <w:rPr>
                <w:rFonts w:hint="default" w:ascii="Times New Roman" w:hAnsi="Times New Roman" w:eastAsia="宋体" w:cs="Times New Roman"/>
                <w:kern w:val="2"/>
                <w:sz w:val="24"/>
                <w:szCs w:val="24"/>
                <w:lang w:val="en-US" w:eastAsia="zh-CN"/>
              </w:rPr>
              <w:t>℃</w:t>
            </w:r>
            <w:r>
              <w:rPr>
                <w:rFonts w:hint="eastAsia" w:ascii="Times New Roman" w:hAnsi="Times New Roman" w:eastAsia="宋体" w:cs="Times New Roman"/>
                <w:kern w:val="2"/>
                <w:sz w:val="24"/>
                <w:szCs w:val="24"/>
                <w:lang w:val="en-US" w:eastAsia="zh-CN"/>
              </w:rPr>
              <w:t>，加热时间3~5min），粒料呈软化状态，加热过程中聚苯乙烯分子结构中自由空间内的发泡剂蒸发成气体，从而在粒料中形成无数泡孔，随着气体量的增加而膨胀，粒料中泡孔体积增大，密度下降，发泡温度控</w:t>
            </w:r>
            <w:r>
              <w:rPr>
                <w:rFonts w:hint="default" w:ascii="Times New Roman" w:hAnsi="Times New Roman" w:eastAsia="宋体" w:cs="Times New Roman"/>
                <w:kern w:val="2"/>
                <w:sz w:val="24"/>
                <w:szCs w:val="24"/>
                <w:lang w:val="en-US" w:eastAsia="zh-CN"/>
              </w:rPr>
              <w:t>制在85-92℃。发泡</w:t>
            </w:r>
            <w:r>
              <w:rPr>
                <w:rFonts w:hint="eastAsia" w:ascii="Times New Roman" w:hAnsi="Times New Roman" w:eastAsia="宋体" w:cs="Times New Roman"/>
                <w:kern w:val="2"/>
                <w:sz w:val="24"/>
                <w:szCs w:val="24"/>
                <w:lang w:val="en-US" w:eastAsia="zh-CN"/>
              </w:rPr>
              <w:t>过程会产生废气和噪声。</w:t>
            </w:r>
          </w:p>
          <w:p w14:paraId="6E446E3C">
            <w:pPr>
              <w:keepNext w:val="0"/>
              <w:keepLines w:val="0"/>
              <w:pageBreakBefore w:val="0"/>
              <w:widowControl w:val="0"/>
              <w:kinsoku/>
              <w:wordWrap/>
              <w:overflowPunct/>
              <w:topLinePunct w:val="0"/>
              <w:autoSpaceDE/>
              <w:autoSpaceDN/>
              <w:bidi w:val="0"/>
              <w:adjustRightInd/>
              <w:snapToGrid/>
              <w:spacing w:after="0" w:afterLines="-2147483648" w:line="520" w:lineRule="exact"/>
              <w:ind w:firstLine="480" w:firstLineChars="200"/>
              <w:jc w:val="both"/>
              <w:rPr>
                <w:rFonts w:hint="default"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熟化：发泡后的颗粒，由管道打入大熟化料仓内，用一定时间让空气渗入泡孔内、外压力平衡，以免泡孔塌瘪。泡沫颗粒经一定时间干燥，冷却和泡孔压力稳定这一过程称为熟化。熟化过程会产生废气和噪声。</w:t>
            </w:r>
          </w:p>
          <w:p w14:paraId="45185102">
            <w:pPr>
              <w:keepNext w:val="0"/>
              <w:keepLines w:val="0"/>
              <w:pageBreakBefore w:val="0"/>
              <w:widowControl w:val="0"/>
              <w:kinsoku/>
              <w:wordWrap/>
              <w:overflowPunct/>
              <w:topLinePunct w:val="0"/>
              <w:autoSpaceDE/>
              <w:autoSpaceDN/>
              <w:bidi w:val="0"/>
              <w:adjustRightInd/>
              <w:snapToGrid/>
              <w:spacing w:after="0" w:afterLines="-2147483648" w:line="520" w:lineRule="exact"/>
              <w:ind w:firstLine="480" w:firstLineChars="200"/>
              <w:jc w:val="both"/>
              <w:rPr>
                <w:rFonts w:hint="default"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送料：熟化后的泡沫颗粒由送料装置通过管道送入液压成型机内。</w:t>
            </w:r>
          </w:p>
          <w:p w14:paraId="475D3A57">
            <w:pPr>
              <w:keepNext w:val="0"/>
              <w:keepLines w:val="0"/>
              <w:pageBreakBefore w:val="0"/>
              <w:widowControl w:val="0"/>
              <w:kinsoku/>
              <w:wordWrap/>
              <w:overflowPunct/>
              <w:topLinePunct w:val="0"/>
              <w:autoSpaceDE/>
              <w:autoSpaceDN/>
              <w:bidi w:val="0"/>
              <w:adjustRightInd/>
              <w:snapToGrid/>
              <w:spacing w:after="0" w:afterLines="-2147483648" w:line="520" w:lineRule="exact"/>
              <w:ind w:firstLine="480" w:firstLineChars="200"/>
              <w:jc w:val="both"/>
              <w:rPr>
                <w:rFonts w:hint="default"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成型：熟化后的泡沫颗粒进入液压成型机内通过蒸汽加热，将充满粒料的模腔密闭并加热，颗粒受热软化（加热温</w:t>
            </w:r>
            <w:r>
              <w:rPr>
                <w:rFonts w:hint="default" w:ascii="Times New Roman" w:hAnsi="Times New Roman" w:eastAsia="宋体" w:cs="Times New Roman"/>
                <w:kern w:val="2"/>
                <w:sz w:val="24"/>
                <w:szCs w:val="24"/>
                <w:lang w:val="en-US" w:eastAsia="zh-CN"/>
              </w:rPr>
              <w:t>度110℃），使</w:t>
            </w:r>
            <w:r>
              <w:rPr>
                <w:rFonts w:hint="eastAsia" w:ascii="Times New Roman" w:hAnsi="Times New Roman" w:eastAsia="宋体" w:cs="Times New Roman"/>
                <w:kern w:val="2"/>
                <w:sz w:val="24"/>
                <w:szCs w:val="24"/>
                <w:lang w:val="en-US" w:eastAsia="zh-CN"/>
              </w:rPr>
              <w:t>泡孔膨胀。颗粒发热膨胀至填满相互间的空隙，并粘接成均匀泡沫体，成为模具形状，然后利用冷却塔循环冷却水间接冷却，使得模具中气体渗出并进行降温脱模。该过程会产生废气、噪声和固废。</w:t>
            </w:r>
          </w:p>
          <w:p w14:paraId="22412CA9">
            <w:pPr>
              <w:keepNext w:val="0"/>
              <w:keepLines w:val="0"/>
              <w:pageBreakBefore w:val="0"/>
              <w:widowControl w:val="0"/>
              <w:kinsoku/>
              <w:wordWrap/>
              <w:overflowPunct/>
              <w:topLinePunct w:val="0"/>
              <w:autoSpaceDE/>
              <w:autoSpaceDN/>
              <w:bidi w:val="0"/>
              <w:adjustRightInd/>
              <w:snapToGrid/>
              <w:spacing w:after="0" w:afterLines="-2147483648" w:line="520" w:lineRule="exact"/>
              <w:ind w:firstLine="480" w:firstLineChars="200"/>
              <w:jc w:val="both"/>
              <w:rPr>
                <w:rFonts w:hint="default"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烘干：成型后的模具进入烘干房内采用蒸汽管道间接加热蒸干水分，烘干温度控制在</w:t>
            </w:r>
            <w:r>
              <w:rPr>
                <w:rFonts w:hint="default" w:ascii="Times New Roman" w:hAnsi="Times New Roman" w:eastAsia="宋体" w:cs="Times New Roman"/>
                <w:kern w:val="2"/>
                <w:sz w:val="24"/>
                <w:szCs w:val="24"/>
                <w:lang w:val="en-US" w:eastAsia="zh-CN"/>
              </w:rPr>
              <w:t>50℃左右</w:t>
            </w:r>
            <w:r>
              <w:rPr>
                <w:rFonts w:hint="eastAsia" w:ascii="Times New Roman" w:hAnsi="Times New Roman" w:eastAsia="宋体" w:cs="Times New Roman"/>
                <w:kern w:val="2"/>
                <w:sz w:val="24"/>
                <w:szCs w:val="24"/>
                <w:lang w:val="en-US" w:eastAsia="zh-CN"/>
              </w:rPr>
              <w:t>，不会产生有机废气，烘干后即为成品</w:t>
            </w:r>
            <w:r>
              <w:rPr>
                <w:rFonts w:hint="default" w:ascii="Times New Roman" w:hAnsi="Times New Roman" w:eastAsia="宋体" w:cs="Times New Roman"/>
                <w:kern w:val="2"/>
                <w:sz w:val="24"/>
                <w:szCs w:val="24"/>
                <w:lang w:val="en-US" w:eastAsia="zh-CN"/>
              </w:rPr>
              <w:t>。</w:t>
            </w:r>
          </w:p>
          <w:p w14:paraId="5806C6FD">
            <w:pPr>
              <w:keepNext w:val="0"/>
              <w:keepLines w:val="0"/>
              <w:pageBreakBefore w:val="0"/>
              <w:widowControl/>
              <w:kinsoku/>
              <w:wordWrap/>
              <w:overflowPunct/>
              <w:topLinePunct w:val="0"/>
              <w:autoSpaceDE/>
              <w:autoSpaceDN/>
              <w:bidi w:val="0"/>
              <w:adjustRightInd w:val="0"/>
              <w:snapToGrid w:val="0"/>
              <w:spacing w:after="0" w:line="480" w:lineRule="exact"/>
              <w:jc w:val="both"/>
              <w:textAlignment w:val="auto"/>
              <w:rPr>
                <w:rFonts w:hint="default" w:ascii="Times New Roman" w:hAnsi="Times New Roman" w:eastAsia="宋体" w:cs="Times New Roman"/>
                <w:b/>
                <w:bCs/>
                <w:sz w:val="24"/>
                <w:szCs w:val="24"/>
                <w:highlight w:val="none"/>
                <w:lang w:val="en-US" w:eastAsia="zh-CN"/>
              </w:rPr>
            </w:pPr>
          </w:p>
          <w:p w14:paraId="4D30FF42">
            <w:pPr>
              <w:keepNext w:val="0"/>
              <w:keepLines w:val="0"/>
              <w:pageBreakBefore w:val="0"/>
              <w:widowControl/>
              <w:kinsoku/>
              <w:wordWrap/>
              <w:overflowPunct/>
              <w:topLinePunct w:val="0"/>
              <w:autoSpaceDE/>
              <w:autoSpaceDN/>
              <w:bidi w:val="0"/>
              <w:adjustRightInd w:val="0"/>
              <w:snapToGrid w:val="0"/>
              <w:spacing w:after="0" w:line="480" w:lineRule="exact"/>
              <w:jc w:val="both"/>
              <w:textAlignment w:val="auto"/>
              <w:rPr>
                <w:rFonts w:hint="default" w:ascii="Times New Roman" w:hAnsi="Times New Roman" w:eastAsia="宋体" w:cs="Times New Roman"/>
                <w:b/>
                <w:bCs/>
                <w:sz w:val="24"/>
                <w:szCs w:val="24"/>
                <w:highlight w:val="none"/>
                <w:lang w:val="en-US" w:eastAsia="zh-CN"/>
              </w:rPr>
            </w:pPr>
          </w:p>
          <w:p w14:paraId="7BF23CF7">
            <w:pPr>
              <w:keepNext w:val="0"/>
              <w:keepLines w:val="0"/>
              <w:pageBreakBefore w:val="0"/>
              <w:widowControl/>
              <w:kinsoku/>
              <w:wordWrap/>
              <w:overflowPunct/>
              <w:topLinePunct w:val="0"/>
              <w:autoSpaceDE/>
              <w:autoSpaceDN/>
              <w:bidi w:val="0"/>
              <w:adjustRightInd w:val="0"/>
              <w:snapToGrid w:val="0"/>
              <w:spacing w:after="0" w:line="480" w:lineRule="exact"/>
              <w:jc w:val="both"/>
              <w:textAlignment w:val="auto"/>
              <w:rPr>
                <w:rFonts w:hint="default" w:ascii="Times New Roman" w:hAnsi="Times New Roman" w:eastAsia="宋体" w:cs="Times New Roman"/>
                <w:b/>
                <w:bCs/>
                <w:sz w:val="24"/>
                <w:szCs w:val="24"/>
                <w:highlight w:val="none"/>
                <w:lang w:val="en-US" w:eastAsia="zh-CN"/>
              </w:rPr>
            </w:pPr>
          </w:p>
          <w:p w14:paraId="3CE4CCA0">
            <w:pPr>
              <w:keepNext w:val="0"/>
              <w:keepLines w:val="0"/>
              <w:pageBreakBefore w:val="0"/>
              <w:widowControl/>
              <w:kinsoku/>
              <w:wordWrap/>
              <w:overflowPunct/>
              <w:topLinePunct w:val="0"/>
              <w:autoSpaceDE/>
              <w:autoSpaceDN/>
              <w:bidi w:val="0"/>
              <w:adjustRightInd w:val="0"/>
              <w:snapToGrid w:val="0"/>
              <w:spacing w:after="0" w:line="480" w:lineRule="exact"/>
              <w:jc w:val="both"/>
              <w:textAlignment w:val="auto"/>
              <w:rPr>
                <w:rFonts w:hint="default" w:ascii="Times New Roman" w:hAnsi="Times New Roman" w:eastAsia="宋体" w:cs="Times New Roman"/>
                <w:b/>
                <w:bCs/>
                <w:sz w:val="24"/>
                <w:szCs w:val="24"/>
                <w:highlight w:val="none"/>
                <w:lang w:val="en-US" w:eastAsia="zh-CN"/>
              </w:rPr>
            </w:pPr>
          </w:p>
          <w:p w14:paraId="22E3EA67">
            <w:pPr>
              <w:keepNext w:val="0"/>
              <w:keepLines w:val="0"/>
              <w:pageBreakBefore w:val="0"/>
              <w:widowControl/>
              <w:kinsoku/>
              <w:wordWrap/>
              <w:overflowPunct/>
              <w:topLinePunct w:val="0"/>
              <w:autoSpaceDE/>
              <w:autoSpaceDN/>
              <w:bidi w:val="0"/>
              <w:adjustRightInd w:val="0"/>
              <w:snapToGrid w:val="0"/>
              <w:spacing w:after="0" w:line="480" w:lineRule="exact"/>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项目变动情况说明</w:t>
            </w:r>
          </w:p>
          <w:p w14:paraId="4524FF51">
            <w:pPr>
              <w:keepNext w:val="0"/>
              <w:keepLines w:val="0"/>
              <w:pageBreakBefore w:val="0"/>
              <w:widowControl/>
              <w:kinsoku/>
              <w:wordWrap/>
              <w:overflowPunct/>
              <w:topLinePunct w:val="0"/>
              <w:autoSpaceDE/>
              <w:autoSpaceDN/>
              <w:bidi w:val="0"/>
              <w:adjustRightInd w:val="0"/>
              <w:snapToGrid w:val="0"/>
              <w:spacing w:after="0" w:afterLines="0" w:line="480" w:lineRule="exact"/>
              <w:ind w:firstLine="480" w:firstLineChars="200"/>
              <w:jc w:val="both"/>
              <w:textAlignment w:val="auto"/>
              <w:outlineLvl w:val="9"/>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对照</w:t>
            </w:r>
            <w:r>
              <w:rPr>
                <w:rFonts w:hint="default" w:ascii="Times New Roman" w:hAnsi="Times New Roman" w:eastAsia="宋体" w:cs="Times New Roman"/>
                <w:color w:val="000000"/>
                <w:sz w:val="24"/>
                <w:lang w:val="en-US" w:eastAsia="zh-CN"/>
              </w:rPr>
              <w:t>《</w:t>
            </w:r>
            <w:r>
              <w:rPr>
                <w:rFonts w:hint="eastAsia" w:ascii="Times New Roman" w:hAnsi="Times New Roman" w:eastAsia="宋体" w:cs="Times New Roman"/>
                <w:color w:val="000000"/>
                <w:sz w:val="24"/>
                <w:lang w:val="en-US" w:eastAsia="zh-CN"/>
              </w:rPr>
              <w:t>河南永鹏保温材料有限公司年产1.1万件起重配件模具项目</w:t>
            </w:r>
            <w:r>
              <w:rPr>
                <w:rFonts w:hint="default" w:ascii="Times New Roman" w:hAnsi="Times New Roman" w:eastAsia="宋体" w:cs="Times New Roman"/>
                <w:color w:val="000000"/>
                <w:sz w:val="24"/>
                <w:lang w:val="en-US" w:eastAsia="zh-CN"/>
              </w:rPr>
              <w:t>环境影响报告表》</w:t>
            </w:r>
            <w:r>
              <w:rPr>
                <w:rFonts w:hint="eastAsia" w:ascii="Times New Roman" w:hAnsi="Times New Roman" w:eastAsia="宋体" w:cs="Times New Roman"/>
                <w:color w:val="000000"/>
                <w:sz w:val="24"/>
                <w:lang w:val="en-US" w:eastAsia="zh-CN"/>
              </w:rPr>
              <w:t>及新乡市生态环境局</w:t>
            </w:r>
            <w:r>
              <w:rPr>
                <w:rFonts w:hint="default" w:ascii="Times New Roman" w:hAnsi="Times New Roman" w:eastAsia="宋体" w:cs="Times New Roman"/>
                <w:color w:val="000000"/>
                <w:sz w:val="24"/>
                <w:lang w:val="en-US" w:eastAsia="zh-CN"/>
              </w:rPr>
              <w:t>关于</w:t>
            </w:r>
            <w:r>
              <w:rPr>
                <w:rFonts w:hint="eastAsia" w:ascii="Times New Roman" w:hAnsi="Times New Roman" w:eastAsia="宋体" w:cs="Times New Roman"/>
                <w:color w:val="000000"/>
                <w:sz w:val="24"/>
                <w:lang w:val="en-US" w:eastAsia="zh-CN"/>
              </w:rPr>
              <w:t>《河南永鹏保温材料有限公司年产1.1万件起重配件模具项目</w:t>
            </w:r>
            <w:r>
              <w:rPr>
                <w:rFonts w:hint="default" w:ascii="Times New Roman" w:hAnsi="Times New Roman" w:eastAsia="宋体" w:cs="Times New Roman"/>
                <w:color w:val="000000"/>
                <w:sz w:val="24"/>
                <w:lang w:val="en-US" w:eastAsia="zh-CN"/>
              </w:rPr>
              <w:t>环境影响报告表</w:t>
            </w:r>
            <w:r>
              <w:rPr>
                <w:rFonts w:hint="eastAsia" w:ascii="Times New Roman" w:hAnsi="Times New Roman" w:eastAsia="宋体" w:cs="Times New Roman"/>
                <w:color w:val="000000"/>
                <w:sz w:val="24"/>
                <w:lang w:val="en-US" w:eastAsia="zh-CN"/>
              </w:rPr>
              <w:t>》的批复，本项目变动情况如下：</w:t>
            </w:r>
          </w:p>
          <w:p w14:paraId="4795B137">
            <w:pPr>
              <w:keepNext w:val="0"/>
              <w:keepLines w:val="0"/>
              <w:pageBreakBefore w:val="0"/>
              <w:widowControl/>
              <w:kinsoku/>
              <w:wordWrap/>
              <w:overflowPunct/>
              <w:topLinePunct w:val="0"/>
              <w:autoSpaceDE/>
              <w:autoSpaceDN/>
              <w:bidi w:val="0"/>
              <w:adjustRightInd w:val="0"/>
              <w:snapToGrid w:val="0"/>
              <w:spacing w:after="0" w:afterLines="0" w:line="480" w:lineRule="exact"/>
              <w:ind w:firstLine="480" w:firstLineChars="200"/>
              <w:jc w:val="both"/>
              <w:textAlignment w:val="auto"/>
              <w:outlineLvl w:val="9"/>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生产车间：本项目环评批复使用长垣市孟岗镇创业园三期长石路东段6号A6栋</w:t>
            </w:r>
          </w:p>
          <w:p w14:paraId="029A9ECC">
            <w:pPr>
              <w:keepNext w:val="0"/>
              <w:keepLines w:val="0"/>
              <w:pageBreakBefore w:val="0"/>
              <w:widowControl/>
              <w:kinsoku/>
              <w:wordWrap/>
              <w:overflowPunct/>
              <w:topLinePunct w:val="0"/>
              <w:autoSpaceDE/>
              <w:autoSpaceDN/>
              <w:bidi w:val="0"/>
              <w:adjustRightInd w:val="0"/>
              <w:snapToGrid w:val="0"/>
              <w:spacing w:after="0" w:afterLines="0" w:line="480" w:lineRule="exact"/>
              <w:jc w:val="both"/>
              <w:textAlignment w:val="auto"/>
              <w:outlineLvl w:val="9"/>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，车间共1层，建筑面积4480m</w:t>
            </w:r>
            <w:r>
              <w:rPr>
                <w:rFonts w:hint="eastAsia" w:ascii="Times New Roman" w:hAnsi="Times New Roman" w:eastAsia="宋体" w:cs="Times New Roman"/>
                <w:color w:val="000000"/>
                <w:sz w:val="24"/>
                <w:vertAlign w:val="superscript"/>
                <w:lang w:val="en-US" w:eastAsia="zh-CN"/>
              </w:rPr>
              <w:t>2</w:t>
            </w:r>
            <w:r>
              <w:rPr>
                <w:rFonts w:hint="eastAsia" w:ascii="Times New Roman" w:hAnsi="Times New Roman" w:eastAsia="宋体" w:cs="Times New Roman"/>
                <w:color w:val="000000"/>
                <w:sz w:val="24"/>
                <w:lang w:val="en-US" w:eastAsia="zh-CN"/>
              </w:rPr>
              <w:t>。本项目一期工程建设位于厂房1层，实际建成后使用生产车间面积/位置未发生变化。</w:t>
            </w:r>
          </w:p>
          <w:p w14:paraId="3F002ED3">
            <w:pPr>
              <w:keepNext w:val="0"/>
              <w:keepLines w:val="0"/>
              <w:pageBreakBefore w:val="0"/>
              <w:widowControl/>
              <w:kinsoku/>
              <w:wordWrap/>
              <w:overflowPunct/>
              <w:topLinePunct w:val="0"/>
              <w:autoSpaceDE/>
              <w:autoSpaceDN/>
              <w:bidi w:val="0"/>
              <w:adjustRightInd w:val="0"/>
              <w:snapToGrid w:val="0"/>
              <w:spacing w:after="0" w:afterLines="0" w:line="480" w:lineRule="exact"/>
              <w:ind w:firstLine="480" w:firstLineChars="200"/>
              <w:jc w:val="both"/>
              <w:textAlignment w:val="auto"/>
              <w:outlineLvl w:val="9"/>
              <w:rPr>
                <w:rFonts w:hint="default" w:cs="Times New Roman" w:eastAsiaTheme="minorEastAsia"/>
                <w:color w:val="auto"/>
                <w:sz w:val="24"/>
                <w:szCs w:val="24"/>
                <w:highlight w:val="none"/>
                <w:lang w:val="en-US" w:eastAsia="zh-CN"/>
              </w:rPr>
            </w:pPr>
            <w:r>
              <w:rPr>
                <w:rFonts w:hint="eastAsia" w:cs="Times New Roman" w:eastAsiaTheme="minorEastAsia"/>
                <w:color w:val="auto"/>
                <w:sz w:val="24"/>
                <w:szCs w:val="24"/>
                <w:highlight w:val="none"/>
                <w:lang w:val="en-US" w:eastAsia="zh-CN"/>
              </w:rPr>
              <w:t>产品方案：</w:t>
            </w:r>
            <w:r>
              <w:rPr>
                <w:rFonts w:hint="eastAsia"/>
                <w:bCs/>
                <w:szCs w:val="21"/>
                <w:highlight w:val="none"/>
                <w:vertAlign w:val="baseline"/>
                <w:lang w:val="en-US" w:eastAsia="zh-CN"/>
              </w:rPr>
              <w:t>本项目一期工程生产</w:t>
            </w:r>
            <w:r>
              <w:rPr>
                <w:rFonts w:hint="eastAsia" w:ascii="Times New Roman" w:hAnsi="Times New Roman"/>
                <w:b w:val="0"/>
                <w:bCs w:val="0"/>
                <w:sz w:val="24"/>
                <w:szCs w:val="21"/>
                <w:u w:val="none"/>
                <w:lang w:val="en-US" w:eastAsia="zh-CN"/>
              </w:rPr>
              <w:t>起重配件模具</w:t>
            </w:r>
            <w:r>
              <w:rPr>
                <w:rFonts w:hint="eastAsia"/>
                <w:bCs/>
                <w:szCs w:val="21"/>
                <w:highlight w:val="none"/>
                <w:vertAlign w:val="baseline"/>
                <w:lang w:val="en-US" w:eastAsia="zh-CN"/>
              </w:rPr>
              <w:t>，其余产品在二期建设。</w:t>
            </w:r>
          </w:p>
          <w:p w14:paraId="6DC319E9">
            <w:pPr>
              <w:keepNext w:val="0"/>
              <w:keepLines w:val="0"/>
              <w:pageBreakBefore w:val="0"/>
              <w:widowControl/>
              <w:kinsoku/>
              <w:wordWrap/>
              <w:overflowPunct/>
              <w:topLinePunct w:val="0"/>
              <w:autoSpaceDE/>
              <w:autoSpaceDN/>
              <w:bidi w:val="0"/>
              <w:adjustRightInd w:val="0"/>
              <w:snapToGrid w:val="0"/>
              <w:spacing w:after="0" w:afterLines="0" w:line="480" w:lineRule="exact"/>
              <w:ind w:firstLine="480" w:firstLineChars="200"/>
              <w:jc w:val="both"/>
              <w:textAlignment w:val="auto"/>
              <w:outlineLvl w:val="9"/>
              <w:rPr>
                <w:rFonts w:hint="eastAsia" w:cs="Times New Roman" w:eastAsiaTheme="minorEastAsia"/>
                <w:color w:val="auto"/>
                <w:sz w:val="24"/>
                <w:szCs w:val="24"/>
                <w:highlight w:val="none"/>
                <w:lang w:val="en-US" w:eastAsia="zh-CN"/>
              </w:rPr>
            </w:pPr>
            <w:r>
              <w:rPr>
                <w:rFonts w:hint="eastAsia" w:cs="Times New Roman" w:eastAsiaTheme="minorEastAsia"/>
                <w:color w:val="auto"/>
                <w:sz w:val="24"/>
                <w:szCs w:val="24"/>
                <w:highlight w:val="none"/>
                <w:lang w:val="en-US" w:eastAsia="zh-CN"/>
              </w:rPr>
              <w:t>原辅材料：</w:t>
            </w:r>
            <w:r>
              <w:rPr>
                <w:rFonts w:hint="eastAsia"/>
                <w:bCs/>
                <w:szCs w:val="21"/>
                <w:highlight w:val="none"/>
                <w:vertAlign w:val="baseline"/>
                <w:lang w:val="en-US" w:eastAsia="zh-CN"/>
              </w:rPr>
              <w:t>本项目一期工程生产</w:t>
            </w:r>
            <w:r>
              <w:rPr>
                <w:rFonts w:hint="eastAsia" w:ascii="Times New Roman" w:hAnsi="Times New Roman"/>
                <w:b w:val="0"/>
                <w:bCs w:val="0"/>
                <w:sz w:val="24"/>
                <w:szCs w:val="21"/>
                <w:u w:val="none"/>
                <w:lang w:val="en-US" w:eastAsia="zh-CN"/>
              </w:rPr>
              <w:t>起重配件模具</w:t>
            </w:r>
            <w:r>
              <w:rPr>
                <w:rFonts w:hint="eastAsia"/>
                <w:bCs/>
                <w:szCs w:val="21"/>
                <w:highlight w:val="none"/>
                <w:vertAlign w:val="baseline"/>
                <w:lang w:val="en-US" w:eastAsia="zh-CN"/>
              </w:rPr>
              <w:t>，其余产品在二期建设，</w:t>
            </w:r>
            <w:r>
              <w:rPr>
                <w:rFonts w:hint="eastAsia" w:cs="Times New Roman" w:eastAsiaTheme="minorEastAsia"/>
                <w:color w:val="auto"/>
                <w:sz w:val="24"/>
                <w:szCs w:val="24"/>
                <w:highlight w:val="none"/>
                <w:lang w:val="en-US" w:eastAsia="zh-CN"/>
              </w:rPr>
              <w:t>故二期建设所需原辅材料进行减少。</w:t>
            </w:r>
          </w:p>
          <w:p w14:paraId="0CCD47C0">
            <w:pPr>
              <w:keepNext w:val="0"/>
              <w:keepLines w:val="0"/>
              <w:pageBreakBefore w:val="0"/>
              <w:widowControl/>
              <w:kinsoku/>
              <w:wordWrap/>
              <w:overflowPunct/>
              <w:topLinePunct w:val="0"/>
              <w:autoSpaceDE/>
              <w:autoSpaceDN/>
              <w:bidi w:val="0"/>
              <w:adjustRightInd w:val="0"/>
              <w:snapToGrid w:val="0"/>
              <w:spacing w:after="0" w:afterLines="0" w:line="480" w:lineRule="exact"/>
              <w:ind w:firstLine="480" w:firstLineChars="200"/>
              <w:jc w:val="both"/>
              <w:textAlignment w:val="auto"/>
              <w:outlineLvl w:val="9"/>
              <w:rPr>
                <w:rFonts w:hint="eastAsia" w:cs="Times New Roman" w:eastAsiaTheme="minorEastAsia"/>
                <w:color w:val="auto"/>
                <w:sz w:val="24"/>
                <w:szCs w:val="24"/>
                <w:highlight w:val="none"/>
                <w:lang w:val="en-US" w:eastAsia="zh-CN"/>
              </w:rPr>
            </w:pPr>
            <w:r>
              <w:rPr>
                <w:rFonts w:hint="eastAsia" w:cs="Times New Roman" w:eastAsiaTheme="minorEastAsia"/>
                <w:color w:val="auto"/>
                <w:sz w:val="24"/>
                <w:szCs w:val="24"/>
                <w:highlight w:val="none"/>
                <w:lang w:val="en-US" w:eastAsia="zh-CN"/>
              </w:rPr>
              <w:t>生产工艺：</w:t>
            </w:r>
            <w:r>
              <w:rPr>
                <w:rFonts w:hint="eastAsia"/>
                <w:bCs/>
                <w:szCs w:val="21"/>
                <w:highlight w:val="none"/>
                <w:vertAlign w:val="baseline"/>
                <w:lang w:val="en-US" w:eastAsia="zh-CN"/>
              </w:rPr>
              <w:t>本项目一期工程生产</w:t>
            </w:r>
            <w:r>
              <w:rPr>
                <w:rFonts w:hint="eastAsia" w:ascii="Times New Roman" w:hAnsi="Times New Roman"/>
                <w:b w:val="0"/>
                <w:bCs w:val="0"/>
                <w:sz w:val="24"/>
                <w:szCs w:val="21"/>
                <w:u w:val="none"/>
                <w:lang w:val="en-US" w:eastAsia="zh-CN"/>
              </w:rPr>
              <w:t>起重配件模具</w:t>
            </w:r>
            <w:r>
              <w:rPr>
                <w:rFonts w:hint="eastAsia"/>
                <w:bCs/>
                <w:szCs w:val="21"/>
                <w:highlight w:val="none"/>
                <w:vertAlign w:val="baseline"/>
                <w:lang w:val="en-US" w:eastAsia="zh-CN"/>
              </w:rPr>
              <w:t>，</w:t>
            </w:r>
            <w:r>
              <w:rPr>
                <w:rFonts w:hint="eastAsia" w:cs="Times New Roman" w:eastAsiaTheme="minorEastAsia"/>
                <w:color w:val="auto"/>
                <w:sz w:val="24"/>
                <w:szCs w:val="24"/>
                <w:highlight w:val="none"/>
                <w:lang w:val="en-US" w:eastAsia="zh-CN"/>
              </w:rPr>
              <w:t>实际建设中生产工艺未发生变化。</w:t>
            </w:r>
          </w:p>
          <w:p w14:paraId="52650573">
            <w:pPr>
              <w:keepNext w:val="0"/>
              <w:keepLines w:val="0"/>
              <w:pageBreakBefore w:val="0"/>
              <w:widowControl/>
              <w:kinsoku/>
              <w:wordWrap/>
              <w:overflowPunct/>
              <w:topLinePunct w:val="0"/>
              <w:autoSpaceDE/>
              <w:autoSpaceDN/>
              <w:bidi w:val="0"/>
              <w:adjustRightInd w:val="0"/>
              <w:snapToGrid w:val="0"/>
              <w:spacing w:after="0" w:afterLines="0" w:line="480" w:lineRule="exact"/>
              <w:ind w:firstLine="480" w:firstLineChars="200"/>
              <w:jc w:val="both"/>
              <w:textAlignment w:val="auto"/>
              <w:outlineLvl w:val="9"/>
              <w:rPr>
                <w:rFonts w:hint="eastAsia" w:cs="Times New Roman" w:eastAsiaTheme="minorEastAsia"/>
                <w:color w:val="auto"/>
                <w:sz w:val="24"/>
                <w:szCs w:val="24"/>
                <w:highlight w:val="none"/>
                <w:lang w:val="en-US" w:eastAsia="zh-CN"/>
              </w:rPr>
            </w:pPr>
            <w:r>
              <w:rPr>
                <w:rFonts w:hint="eastAsia" w:cs="Times New Roman" w:eastAsiaTheme="minorEastAsia"/>
                <w:color w:val="auto"/>
                <w:sz w:val="24"/>
                <w:szCs w:val="24"/>
                <w:highlight w:val="none"/>
                <w:lang w:val="en-US" w:eastAsia="zh-CN"/>
              </w:rPr>
              <w:t>生产设备：</w:t>
            </w:r>
            <w:r>
              <w:rPr>
                <w:rFonts w:hint="eastAsia"/>
                <w:bCs/>
                <w:szCs w:val="21"/>
                <w:highlight w:val="none"/>
                <w:vertAlign w:val="baseline"/>
                <w:lang w:val="en-US" w:eastAsia="zh-CN"/>
              </w:rPr>
              <w:t>本项目一期工程生产</w:t>
            </w:r>
            <w:r>
              <w:rPr>
                <w:rFonts w:hint="eastAsia" w:ascii="Times New Roman" w:hAnsi="Times New Roman"/>
                <w:b w:val="0"/>
                <w:bCs w:val="0"/>
                <w:sz w:val="24"/>
                <w:szCs w:val="21"/>
                <w:u w:val="none"/>
                <w:lang w:val="en-US" w:eastAsia="zh-CN"/>
              </w:rPr>
              <w:t>起重配件模具</w:t>
            </w:r>
            <w:r>
              <w:rPr>
                <w:rFonts w:hint="eastAsia"/>
                <w:bCs/>
                <w:szCs w:val="21"/>
                <w:highlight w:val="none"/>
                <w:vertAlign w:val="baseline"/>
                <w:lang w:val="en-US" w:eastAsia="zh-CN"/>
              </w:rPr>
              <w:t>，生产泡沫板涉及的</w:t>
            </w:r>
            <w:r>
              <w:rPr>
                <w:rFonts w:hint="eastAsia" w:cs="Times New Roman" w:eastAsiaTheme="minorEastAsia"/>
                <w:color w:val="auto"/>
                <w:sz w:val="24"/>
                <w:szCs w:val="24"/>
                <w:highlight w:val="none"/>
                <w:lang w:val="en-US" w:eastAsia="zh-CN"/>
              </w:rPr>
              <w:t>相应生产设备进行减少。</w:t>
            </w:r>
          </w:p>
          <w:p w14:paraId="4298C5C8">
            <w:pPr>
              <w:keepNext w:val="0"/>
              <w:keepLines w:val="0"/>
              <w:pageBreakBefore w:val="0"/>
              <w:widowControl/>
              <w:kinsoku/>
              <w:wordWrap/>
              <w:overflowPunct/>
              <w:topLinePunct w:val="0"/>
              <w:autoSpaceDE/>
              <w:autoSpaceDN/>
              <w:bidi w:val="0"/>
              <w:adjustRightInd w:val="0"/>
              <w:snapToGrid w:val="0"/>
              <w:spacing w:after="0" w:afterLines="0" w:line="480" w:lineRule="exact"/>
              <w:ind w:firstLine="480" w:firstLineChars="200"/>
              <w:jc w:val="both"/>
              <w:textAlignment w:val="auto"/>
              <w:outlineLvl w:val="9"/>
              <w:rPr>
                <w:rFonts w:hint="default" w:cs="Times New Roman" w:eastAsiaTheme="minorEastAsia"/>
                <w:color w:val="auto"/>
                <w:sz w:val="24"/>
                <w:szCs w:val="24"/>
                <w:highlight w:val="none"/>
                <w:lang w:val="en-US" w:eastAsia="zh-CN"/>
              </w:rPr>
            </w:pPr>
            <w:r>
              <w:rPr>
                <w:rFonts w:hint="eastAsia" w:cs="Times New Roman" w:eastAsiaTheme="minorEastAsia"/>
                <w:color w:val="auto"/>
                <w:sz w:val="24"/>
                <w:szCs w:val="24"/>
                <w:highlight w:val="none"/>
                <w:lang w:val="en-US" w:eastAsia="zh-CN"/>
              </w:rPr>
              <w:t>废气排放：</w:t>
            </w:r>
            <w:r>
              <w:rPr>
                <w:rFonts w:hint="eastAsia"/>
                <w:bCs/>
                <w:szCs w:val="21"/>
                <w:highlight w:val="none"/>
                <w:vertAlign w:val="baseline"/>
                <w:lang w:val="en-US" w:eastAsia="zh-CN"/>
              </w:rPr>
              <w:t>本项目一期工程生产</w:t>
            </w:r>
            <w:r>
              <w:rPr>
                <w:rFonts w:hint="eastAsia" w:ascii="Times New Roman" w:hAnsi="Times New Roman"/>
                <w:b w:val="0"/>
                <w:bCs w:val="0"/>
                <w:sz w:val="24"/>
                <w:szCs w:val="21"/>
                <w:u w:val="none"/>
                <w:lang w:val="en-US" w:eastAsia="zh-CN"/>
              </w:rPr>
              <w:t>起重配件模具</w:t>
            </w:r>
            <w:r>
              <w:rPr>
                <w:rFonts w:hint="eastAsia"/>
                <w:bCs/>
                <w:szCs w:val="21"/>
                <w:highlight w:val="none"/>
                <w:vertAlign w:val="baseline"/>
                <w:lang w:val="en-US" w:eastAsia="zh-CN"/>
              </w:rPr>
              <w:t>，生产中产生的废气经收集处理后排放。由于原辅材料用量减少，</w:t>
            </w:r>
            <w:r>
              <w:rPr>
                <w:rFonts w:hint="eastAsia" w:cs="Times New Roman" w:eastAsiaTheme="minorEastAsia"/>
                <w:color w:val="auto"/>
                <w:sz w:val="24"/>
                <w:szCs w:val="24"/>
                <w:highlight w:val="none"/>
                <w:lang w:val="en-US" w:eastAsia="zh-CN"/>
              </w:rPr>
              <w:t>故污染物排放量减少。</w:t>
            </w:r>
          </w:p>
          <w:p w14:paraId="50CBB9BE">
            <w:pPr>
              <w:keepNext w:val="0"/>
              <w:keepLines w:val="0"/>
              <w:pageBreakBefore w:val="0"/>
              <w:widowControl/>
              <w:kinsoku/>
              <w:wordWrap/>
              <w:overflowPunct/>
              <w:topLinePunct w:val="0"/>
              <w:autoSpaceDE/>
              <w:autoSpaceDN/>
              <w:bidi w:val="0"/>
              <w:adjustRightInd w:val="0"/>
              <w:snapToGrid w:val="0"/>
              <w:spacing w:after="0" w:afterLines="0" w:line="480" w:lineRule="exact"/>
              <w:ind w:firstLine="480" w:firstLineChars="200"/>
              <w:jc w:val="both"/>
              <w:textAlignment w:val="auto"/>
              <w:outlineLvl w:val="9"/>
              <w:rPr>
                <w:rFonts w:hint="default" w:cs="Times New Roman" w:eastAsiaTheme="minorEastAsia"/>
                <w:color w:val="auto"/>
                <w:sz w:val="24"/>
                <w:szCs w:val="24"/>
                <w:lang w:val="en-US" w:eastAsia="zh-CN"/>
              </w:rPr>
            </w:pPr>
            <w:r>
              <w:rPr>
                <w:rFonts w:hint="eastAsia" w:cs="Times New Roman" w:eastAsiaTheme="minorEastAsia"/>
                <w:color w:val="auto"/>
                <w:sz w:val="24"/>
                <w:szCs w:val="24"/>
                <w:lang w:val="en-US" w:eastAsia="zh-CN"/>
              </w:rPr>
              <w:t>根据《污染影响类建设项目重大变动清单》（试行）可知：</w:t>
            </w:r>
          </w:p>
          <w:p w14:paraId="7FB0993E">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eastAsia"/>
                <w:lang w:val="en-US" w:eastAsia="zh-CN"/>
              </w:rPr>
            </w:pPr>
            <w:r>
              <w:rPr>
                <w:rFonts w:hint="eastAsia"/>
                <w:lang w:val="en-US" w:eastAsia="zh-CN"/>
              </w:rPr>
              <w:t>性质：1.建设项目开发、使用功能发生变化的。</w:t>
            </w:r>
          </w:p>
          <w:p w14:paraId="66D45DCF">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eastAsia"/>
                <w:lang w:val="en-US" w:eastAsia="zh-CN"/>
              </w:rPr>
            </w:pPr>
            <w:r>
              <w:rPr>
                <w:rFonts w:hint="eastAsia"/>
                <w:lang w:val="en-US" w:eastAsia="zh-CN"/>
              </w:rPr>
              <w:t>规模：2.生产、处置或储存能力增大30%及以上的；</w:t>
            </w:r>
          </w:p>
          <w:p w14:paraId="16366EE3">
            <w:pPr>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firstLine="480" w:firstLineChars="200"/>
              <w:textAlignment w:val="auto"/>
              <w:rPr>
                <w:rFonts w:hint="eastAsia"/>
                <w:lang w:val="en-US" w:eastAsia="zh-CN"/>
              </w:rPr>
            </w:pPr>
            <w:r>
              <w:rPr>
                <w:rFonts w:hint="eastAsia" w:ascii="Times New Roman" w:hAnsi="Times New Roman" w:eastAsia="宋体" w:cs="Times New Roman"/>
                <w:sz w:val="24"/>
                <w:szCs w:val="22"/>
                <w:lang w:val="en-US" w:eastAsia="zh-CN" w:bidi="ar-SA"/>
              </w:rPr>
              <w:t>3.</w:t>
            </w:r>
            <w:r>
              <w:rPr>
                <w:rFonts w:hint="eastAsia"/>
                <w:lang w:val="en-US" w:eastAsia="zh-CN"/>
              </w:rPr>
              <w:t>生产、处置或储存能力增大，导致废水第一类污染物排放量增加的；</w:t>
            </w:r>
          </w:p>
          <w:p w14:paraId="07EE3366">
            <w:pPr>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firstLine="480" w:firstLineChars="200"/>
              <w:textAlignment w:val="auto"/>
              <w:rPr>
                <w:rFonts w:hint="eastAsia"/>
                <w:lang w:val="en-US" w:eastAsia="zh-CN"/>
              </w:rPr>
            </w:pPr>
            <w:r>
              <w:rPr>
                <w:rFonts w:hint="eastAsia" w:ascii="Times New Roman" w:hAnsi="Times New Roman" w:eastAsia="宋体" w:cs="Times New Roman"/>
                <w:sz w:val="24"/>
                <w:szCs w:val="22"/>
                <w:lang w:val="en-US" w:eastAsia="zh-CN" w:bidi="ar-SA"/>
              </w:rPr>
              <w:t>4.</w:t>
            </w:r>
            <w:r>
              <w:rPr>
                <w:rFonts w:hint="eastAsia"/>
                <w:lang w:val="en-US" w:eastAsia="zh-CN"/>
              </w:rPr>
              <w:t>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p w14:paraId="7A97B0E3">
            <w:pPr>
              <w:keepNext w:val="0"/>
              <w:keepLines w:val="0"/>
              <w:pageBreakBefore w:val="0"/>
              <w:widowControl w:val="0"/>
              <w:kinsoku/>
              <w:wordWrap/>
              <w:overflowPunct/>
              <w:topLinePunct w:val="0"/>
              <w:autoSpaceDE/>
              <w:autoSpaceDN/>
              <w:bidi w:val="0"/>
              <w:adjustRightInd/>
              <w:snapToGrid/>
              <w:spacing w:after="0" w:line="480" w:lineRule="exact"/>
              <w:textAlignment w:val="auto"/>
              <w:rPr>
                <w:rFonts w:hint="eastAsia"/>
                <w:lang w:val="en-US" w:eastAsia="zh-CN"/>
              </w:rPr>
            </w:pPr>
            <w:r>
              <w:rPr>
                <w:rFonts w:hint="eastAsia"/>
                <w:lang w:val="en-US" w:eastAsia="zh-CN"/>
              </w:rPr>
              <w:t>地点：</w:t>
            </w:r>
          </w:p>
          <w:p w14:paraId="712E6040">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eastAsia"/>
                <w:lang w:val="en-US" w:eastAsia="zh-CN"/>
              </w:rPr>
            </w:pPr>
            <w:r>
              <w:rPr>
                <w:rFonts w:hint="eastAsia"/>
                <w:lang w:val="en-US" w:eastAsia="zh-CN"/>
              </w:rPr>
              <w:t>5.重新选址；在原厂址附近调整（包括总平面布置变化）导致环境防护距离范围变化且新增敏感点的。</w:t>
            </w:r>
          </w:p>
          <w:p w14:paraId="52547E61">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eastAsia"/>
                <w:lang w:val="en-US" w:eastAsia="zh-CN"/>
              </w:rPr>
            </w:pPr>
            <w:r>
              <w:rPr>
                <w:rFonts w:hint="eastAsia"/>
                <w:lang w:val="en-US" w:eastAsia="zh-CN"/>
              </w:rPr>
              <w:t>生产工艺：6.新增产品品种或生产工艺（含主要生产装置、设备及配套设施）、主要原辅材料、燃料变化，导致以下情形之一：</w:t>
            </w:r>
          </w:p>
          <w:p w14:paraId="419BDB62">
            <w:pPr>
              <w:keepNext w:val="0"/>
              <w:keepLines w:val="0"/>
              <w:pageBreakBefore w:val="0"/>
              <w:widowControl w:val="0"/>
              <w:kinsoku/>
              <w:wordWrap/>
              <w:overflowPunct/>
              <w:topLinePunct w:val="0"/>
              <w:autoSpaceDE/>
              <w:autoSpaceDN/>
              <w:bidi w:val="0"/>
              <w:adjustRightInd/>
              <w:snapToGrid/>
              <w:spacing w:after="0" w:line="480" w:lineRule="exact"/>
              <w:ind w:firstLine="0" w:firstLineChars="0"/>
              <w:textAlignment w:val="auto"/>
              <w:rPr>
                <w:rFonts w:hint="eastAsia"/>
                <w:lang w:val="en-US" w:eastAsia="zh-CN"/>
              </w:rPr>
            </w:pPr>
            <w:r>
              <w:rPr>
                <w:rFonts w:hint="eastAsia"/>
                <w:lang w:val="en-US" w:eastAsia="zh-CN"/>
              </w:rPr>
              <w:t>　　（1）新增排放污染物种类的（毒性、挥发性降低的除外）；</w:t>
            </w:r>
          </w:p>
          <w:p w14:paraId="3ADA4A80">
            <w:pPr>
              <w:keepNext w:val="0"/>
              <w:keepLines w:val="0"/>
              <w:pageBreakBefore w:val="0"/>
              <w:widowControl w:val="0"/>
              <w:kinsoku/>
              <w:wordWrap/>
              <w:overflowPunct/>
              <w:topLinePunct w:val="0"/>
              <w:autoSpaceDE/>
              <w:autoSpaceDN/>
              <w:bidi w:val="0"/>
              <w:adjustRightInd/>
              <w:snapToGrid/>
              <w:spacing w:after="0" w:line="480" w:lineRule="exact"/>
              <w:ind w:firstLine="0" w:firstLineChars="0"/>
              <w:textAlignment w:val="auto"/>
              <w:rPr>
                <w:rFonts w:hint="eastAsia"/>
                <w:lang w:val="en-US" w:eastAsia="zh-CN"/>
              </w:rPr>
            </w:pPr>
            <w:r>
              <w:rPr>
                <w:rFonts w:hint="eastAsia"/>
                <w:lang w:val="en-US" w:eastAsia="zh-CN"/>
              </w:rPr>
              <w:t>　　（2）位于环境质量不达标区的建设项目相应污染物排放量增加的；</w:t>
            </w:r>
          </w:p>
          <w:p w14:paraId="62B678C3">
            <w:pPr>
              <w:keepNext w:val="0"/>
              <w:keepLines w:val="0"/>
              <w:pageBreakBefore w:val="0"/>
              <w:widowControl w:val="0"/>
              <w:kinsoku/>
              <w:wordWrap/>
              <w:overflowPunct/>
              <w:topLinePunct w:val="0"/>
              <w:autoSpaceDE/>
              <w:autoSpaceDN/>
              <w:bidi w:val="0"/>
              <w:adjustRightInd/>
              <w:snapToGrid/>
              <w:spacing w:after="0" w:line="480" w:lineRule="exact"/>
              <w:ind w:firstLine="0" w:firstLineChars="0"/>
              <w:textAlignment w:val="auto"/>
              <w:rPr>
                <w:rFonts w:hint="eastAsia"/>
                <w:lang w:val="en-US" w:eastAsia="zh-CN"/>
              </w:rPr>
            </w:pPr>
            <w:r>
              <w:rPr>
                <w:rFonts w:hint="eastAsia"/>
                <w:lang w:val="en-US" w:eastAsia="zh-CN"/>
              </w:rPr>
              <w:t>　　（3）废水第一类污染物排放量增加的；</w:t>
            </w:r>
          </w:p>
          <w:p w14:paraId="06983522">
            <w:pPr>
              <w:keepNext w:val="0"/>
              <w:keepLines w:val="0"/>
              <w:pageBreakBefore w:val="0"/>
              <w:widowControl w:val="0"/>
              <w:kinsoku/>
              <w:wordWrap/>
              <w:overflowPunct/>
              <w:topLinePunct w:val="0"/>
              <w:autoSpaceDE/>
              <w:autoSpaceDN/>
              <w:bidi w:val="0"/>
              <w:adjustRightInd/>
              <w:snapToGrid/>
              <w:spacing w:after="0" w:line="480" w:lineRule="exact"/>
              <w:ind w:firstLine="0" w:firstLineChars="0"/>
              <w:textAlignment w:val="auto"/>
              <w:rPr>
                <w:rFonts w:hint="eastAsia"/>
                <w:lang w:val="en-US" w:eastAsia="zh-CN"/>
              </w:rPr>
            </w:pPr>
            <w:r>
              <w:rPr>
                <w:rFonts w:hint="eastAsia"/>
                <w:lang w:val="en-US" w:eastAsia="zh-CN"/>
              </w:rPr>
              <w:t>　　（4）其他污染物排放量增加10%及以上的。</w:t>
            </w:r>
          </w:p>
          <w:p w14:paraId="148C21FE">
            <w:pPr>
              <w:keepNext w:val="0"/>
              <w:keepLines w:val="0"/>
              <w:pageBreakBefore w:val="0"/>
              <w:widowControl w:val="0"/>
              <w:kinsoku/>
              <w:wordWrap/>
              <w:overflowPunct/>
              <w:topLinePunct w:val="0"/>
              <w:autoSpaceDE/>
              <w:autoSpaceDN/>
              <w:bidi w:val="0"/>
              <w:adjustRightInd/>
              <w:snapToGrid/>
              <w:spacing w:after="0" w:line="480" w:lineRule="exact"/>
              <w:ind w:firstLine="0" w:firstLineChars="0"/>
              <w:textAlignment w:val="auto"/>
              <w:rPr>
                <w:rFonts w:hint="eastAsia"/>
                <w:lang w:val="en-US" w:eastAsia="zh-CN"/>
              </w:rPr>
            </w:pPr>
            <w:r>
              <w:rPr>
                <w:rFonts w:hint="eastAsia"/>
                <w:lang w:val="en-US" w:eastAsia="zh-CN"/>
              </w:rPr>
              <w:t>　　7.物料运输、装卸、贮存方式变化，导致大气污染物无组织排放量增加10%及以上的。</w:t>
            </w:r>
          </w:p>
          <w:p w14:paraId="69DF6A66">
            <w:pPr>
              <w:keepNext w:val="0"/>
              <w:keepLines w:val="0"/>
              <w:pageBreakBefore w:val="0"/>
              <w:widowControl w:val="0"/>
              <w:kinsoku/>
              <w:wordWrap/>
              <w:overflowPunct/>
              <w:topLinePunct w:val="0"/>
              <w:autoSpaceDE/>
              <w:autoSpaceDN/>
              <w:bidi w:val="0"/>
              <w:adjustRightInd/>
              <w:snapToGrid/>
              <w:spacing w:after="0" w:line="480" w:lineRule="exact"/>
              <w:ind w:firstLine="480" w:firstLineChars="0"/>
              <w:textAlignment w:val="auto"/>
              <w:rPr>
                <w:rFonts w:hint="eastAsia"/>
                <w:lang w:val="en-US" w:eastAsia="zh-CN"/>
              </w:rPr>
            </w:pPr>
            <w:r>
              <w:rPr>
                <w:rFonts w:hint="eastAsia"/>
                <w:lang w:val="en-US" w:eastAsia="zh-CN"/>
              </w:rPr>
              <w:t>环境保护措施：8.废气、废水污染防治措施变化，导致第6条中所列情形之一（废气无组织排放改为有组织排放、污染防治措施强化或改进的除外）或大气污染物无组织排放量增加10%及以上的；</w:t>
            </w:r>
          </w:p>
          <w:p w14:paraId="4CC0AF04">
            <w:pPr>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firstLine="480" w:firstLineChars="0"/>
              <w:textAlignment w:val="auto"/>
              <w:rPr>
                <w:rFonts w:hint="eastAsia"/>
                <w:lang w:val="en-US" w:eastAsia="zh-CN"/>
              </w:rPr>
            </w:pPr>
            <w:r>
              <w:rPr>
                <w:rFonts w:hint="eastAsia" w:ascii="Times New Roman" w:hAnsi="Times New Roman" w:eastAsia="宋体" w:cs="Times New Roman"/>
                <w:sz w:val="24"/>
                <w:szCs w:val="22"/>
                <w:lang w:val="en-US" w:eastAsia="zh-CN" w:bidi="ar-SA"/>
              </w:rPr>
              <w:t>9.</w:t>
            </w:r>
            <w:r>
              <w:rPr>
                <w:rFonts w:hint="eastAsia"/>
                <w:lang w:val="en-US" w:eastAsia="zh-CN"/>
              </w:rPr>
              <w:t>新增废水直接排放口；废水由间接排放改为直接排放；废水直接排放口位置变化，导致不利环境影响加重的；</w:t>
            </w:r>
          </w:p>
          <w:p w14:paraId="280A65B9">
            <w:pPr>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0" w:leftChars="0" w:firstLine="480" w:firstLineChars="0"/>
              <w:textAlignment w:val="auto"/>
              <w:rPr>
                <w:rFonts w:hint="eastAsia"/>
                <w:lang w:val="en-US" w:eastAsia="zh-CN"/>
              </w:rPr>
            </w:pPr>
            <w:r>
              <w:rPr>
                <w:rFonts w:hint="eastAsia" w:ascii="Times New Roman" w:hAnsi="Times New Roman" w:eastAsia="宋体" w:cs="Times New Roman"/>
                <w:sz w:val="24"/>
                <w:szCs w:val="22"/>
                <w:lang w:val="en-US" w:eastAsia="zh-CN" w:bidi="ar-SA"/>
              </w:rPr>
              <w:t>10.</w:t>
            </w:r>
            <w:r>
              <w:rPr>
                <w:rFonts w:hint="eastAsia"/>
                <w:lang w:val="en-US" w:eastAsia="zh-CN"/>
              </w:rPr>
              <w:t>新增废气主要排放口（废气无组织排放改为有组织排放的除外）；主要排放口排气筒高度降低10%及以上的；</w:t>
            </w:r>
          </w:p>
          <w:p w14:paraId="63F11FAD">
            <w:pPr>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0" w:leftChars="0" w:firstLine="480" w:firstLineChars="0"/>
              <w:textAlignment w:val="auto"/>
              <w:rPr>
                <w:rFonts w:hint="eastAsia"/>
                <w:lang w:val="en-US" w:eastAsia="zh-CN"/>
              </w:rPr>
            </w:pPr>
            <w:r>
              <w:rPr>
                <w:rFonts w:hint="eastAsia" w:ascii="Times New Roman" w:hAnsi="Times New Roman" w:eastAsia="宋体" w:cs="Times New Roman"/>
                <w:sz w:val="24"/>
                <w:szCs w:val="22"/>
                <w:lang w:val="en-US" w:eastAsia="zh-CN" w:bidi="ar-SA"/>
              </w:rPr>
              <w:t>11.</w:t>
            </w:r>
            <w:r>
              <w:rPr>
                <w:rFonts w:hint="eastAsia"/>
                <w:lang w:val="en-US" w:eastAsia="zh-CN"/>
              </w:rPr>
              <w:t>噪声、土壤或地下水污染防治措施变化，导致不利环境影响加重的；</w:t>
            </w:r>
          </w:p>
          <w:p w14:paraId="43F312F2">
            <w:pPr>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0" w:leftChars="0" w:firstLine="480" w:firstLineChars="0"/>
              <w:textAlignment w:val="auto"/>
              <w:rPr>
                <w:rFonts w:hint="eastAsia"/>
                <w:lang w:val="en-US" w:eastAsia="zh-CN"/>
              </w:rPr>
            </w:pPr>
            <w:r>
              <w:rPr>
                <w:rFonts w:hint="eastAsia" w:ascii="Times New Roman" w:hAnsi="Times New Roman" w:eastAsia="宋体" w:cs="Times New Roman"/>
                <w:sz w:val="24"/>
                <w:szCs w:val="22"/>
                <w:lang w:val="en-US" w:eastAsia="zh-CN" w:bidi="ar-SA"/>
              </w:rPr>
              <w:t>12.</w:t>
            </w:r>
            <w:r>
              <w:rPr>
                <w:rFonts w:hint="eastAsia"/>
                <w:lang w:val="en-US" w:eastAsia="zh-CN"/>
              </w:rPr>
              <w:t>固体废物利用处置方式由委托外单位利用处置改为自行利用处置的（自行利用处置设施单独开展环境影响评价的除外）；固体废物自行处置方式变化，导致不利环境影响加重的；</w:t>
            </w:r>
          </w:p>
          <w:p w14:paraId="1B045910">
            <w:pPr>
              <w:keepNext w:val="0"/>
              <w:keepLines w:val="0"/>
              <w:pageBreakBefore w:val="0"/>
              <w:widowControl/>
              <w:kinsoku/>
              <w:wordWrap/>
              <w:overflowPunct/>
              <w:topLinePunct w:val="0"/>
              <w:autoSpaceDE/>
              <w:autoSpaceDN/>
              <w:bidi w:val="0"/>
              <w:adjustRightInd w:val="0"/>
              <w:snapToGrid w:val="0"/>
              <w:spacing w:after="0" w:afterLines="0" w:line="480" w:lineRule="exact"/>
              <w:ind w:firstLine="480" w:firstLineChars="200"/>
              <w:jc w:val="both"/>
              <w:textAlignment w:val="auto"/>
              <w:outlineLvl w:val="9"/>
              <w:rPr>
                <w:rFonts w:hint="eastAsia" w:cs="Times New Roman" w:eastAsiaTheme="minorEastAsia"/>
                <w:color w:val="auto"/>
                <w:sz w:val="24"/>
                <w:szCs w:val="24"/>
                <w:highlight w:val="yellow"/>
                <w:lang w:val="en-US" w:eastAsia="zh-CN"/>
              </w:rPr>
            </w:pPr>
            <w:r>
              <w:rPr>
                <w:rFonts w:hint="eastAsia"/>
                <w:lang w:val="en-US" w:eastAsia="zh-CN"/>
              </w:rPr>
              <w:t>13.事故废水暂存能力或拦截设施变化，导致环境风险防范能力弱化或降低的。</w:t>
            </w:r>
          </w:p>
          <w:p w14:paraId="590571ED">
            <w:pPr>
              <w:keepNext w:val="0"/>
              <w:keepLines w:val="0"/>
              <w:pageBreakBefore w:val="0"/>
              <w:widowControl/>
              <w:kinsoku/>
              <w:wordWrap/>
              <w:overflowPunct/>
              <w:topLinePunct w:val="0"/>
              <w:autoSpaceDE/>
              <w:autoSpaceDN/>
              <w:bidi w:val="0"/>
              <w:adjustRightInd w:val="0"/>
              <w:snapToGrid w:val="0"/>
              <w:spacing w:after="0" w:afterLines="0" w:line="480" w:lineRule="exact"/>
              <w:ind w:firstLine="480" w:firstLineChars="200"/>
              <w:jc w:val="both"/>
              <w:textAlignment w:val="auto"/>
              <w:outlineLvl w:val="9"/>
              <w:rPr>
                <w:rFonts w:hint="default" w:cs="Times New Roman" w:eastAsiaTheme="minorEastAsia"/>
                <w:color w:val="auto"/>
                <w:sz w:val="24"/>
                <w:szCs w:val="24"/>
                <w:highlight w:val="none"/>
                <w:lang w:val="en-US" w:eastAsia="zh-CN"/>
              </w:rPr>
            </w:pPr>
            <w:r>
              <w:rPr>
                <w:rFonts w:hint="eastAsia" w:cs="Times New Roman" w:eastAsiaTheme="minorEastAsia"/>
                <w:color w:val="auto"/>
                <w:sz w:val="24"/>
                <w:szCs w:val="24"/>
                <w:highlight w:val="none"/>
                <w:lang w:val="en-US" w:eastAsia="zh-CN"/>
              </w:rPr>
              <w:t>本项目一期实际建设过程中与环评相比，只生产</w:t>
            </w:r>
            <w:r>
              <w:rPr>
                <w:rFonts w:hint="eastAsia" w:ascii="Times New Roman" w:hAnsi="Times New Roman"/>
                <w:b w:val="0"/>
                <w:bCs w:val="0"/>
                <w:sz w:val="24"/>
                <w:szCs w:val="21"/>
                <w:u w:val="none"/>
                <w:lang w:val="en-US" w:eastAsia="zh-CN"/>
              </w:rPr>
              <w:t>起重配件模具，生产设备、原辅材料等均减少。</w:t>
            </w:r>
            <w:r>
              <w:rPr>
                <w:rFonts w:hint="eastAsia" w:cs="Times New Roman" w:eastAsiaTheme="minorEastAsia"/>
                <w:color w:val="auto"/>
                <w:sz w:val="24"/>
                <w:szCs w:val="24"/>
                <w:highlight w:val="none"/>
                <w:lang w:val="en-US" w:eastAsia="zh-CN"/>
              </w:rPr>
              <w:t>本项目不属于《污染影响类建设项目重大变动清单》（试行）中所列情形，不属于重大变动，</w:t>
            </w:r>
            <w:r>
              <w:rPr>
                <w:rFonts w:hint="eastAsia" w:ascii="Times New Roman" w:hAnsi="Times New Roman" w:eastAsia="宋体" w:cs="Times New Roman"/>
                <w:color w:val="auto"/>
                <w:sz w:val="24"/>
                <w:szCs w:val="24"/>
                <w:highlight w:val="none"/>
                <w:lang w:val="en-US" w:eastAsia="zh-CN"/>
              </w:rPr>
              <w:t>满足</w:t>
            </w:r>
            <w:r>
              <w:rPr>
                <w:rFonts w:hint="default"/>
                <w:color w:val="auto"/>
                <w:highlight w:val="none"/>
                <w:lang w:val="en-US" w:eastAsia="zh-CN"/>
              </w:rPr>
              <w:t>《污染影响类建设项目重大变动清单》（环办环评函〔2020〕688号）</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《环境影响评价法》</w:t>
            </w:r>
            <w:r>
              <w:rPr>
                <w:rFonts w:hint="eastAsia" w:ascii="Times New Roman" w:hAnsi="Times New Roman" w:eastAsia="宋体" w:cs="Times New Roman"/>
                <w:color w:val="auto"/>
                <w:sz w:val="24"/>
                <w:szCs w:val="24"/>
                <w:highlight w:val="none"/>
                <w:lang w:val="en-US" w:eastAsia="zh-CN"/>
              </w:rPr>
              <w:t>及</w:t>
            </w:r>
            <w:r>
              <w:rPr>
                <w:rFonts w:hint="default" w:ascii="Times New Roman" w:hAnsi="Times New Roman" w:eastAsia="宋体" w:cs="Times New Roman"/>
                <w:color w:val="auto"/>
                <w:sz w:val="24"/>
                <w:szCs w:val="24"/>
                <w:highlight w:val="none"/>
                <w:lang w:val="en-US" w:eastAsia="zh-CN"/>
              </w:rPr>
              <w:t>《建设项目环境保护管理条例》有关规定</w:t>
            </w:r>
            <w:r>
              <w:rPr>
                <w:rFonts w:hint="eastAsia" w:ascii="Times New Roman" w:hAnsi="Times New Roman" w:eastAsia="宋体" w:cs="Times New Roman"/>
                <w:color w:val="auto"/>
                <w:sz w:val="24"/>
                <w:szCs w:val="24"/>
                <w:highlight w:val="none"/>
                <w:lang w:val="en-US" w:eastAsia="zh-CN"/>
              </w:rPr>
              <w:t>，可</w:t>
            </w:r>
            <w:r>
              <w:rPr>
                <w:rFonts w:hint="default" w:ascii="Times New Roman" w:hAnsi="Times New Roman" w:eastAsia="宋体" w:cs="Times New Roman"/>
                <w:color w:val="auto"/>
                <w:sz w:val="24"/>
                <w:szCs w:val="24"/>
                <w:highlight w:val="none"/>
                <w:lang w:val="en-US" w:eastAsia="zh-CN"/>
              </w:rPr>
              <w:t>纳入竣工环境保护验收管理</w:t>
            </w:r>
            <w:r>
              <w:rPr>
                <w:rFonts w:hint="default" w:ascii="Times New Roman" w:hAnsi="Times New Roman" w:eastAsia="宋体" w:cs="Times New Roman"/>
                <w:b w:val="0"/>
                <w:bCs/>
                <w:color w:val="auto"/>
                <w:sz w:val="24"/>
                <w:szCs w:val="24"/>
                <w:highlight w:val="none"/>
                <w:lang w:val="en-US" w:eastAsia="zh-CN"/>
              </w:rPr>
              <w:t>。</w:t>
            </w:r>
          </w:p>
          <w:p w14:paraId="1109B0C4">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jc w:val="left"/>
              <w:textAlignment w:val="auto"/>
              <w:outlineLvl w:val="9"/>
              <w:rPr>
                <w:rFonts w:hint="eastAsia" w:cs="Times New Roman"/>
                <w:color w:val="000000" w:themeColor="text1"/>
                <w:lang w:val="en-US" w:eastAsia="zh-CN"/>
                <w14:textFill>
                  <w14:solidFill>
                    <w14:schemeClr w14:val="tx1"/>
                  </w14:solidFill>
                </w14:textFill>
              </w:rPr>
            </w:pPr>
          </w:p>
          <w:p w14:paraId="0C82C5FA">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jc w:val="left"/>
              <w:textAlignment w:val="auto"/>
              <w:outlineLvl w:val="9"/>
              <w:rPr>
                <w:rFonts w:hint="eastAsia" w:cs="Times New Roman"/>
                <w:color w:val="000000" w:themeColor="text1"/>
                <w:lang w:val="en-US" w:eastAsia="zh-CN"/>
                <w14:textFill>
                  <w14:solidFill>
                    <w14:schemeClr w14:val="tx1"/>
                  </w14:solidFill>
                </w14:textFill>
              </w:rPr>
            </w:pPr>
          </w:p>
          <w:p w14:paraId="6D574B10">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jc w:val="left"/>
              <w:textAlignment w:val="auto"/>
              <w:outlineLvl w:val="9"/>
              <w:rPr>
                <w:rFonts w:hint="default" w:cs="Times New Roman"/>
                <w:color w:val="000000" w:themeColor="text1"/>
                <w:lang w:val="en-US" w:eastAsia="zh-CN"/>
                <w14:textFill>
                  <w14:solidFill>
                    <w14:schemeClr w14:val="tx1"/>
                  </w14:solidFill>
                </w14:textFill>
              </w:rPr>
            </w:pPr>
          </w:p>
          <w:p w14:paraId="5258F1E9">
            <w:pPr>
              <w:rPr>
                <w:rFonts w:hint="default"/>
                <w:lang w:val="en-US" w:eastAsia="zh-CN"/>
              </w:rPr>
            </w:pPr>
          </w:p>
        </w:tc>
      </w:tr>
    </w:tbl>
    <w:p w14:paraId="3A7A6E2C">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br w:type="page"/>
      </w:r>
    </w:p>
    <w:p w14:paraId="3133827D">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表三</w:t>
      </w:r>
    </w:p>
    <w:tbl>
      <w:tblPr>
        <w:tblStyle w:val="18"/>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2703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6" w:hRule="atLeast"/>
          <w:jc w:val="center"/>
        </w:trPr>
        <w:tc>
          <w:tcPr>
            <w:tcW w:w="8946" w:type="dxa"/>
            <w:vAlign w:val="center"/>
          </w:tcPr>
          <w:p w14:paraId="5AB37D99">
            <w:pPr>
              <w:keepNext w:val="0"/>
              <w:keepLines w:val="0"/>
              <w:pageBreakBefore w:val="0"/>
              <w:widowControl/>
              <w:kinsoku/>
              <w:wordWrap/>
              <w:overflowPunct/>
              <w:topLinePunct w:val="0"/>
              <w:autoSpaceDE/>
              <w:autoSpaceDN/>
              <w:bidi w:val="0"/>
              <w:adjustRightInd w:val="0"/>
              <w:snapToGrid w:val="0"/>
              <w:spacing w:after="0" w:line="480" w:lineRule="exact"/>
              <w:textAlignment w:val="auto"/>
              <w:outlineLvl w:val="9"/>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主要污染源、污染物处理和排放</w:t>
            </w:r>
            <w:r>
              <w:rPr>
                <w:rFonts w:hint="default" w:ascii="Times New Roman" w:hAnsi="Times New Roman" w:cs="Times New Roman"/>
                <w:b/>
                <w:bCs/>
                <w:color w:val="000000" w:themeColor="text1"/>
                <w:sz w:val="24"/>
                <w:szCs w:val="24"/>
                <w:lang w:val="en-US" w:eastAsia="zh-CN" w:bidi="ar-SA"/>
                <w14:textFill>
                  <w14:solidFill>
                    <w14:schemeClr w14:val="tx1"/>
                  </w14:solidFill>
                </w14:textFill>
              </w:rPr>
              <w:t>：</w:t>
            </w:r>
          </w:p>
          <w:p w14:paraId="10A60430">
            <w:pPr>
              <w:pStyle w:val="7"/>
              <w:keepNext w:val="0"/>
              <w:keepLines w:val="0"/>
              <w:pageBreakBefore w:val="0"/>
              <w:widowControl/>
              <w:kinsoku/>
              <w:wordWrap/>
              <w:overflowPunct/>
              <w:topLinePunct w:val="0"/>
              <w:autoSpaceDE/>
              <w:autoSpaceDN/>
              <w:bidi w:val="0"/>
              <w:adjustRightInd w:val="0"/>
              <w:snapToGrid w:val="0"/>
              <w:spacing w:after="0" w:line="480" w:lineRule="exact"/>
              <w:ind w:firstLine="482" w:firstLineChars="200"/>
              <w:textAlignment w:val="baseline"/>
              <w:outlineLvl w:val="9"/>
              <w:rPr>
                <w:rFonts w:hint="default" w:ascii="Times New Roman" w:hAnsi="Times New Roman" w:cs="Times New Roman" w:eastAsiaTheme="minorEastAsia"/>
                <w:b/>
                <w:color w:val="000000" w:themeColor="text1"/>
                <w:sz w:val="24"/>
                <w:szCs w:val="24"/>
                <w14:textFill>
                  <w14:solidFill>
                    <w14:schemeClr w14:val="tx1"/>
                  </w14:solidFill>
                </w14:textFill>
              </w:rPr>
            </w:pPr>
            <w:r>
              <w:rPr>
                <w:rFonts w:hint="default" w:ascii="Times New Roman" w:hAnsi="Times New Roman" w:cs="Times New Roman" w:eastAsiaTheme="minorEastAsia"/>
                <w:b/>
                <w:color w:val="000000" w:themeColor="text1"/>
                <w:sz w:val="24"/>
                <w:szCs w:val="24"/>
                <w14:textFill>
                  <w14:solidFill>
                    <w14:schemeClr w14:val="tx1"/>
                  </w14:solidFill>
                </w14:textFill>
              </w:rPr>
              <w:t>1、废气</w:t>
            </w:r>
          </w:p>
          <w:p w14:paraId="5D3B4B45">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outlineLvl w:val="9"/>
              <w:rPr>
                <w:rFonts w:hint="default" w:ascii="Times New Roman" w:hAnsi="Times New Roman" w:cs="Times New Roman" w:eastAsiaTheme="minorEastAsia"/>
                <w:color w:val="000000" w:themeColor="text1"/>
                <w:sz w:val="24"/>
                <w:szCs w:val="24"/>
                <w:lang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本项目</w:t>
            </w:r>
            <w:r>
              <w:rPr>
                <w:rFonts w:hint="eastAsia" w:cs="Times New Roman" w:eastAsiaTheme="minorEastAsia"/>
                <w:color w:val="000000" w:themeColor="text1"/>
                <w:sz w:val="24"/>
                <w:szCs w:val="24"/>
                <w:lang w:val="en-US" w:eastAsia="zh-CN"/>
                <w14:textFill>
                  <w14:solidFill>
                    <w14:schemeClr w14:val="tx1"/>
                  </w14:solidFill>
                </w14:textFill>
              </w:rPr>
              <w:t>的</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废气来源主要为</w:t>
            </w: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t>生产</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过程产生的废气，详见下表。</w:t>
            </w:r>
          </w:p>
          <w:p w14:paraId="3592AA01">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 xml:space="preserve">8  </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cs="Times New Roman" w:eastAsiaTheme="minorEastAsia"/>
                <w:b/>
                <w:bCs/>
                <w:color w:val="auto"/>
                <w:kern w:val="2"/>
                <w:sz w:val="24"/>
                <w:szCs w:val="24"/>
                <w:lang w:val="en-US" w:eastAsia="zh-CN" w:bidi="ar-SA"/>
              </w:rPr>
              <w:t>本项目废气污染物情况一览表</w:t>
            </w:r>
          </w:p>
          <w:tbl>
            <w:tblPr>
              <w:tblStyle w:val="19"/>
              <w:tblW w:w="87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10"/>
              <w:gridCol w:w="2096"/>
              <w:gridCol w:w="3692"/>
              <w:gridCol w:w="1322"/>
            </w:tblGrid>
            <w:tr w14:paraId="28A74F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0" w:type="dxa"/>
                  <w:tcBorders>
                    <w:tl2br w:val="nil"/>
                    <w:tr2bl w:val="nil"/>
                  </w:tcBorders>
                  <w:vAlign w:val="center"/>
                </w:tcPr>
                <w:p w14:paraId="5560C610">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bCs/>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kern w:val="2"/>
                      <w:sz w:val="21"/>
                      <w:szCs w:val="21"/>
                      <w:u w:val="none"/>
                      <w:lang w:val="en-US" w:eastAsia="zh-CN" w:bidi="ar-SA"/>
                      <w14:textFill>
                        <w14:solidFill>
                          <w14:schemeClr w14:val="tx1"/>
                        </w14:solidFill>
                      </w14:textFill>
                    </w:rPr>
                    <w:t>来源</w:t>
                  </w:r>
                </w:p>
              </w:tc>
              <w:tc>
                <w:tcPr>
                  <w:tcW w:w="2096" w:type="dxa"/>
                  <w:tcBorders>
                    <w:tl2br w:val="nil"/>
                    <w:tr2bl w:val="nil"/>
                  </w:tcBorders>
                  <w:vAlign w:val="center"/>
                </w:tcPr>
                <w:p w14:paraId="43FB5C05">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bCs/>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kern w:val="2"/>
                      <w:sz w:val="21"/>
                      <w:szCs w:val="21"/>
                      <w:u w:val="none"/>
                      <w:lang w:val="en-US" w:eastAsia="zh-CN" w:bidi="ar-SA"/>
                      <w14:textFill>
                        <w14:solidFill>
                          <w14:schemeClr w14:val="tx1"/>
                        </w14:solidFill>
                      </w14:textFill>
                    </w:rPr>
                    <w:t>污染物种类</w:t>
                  </w:r>
                </w:p>
              </w:tc>
              <w:tc>
                <w:tcPr>
                  <w:tcW w:w="3692" w:type="dxa"/>
                  <w:tcBorders>
                    <w:tl2br w:val="nil"/>
                    <w:tr2bl w:val="nil"/>
                  </w:tcBorders>
                  <w:vAlign w:val="center"/>
                </w:tcPr>
                <w:p w14:paraId="437EB5FE">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bCs/>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kern w:val="2"/>
                      <w:sz w:val="21"/>
                      <w:szCs w:val="21"/>
                      <w:u w:val="none"/>
                      <w:lang w:val="en-US" w:eastAsia="zh-CN" w:bidi="ar-SA"/>
                      <w14:textFill>
                        <w14:solidFill>
                          <w14:schemeClr w14:val="tx1"/>
                        </w14:solidFill>
                      </w14:textFill>
                    </w:rPr>
                    <w:t>治理措施</w:t>
                  </w:r>
                </w:p>
              </w:tc>
              <w:tc>
                <w:tcPr>
                  <w:tcW w:w="1322" w:type="dxa"/>
                  <w:tcBorders>
                    <w:tl2br w:val="nil"/>
                    <w:tr2bl w:val="nil"/>
                  </w:tcBorders>
                  <w:vAlign w:val="center"/>
                </w:tcPr>
                <w:p w14:paraId="2B51F704">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bCs/>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kern w:val="2"/>
                      <w:sz w:val="21"/>
                      <w:szCs w:val="21"/>
                      <w:u w:val="none"/>
                      <w:lang w:val="en-US" w:eastAsia="zh-CN" w:bidi="ar-SA"/>
                      <w14:textFill>
                        <w14:solidFill>
                          <w14:schemeClr w14:val="tx1"/>
                        </w14:solidFill>
                      </w14:textFill>
                    </w:rPr>
                    <w:t>排放方式</w:t>
                  </w:r>
                </w:p>
              </w:tc>
            </w:tr>
            <w:tr w14:paraId="28425D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0" w:type="dxa"/>
                  <w:tcBorders>
                    <w:tl2br w:val="nil"/>
                    <w:tr2bl w:val="nil"/>
                  </w:tcBorders>
                  <w:vAlign w:val="center"/>
                </w:tcPr>
                <w:p w14:paraId="367428D7">
                  <w:pPr>
                    <w:pStyle w:val="50"/>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b w:val="0"/>
                      <w:bCs w:val="0"/>
                      <w:sz w:val="21"/>
                      <w:szCs w:val="21"/>
                      <w:u w:val="none"/>
                      <w:lang w:val="en-US" w:eastAsia="zh-CN"/>
                    </w:rPr>
                    <w:t>发泡、熟化、成型废气</w:t>
                  </w:r>
                </w:p>
              </w:tc>
              <w:tc>
                <w:tcPr>
                  <w:tcW w:w="2096" w:type="dxa"/>
                  <w:tcBorders>
                    <w:tl2br w:val="nil"/>
                    <w:tr2bl w:val="nil"/>
                  </w:tcBorders>
                  <w:vAlign w:val="center"/>
                </w:tcPr>
                <w:p w14:paraId="0AA0FAA7">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cs="Times New Roman" w:eastAsiaTheme="minorEastAsia"/>
                      <w:b w:val="0"/>
                      <w:bCs w:val="0"/>
                      <w:color w:val="000000" w:themeColor="text1"/>
                      <w:kern w:val="2"/>
                      <w:sz w:val="21"/>
                      <w:szCs w:val="21"/>
                      <w:u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sz w:val="21"/>
                      <w:szCs w:val="21"/>
                      <w:highlight w:val="none"/>
                      <w:u w:val="none"/>
                      <w:lang w:val="en-US" w:eastAsia="zh-CN"/>
                    </w:rPr>
                    <w:t>非甲烷总烃、苯乙烯、甲苯、乙苯、臭气浓度</w:t>
                  </w:r>
                </w:p>
              </w:tc>
              <w:tc>
                <w:tcPr>
                  <w:tcW w:w="3692" w:type="dxa"/>
                  <w:tcBorders>
                    <w:tl2br w:val="nil"/>
                    <w:tr2bl w:val="nil"/>
                  </w:tcBorders>
                  <w:vAlign w:val="center"/>
                </w:tcPr>
                <w:p w14:paraId="0373BCAC">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eastAsia" w:cs="Times New Roman" w:eastAsiaTheme="minorEastAsia"/>
                      <w:b w:val="0"/>
                      <w:bCs w:val="0"/>
                      <w:color w:val="000000" w:themeColor="text1"/>
                      <w:sz w:val="21"/>
                      <w:szCs w:val="21"/>
                      <w:u w:val="none"/>
                      <w:lang w:val="en-US" w:eastAsia="zh-CN"/>
                      <w14:textFill>
                        <w14:solidFill>
                          <w14:schemeClr w14:val="tx1"/>
                        </w14:solidFill>
                      </w14:textFill>
                    </w:rPr>
                  </w:pPr>
                  <w:r>
                    <w:rPr>
                      <w:rFonts w:hint="eastAsia"/>
                      <w:b w:val="0"/>
                      <w:bCs w:val="0"/>
                      <w:kern w:val="2"/>
                      <w:sz w:val="21"/>
                      <w:szCs w:val="21"/>
                      <w:highlight w:val="none"/>
                      <w:u w:val="none"/>
                      <w:lang w:val="en-US" w:eastAsia="zh-CN"/>
                    </w:rPr>
                    <w:t>废气</w:t>
                  </w:r>
                  <w:r>
                    <w:rPr>
                      <w:rFonts w:hint="eastAsia" w:ascii="Times New Roman" w:hAnsi="Times New Roman"/>
                      <w:b w:val="0"/>
                      <w:bCs w:val="0"/>
                      <w:kern w:val="2"/>
                      <w:sz w:val="21"/>
                      <w:szCs w:val="21"/>
                      <w:highlight w:val="none"/>
                      <w:u w:val="none"/>
                      <w:lang w:val="en-US" w:eastAsia="zh-CN"/>
                    </w:rPr>
                    <w:t>经收集后，采用</w:t>
                  </w:r>
                  <w:r>
                    <w:rPr>
                      <w:rFonts w:hint="eastAsia" w:ascii="Times New Roman" w:hAnsi="Times New Roman" w:eastAsia="宋体" w:cs="Times New Roman"/>
                      <w:b w:val="0"/>
                      <w:bCs w:val="0"/>
                      <w:color w:val="000000"/>
                      <w:sz w:val="21"/>
                      <w:szCs w:val="21"/>
                      <w:u w:val="none"/>
                      <w:lang w:val="en-US" w:eastAsia="zh-CN"/>
                    </w:rPr>
                    <w:t>活性炭</w:t>
                  </w:r>
                  <w:r>
                    <w:rPr>
                      <w:rFonts w:hint="eastAsia" w:ascii="Times New Roman" w:hAnsi="Times New Roman" w:eastAsia="宋体" w:cs="Times New Roman"/>
                      <w:b w:val="0"/>
                      <w:bCs w:val="0"/>
                      <w:color w:val="000000"/>
                      <w:kern w:val="0"/>
                      <w:sz w:val="21"/>
                      <w:szCs w:val="21"/>
                      <w:u w:val="none"/>
                      <w:lang w:val="en-US" w:eastAsia="zh-CN"/>
                    </w:rPr>
                    <w:t>（碘值不低于800mg/g）</w:t>
                  </w:r>
                  <w:r>
                    <w:rPr>
                      <w:rFonts w:hint="eastAsia" w:ascii="Times New Roman" w:hAnsi="Times New Roman" w:eastAsia="宋体" w:cs="Times New Roman"/>
                      <w:b w:val="0"/>
                      <w:bCs w:val="0"/>
                      <w:color w:val="000000"/>
                      <w:sz w:val="21"/>
                      <w:szCs w:val="21"/>
                      <w:u w:val="none"/>
                      <w:lang w:val="en-US" w:eastAsia="zh-CN"/>
                    </w:rPr>
                    <w:t>吸附-脱附+催化燃烧装置</w:t>
                  </w:r>
                  <w:r>
                    <w:rPr>
                      <w:rFonts w:hint="eastAsia" w:ascii="Times New Roman" w:hAnsi="Times New Roman" w:cs="Times New Roman"/>
                      <w:b w:val="0"/>
                      <w:bCs w:val="0"/>
                      <w:color w:val="auto"/>
                      <w:sz w:val="21"/>
                      <w:szCs w:val="21"/>
                      <w:highlight w:val="none"/>
                      <w:u w:val="none"/>
                      <w:lang w:val="en-US" w:eastAsia="zh-CN"/>
                    </w:rPr>
                    <w:t>处理</w:t>
                  </w:r>
                  <w:r>
                    <w:rPr>
                      <w:rFonts w:hint="eastAsia" w:ascii="Times New Roman" w:hAnsi="Times New Roman"/>
                      <w:b w:val="0"/>
                      <w:bCs w:val="0"/>
                      <w:kern w:val="2"/>
                      <w:sz w:val="21"/>
                      <w:szCs w:val="21"/>
                      <w:highlight w:val="none"/>
                      <w:u w:val="none"/>
                      <w:lang w:val="en-US" w:eastAsia="zh-CN"/>
                    </w:rPr>
                    <w:t>，通过1根</w:t>
                  </w:r>
                  <w:r>
                    <w:rPr>
                      <w:rFonts w:hint="eastAsia"/>
                      <w:b w:val="0"/>
                      <w:bCs w:val="0"/>
                      <w:kern w:val="2"/>
                      <w:sz w:val="21"/>
                      <w:szCs w:val="21"/>
                      <w:highlight w:val="none"/>
                      <w:u w:val="none"/>
                      <w:lang w:val="en-US" w:eastAsia="zh-CN"/>
                    </w:rPr>
                    <w:t>15</w:t>
                  </w:r>
                  <w:r>
                    <w:rPr>
                      <w:rFonts w:hint="eastAsia" w:ascii="Times New Roman" w:hAnsi="Times New Roman"/>
                      <w:b w:val="0"/>
                      <w:bCs w:val="0"/>
                      <w:kern w:val="2"/>
                      <w:sz w:val="21"/>
                      <w:szCs w:val="21"/>
                      <w:highlight w:val="none"/>
                      <w:u w:val="none"/>
                      <w:lang w:val="en-US" w:eastAsia="zh-CN"/>
                    </w:rPr>
                    <w:t>m高排气筒(</w:t>
                  </w:r>
                  <w:r>
                    <w:rPr>
                      <w:rFonts w:hint="eastAsia"/>
                      <w:b w:val="0"/>
                      <w:bCs w:val="0"/>
                      <w:kern w:val="2"/>
                      <w:sz w:val="21"/>
                      <w:szCs w:val="21"/>
                      <w:highlight w:val="none"/>
                      <w:u w:val="none"/>
                      <w:lang w:val="en-US" w:eastAsia="zh-CN"/>
                    </w:rPr>
                    <w:t>P</w:t>
                  </w:r>
                  <w:r>
                    <w:rPr>
                      <w:rFonts w:hint="eastAsia" w:ascii="Times New Roman" w:hAnsi="Times New Roman"/>
                      <w:b w:val="0"/>
                      <w:bCs w:val="0"/>
                      <w:kern w:val="2"/>
                      <w:sz w:val="21"/>
                      <w:szCs w:val="21"/>
                      <w:highlight w:val="none"/>
                      <w:u w:val="none"/>
                      <w:lang w:val="en-US" w:eastAsia="zh-CN"/>
                    </w:rPr>
                    <w:t>1)排放</w:t>
                  </w:r>
                </w:p>
              </w:tc>
              <w:tc>
                <w:tcPr>
                  <w:tcW w:w="1322" w:type="dxa"/>
                  <w:tcBorders>
                    <w:tl2br w:val="nil"/>
                    <w:tr2bl w:val="nil"/>
                  </w:tcBorders>
                  <w:vAlign w:val="center"/>
                </w:tcPr>
                <w:p w14:paraId="4894EE09">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u w:val="none"/>
                      <w:lang w:val="en-US" w:eastAsia="zh-CN" w:bidi="ar-SA"/>
                      <w14:textFill>
                        <w14:solidFill>
                          <w14:schemeClr w14:val="tx1"/>
                        </w14:solidFill>
                      </w14:textFill>
                    </w:rPr>
                    <w:t>有组织排放</w:t>
                  </w:r>
                </w:p>
              </w:tc>
            </w:tr>
            <w:tr w14:paraId="1EC9FE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0" w:type="dxa"/>
                  <w:tcBorders>
                    <w:tl2br w:val="nil"/>
                    <w:tr2bl w:val="nil"/>
                  </w:tcBorders>
                  <w:vAlign w:val="center"/>
                </w:tcPr>
                <w:p w14:paraId="5FAE1D7F">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u w:val="none"/>
                      <w:lang w:val="en-US" w:eastAsia="zh-CN" w:bidi="ar-SA"/>
                      <w14:textFill>
                        <w14:solidFill>
                          <w14:schemeClr w14:val="tx1"/>
                        </w14:solidFill>
                      </w14:textFill>
                    </w:rPr>
                  </w:pPr>
                  <w:r>
                    <w:rPr>
                      <w:rFonts w:hint="eastAsia" w:cs="Times New Roman" w:eastAsiaTheme="minorEastAsia"/>
                      <w:b w:val="0"/>
                      <w:bCs w:val="0"/>
                      <w:color w:val="000000" w:themeColor="text1"/>
                      <w:kern w:val="2"/>
                      <w:sz w:val="21"/>
                      <w:szCs w:val="21"/>
                      <w:u w:val="none"/>
                      <w:lang w:val="en-US" w:eastAsia="zh-CN" w:bidi="ar-SA"/>
                      <w14:textFill>
                        <w14:solidFill>
                          <w14:schemeClr w14:val="tx1"/>
                        </w14:solidFill>
                      </w14:textFill>
                    </w:rPr>
                    <w:t>无组织</w:t>
                  </w:r>
                  <w:r>
                    <w:rPr>
                      <w:rFonts w:hint="default" w:ascii="Times New Roman" w:hAnsi="Times New Roman" w:cs="Times New Roman" w:eastAsiaTheme="minorEastAsia"/>
                      <w:b w:val="0"/>
                      <w:bCs w:val="0"/>
                      <w:color w:val="000000" w:themeColor="text1"/>
                      <w:kern w:val="2"/>
                      <w:sz w:val="21"/>
                      <w:szCs w:val="21"/>
                      <w:u w:val="none"/>
                      <w:lang w:val="en-US" w:eastAsia="zh-CN" w:bidi="ar-SA"/>
                      <w14:textFill>
                        <w14:solidFill>
                          <w14:schemeClr w14:val="tx1"/>
                        </w14:solidFill>
                      </w14:textFill>
                    </w:rPr>
                    <w:t>废气</w:t>
                  </w:r>
                </w:p>
              </w:tc>
              <w:tc>
                <w:tcPr>
                  <w:tcW w:w="2096" w:type="dxa"/>
                  <w:tcBorders>
                    <w:tl2br w:val="nil"/>
                    <w:tr2bl w:val="nil"/>
                  </w:tcBorders>
                  <w:vAlign w:val="center"/>
                </w:tcPr>
                <w:p w14:paraId="1CFE6E24">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sz w:val="21"/>
                      <w:szCs w:val="21"/>
                      <w:highlight w:val="none"/>
                      <w:u w:val="none"/>
                      <w:lang w:val="en-US" w:eastAsia="zh-CN"/>
                    </w:rPr>
                    <w:t>非甲烷总烃、苯乙烯、甲苯、乙苯、臭气浓度</w:t>
                  </w:r>
                </w:p>
              </w:tc>
              <w:tc>
                <w:tcPr>
                  <w:tcW w:w="3692" w:type="dxa"/>
                  <w:tcBorders>
                    <w:tl2br w:val="nil"/>
                    <w:tr2bl w:val="nil"/>
                  </w:tcBorders>
                  <w:vAlign w:val="center"/>
                </w:tcPr>
                <w:p w14:paraId="38972C5E">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u w:val="none"/>
                      <w:lang w:val="en-US" w:eastAsia="zh-CN" w:bidi="ar-SA"/>
                      <w14:textFill>
                        <w14:solidFill>
                          <w14:schemeClr w14:val="tx1"/>
                        </w14:solidFill>
                      </w14:textFill>
                    </w:rPr>
                    <w:t>/</w:t>
                  </w:r>
                </w:p>
              </w:tc>
              <w:tc>
                <w:tcPr>
                  <w:tcW w:w="1322" w:type="dxa"/>
                  <w:tcBorders>
                    <w:tl2br w:val="nil"/>
                    <w:tr2bl w:val="nil"/>
                  </w:tcBorders>
                  <w:vAlign w:val="center"/>
                </w:tcPr>
                <w:p w14:paraId="1EEF03BE">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u w:val="none"/>
                      <w:lang w:val="en-US" w:eastAsia="zh-CN" w:bidi="ar-SA"/>
                      <w14:textFill>
                        <w14:solidFill>
                          <w14:schemeClr w14:val="tx1"/>
                        </w14:solidFill>
                      </w14:textFill>
                    </w:rPr>
                    <w:t>无组织排放</w:t>
                  </w:r>
                </w:p>
              </w:tc>
            </w:tr>
          </w:tbl>
          <w:p w14:paraId="7E3B1683">
            <w:pPr>
              <w:pStyle w:val="7"/>
              <w:keepNext w:val="0"/>
              <w:keepLines w:val="0"/>
              <w:pageBreakBefore w:val="0"/>
              <w:widowControl/>
              <w:kinsoku/>
              <w:wordWrap/>
              <w:overflowPunct/>
              <w:topLinePunct w:val="0"/>
              <w:autoSpaceDE/>
              <w:autoSpaceDN/>
              <w:bidi w:val="0"/>
              <w:adjustRightInd w:val="0"/>
              <w:snapToGrid w:val="0"/>
              <w:spacing w:after="0" w:line="480" w:lineRule="exact"/>
              <w:ind w:firstLine="482" w:firstLineChars="200"/>
              <w:textAlignment w:val="baseline"/>
              <w:outlineLvl w:val="9"/>
              <w:rPr>
                <w:rFonts w:hint="default" w:ascii="Times New Roman" w:hAnsi="Times New Roman" w:cs="Times New Roman" w:eastAsiaTheme="minorEastAsia"/>
                <w:b/>
                <w:color w:val="000000" w:themeColor="text1"/>
                <w:sz w:val="24"/>
                <w:szCs w:val="24"/>
                <w14:textFill>
                  <w14:solidFill>
                    <w14:schemeClr w14:val="tx1"/>
                  </w14:solidFill>
                </w14:textFill>
              </w:rPr>
            </w:pPr>
            <w:r>
              <w:rPr>
                <w:rFonts w:hint="default" w:ascii="Times New Roman" w:hAnsi="Times New Roman" w:cs="Times New Roman" w:eastAsiaTheme="minorEastAsia"/>
                <w:b/>
                <w:color w:val="000000" w:themeColor="text1"/>
                <w:sz w:val="24"/>
                <w:szCs w:val="24"/>
                <w14:textFill>
                  <w14:solidFill>
                    <w14:schemeClr w14:val="tx1"/>
                  </w14:solidFill>
                </w14:textFill>
              </w:rPr>
              <w:t>2、废水</w:t>
            </w:r>
          </w:p>
          <w:p w14:paraId="07E80CAB">
            <w:pPr>
              <w:keepNext w:val="0"/>
              <w:keepLines w:val="0"/>
              <w:pageBreakBefore w:val="0"/>
              <w:widowControl/>
              <w:kinsoku/>
              <w:wordWrap/>
              <w:overflowPunct/>
              <w:topLinePunct w:val="0"/>
              <w:autoSpaceDE/>
              <w:autoSpaceDN/>
              <w:bidi w:val="0"/>
              <w:adjustRightInd/>
              <w:snapToGrid/>
              <w:spacing w:after="0" w:line="520" w:lineRule="exact"/>
              <w:ind w:firstLine="480" w:firstLineChars="200"/>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本</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项目运营期的废水主要为</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生产废水和</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员工生活污水。</w:t>
            </w:r>
          </w:p>
          <w:p w14:paraId="5D009643">
            <w:pPr>
              <w:keepNext w:val="0"/>
              <w:keepLines w:val="0"/>
              <w:pageBreakBefore w:val="0"/>
              <w:widowControl w:val="0"/>
              <w:kinsoku/>
              <w:wordWrap w:val="0"/>
              <w:overflowPunct/>
              <w:topLinePunct w:val="0"/>
              <w:autoSpaceDE/>
              <w:autoSpaceDN/>
              <w:bidi w:val="0"/>
              <w:adjustRightInd w:val="0"/>
              <w:snapToGrid w:val="0"/>
              <w:spacing w:line="480" w:lineRule="exact"/>
              <w:ind w:firstLine="472" w:firstLineChars="197"/>
              <w:textAlignment w:val="auto"/>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本项目</w:t>
            </w:r>
            <w:r>
              <w:rPr>
                <w:rFonts w:hint="eastAsia" w:cs="Times New Roman"/>
                <w:color w:val="000000" w:themeColor="text1"/>
                <w:kern w:val="0"/>
                <w:sz w:val="24"/>
                <w:szCs w:val="24"/>
                <w:vertAlign w:val="baseline"/>
                <w:lang w:val="en-US" w:eastAsia="zh-CN" w:bidi="ar-SA"/>
                <w14:textFill>
                  <w14:solidFill>
                    <w14:schemeClr w14:val="tx1"/>
                  </w14:solidFill>
                </w14:textFill>
              </w:rPr>
              <w:t>生产废水不外排，</w:t>
            </w:r>
            <w:r>
              <w:rPr>
                <w:rFonts w:hint="default" w:ascii="Times New Roman" w:hAnsi="Times New Roman" w:eastAsia="宋体" w:cs="Times New Roman"/>
                <w:color w:val="auto"/>
                <w:szCs w:val="21"/>
                <w:lang w:val="en-US" w:eastAsia="zh-CN"/>
              </w:rPr>
              <w:t>生活废水</w:t>
            </w:r>
            <w:r>
              <w:rPr>
                <w:rFonts w:hint="eastAsia" w:ascii="Times New Roman" w:hAnsi="Times New Roman"/>
                <w:b w:val="0"/>
                <w:bCs/>
                <w:sz w:val="24"/>
                <w:u w:val="none"/>
                <w:lang w:eastAsia="zh-CN"/>
              </w:rPr>
              <w:t>经化粪池处理后</w:t>
            </w:r>
            <w:r>
              <w:rPr>
                <w:rFonts w:hint="eastAsia"/>
                <w:b w:val="0"/>
                <w:bCs/>
                <w:sz w:val="24"/>
                <w:u w:val="none"/>
                <w:lang w:val="en-US" w:eastAsia="zh-CN"/>
              </w:rPr>
              <w:t>用于资源化利用。</w:t>
            </w:r>
          </w:p>
          <w:p w14:paraId="51106A28">
            <w:pPr>
              <w:pStyle w:val="5"/>
              <w:keepNext/>
              <w:keepLines/>
              <w:pageBreakBefore w:val="0"/>
              <w:widowControl/>
              <w:kinsoku/>
              <w:wordWrap/>
              <w:overflowPunct/>
              <w:topLinePunct w:val="0"/>
              <w:autoSpaceDE/>
              <w:autoSpaceDN/>
              <w:bidi w:val="0"/>
              <w:adjustRightInd w:val="0"/>
              <w:snapToGrid w:val="0"/>
              <w:spacing w:before="0" w:beforeLines="0" w:after="0" w:afterLines="0" w:line="480" w:lineRule="exact"/>
              <w:ind w:left="0" w:firstLine="482" w:firstLineChars="200"/>
              <w:textAlignment w:val="auto"/>
              <w:outlineLvl w:val="3"/>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3、噪声</w:t>
            </w:r>
          </w:p>
          <w:p w14:paraId="39B12546">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outlineLvl w:val="9"/>
              <w:rPr>
                <w:rFonts w:hint="default" w:ascii="Times New Roman" w:hAnsi="Times New Roman" w:cs="Times New Roman" w:eastAsiaTheme="minorEastAsia"/>
                <w:b/>
                <w:color w:val="auto"/>
                <w:sz w:val="24"/>
                <w:szCs w:val="21"/>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本</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项目</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生产过程</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主要噪声源为</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发泡机、液压成型机、空压机</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等</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和环保设备风机</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运行时产生的机械噪声。</w:t>
            </w:r>
            <w:r>
              <w:rPr>
                <w:rFonts w:hint="default" w:ascii="Times New Roman" w:hAnsi="Times New Roman" w:cs="Times New Roman" w:eastAsiaTheme="minorEastAsia"/>
                <w:b w:val="0"/>
                <w:bCs w:val="0"/>
                <w:color w:val="auto"/>
                <w:kern w:val="2"/>
                <w:sz w:val="24"/>
                <w:szCs w:val="24"/>
                <w:lang w:val="en-US" w:eastAsia="zh-CN" w:bidi="ar-SA"/>
              </w:rPr>
              <w:t>本项目高噪声设备源强在</w:t>
            </w:r>
            <w:r>
              <w:rPr>
                <w:rFonts w:hint="eastAsia" w:cs="Times New Roman"/>
                <w:color w:val="auto"/>
                <w:sz w:val="24"/>
                <w:szCs w:val="24"/>
                <w:lang w:val="en-US" w:eastAsia="zh-CN"/>
              </w:rPr>
              <w:t>80</w:t>
            </w: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85</w:t>
            </w:r>
            <w:r>
              <w:rPr>
                <w:rFonts w:hint="default" w:ascii="Times New Roman" w:hAnsi="Times New Roman" w:eastAsia="宋体" w:cs="Times New Roman"/>
                <w:color w:val="auto"/>
                <w:sz w:val="24"/>
                <w:szCs w:val="24"/>
              </w:rPr>
              <w:t>dB(A)</w:t>
            </w:r>
            <w:r>
              <w:rPr>
                <w:rFonts w:hint="default" w:ascii="Times New Roman" w:hAnsi="Times New Roman" w:cs="Times New Roman" w:eastAsiaTheme="minorEastAsia"/>
                <w:b w:val="0"/>
                <w:bCs w:val="0"/>
                <w:color w:val="auto"/>
                <w:kern w:val="2"/>
                <w:sz w:val="24"/>
                <w:szCs w:val="24"/>
                <w:lang w:val="en-US" w:eastAsia="zh-CN" w:bidi="ar-SA"/>
              </w:rPr>
              <w:t>。通过厂房隔声等减振降噪措施后，可衰减约</w:t>
            </w:r>
            <w:r>
              <w:rPr>
                <w:rFonts w:ascii="Times New Roman" w:hAnsi="Times New Roman"/>
                <w:bCs/>
                <w:color w:val="auto"/>
                <w:sz w:val="24"/>
              </w:rPr>
              <w:t>20dB(A)~30dB(A)</w:t>
            </w:r>
            <w:r>
              <w:rPr>
                <w:rFonts w:hint="default" w:ascii="Times New Roman" w:hAnsi="Times New Roman" w:cs="Times New Roman" w:eastAsiaTheme="minorEastAsia"/>
                <w:b w:val="0"/>
                <w:bCs w:val="0"/>
                <w:color w:val="auto"/>
                <w:kern w:val="2"/>
                <w:sz w:val="24"/>
                <w:szCs w:val="24"/>
                <w:lang w:val="en-US" w:eastAsia="zh-CN" w:bidi="ar-SA"/>
              </w:rPr>
              <w:t>。</w:t>
            </w:r>
          </w:p>
          <w:p w14:paraId="4B3957A6">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9</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cs="Times New Roman" w:eastAsiaTheme="minorEastAsia"/>
                <w:b/>
                <w:bCs/>
                <w:color w:val="auto"/>
                <w:kern w:val="2"/>
                <w:sz w:val="24"/>
                <w:szCs w:val="24"/>
                <w:lang w:val="en-US" w:eastAsia="zh-CN" w:bidi="ar-SA"/>
              </w:rPr>
              <w:t>主要产噪设备及源强表</w:t>
            </w:r>
          </w:p>
          <w:tbl>
            <w:tblPr>
              <w:tblStyle w:val="18"/>
              <w:tblW w:w="87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8" w:space="0"/>
              </w:tblBorders>
              <w:tblLayout w:type="fixed"/>
              <w:tblCellMar>
                <w:top w:w="0" w:type="dxa"/>
                <w:left w:w="108" w:type="dxa"/>
                <w:bottom w:w="0" w:type="dxa"/>
                <w:right w:w="108" w:type="dxa"/>
              </w:tblCellMar>
            </w:tblPr>
            <w:tblGrid>
              <w:gridCol w:w="727"/>
              <w:gridCol w:w="2053"/>
              <w:gridCol w:w="1762"/>
              <w:gridCol w:w="1573"/>
              <w:gridCol w:w="2605"/>
            </w:tblGrid>
            <w:tr w14:paraId="7C8F9696">
              <w:tblPrEx>
                <w:tblBorders>
                  <w:top w:val="single" w:color="auto" w:sz="12" w:space="0"/>
                  <w:left w:val="single" w:color="auto" w:sz="12" w:space="0"/>
                  <w:bottom w:val="single" w:color="auto" w:sz="12" w:space="0"/>
                  <w:right w:val="single" w:color="auto" w:sz="12" w:space="0"/>
                  <w:insideH w:val="single" w:color="auto" w:sz="6" w:space="0"/>
                  <w:insideV w:val="single" w:color="auto" w:sz="8" w:space="0"/>
                </w:tblBorders>
                <w:tblCellMar>
                  <w:top w:w="0" w:type="dxa"/>
                  <w:left w:w="108" w:type="dxa"/>
                  <w:bottom w:w="0" w:type="dxa"/>
                  <w:right w:w="108" w:type="dxa"/>
                </w:tblCellMar>
              </w:tblPrEx>
              <w:trPr>
                <w:trHeight w:val="397" w:hRule="atLeast"/>
                <w:tblHeader/>
                <w:jc w:val="center"/>
              </w:trPr>
              <w:tc>
                <w:tcPr>
                  <w:tcW w:w="727" w:type="dxa"/>
                  <w:tcBorders>
                    <w:tl2br w:val="nil"/>
                    <w:tr2bl w:val="nil"/>
                  </w:tcBorders>
                  <w:vAlign w:val="center"/>
                </w:tcPr>
                <w:p w14:paraId="7E6C50E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rPr>
                  </w:pPr>
                  <w:r>
                    <w:rPr>
                      <w:rFonts w:hint="default" w:ascii="Times New Roman" w:hAnsi="Times New Roman" w:cs="Times New Roman" w:eastAsiaTheme="minorEastAsia"/>
                      <w:b/>
                      <w:bCs/>
                      <w:color w:val="auto"/>
                      <w:sz w:val="21"/>
                      <w:szCs w:val="21"/>
                    </w:rPr>
                    <w:t>序号</w:t>
                  </w:r>
                </w:p>
              </w:tc>
              <w:tc>
                <w:tcPr>
                  <w:tcW w:w="2053" w:type="dxa"/>
                  <w:tcBorders>
                    <w:tl2br w:val="nil"/>
                    <w:tr2bl w:val="nil"/>
                  </w:tcBorders>
                  <w:vAlign w:val="center"/>
                </w:tcPr>
                <w:p w14:paraId="146DD9F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rPr>
                  </w:pPr>
                  <w:r>
                    <w:rPr>
                      <w:rFonts w:hint="default" w:ascii="Times New Roman" w:hAnsi="Times New Roman" w:cs="Times New Roman" w:eastAsiaTheme="minorEastAsia"/>
                      <w:b/>
                      <w:bCs/>
                      <w:color w:val="auto"/>
                      <w:sz w:val="21"/>
                      <w:szCs w:val="21"/>
                    </w:rPr>
                    <w:t>声源名称</w:t>
                  </w:r>
                </w:p>
              </w:tc>
              <w:tc>
                <w:tcPr>
                  <w:tcW w:w="1762" w:type="dxa"/>
                  <w:tcBorders>
                    <w:tl2br w:val="nil"/>
                    <w:tr2bl w:val="nil"/>
                  </w:tcBorders>
                  <w:vAlign w:val="center"/>
                </w:tcPr>
                <w:p w14:paraId="71C3B23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rPr>
                  </w:pPr>
                  <w:r>
                    <w:rPr>
                      <w:rFonts w:hint="default" w:ascii="Times New Roman" w:hAnsi="Times New Roman" w:cs="Times New Roman" w:eastAsiaTheme="minorEastAsia"/>
                      <w:b/>
                      <w:bCs/>
                      <w:color w:val="auto"/>
                      <w:sz w:val="21"/>
                      <w:szCs w:val="21"/>
                    </w:rPr>
                    <w:t>措施</w:t>
                  </w:r>
                </w:p>
              </w:tc>
              <w:tc>
                <w:tcPr>
                  <w:tcW w:w="1573" w:type="dxa"/>
                  <w:tcBorders>
                    <w:tl2br w:val="nil"/>
                    <w:tr2bl w:val="nil"/>
                  </w:tcBorders>
                  <w:vAlign w:val="center"/>
                </w:tcPr>
                <w:p w14:paraId="6CF7282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rPr>
                  </w:pPr>
                  <w:r>
                    <w:rPr>
                      <w:rFonts w:hint="default" w:ascii="Times New Roman" w:hAnsi="Times New Roman" w:cs="Times New Roman" w:eastAsiaTheme="minorEastAsia"/>
                      <w:b/>
                      <w:bCs/>
                      <w:color w:val="auto"/>
                      <w:sz w:val="21"/>
                      <w:szCs w:val="21"/>
                    </w:rPr>
                    <w:t>声级</w:t>
                  </w:r>
                </w:p>
              </w:tc>
              <w:tc>
                <w:tcPr>
                  <w:tcW w:w="2605" w:type="dxa"/>
                  <w:tcBorders>
                    <w:tl2br w:val="nil"/>
                    <w:tr2bl w:val="nil"/>
                  </w:tcBorders>
                  <w:vAlign w:val="center"/>
                </w:tcPr>
                <w:p w14:paraId="4EC7D0D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rPr>
                  </w:pPr>
                  <w:r>
                    <w:rPr>
                      <w:rFonts w:hint="default" w:ascii="Times New Roman" w:hAnsi="Times New Roman" w:cs="Times New Roman" w:eastAsiaTheme="minorEastAsia"/>
                      <w:b/>
                      <w:bCs/>
                      <w:color w:val="auto"/>
                      <w:sz w:val="21"/>
                      <w:szCs w:val="21"/>
                    </w:rPr>
                    <w:t>经基础减震、建筑隔声</w:t>
                  </w:r>
                </w:p>
              </w:tc>
            </w:tr>
            <w:tr w14:paraId="2BE202F3">
              <w:tblPrEx>
                <w:tblBorders>
                  <w:top w:val="single" w:color="auto" w:sz="12" w:space="0"/>
                  <w:left w:val="single" w:color="auto" w:sz="12" w:space="0"/>
                  <w:bottom w:val="single" w:color="auto" w:sz="12" w:space="0"/>
                  <w:right w:val="single" w:color="auto" w:sz="12" w:space="0"/>
                  <w:insideH w:val="single" w:color="auto" w:sz="6" w:space="0"/>
                  <w:insideV w:val="single" w:color="auto" w:sz="8" w:space="0"/>
                </w:tblBorders>
                <w:tblCellMar>
                  <w:top w:w="0" w:type="dxa"/>
                  <w:left w:w="108" w:type="dxa"/>
                  <w:bottom w:w="0" w:type="dxa"/>
                  <w:right w:w="108" w:type="dxa"/>
                </w:tblCellMar>
              </w:tblPrEx>
              <w:trPr>
                <w:trHeight w:val="397" w:hRule="atLeast"/>
                <w:tblHeader/>
                <w:jc w:val="center"/>
              </w:trPr>
              <w:tc>
                <w:tcPr>
                  <w:tcW w:w="727" w:type="dxa"/>
                  <w:tcBorders>
                    <w:tl2br w:val="nil"/>
                    <w:tr2bl w:val="nil"/>
                  </w:tcBorders>
                  <w:vAlign w:val="center"/>
                </w:tcPr>
                <w:p w14:paraId="61CEECC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1</w:t>
                  </w:r>
                </w:p>
              </w:tc>
              <w:tc>
                <w:tcPr>
                  <w:tcW w:w="2053" w:type="dxa"/>
                  <w:tcBorders>
                    <w:tl2br w:val="nil"/>
                    <w:tr2bl w:val="nil"/>
                  </w:tcBorders>
                  <w:vAlign w:val="center"/>
                </w:tcPr>
                <w:p w14:paraId="4B15AD3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Cs/>
                      <w:color w:val="auto"/>
                      <w:kern w:val="0"/>
                      <w:sz w:val="21"/>
                      <w:szCs w:val="21"/>
                      <w:lang w:val="en-US" w:eastAsia="zh-CN"/>
                    </w:rPr>
                  </w:pPr>
                  <w:r>
                    <w:rPr>
                      <w:rFonts w:hint="eastAsia"/>
                      <w:color w:val="000000"/>
                      <w:sz w:val="21"/>
                      <w:szCs w:val="21"/>
                      <w:lang w:val="en-US" w:eastAsia="zh-CN"/>
                    </w:rPr>
                    <w:t>发泡机</w:t>
                  </w:r>
                </w:p>
              </w:tc>
              <w:tc>
                <w:tcPr>
                  <w:tcW w:w="1762" w:type="dxa"/>
                  <w:vMerge w:val="restart"/>
                  <w:tcBorders>
                    <w:tl2br w:val="nil"/>
                    <w:tr2bl w:val="nil"/>
                  </w:tcBorders>
                  <w:vAlign w:val="center"/>
                </w:tcPr>
                <w:p w14:paraId="63B7BC9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FF"/>
                      <w:sz w:val="21"/>
                      <w:szCs w:val="21"/>
                      <w:lang w:val="en-US" w:eastAsia="zh-CN"/>
                    </w:rPr>
                  </w:pPr>
                  <w:r>
                    <w:rPr>
                      <w:rFonts w:hint="eastAsia" w:cs="Times New Roman" w:eastAsiaTheme="minorEastAsia"/>
                      <w:color w:val="auto"/>
                      <w:sz w:val="21"/>
                      <w:szCs w:val="21"/>
                      <w:lang w:val="en-US" w:eastAsia="zh-CN"/>
                    </w:rPr>
                    <w:t>隔声、减振</w:t>
                  </w:r>
                </w:p>
              </w:tc>
              <w:tc>
                <w:tcPr>
                  <w:tcW w:w="1573" w:type="dxa"/>
                  <w:tcBorders>
                    <w:tl2br w:val="nil"/>
                    <w:tr2bl w:val="nil"/>
                  </w:tcBorders>
                  <w:vAlign w:val="center"/>
                </w:tcPr>
                <w:p w14:paraId="53BDBAC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75</w:t>
                  </w:r>
                </w:p>
              </w:tc>
              <w:tc>
                <w:tcPr>
                  <w:tcW w:w="2605" w:type="dxa"/>
                  <w:tcBorders>
                    <w:tl2br w:val="nil"/>
                    <w:tr2bl w:val="nil"/>
                  </w:tcBorders>
                  <w:vAlign w:val="center"/>
                </w:tcPr>
                <w:p w14:paraId="5E3E3B8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color w:val="auto"/>
                      <w:sz w:val="21"/>
                      <w:szCs w:val="21"/>
                      <w:lang w:val="en-US" w:eastAsia="zh-CN"/>
                    </w:rPr>
                  </w:pPr>
                  <w:r>
                    <w:rPr>
                      <w:rFonts w:hint="eastAsia"/>
                      <w:color w:val="auto"/>
                      <w:sz w:val="21"/>
                      <w:szCs w:val="21"/>
                      <w:lang w:val="en-US" w:eastAsia="zh-CN"/>
                    </w:rPr>
                    <w:t>50</w:t>
                  </w:r>
                </w:p>
              </w:tc>
            </w:tr>
            <w:tr w14:paraId="50F966B0">
              <w:tblPrEx>
                <w:tblBorders>
                  <w:top w:val="single" w:color="auto" w:sz="12" w:space="0"/>
                  <w:left w:val="single" w:color="auto" w:sz="12" w:space="0"/>
                  <w:bottom w:val="single" w:color="auto" w:sz="12" w:space="0"/>
                  <w:right w:val="single" w:color="auto" w:sz="12" w:space="0"/>
                  <w:insideH w:val="single" w:color="auto" w:sz="6" w:space="0"/>
                  <w:insideV w:val="single" w:color="auto" w:sz="8" w:space="0"/>
                </w:tblBorders>
                <w:tblCellMar>
                  <w:top w:w="0" w:type="dxa"/>
                  <w:left w:w="108" w:type="dxa"/>
                  <w:bottom w:w="0" w:type="dxa"/>
                  <w:right w:w="108" w:type="dxa"/>
                </w:tblCellMar>
              </w:tblPrEx>
              <w:trPr>
                <w:trHeight w:val="397" w:hRule="atLeast"/>
                <w:tblHeader/>
                <w:jc w:val="center"/>
              </w:trPr>
              <w:tc>
                <w:tcPr>
                  <w:tcW w:w="727" w:type="dxa"/>
                  <w:tcBorders>
                    <w:tl2br w:val="nil"/>
                    <w:tr2bl w:val="nil"/>
                  </w:tcBorders>
                  <w:vAlign w:val="center"/>
                </w:tcPr>
                <w:p w14:paraId="7F9F213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2</w:t>
                  </w:r>
                </w:p>
              </w:tc>
              <w:tc>
                <w:tcPr>
                  <w:tcW w:w="2053" w:type="dxa"/>
                  <w:tcBorders>
                    <w:tl2br w:val="nil"/>
                    <w:tr2bl w:val="nil"/>
                  </w:tcBorders>
                  <w:vAlign w:val="center"/>
                </w:tcPr>
                <w:p w14:paraId="05C1740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color w:val="auto"/>
                      <w:kern w:val="0"/>
                      <w:sz w:val="21"/>
                      <w:szCs w:val="21"/>
                    </w:rPr>
                  </w:pPr>
                  <w:r>
                    <w:rPr>
                      <w:rFonts w:hint="eastAsia" w:ascii="Times New Roman" w:hAnsi="Times New Roman" w:eastAsia="宋体" w:cs="Times New Roman"/>
                      <w:sz w:val="21"/>
                      <w:szCs w:val="21"/>
                      <w:lang w:val="en-US" w:eastAsia="zh-CN"/>
                    </w:rPr>
                    <w:t>液压成型机</w:t>
                  </w:r>
                </w:p>
              </w:tc>
              <w:tc>
                <w:tcPr>
                  <w:tcW w:w="1762" w:type="dxa"/>
                  <w:vMerge w:val="continue"/>
                  <w:tcBorders>
                    <w:tl2br w:val="nil"/>
                    <w:tr2bl w:val="nil"/>
                  </w:tcBorders>
                  <w:vAlign w:val="center"/>
                </w:tcPr>
                <w:p w14:paraId="3134ADE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FF"/>
                      <w:sz w:val="21"/>
                      <w:szCs w:val="21"/>
                    </w:rPr>
                  </w:pPr>
                </w:p>
              </w:tc>
              <w:tc>
                <w:tcPr>
                  <w:tcW w:w="1573" w:type="dxa"/>
                  <w:tcBorders>
                    <w:tl2br w:val="nil"/>
                    <w:tr2bl w:val="nil"/>
                  </w:tcBorders>
                  <w:vAlign w:val="center"/>
                </w:tcPr>
                <w:p w14:paraId="5F8793A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75</w:t>
                  </w:r>
                </w:p>
              </w:tc>
              <w:tc>
                <w:tcPr>
                  <w:tcW w:w="2605" w:type="dxa"/>
                  <w:tcBorders>
                    <w:tl2br w:val="nil"/>
                    <w:tr2bl w:val="nil"/>
                  </w:tcBorders>
                  <w:vAlign w:val="center"/>
                </w:tcPr>
                <w:p w14:paraId="0D25BC1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50</w:t>
                  </w:r>
                </w:p>
              </w:tc>
            </w:tr>
            <w:tr w14:paraId="0E8BE0B8">
              <w:tblPrEx>
                <w:tblBorders>
                  <w:top w:val="single" w:color="auto" w:sz="12" w:space="0"/>
                  <w:left w:val="single" w:color="auto" w:sz="12" w:space="0"/>
                  <w:bottom w:val="single" w:color="auto" w:sz="12" w:space="0"/>
                  <w:right w:val="single" w:color="auto" w:sz="12" w:space="0"/>
                  <w:insideH w:val="single" w:color="auto" w:sz="6" w:space="0"/>
                  <w:insideV w:val="single" w:color="auto" w:sz="8" w:space="0"/>
                </w:tblBorders>
                <w:tblCellMar>
                  <w:top w:w="0" w:type="dxa"/>
                  <w:left w:w="108" w:type="dxa"/>
                  <w:bottom w:w="0" w:type="dxa"/>
                  <w:right w:w="108" w:type="dxa"/>
                </w:tblCellMar>
              </w:tblPrEx>
              <w:trPr>
                <w:trHeight w:val="397" w:hRule="atLeast"/>
                <w:tblHeader/>
                <w:jc w:val="center"/>
              </w:trPr>
              <w:tc>
                <w:tcPr>
                  <w:tcW w:w="727" w:type="dxa"/>
                  <w:tcBorders>
                    <w:tl2br w:val="nil"/>
                    <w:tr2bl w:val="nil"/>
                  </w:tcBorders>
                  <w:vAlign w:val="center"/>
                </w:tcPr>
                <w:p w14:paraId="0646EB0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3</w:t>
                  </w:r>
                </w:p>
              </w:tc>
              <w:tc>
                <w:tcPr>
                  <w:tcW w:w="2053" w:type="dxa"/>
                  <w:tcBorders>
                    <w:tl2br w:val="nil"/>
                    <w:tr2bl w:val="nil"/>
                  </w:tcBorders>
                  <w:vAlign w:val="center"/>
                </w:tcPr>
                <w:p w14:paraId="5BF83E1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color w:val="auto"/>
                      <w:kern w:val="0"/>
                      <w:sz w:val="21"/>
                      <w:szCs w:val="21"/>
                      <w:lang w:val="en-US" w:eastAsia="zh-CN"/>
                    </w:rPr>
                  </w:pPr>
                  <w:r>
                    <w:rPr>
                      <w:rFonts w:hint="eastAsia" w:ascii="Times New Roman" w:hAnsi="Times New Roman" w:eastAsia="宋体" w:cs="Times New Roman"/>
                      <w:color w:val="000000"/>
                      <w:sz w:val="21"/>
                      <w:szCs w:val="21"/>
                      <w:lang w:val="en-US" w:eastAsia="zh-CN"/>
                    </w:rPr>
                    <w:t>空压机</w:t>
                  </w:r>
                </w:p>
              </w:tc>
              <w:tc>
                <w:tcPr>
                  <w:tcW w:w="1762" w:type="dxa"/>
                  <w:vMerge w:val="continue"/>
                  <w:tcBorders>
                    <w:tl2br w:val="nil"/>
                    <w:tr2bl w:val="nil"/>
                  </w:tcBorders>
                  <w:vAlign w:val="center"/>
                </w:tcPr>
                <w:p w14:paraId="0A681B7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0000FF"/>
                      <w:sz w:val="21"/>
                      <w:szCs w:val="21"/>
                    </w:rPr>
                  </w:pPr>
                </w:p>
              </w:tc>
              <w:tc>
                <w:tcPr>
                  <w:tcW w:w="1573" w:type="dxa"/>
                  <w:tcBorders>
                    <w:tl2br w:val="nil"/>
                    <w:tr2bl w:val="nil"/>
                  </w:tcBorders>
                  <w:vAlign w:val="center"/>
                </w:tcPr>
                <w:p w14:paraId="03471CE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80</w:t>
                  </w:r>
                </w:p>
              </w:tc>
              <w:tc>
                <w:tcPr>
                  <w:tcW w:w="2605" w:type="dxa"/>
                  <w:tcBorders>
                    <w:tl2br w:val="nil"/>
                    <w:tr2bl w:val="nil"/>
                  </w:tcBorders>
                  <w:vAlign w:val="center"/>
                </w:tcPr>
                <w:p w14:paraId="7EF9033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55</w:t>
                  </w:r>
                </w:p>
              </w:tc>
            </w:tr>
            <w:tr w14:paraId="5F53B58C">
              <w:tblPrEx>
                <w:tblBorders>
                  <w:top w:val="single" w:color="auto" w:sz="12" w:space="0"/>
                  <w:left w:val="single" w:color="auto" w:sz="12" w:space="0"/>
                  <w:bottom w:val="single" w:color="auto" w:sz="12" w:space="0"/>
                  <w:right w:val="single" w:color="auto" w:sz="12" w:space="0"/>
                  <w:insideH w:val="single" w:color="auto" w:sz="6" w:space="0"/>
                  <w:insideV w:val="single" w:color="auto" w:sz="8" w:space="0"/>
                </w:tblBorders>
                <w:tblCellMar>
                  <w:top w:w="0" w:type="dxa"/>
                  <w:left w:w="108" w:type="dxa"/>
                  <w:bottom w:w="0" w:type="dxa"/>
                  <w:right w:w="108" w:type="dxa"/>
                </w:tblCellMar>
              </w:tblPrEx>
              <w:trPr>
                <w:trHeight w:val="397" w:hRule="atLeast"/>
                <w:tblHeader/>
                <w:jc w:val="center"/>
              </w:trPr>
              <w:tc>
                <w:tcPr>
                  <w:tcW w:w="727" w:type="dxa"/>
                  <w:tcBorders>
                    <w:tl2br w:val="nil"/>
                    <w:tr2bl w:val="nil"/>
                  </w:tcBorders>
                  <w:vAlign w:val="center"/>
                </w:tcPr>
                <w:p w14:paraId="57FD233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4</w:t>
                  </w:r>
                </w:p>
              </w:tc>
              <w:tc>
                <w:tcPr>
                  <w:tcW w:w="2053" w:type="dxa"/>
                  <w:tcBorders>
                    <w:tl2br w:val="nil"/>
                    <w:tr2bl w:val="nil"/>
                  </w:tcBorders>
                  <w:vAlign w:val="center"/>
                </w:tcPr>
                <w:p w14:paraId="03A3B23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s="Times New Roman" w:eastAsiaTheme="minorEastAsia"/>
                      <w:color w:val="auto"/>
                      <w:kern w:val="0"/>
                      <w:sz w:val="21"/>
                      <w:szCs w:val="21"/>
                      <w:lang w:val="en-US" w:eastAsia="zh-CN"/>
                    </w:rPr>
                  </w:pPr>
                  <w:r>
                    <w:rPr>
                      <w:rFonts w:hint="eastAsia" w:cs="Times New Roman" w:eastAsiaTheme="minorEastAsia"/>
                      <w:color w:val="auto"/>
                      <w:kern w:val="0"/>
                      <w:sz w:val="21"/>
                      <w:szCs w:val="21"/>
                      <w:lang w:val="en-US" w:eastAsia="zh-CN"/>
                    </w:rPr>
                    <w:t>环保设备风机</w:t>
                  </w:r>
                </w:p>
              </w:tc>
              <w:tc>
                <w:tcPr>
                  <w:tcW w:w="1762" w:type="dxa"/>
                  <w:tcBorders>
                    <w:tl2br w:val="nil"/>
                    <w:tr2bl w:val="nil"/>
                  </w:tcBorders>
                  <w:vAlign w:val="center"/>
                </w:tcPr>
                <w:p w14:paraId="495CF66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基础减振</w:t>
                  </w:r>
                </w:p>
              </w:tc>
              <w:tc>
                <w:tcPr>
                  <w:tcW w:w="1573" w:type="dxa"/>
                  <w:tcBorders>
                    <w:tl2br w:val="nil"/>
                    <w:tr2bl w:val="nil"/>
                  </w:tcBorders>
                  <w:vAlign w:val="center"/>
                </w:tcPr>
                <w:p w14:paraId="3F02CA0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olor w:val="auto"/>
                      <w:sz w:val="21"/>
                      <w:szCs w:val="21"/>
                      <w:lang w:val="en-US" w:eastAsia="zh-CN"/>
                    </w:rPr>
                  </w:pPr>
                  <w:r>
                    <w:rPr>
                      <w:rFonts w:hint="eastAsia"/>
                      <w:color w:val="auto"/>
                      <w:sz w:val="21"/>
                      <w:szCs w:val="21"/>
                      <w:lang w:val="en-US" w:eastAsia="zh-CN"/>
                    </w:rPr>
                    <w:t>80</w:t>
                  </w:r>
                </w:p>
              </w:tc>
              <w:tc>
                <w:tcPr>
                  <w:tcW w:w="2605" w:type="dxa"/>
                  <w:tcBorders>
                    <w:tl2br w:val="nil"/>
                    <w:tr2bl w:val="nil"/>
                  </w:tcBorders>
                  <w:vAlign w:val="center"/>
                </w:tcPr>
                <w:p w14:paraId="6BC3AEA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color w:val="auto"/>
                      <w:sz w:val="21"/>
                      <w:szCs w:val="21"/>
                      <w:lang w:val="en-US" w:eastAsia="zh-CN"/>
                    </w:rPr>
                  </w:pPr>
                  <w:r>
                    <w:rPr>
                      <w:rFonts w:hint="eastAsia"/>
                      <w:color w:val="auto"/>
                      <w:sz w:val="21"/>
                      <w:szCs w:val="21"/>
                      <w:lang w:val="en-US" w:eastAsia="zh-CN"/>
                    </w:rPr>
                    <w:t>70</w:t>
                  </w:r>
                </w:p>
              </w:tc>
            </w:tr>
          </w:tbl>
          <w:p w14:paraId="391E1CD2">
            <w:pPr>
              <w:pStyle w:val="7"/>
              <w:keepNext w:val="0"/>
              <w:keepLines w:val="0"/>
              <w:pageBreakBefore w:val="0"/>
              <w:widowControl/>
              <w:kinsoku/>
              <w:wordWrap/>
              <w:overflowPunct/>
              <w:topLinePunct w:val="0"/>
              <w:autoSpaceDE/>
              <w:autoSpaceDN/>
              <w:bidi w:val="0"/>
              <w:adjustRightInd w:val="0"/>
              <w:snapToGrid w:val="0"/>
              <w:spacing w:after="0" w:line="520" w:lineRule="exact"/>
              <w:ind w:left="465"/>
              <w:jc w:val="left"/>
              <w:textAlignment w:val="baseline"/>
              <w:outlineLvl w:val="9"/>
              <w:rPr>
                <w:rFonts w:hint="default" w:ascii="Times New Roman" w:hAnsi="Times New Roman" w:cs="Times New Roman" w:eastAsiaTheme="minorEastAsia"/>
                <w:b/>
                <w:color w:val="auto"/>
                <w:sz w:val="24"/>
                <w:szCs w:val="24"/>
              </w:rPr>
            </w:pPr>
            <w:r>
              <w:rPr>
                <w:rFonts w:hint="default" w:ascii="Times New Roman" w:hAnsi="Times New Roman" w:cs="Times New Roman" w:eastAsiaTheme="minorEastAsia"/>
                <w:b/>
                <w:color w:val="auto"/>
                <w:sz w:val="24"/>
                <w:szCs w:val="24"/>
              </w:rPr>
              <w:t>4、固体废物</w:t>
            </w:r>
          </w:p>
          <w:p w14:paraId="7AD5BB46">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default" w:ascii="Times New Roman" w:hAnsi="Times New Roman" w:cs="Times New Roman" w:eastAsiaTheme="minorEastAsia"/>
                <w:bCs/>
                <w:color w:val="auto"/>
                <w:sz w:val="24"/>
                <w:lang w:eastAsia="zh-CN"/>
              </w:rPr>
            </w:pPr>
            <w:r>
              <w:rPr>
                <w:rFonts w:hint="eastAsia" w:cs="Times New Roman" w:eastAsiaTheme="minorEastAsia"/>
                <w:bCs/>
                <w:color w:val="auto"/>
                <w:sz w:val="24"/>
                <w:lang w:val="en-US" w:eastAsia="zh-CN"/>
              </w:rPr>
              <w:t>本</w:t>
            </w:r>
            <w:r>
              <w:rPr>
                <w:rFonts w:hint="default" w:ascii="Times New Roman" w:hAnsi="Times New Roman" w:cs="Times New Roman" w:eastAsiaTheme="minorEastAsia"/>
                <w:bCs/>
                <w:color w:val="auto"/>
                <w:sz w:val="24"/>
              </w:rPr>
              <w:t>项目</w:t>
            </w:r>
            <w:r>
              <w:rPr>
                <w:rFonts w:hint="eastAsia" w:cs="Times New Roman" w:eastAsiaTheme="minorEastAsia"/>
                <w:bCs/>
                <w:color w:val="auto"/>
                <w:sz w:val="24"/>
                <w:lang w:val="en-US" w:eastAsia="zh-CN"/>
              </w:rPr>
              <w:t>生产过程</w:t>
            </w:r>
            <w:r>
              <w:rPr>
                <w:rFonts w:hint="default" w:ascii="Times New Roman" w:hAnsi="Times New Roman" w:cs="Times New Roman" w:eastAsiaTheme="minorEastAsia"/>
                <w:bCs/>
                <w:color w:val="auto"/>
                <w:sz w:val="24"/>
                <w:lang w:eastAsia="zh-CN"/>
              </w:rPr>
              <w:t>运营期</w:t>
            </w:r>
            <w:r>
              <w:rPr>
                <w:rFonts w:hint="default" w:ascii="Times New Roman" w:hAnsi="Times New Roman" w:cs="Times New Roman" w:eastAsiaTheme="minorEastAsia"/>
                <w:bCs/>
                <w:color w:val="auto"/>
                <w:sz w:val="24"/>
              </w:rPr>
              <w:t>固体废物</w:t>
            </w:r>
            <w:r>
              <w:rPr>
                <w:rFonts w:hint="eastAsia" w:ascii="Times New Roman" w:hAnsi="Times New Roman" w:cs="Times New Roman" w:eastAsiaTheme="minorEastAsia"/>
                <w:bCs/>
                <w:color w:val="auto"/>
                <w:sz w:val="24"/>
                <w:lang w:eastAsia="zh-CN"/>
              </w:rPr>
              <w:t>及处理方式见下表</w:t>
            </w:r>
            <w:r>
              <w:rPr>
                <w:rFonts w:hint="default" w:ascii="Times New Roman" w:hAnsi="Times New Roman" w:cs="Times New Roman" w:eastAsiaTheme="minorEastAsia"/>
                <w:bCs/>
                <w:color w:val="auto"/>
                <w:sz w:val="24"/>
                <w:lang w:eastAsia="zh-CN"/>
              </w:rPr>
              <w:t>。</w:t>
            </w:r>
          </w:p>
          <w:p w14:paraId="20FF4771">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outlineLvl w:val="9"/>
              <w:rPr>
                <w:rFonts w:hint="eastAsia"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1</w:t>
            </w:r>
            <w:r>
              <w:rPr>
                <w:rFonts w:hint="eastAsia" w:cs="Times New Roman" w:eastAsiaTheme="minorEastAsia"/>
                <w:b/>
                <w:bCs/>
                <w:color w:val="auto"/>
                <w:kern w:val="2"/>
                <w:sz w:val="24"/>
                <w:szCs w:val="24"/>
                <w:lang w:val="en-US" w:eastAsia="zh-CN" w:bidi="ar-SA"/>
              </w:rPr>
              <w:t xml:space="preserve">0  </w:t>
            </w:r>
            <w:r>
              <w:rPr>
                <w:rFonts w:hint="eastAsia" w:ascii="Times New Roman" w:hAnsi="Times New Roman" w:cs="Times New Roman" w:eastAsiaTheme="minorEastAsia"/>
                <w:b/>
                <w:bCs/>
                <w:color w:val="auto"/>
                <w:kern w:val="2"/>
                <w:sz w:val="24"/>
                <w:szCs w:val="24"/>
                <w:lang w:val="en-US" w:eastAsia="zh-CN" w:bidi="ar-SA"/>
              </w:rPr>
              <w:t xml:space="preserve">  </w:t>
            </w:r>
            <w:r>
              <w:rPr>
                <w:rFonts w:hint="eastAsia" w:cs="Times New Roman" w:eastAsiaTheme="minorEastAsia"/>
                <w:b/>
                <w:bCs/>
                <w:color w:val="auto"/>
                <w:kern w:val="2"/>
                <w:sz w:val="24"/>
                <w:szCs w:val="24"/>
                <w:lang w:val="en-US" w:eastAsia="zh-CN" w:bidi="ar-SA"/>
              </w:rPr>
              <w:t>本</w:t>
            </w:r>
            <w:r>
              <w:rPr>
                <w:rFonts w:hint="default" w:ascii="Times New Roman" w:hAnsi="Times New Roman" w:cs="Times New Roman" w:eastAsiaTheme="minorEastAsia"/>
                <w:b/>
                <w:bCs/>
                <w:color w:val="auto"/>
                <w:kern w:val="2"/>
                <w:sz w:val="24"/>
                <w:szCs w:val="24"/>
                <w:lang w:val="en-US" w:eastAsia="zh-CN" w:bidi="ar-SA"/>
              </w:rPr>
              <w:t>项目</w:t>
            </w:r>
            <w:r>
              <w:rPr>
                <w:rFonts w:hint="eastAsia" w:cs="Times New Roman" w:eastAsiaTheme="minorEastAsia"/>
                <w:b/>
                <w:bCs/>
                <w:color w:val="auto"/>
                <w:kern w:val="2"/>
                <w:sz w:val="24"/>
                <w:szCs w:val="24"/>
                <w:lang w:val="en-US" w:eastAsia="zh-CN" w:bidi="ar-SA"/>
              </w:rPr>
              <w:t>一期</w:t>
            </w:r>
            <w:r>
              <w:rPr>
                <w:rFonts w:hint="default" w:ascii="Times New Roman" w:hAnsi="Times New Roman" w:cs="Times New Roman" w:eastAsiaTheme="minorEastAsia"/>
                <w:b/>
                <w:bCs/>
                <w:color w:val="auto"/>
                <w:kern w:val="2"/>
                <w:sz w:val="24"/>
                <w:szCs w:val="24"/>
                <w:lang w:val="en-US" w:eastAsia="zh-CN" w:bidi="ar-SA"/>
              </w:rPr>
              <w:t>实施后固体废物产生情况一览表</w:t>
            </w:r>
          </w:p>
          <w:tbl>
            <w:tblPr>
              <w:tblStyle w:val="18"/>
              <w:tblpPr w:leftFromText="181" w:rightFromText="181" w:vertAnchor="text" w:horzAnchor="page" w:tblpXSpec="center" w:tblpY="1"/>
              <w:tblOverlap w:val="never"/>
              <w:tblW w:w="4900" w:type="pct"/>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Layout w:type="fixed"/>
              <w:tblCellMar>
                <w:top w:w="85" w:type="dxa"/>
                <w:left w:w="108" w:type="dxa"/>
                <w:bottom w:w="85" w:type="dxa"/>
                <w:right w:w="108" w:type="dxa"/>
              </w:tblCellMar>
            </w:tblPr>
            <w:tblGrid>
              <w:gridCol w:w="1173"/>
              <w:gridCol w:w="1287"/>
              <w:gridCol w:w="1217"/>
              <w:gridCol w:w="1321"/>
              <w:gridCol w:w="3529"/>
            </w:tblGrid>
            <w:tr w14:paraId="08A48C0D">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85" w:type="dxa"/>
                  <w:left w:w="108" w:type="dxa"/>
                  <w:bottom w:w="85" w:type="dxa"/>
                  <w:right w:w="108" w:type="dxa"/>
                </w:tblCellMar>
              </w:tblPrEx>
              <w:trPr>
                <w:jc w:val="center"/>
              </w:trPr>
              <w:tc>
                <w:tcPr>
                  <w:tcW w:w="1173" w:type="dxa"/>
                  <w:noWrap w:val="0"/>
                  <w:vAlign w:val="center"/>
                </w:tcPr>
                <w:p w14:paraId="6C3CDCC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bCs/>
                      <w:color w:val="auto"/>
                      <w:sz w:val="21"/>
                      <w:szCs w:val="21"/>
                      <w:lang w:val="en-US" w:eastAsia="zh-CN"/>
                    </w:rPr>
                  </w:pPr>
                  <w:r>
                    <w:rPr>
                      <w:rFonts w:hint="eastAsia" w:ascii="Times New Roman" w:hAnsi="Times New Roman" w:cs="Times New Roman" w:eastAsiaTheme="minorEastAsia"/>
                      <w:b/>
                      <w:bCs/>
                      <w:color w:val="auto"/>
                      <w:sz w:val="21"/>
                      <w:szCs w:val="21"/>
                      <w:lang w:val="en-US" w:eastAsia="zh-CN"/>
                    </w:rPr>
                    <w:t>类 型</w:t>
                  </w:r>
                </w:p>
              </w:tc>
              <w:tc>
                <w:tcPr>
                  <w:tcW w:w="1287" w:type="dxa"/>
                  <w:noWrap w:val="0"/>
                  <w:vAlign w:val="center"/>
                </w:tcPr>
                <w:p w14:paraId="3B7870A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bCs/>
                      <w:color w:val="auto"/>
                      <w:sz w:val="21"/>
                      <w:szCs w:val="21"/>
                      <w:lang w:val="en-US" w:eastAsia="zh-CN"/>
                    </w:rPr>
                  </w:pPr>
                  <w:r>
                    <w:rPr>
                      <w:rFonts w:hint="eastAsia" w:ascii="Times New Roman" w:hAnsi="Times New Roman" w:cs="Times New Roman" w:eastAsiaTheme="minorEastAsia"/>
                      <w:b/>
                      <w:bCs/>
                      <w:color w:val="auto"/>
                      <w:sz w:val="21"/>
                      <w:szCs w:val="21"/>
                      <w:lang w:val="en-US" w:eastAsia="zh-CN"/>
                    </w:rPr>
                    <w:t>废物名称</w:t>
                  </w:r>
                </w:p>
              </w:tc>
              <w:tc>
                <w:tcPr>
                  <w:tcW w:w="1217" w:type="dxa"/>
                  <w:noWrap w:val="0"/>
                  <w:vAlign w:val="center"/>
                </w:tcPr>
                <w:p w14:paraId="319AC3D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bCs/>
                      <w:color w:val="auto"/>
                      <w:sz w:val="21"/>
                      <w:szCs w:val="21"/>
                      <w:lang w:val="en-US" w:eastAsia="zh-CN"/>
                    </w:rPr>
                  </w:pPr>
                  <w:r>
                    <w:rPr>
                      <w:rFonts w:hint="eastAsia" w:ascii="Times New Roman" w:hAnsi="Times New Roman" w:cs="Times New Roman" w:eastAsiaTheme="minorEastAsia"/>
                      <w:b/>
                      <w:bCs/>
                      <w:color w:val="auto"/>
                      <w:sz w:val="21"/>
                      <w:szCs w:val="21"/>
                      <w:lang w:val="en-US" w:eastAsia="zh-CN"/>
                    </w:rPr>
                    <w:t>产生工段</w:t>
                  </w:r>
                </w:p>
              </w:tc>
              <w:tc>
                <w:tcPr>
                  <w:tcW w:w="1321" w:type="dxa"/>
                  <w:noWrap w:val="0"/>
                  <w:tcMar>
                    <w:top w:w="0" w:type="dxa"/>
                    <w:left w:w="0" w:type="dxa"/>
                    <w:bottom w:w="0" w:type="dxa"/>
                    <w:right w:w="0" w:type="dxa"/>
                  </w:tcMar>
                  <w:vAlign w:val="center"/>
                </w:tcPr>
                <w:p w14:paraId="11938CA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bCs/>
                      <w:color w:val="auto"/>
                      <w:sz w:val="21"/>
                      <w:szCs w:val="21"/>
                      <w:lang w:val="en-US" w:eastAsia="zh-CN"/>
                    </w:rPr>
                  </w:pPr>
                  <w:r>
                    <w:rPr>
                      <w:rFonts w:hint="eastAsia" w:ascii="Times New Roman" w:hAnsi="Times New Roman" w:cs="Times New Roman" w:eastAsiaTheme="minorEastAsia"/>
                      <w:b/>
                      <w:bCs/>
                      <w:color w:val="auto"/>
                      <w:sz w:val="21"/>
                      <w:szCs w:val="21"/>
                      <w:lang w:val="en-US" w:eastAsia="zh-CN"/>
                    </w:rPr>
                    <w:t>产生量(t/a)</w:t>
                  </w:r>
                </w:p>
              </w:tc>
              <w:tc>
                <w:tcPr>
                  <w:tcW w:w="3529" w:type="dxa"/>
                  <w:noWrap w:val="0"/>
                  <w:vAlign w:val="center"/>
                </w:tcPr>
                <w:p w14:paraId="467EB9E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bCs/>
                      <w:color w:val="auto"/>
                      <w:sz w:val="21"/>
                      <w:szCs w:val="21"/>
                      <w:lang w:val="en-US" w:eastAsia="zh-CN"/>
                    </w:rPr>
                  </w:pPr>
                  <w:r>
                    <w:rPr>
                      <w:rFonts w:hint="eastAsia" w:ascii="Times New Roman" w:hAnsi="Times New Roman" w:cs="Times New Roman" w:eastAsiaTheme="minorEastAsia"/>
                      <w:b/>
                      <w:bCs/>
                      <w:color w:val="auto"/>
                      <w:sz w:val="21"/>
                      <w:szCs w:val="21"/>
                      <w:lang w:val="en-US" w:eastAsia="zh-CN"/>
                    </w:rPr>
                    <w:t>处理处置方式及去向</w:t>
                  </w:r>
                </w:p>
              </w:tc>
            </w:tr>
            <w:tr w14:paraId="556541F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85" w:type="dxa"/>
                  <w:left w:w="108" w:type="dxa"/>
                  <w:bottom w:w="85" w:type="dxa"/>
                  <w:right w:w="108" w:type="dxa"/>
                </w:tblCellMar>
              </w:tblPrEx>
              <w:trPr>
                <w:trHeight w:val="225" w:hRule="atLeast"/>
                <w:jc w:val="center"/>
              </w:trPr>
              <w:tc>
                <w:tcPr>
                  <w:tcW w:w="1173" w:type="dxa"/>
                  <w:vMerge w:val="restart"/>
                  <w:noWrap w:val="0"/>
                  <w:vAlign w:val="center"/>
                </w:tcPr>
                <w:p w14:paraId="69DCE93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一般固废</w:t>
                  </w:r>
                </w:p>
              </w:tc>
              <w:tc>
                <w:tcPr>
                  <w:tcW w:w="1287" w:type="dxa"/>
                  <w:noWrap w:val="0"/>
                  <w:tcMar>
                    <w:top w:w="0" w:type="dxa"/>
                    <w:left w:w="0" w:type="dxa"/>
                    <w:bottom w:w="0" w:type="dxa"/>
                    <w:right w:w="0" w:type="dxa"/>
                  </w:tcMar>
                  <w:vAlign w:val="center"/>
                </w:tcPr>
                <w:p w14:paraId="7EECE29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废边角料</w:t>
                  </w:r>
                </w:p>
              </w:tc>
              <w:tc>
                <w:tcPr>
                  <w:tcW w:w="1217" w:type="dxa"/>
                  <w:vMerge w:val="restart"/>
                  <w:noWrap w:val="0"/>
                  <w:vAlign w:val="center"/>
                </w:tcPr>
                <w:p w14:paraId="53582E3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生产过程</w:t>
                  </w:r>
                </w:p>
              </w:tc>
              <w:tc>
                <w:tcPr>
                  <w:tcW w:w="1321" w:type="dxa"/>
                  <w:noWrap w:val="0"/>
                  <w:vAlign w:val="center"/>
                </w:tcPr>
                <w:p w14:paraId="20EDB4D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0.05</w:t>
                  </w:r>
                </w:p>
              </w:tc>
              <w:tc>
                <w:tcPr>
                  <w:tcW w:w="3529" w:type="dxa"/>
                  <w:vMerge w:val="restart"/>
                  <w:noWrap w:val="0"/>
                  <w:vAlign w:val="center"/>
                </w:tcPr>
                <w:p w14:paraId="1E963D9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新建一般废物暂存</w:t>
                  </w:r>
                  <w:r>
                    <w:rPr>
                      <w:rFonts w:hint="eastAsia" w:cs="Times New Roman" w:eastAsiaTheme="minorEastAsia"/>
                      <w:color w:val="auto"/>
                      <w:sz w:val="21"/>
                      <w:szCs w:val="21"/>
                      <w:lang w:val="en-US" w:eastAsia="zh-CN"/>
                    </w:rPr>
                    <w:t>区</w:t>
                  </w:r>
                  <w:r>
                    <w:rPr>
                      <w:rFonts w:hint="eastAsia" w:ascii="Times New Roman" w:hAnsi="Times New Roman" w:cs="Times New Roman" w:eastAsiaTheme="minorEastAsia"/>
                      <w:color w:val="auto"/>
                      <w:sz w:val="21"/>
                      <w:szCs w:val="21"/>
                      <w:lang w:val="en-US" w:eastAsia="zh-CN"/>
                    </w:rPr>
                    <w:t>暂存后，</w:t>
                  </w:r>
                </w:p>
                <w:p w14:paraId="58DBFCA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定期出售</w:t>
                  </w:r>
                </w:p>
              </w:tc>
            </w:tr>
            <w:tr w14:paraId="0A061C19">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85" w:type="dxa"/>
                  <w:left w:w="108" w:type="dxa"/>
                  <w:bottom w:w="85" w:type="dxa"/>
                  <w:right w:w="108" w:type="dxa"/>
                </w:tblCellMar>
              </w:tblPrEx>
              <w:trPr>
                <w:trHeight w:val="225" w:hRule="atLeast"/>
                <w:jc w:val="center"/>
              </w:trPr>
              <w:tc>
                <w:tcPr>
                  <w:tcW w:w="1173" w:type="dxa"/>
                  <w:vMerge w:val="continue"/>
                  <w:noWrap w:val="0"/>
                  <w:vAlign w:val="center"/>
                </w:tcPr>
                <w:p w14:paraId="2869E56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color w:val="auto"/>
                      <w:sz w:val="21"/>
                      <w:szCs w:val="21"/>
                      <w:lang w:val="en-US" w:eastAsia="zh-CN"/>
                    </w:rPr>
                  </w:pPr>
                </w:p>
              </w:tc>
              <w:tc>
                <w:tcPr>
                  <w:tcW w:w="1287" w:type="dxa"/>
                  <w:noWrap w:val="0"/>
                  <w:tcMar>
                    <w:top w:w="0" w:type="dxa"/>
                    <w:left w:w="0" w:type="dxa"/>
                    <w:bottom w:w="0" w:type="dxa"/>
                    <w:right w:w="0" w:type="dxa"/>
                  </w:tcMar>
                  <w:vAlign w:val="center"/>
                </w:tcPr>
                <w:p w14:paraId="6285D83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废包装材料</w:t>
                  </w:r>
                </w:p>
              </w:tc>
              <w:tc>
                <w:tcPr>
                  <w:tcW w:w="1217" w:type="dxa"/>
                  <w:vMerge w:val="continue"/>
                  <w:noWrap w:val="0"/>
                  <w:vAlign w:val="center"/>
                </w:tcPr>
                <w:p w14:paraId="0CE9028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p>
              </w:tc>
              <w:tc>
                <w:tcPr>
                  <w:tcW w:w="1321" w:type="dxa"/>
                  <w:noWrap w:val="0"/>
                  <w:vAlign w:val="center"/>
                </w:tcPr>
                <w:p w14:paraId="1451D03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0.1</w:t>
                  </w:r>
                </w:p>
              </w:tc>
              <w:tc>
                <w:tcPr>
                  <w:tcW w:w="3529" w:type="dxa"/>
                  <w:vMerge w:val="continue"/>
                  <w:noWrap w:val="0"/>
                  <w:vAlign w:val="center"/>
                </w:tcPr>
                <w:p w14:paraId="16C27CD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color w:val="auto"/>
                      <w:sz w:val="21"/>
                      <w:szCs w:val="21"/>
                      <w:lang w:val="en-US" w:eastAsia="zh-CN"/>
                    </w:rPr>
                  </w:pPr>
                </w:p>
              </w:tc>
            </w:tr>
            <w:tr w14:paraId="7118B03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85" w:type="dxa"/>
                  <w:left w:w="108" w:type="dxa"/>
                  <w:bottom w:w="85" w:type="dxa"/>
                  <w:right w:w="108" w:type="dxa"/>
                </w:tblCellMar>
              </w:tblPrEx>
              <w:trPr>
                <w:trHeight w:val="225" w:hRule="atLeast"/>
                <w:jc w:val="center"/>
              </w:trPr>
              <w:tc>
                <w:tcPr>
                  <w:tcW w:w="1173" w:type="dxa"/>
                  <w:vMerge w:val="continue"/>
                  <w:noWrap w:val="0"/>
                  <w:vAlign w:val="center"/>
                </w:tcPr>
                <w:p w14:paraId="1696BBD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color w:val="auto"/>
                      <w:sz w:val="21"/>
                      <w:szCs w:val="21"/>
                      <w:lang w:val="en-US" w:eastAsia="zh-CN"/>
                    </w:rPr>
                  </w:pPr>
                </w:p>
              </w:tc>
              <w:tc>
                <w:tcPr>
                  <w:tcW w:w="1287" w:type="dxa"/>
                  <w:noWrap w:val="0"/>
                  <w:tcMar>
                    <w:top w:w="0" w:type="dxa"/>
                    <w:left w:w="0" w:type="dxa"/>
                    <w:bottom w:w="0" w:type="dxa"/>
                    <w:right w:w="0" w:type="dxa"/>
                  </w:tcMar>
                  <w:vAlign w:val="center"/>
                </w:tcPr>
                <w:p w14:paraId="2703FB4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生活垃圾</w:t>
                  </w:r>
                </w:p>
              </w:tc>
              <w:tc>
                <w:tcPr>
                  <w:tcW w:w="1217" w:type="dxa"/>
                  <w:noWrap w:val="0"/>
                  <w:vAlign w:val="center"/>
                </w:tcPr>
                <w:p w14:paraId="6464F91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员工生活</w:t>
                  </w:r>
                </w:p>
              </w:tc>
              <w:tc>
                <w:tcPr>
                  <w:tcW w:w="1321" w:type="dxa"/>
                  <w:noWrap w:val="0"/>
                  <w:vAlign w:val="center"/>
                </w:tcPr>
                <w:p w14:paraId="0FFBA35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1.5</w:t>
                  </w:r>
                </w:p>
              </w:tc>
              <w:tc>
                <w:tcPr>
                  <w:tcW w:w="3529" w:type="dxa"/>
                  <w:noWrap w:val="0"/>
                  <w:vAlign w:val="center"/>
                </w:tcPr>
                <w:p w14:paraId="15CD2BB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定期交由环卫部门清运</w:t>
                  </w:r>
                </w:p>
              </w:tc>
            </w:tr>
            <w:tr w14:paraId="0AA52252">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4" w:space="0"/>
                </w:tblBorders>
                <w:tblCellMar>
                  <w:top w:w="85" w:type="dxa"/>
                  <w:left w:w="108" w:type="dxa"/>
                  <w:bottom w:w="85" w:type="dxa"/>
                  <w:right w:w="108" w:type="dxa"/>
                </w:tblCellMar>
              </w:tblPrEx>
              <w:trPr>
                <w:trHeight w:val="225" w:hRule="atLeast"/>
                <w:jc w:val="center"/>
              </w:trPr>
              <w:tc>
                <w:tcPr>
                  <w:tcW w:w="1173" w:type="dxa"/>
                  <w:noWrap w:val="0"/>
                  <w:vAlign w:val="center"/>
                </w:tcPr>
                <w:p w14:paraId="77E2060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危险废物</w:t>
                  </w:r>
                </w:p>
              </w:tc>
              <w:tc>
                <w:tcPr>
                  <w:tcW w:w="1287" w:type="dxa"/>
                  <w:noWrap w:val="0"/>
                  <w:tcMar>
                    <w:top w:w="0" w:type="dxa"/>
                    <w:left w:w="0" w:type="dxa"/>
                    <w:bottom w:w="0" w:type="dxa"/>
                    <w:right w:w="0" w:type="dxa"/>
                  </w:tcMar>
                  <w:vAlign w:val="center"/>
                </w:tcPr>
                <w:p w14:paraId="4B27858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废活性炭</w:t>
                  </w:r>
                </w:p>
              </w:tc>
              <w:tc>
                <w:tcPr>
                  <w:tcW w:w="1217" w:type="dxa"/>
                  <w:noWrap w:val="0"/>
                  <w:vAlign w:val="center"/>
                </w:tcPr>
                <w:p w14:paraId="3FD4B22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废气治理设施</w:t>
                  </w:r>
                </w:p>
              </w:tc>
              <w:tc>
                <w:tcPr>
                  <w:tcW w:w="1321" w:type="dxa"/>
                  <w:noWrap w:val="0"/>
                  <w:vAlign w:val="center"/>
                </w:tcPr>
                <w:p w14:paraId="4AC063A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0.3</w:t>
                  </w:r>
                </w:p>
              </w:tc>
              <w:tc>
                <w:tcPr>
                  <w:tcW w:w="3529" w:type="dxa"/>
                  <w:noWrap w:val="0"/>
                  <w:vAlign w:val="center"/>
                </w:tcPr>
                <w:p w14:paraId="7CC0056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新建危险废物暂存间暂存后，</w:t>
                  </w:r>
                </w:p>
                <w:p w14:paraId="53B6524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定期交由有相应危废处理资质的单位进行处理</w:t>
                  </w:r>
                </w:p>
              </w:tc>
            </w:tr>
          </w:tbl>
          <w:p w14:paraId="3DA87062">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outlineLvl w:val="9"/>
              <w:rPr>
                <w:rFonts w:hint="eastAsia" w:cs="Times New Roman" w:eastAsiaTheme="minorEastAsia"/>
                <w:color w:val="0000FF"/>
                <w:sz w:val="24"/>
                <w:szCs w:val="24"/>
                <w:lang w:val="en-US" w:eastAsia="zh-CN"/>
              </w:rPr>
            </w:pPr>
          </w:p>
          <w:p w14:paraId="5F475DC2">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03387DAD">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5D0F5333">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623AE3C4">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14B80956">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27FEFB9C">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0B1F7C27">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5A422296">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5CAFAA27">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2145EDD3">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48B5E179">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4F387C39">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50E9C79E">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p>
          <w:p w14:paraId="2B6313CA">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p>
          <w:p w14:paraId="5C92C5A6">
            <w:pPr>
              <w:pStyle w:val="2"/>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p>
          <w:p w14:paraId="15B7E4C0">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p>
          <w:p w14:paraId="5E6DF6F8">
            <w:pPr>
              <w:pStyle w:val="2"/>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p>
          <w:p w14:paraId="10F7ADEA">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p>
          <w:p w14:paraId="3B182497">
            <w:pPr>
              <w:pStyle w:val="2"/>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p>
          <w:p w14:paraId="0D31A87C">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p>
          <w:p w14:paraId="4A8D207F">
            <w:pPr>
              <w:pStyle w:val="2"/>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p>
          <w:p w14:paraId="026C78DC">
            <w:pP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p>
          <w:p w14:paraId="6BBCCF85">
            <w:pPr>
              <w:pStyle w:val="2"/>
              <w:rPr>
                <w:rFonts w:hint="default"/>
                <w:lang w:val="en-US" w:eastAsia="zh-CN"/>
              </w:rPr>
            </w:pPr>
          </w:p>
        </w:tc>
      </w:tr>
    </w:tbl>
    <w:p w14:paraId="1C46F84A">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br w:type="page"/>
      </w: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表四</w:t>
      </w:r>
    </w:p>
    <w:tbl>
      <w:tblPr>
        <w:tblStyle w:val="18"/>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71BC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6" w:hRule="atLeast"/>
          <w:jc w:val="center"/>
        </w:trPr>
        <w:tc>
          <w:tcPr>
            <w:tcW w:w="8946" w:type="dxa"/>
            <w:vAlign w:val="top"/>
          </w:tcPr>
          <w:p w14:paraId="587F23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right="0" w:rightChars="0"/>
              <w:jc w:val="left"/>
              <w:textAlignment w:val="auto"/>
              <w:outlineLvl w:val="9"/>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建设项目环境影响报告表主要结论及审批部门审批决定：</w:t>
            </w:r>
          </w:p>
          <w:p w14:paraId="4CCC44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482" w:firstLineChars="200"/>
              <w:jc w:val="left"/>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1、环境影响报告表主要结论</w:t>
            </w:r>
          </w:p>
          <w:p w14:paraId="183334B3">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eastAsia" w:ascii="Times New Roman" w:hAnsi="Times New Roman" w:cs="Times New Roman"/>
                <w:b w:val="0"/>
                <w:bCs w:val="0"/>
                <w:kern w:val="0"/>
                <w:sz w:val="24"/>
                <w:szCs w:val="24"/>
                <w:u w:val="none"/>
                <w:lang w:val="en-US" w:eastAsia="zh-CN"/>
              </w:rPr>
            </w:pPr>
            <w:bookmarkStart w:id="0" w:name="_Toc5839"/>
            <w:bookmarkStart w:id="1" w:name="_Toc29747"/>
            <w:bookmarkStart w:id="2" w:name="_Toc27259"/>
            <w:bookmarkStart w:id="3" w:name="_Toc22133"/>
            <w:r>
              <w:rPr>
                <w:rFonts w:hint="eastAsia" w:ascii="Times New Roman" w:hAnsi="Times New Roman" w:cs="Times New Roman"/>
                <w:b w:val="0"/>
                <w:bCs w:val="0"/>
                <w:kern w:val="0"/>
                <w:sz w:val="24"/>
                <w:szCs w:val="24"/>
                <w:u w:val="none"/>
                <w:lang w:val="en-US" w:eastAsia="zh-CN"/>
              </w:rPr>
              <w:t>（1）</w:t>
            </w:r>
            <w:r>
              <w:rPr>
                <w:rFonts w:hint="default" w:ascii="Times New Roman" w:hAnsi="Times New Roman" w:cs="Times New Roman"/>
                <w:b w:val="0"/>
                <w:bCs w:val="0"/>
                <w:kern w:val="0"/>
                <w:sz w:val="24"/>
                <w:szCs w:val="24"/>
                <w:u w:val="none"/>
                <w:lang w:val="en-US" w:eastAsia="zh-CN"/>
              </w:rPr>
              <w:t>废气：</w:t>
            </w:r>
            <w:r>
              <w:rPr>
                <w:rFonts w:hint="eastAsia" w:ascii="Times New Roman" w:hAnsi="Times New Roman" w:cs="Times New Roman"/>
                <w:b w:val="0"/>
                <w:bCs w:val="0"/>
                <w:kern w:val="0"/>
                <w:sz w:val="24"/>
                <w:szCs w:val="24"/>
                <w:u w:val="none"/>
                <w:lang w:val="en-US" w:eastAsia="zh-CN"/>
              </w:rPr>
              <w:t>本项目发泡、熟化、成型、热熔切割废气经收集后通过“活性炭（碘值不低于800mg/g）吸附-脱附+催化燃烧装置”（TA001）处理，经1根15m高排气筒排放。</w:t>
            </w:r>
          </w:p>
          <w:p w14:paraId="563BF1DF">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（2）废水：</w:t>
            </w:r>
            <w:r>
              <w:rPr>
                <w:rFonts w:hint="eastAsia" w:cs="Times New Roman"/>
                <w:color w:val="auto"/>
                <w:sz w:val="24"/>
                <w:szCs w:val="24"/>
                <w:lang w:val="en-US" w:eastAsia="zh-CN"/>
              </w:rPr>
              <w:t>本项目厂区内生活污水经化粪池处理后定期</w:t>
            </w:r>
            <w:r>
              <w:rPr>
                <w:rFonts w:hint="eastAsia" w:ascii="Times New Roman" w:hAnsi="Times New Roman"/>
                <w:bCs/>
                <w:sz w:val="24"/>
                <w:lang w:val="en-US" w:eastAsia="zh-CN"/>
              </w:rPr>
              <w:t>清掏用于肥田</w:t>
            </w:r>
            <w:r>
              <w:rPr>
                <w:rFonts w:hint="eastAsia"/>
                <w:bCs/>
                <w:sz w:val="24"/>
                <w:lang w:val="en-US" w:eastAsia="zh-CN"/>
              </w:rPr>
              <w:t>，</w:t>
            </w:r>
            <w:r>
              <w:rPr>
                <w:rFonts w:hint="eastAsia" w:ascii="Times New Roman" w:hAnsi="Times New Roman" w:eastAsia="宋体" w:cs="Times New Roman"/>
                <w:b w:val="0"/>
                <w:bCs w:val="0"/>
                <w:sz w:val="24"/>
                <w:szCs w:val="24"/>
                <w:u w:val="none"/>
                <w:lang w:val="en-US" w:eastAsia="zh-CN"/>
              </w:rPr>
              <w:t>蒸汽冷凝水</w:t>
            </w:r>
            <w:r>
              <w:rPr>
                <w:rFonts w:hint="eastAsia" w:ascii="Times New Roman" w:hAnsi="Times New Roman" w:cs="Times New Roman"/>
                <w:b w:val="0"/>
                <w:bCs w:val="0"/>
                <w:sz w:val="24"/>
                <w:szCs w:val="24"/>
                <w:u w:val="none"/>
                <w:lang w:val="en-US" w:eastAsia="zh-CN"/>
              </w:rPr>
              <w:t>，经收集后用于冷却循环水，冷却循环水不外排。</w:t>
            </w:r>
          </w:p>
          <w:p w14:paraId="64542380">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40" w:lineRule="exact"/>
              <w:ind w:right="0" w:rightChars="0" w:firstLine="480" w:firstLineChars="200"/>
              <w:jc w:val="left"/>
              <w:textAlignment w:val="auto"/>
              <w:outlineLvl w:val="9"/>
              <w:rPr>
                <w:rFonts w:hint="eastAsia"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（3）</w:t>
            </w:r>
            <w:r>
              <w:rPr>
                <w:rFonts w:hint="eastAsia" w:cs="Times New Roman" w:eastAsiaTheme="minorEastAsia"/>
                <w:color w:val="auto"/>
                <w:sz w:val="24"/>
                <w:szCs w:val="24"/>
                <w:lang w:val="en-US" w:eastAsia="zh-CN"/>
              </w:rPr>
              <w:t>噪声：</w:t>
            </w:r>
            <w:r>
              <w:rPr>
                <w:rFonts w:hint="default" w:ascii="Times New Roman" w:hAnsi="Times New Roman" w:cs="Times New Roman"/>
                <w:bCs/>
                <w:sz w:val="24"/>
                <w:szCs w:val="24"/>
              </w:rPr>
              <w:t>本项目噪声源经选用</w:t>
            </w:r>
            <w:r>
              <w:rPr>
                <w:rFonts w:hint="default" w:ascii="Times New Roman" w:hAnsi="Times New Roman" w:eastAsia="宋体" w:cs="Times New Roman"/>
                <w:bCs/>
                <w:sz w:val="24"/>
                <w:szCs w:val="24"/>
              </w:rPr>
              <w:t>低噪声设备、隔声、减振</w:t>
            </w:r>
            <w:r>
              <w:rPr>
                <w:rFonts w:hint="default" w:ascii="Times New Roman" w:hAnsi="Times New Roman" w:cs="Times New Roman"/>
                <w:bCs/>
                <w:sz w:val="24"/>
                <w:szCs w:val="24"/>
              </w:rPr>
              <w:t>措施后可达标排放，对区域环境基本无影响。</w:t>
            </w:r>
          </w:p>
          <w:p w14:paraId="1A438ACC">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40" w:lineRule="exact"/>
              <w:ind w:right="0" w:rightChars="0" w:firstLine="480" w:firstLineChars="200"/>
              <w:jc w:val="left"/>
              <w:textAlignment w:val="auto"/>
              <w:outlineLvl w:val="9"/>
              <w:rPr>
                <w:rFonts w:hint="eastAsia"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（4）固体废物：</w:t>
            </w:r>
            <w:r>
              <w:rPr>
                <w:rFonts w:hint="default" w:ascii="Times New Roman" w:hAnsi="Times New Roman" w:cs="Times New Roman" w:eastAsiaTheme="minorEastAsia"/>
                <w:color w:val="auto"/>
                <w:sz w:val="24"/>
                <w:szCs w:val="24"/>
                <w:lang w:val="en-US" w:eastAsia="zh-CN"/>
              </w:rPr>
              <w:t>本项目一般固废</w:t>
            </w:r>
            <w:r>
              <w:rPr>
                <w:rFonts w:hint="eastAsia" w:ascii="Times New Roman" w:hAnsi="Times New Roman" w:cs="Times New Roman" w:eastAsiaTheme="minorEastAsia"/>
                <w:color w:val="auto"/>
                <w:sz w:val="24"/>
                <w:szCs w:val="24"/>
                <w:lang w:val="en-US" w:eastAsia="zh-CN"/>
              </w:rPr>
              <w:t>经收集后，</w:t>
            </w:r>
            <w:r>
              <w:rPr>
                <w:rFonts w:hint="default" w:ascii="Times New Roman" w:hAnsi="Times New Roman" w:cs="Times New Roman" w:eastAsiaTheme="minorEastAsia"/>
                <w:color w:val="auto"/>
                <w:sz w:val="24"/>
                <w:szCs w:val="24"/>
                <w:lang w:val="en-US" w:eastAsia="zh-CN"/>
              </w:rPr>
              <w:t>暂存</w:t>
            </w:r>
            <w:r>
              <w:rPr>
                <w:rFonts w:hint="eastAsia" w:ascii="Times New Roman" w:hAnsi="Times New Roman" w:cs="Times New Roman" w:eastAsiaTheme="minorEastAsia"/>
                <w:color w:val="auto"/>
                <w:sz w:val="24"/>
                <w:szCs w:val="24"/>
                <w:lang w:val="en-US" w:eastAsia="zh-CN"/>
              </w:rPr>
              <w:t>于新建的一般固废暂存间，定期</w:t>
            </w:r>
            <w:r>
              <w:rPr>
                <w:rFonts w:hint="default" w:ascii="Times New Roman" w:hAnsi="Times New Roman" w:cs="Times New Roman" w:eastAsiaTheme="minorEastAsia"/>
                <w:color w:val="auto"/>
                <w:sz w:val="24"/>
                <w:szCs w:val="24"/>
                <w:lang w:val="en-US" w:eastAsia="zh-CN"/>
              </w:rPr>
              <w:t>外售；</w:t>
            </w:r>
            <w:r>
              <w:rPr>
                <w:rFonts w:hint="eastAsia" w:ascii="Times New Roman" w:hAnsi="Times New Roman" w:cs="Times New Roman" w:eastAsiaTheme="minorEastAsia"/>
                <w:color w:val="auto"/>
                <w:sz w:val="24"/>
                <w:szCs w:val="24"/>
                <w:lang w:val="en-US" w:eastAsia="zh-CN"/>
              </w:rPr>
              <w:t>生活垃圾定期交由环卫部门定期清运；危险废物经收集后，暂存于新建的危险废物暂存间，定期委托有资质单位处置。</w:t>
            </w:r>
            <w:r>
              <w:rPr>
                <w:rFonts w:hint="default" w:ascii="Times New Roman" w:hAnsi="Times New Roman" w:cs="Times New Roman" w:eastAsiaTheme="minorEastAsia"/>
                <w:color w:val="auto"/>
                <w:sz w:val="24"/>
                <w:szCs w:val="24"/>
                <w:lang w:val="en-US" w:eastAsia="zh-CN"/>
              </w:rPr>
              <w:t>本项目固废对周围环境影响较小。</w:t>
            </w:r>
          </w:p>
          <w:p w14:paraId="401A87A1">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40" w:lineRule="exact"/>
              <w:ind w:left="0" w:leftChars="0" w:right="0" w:rightChars="0" w:firstLine="482" w:firstLineChars="200"/>
              <w:jc w:val="left"/>
              <w:textAlignment w:val="auto"/>
              <w:outlineLvl w:val="9"/>
              <w:rPr>
                <w:rFonts w:hint="default" w:ascii="Times New Roman" w:hAnsi="Times New Roman" w:cs="Times New Roman" w:eastAsiaTheme="minorEastAsia"/>
                <w:b/>
                <w:bCs/>
                <w:color w:val="auto"/>
                <w:sz w:val="24"/>
                <w:szCs w:val="24"/>
                <w:highlight w:val="none"/>
                <w:lang w:eastAsia="zh-CN"/>
              </w:rPr>
            </w:pPr>
            <w:r>
              <w:rPr>
                <w:rFonts w:hint="default" w:ascii="Times New Roman" w:hAnsi="Times New Roman" w:cs="Times New Roman" w:eastAsiaTheme="minorEastAsia"/>
                <w:b/>
                <w:bCs/>
                <w:color w:val="auto"/>
                <w:sz w:val="24"/>
                <w:szCs w:val="24"/>
                <w:highlight w:val="none"/>
                <w:lang w:val="en-US" w:eastAsia="zh-CN"/>
              </w:rPr>
              <w:t>2、</w:t>
            </w:r>
            <w:r>
              <w:rPr>
                <w:rFonts w:hint="default" w:ascii="Times New Roman" w:hAnsi="Times New Roman" w:cs="Times New Roman" w:eastAsiaTheme="minorEastAsia"/>
                <w:b/>
                <w:bCs/>
                <w:color w:val="auto"/>
                <w:sz w:val="24"/>
                <w:szCs w:val="24"/>
                <w:highlight w:val="none"/>
                <w:lang w:eastAsia="zh-CN"/>
              </w:rPr>
              <w:t>审批部门审批决定</w:t>
            </w:r>
            <w:bookmarkEnd w:id="0"/>
            <w:bookmarkEnd w:id="1"/>
            <w:bookmarkEnd w:id="2"/>
            <w:bookmarkEnd w:id="3"/>
          </w:p>
          <w:p w14:paraId="5ECE41ED">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40" w:lineRule="exact"/>
              <w:ind w:right="0" w:rightChars="0" w:firstLine="480" w:firstLineChars="200"/>
              <w:jc w:val="left"/>
              <w:textAlignment w:val="auto"/>
              <w:outlineLvl w:val="9"/>
              <w:rPr>
                <w:rFonts w:hint="eastAsia"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你单位上报的由河南凝懿环保技术有限公司环评工程师林国森主持编制的《河南永鹏保温材料有限公司年产1.1万件起重配件模具项目环境影响报告表》(以下简称《报告表》)及新乡市生态环境局长垣分局的审查意见收悉。该项目环评审批事项已在我局网站公示期满，根据《中华人民共和国环境保护法》《中华人民共和国行政许可法》《中华人民共和国环境影响评价法》《建设项目环境保护管理条例》等法律法规规定，经研究，批复如下</w:t>
            </w:r>
            <w:r>
              <w:rPr>
                <w:rFonts w:hint="eastAsia" w:ascii="Times New Roman" w:hAnsi="Times New Roman" w:cs="Times New Roman" w:eastAsiaTheme="minorEastAsia"/>
                <w:color w:val="auto"/>
                <w:sz w:val="24"/>
                <w:szCs w:val="24"/>
                <w:highlight w:val="none"/>
                <w:lang w:val="en-US" w:eastAsia="zh-CN"/>
              </w:rPr>
              <w:t>：</w:t>
            </w:r>
          </w:p>
          <w:p w14:paraId="4A12E551">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Autospacing="0" w:after="0" w:afterLines="0" w:afterAutospacing="0" w:line="440" w:lineRule="exact"/>
              <w:ind w:right="0" w:rightChars="0" w:firstLine="480" w:firstLineChars="200"/>
              <w:jc w:val="left"/>
              <w:textAlignment w:val="auto"/>
              <w:outlineLvl w:val="9"/>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我局批准该《报告表》，原则同意你单位按照《报告表》所列项目的建设内容和生态环境保护措施进行建设。</w:t>
            </w:r>
          </w:p>
          <w:p w14:paraId="55FB6F4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Lines="0" w:afterAutospacing="0" w:line="440" w:lineRule="exact"/>
              <w:ind w:right="0" w:rightChars="0" w:firstLine="480" w:firstLineChars="200"/>
              <w:jc w:val="left"/>
              <w:textAlignment w:val="auto"/>
              <w:outlineLvl w:val="9"/>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二、你单位应主动向社会公众公开经批准的《报告表》并接受相关方的垂询。</w:t>
            </w:r>
          </w:p>
          <w:p w14:paraId="4033A5A6">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40" w:lineRule="exact"/>
              <w:ind w:right="0" w:rightChars="0" w:firstLine="480" w:firstLineChars="200"/>
              <w:jc w:val="left"/>
              <w:textAlignment w:val="auto"/>
              <w:outlineLvl w:val="9"/>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三、你单位应全面落实《报告表》提出的各项生态环境保护措施，各环境保护设施必须与主体工程同时设计、同时施工、同时投产使用，确保各项污染物达标排放。</w:t>
            </w:r>
          </w:p>
          <w:p w14:paraId="1F6F2323">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40" w:lineRule="exact"/>
              <w:ind w:right="0" w:rightChars="0" w:firstLine="480" w:firstLineChars="200"/>
              <w:jc w:val="left"/>
              <w:textAlignment w:val="auto"/>
              <w:outlineLvl w:val="9"/>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(一)依据《报告表》和本批复文件，对项目建设和运行过程中产生的废水、废气、固体废物、噪声等污染，采取相应的防治措施。</w:t>
            </w:r>
          </w:p>
          <w:p w14:paraId="67A8D4B1">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40" w:lineRule="exact"/>
              <w:ind w:right="0" w:rightChars="0" w:firstLine="480" w:firstLineChars="200"/>
              <w:jc w:val="left"/>
              <w:textAlignment w:val="auto"/>
              <w:outlineLvl w:val="9"/>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(二)项目运行时，外排污染物应满足以下要求:</w:t>
            </w:r>
          </w:p>
          <w:p w14:paraId="38C3A76F">
            <w:pPr>
              <w:keepNext w:val="0"/>
              <w:keepLines w:val="0"/>
              <w:pageBreakBefore w:val="0"/>
              <w:widowControl w:val="0"/>
              <w:suppressLineNumbers w:val="0"/>
              <w:kinsoku/>
              <w:wordWrap w:val="0"/>
              <w:overflowPunct/>
              <w:topLinePunct w:val="0"/>
              <w:autoSpaceDE/>
              <w:autoSpaceDN/>
              <w:bidi w:val="0"/>
              <w:adjustRightInd/>
              <w:snapToGrid/>
              <w:spacing w:beforeAutospacing="0" w:after="0" w:afterLines="0" w:afterAutospacing="0" w:line="440" w:lineRule="exact"/>
              <w:ind w:right="0" w:rightChars="0" w:firstLine="480" w:firstLineChars="200"/>
              <w:jc w:val="left"/>
              <w:textAlignment w:val="auto"/>
              <w:outlineLvl w:val="9"/>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1、废水:生活污水经化粪池处理后定期清运不外排。</w:t>
            </w:r>
          </w:p>
          <w:p w14:paraId="3BDF24E1">
            <w:pPr>
              <w:keepNext w:val="0"/>
              <w:keepLines w:val="0"/>
              <w:pageBreakBefore w:val="0"/>
              <w:widowControl w:val="0"/>
              <w:suppressLineNumbers w:val="0"/>
              <w:kinsoku/>
              <w:wordWrap w:val="0"/>
              <w:overflowPunct/>
              <w:topLinePunct w:val="0"/>
              <w:autoSpaceDE/>
              <w:autoSpaceDN/>
              <w:bidi w:val="0"/>
              <w:adjustRightInd/>
              <w:snapToGrid/>
              <w:spacing w:beforeAutospacing="0" w:after="0" w:afterLines="0" w:afterAutospacing="0" w:line="440" w:lineRule="exact"/>
              <w:ind w:right="0" w:rightChars="0" w:firstLine="480" w:firstLineChars="200"/>
              <w:jc w:val="left"/>
              <w:textAlignment w:val="auto"/>
              <w:outlineLvl w:val="9"/>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2、废气:发泡、熟化、成型、热熔切割废气收集后采用活性炭吸附/脱附+催化燃烧装置处理。废气排放须满足《合成树脂工业污染物排放标准》(GB31572-2015，含2024年修改单)要求，同时满足《关于全省开展工业企业挥发性有机物专项治理工作中排放建议值的通知》(豫环攻坚办[2017]162号)和《恶臭污染物排放标准》(GB14554-93)要求。</w:t>
            </w:r>
          </w:p>
          <w:p w14:paraId="3E895620">
            <w:pPr>
              <w:keepNext w:val="0"/>
              <w:keepLines w:val="0"/>
              <w:pageBreakBefore w:val="0"/>
              <w:widowControl w:val="0"/>
              <w:suppressLineNumbers w:val="0"/>
              <w:kinsoku/>
              <w:wordWrap w:val="0"/>
              <w:overflowPunct/>
              <w:topLinePunct w:val="0"/>
              <w:autoSpaceDE/>
              <w:autoSpaceDN/>
              <w:bidi w:val="0"/>
              <w:adjustRightInd/>
              <w:snapToGrid/>
              <w:spacing w:beforeAutospacing="0" w:after="0" w:afterLines="0" w:afterAutospacing="0" w:line="440" w:lineRule="exact"/>
              <w:ind w:right="0" w:rightChars="0" w:firstLine="480" w:firstLineChars="200"/>
              <w:jc w:val="left"/>
              <w:textAlignment w:val="auto"/>
              <w:outlineLvl w:val="9"/>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无组织废气需满足《合成树脂工业污染物排放标准》(GB31572-2015，含2024年修改单)、《挥发性有机物无组织排放控制标准》(GB37822</w:t>
            </w:r>
            <w:r>
              <w:rPr>
                <w:rFonts w:hint="eastAsia" w:ascii="Times New Roman" w:hAnsi="Times New Roman" w:cs="Times New Roman" w:eastAsiaTheme="minorEastAsia"/>
                <w:color w:val="auto"/>
                <w:sz w:val="24"/>
                <w:szCs w:val="24"/>
                <w:highlight w:val="none"/>
                <w:lang w:val="en-US" w:eastAsia="zh-CN"/>
              </w:rPr>
              <w:t>-</w:t>
            </w:r>
            <w:r>
              <w:rPr>
                <w:rFonts w:hint="default" w:ascii="Times New Roman" w:hAnsi="Times New Roman" w:cs="Times New Roman" w:eastAsiaTheme="minorEastAsia"/>
                <w:color w:val="auto"/>
                <w:sz w:val="24"/>
                <w:szCs w:val="24"/>
                <w:highlight w:val="none"/>
                <w:lang w:val="en-US" w:eastAsia="zh-CN"/>
              </w:rPr>
              <w:t>2019)和《关于全省开展工业企业挥发性有机物专项治理工作中排放建议值的通知》(豫环攻坚办[2017]162号)的限值要求。</w:t>
            </w:r>
          </w:p>
          <w:p w14:paraId="73555923">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40" w:lineRule="exact"/>
              <w:ind w:right="0" w:rightChars="0" w:firstLine="480" w:firstLineChars="200"/>
              <w:jc w:val="left"/>
              <w:textAlignment w:val="auto"/>
              <w:outlineLvl w:val="9"/>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3、噪声:对高噪声设备采取降噪措施，厂界噪声须满足《工业企业厂界环境噪声排放标准》(GB12348-2008)2类标准要求。</w:t>
            </w:r>
          </w:p>
          <w:p w14:paraId="1129BB2A">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40" w:lineRule="exact"/>
              <w:ind w:right="0" w:rightChars="0" w:firstLine="480" w:firstLineChars="200"/>
              <w:jc w:val="left"/>
              <w:textAlignment w:val="auto"/>
              <w:outlineLvl w:val="9"/>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4、固废:按照环评提出的措施妥善处置生产过程中产生的各种固废，一般工业固废须按《一般工业固体废物贮存和填埋污染控制标准》(GB18599-2020)要求进行控制、危废须按《危险废物贮存污染控制标准》(GB18597-2023)进行控制。</w:t>
            </w:r>
          </w:p>
          <w:p w14:paraId="2E54A5E9">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40" w:lineRule="exact"/>
              <w:ind w:right="0" w:rightChars="0" w:firstLine="480" w:firstLineChars="200"/>
              <w:jc w:val="left"/>
              <w:textAlignment w:val="auto"/>
              <w:outlineLvl w:val="9"/>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四、按照国家、省、市有关规定设置规范的污染物排放口、安装污染物在线监测及监控设施，并按要求与环保部门联网。</w:t>
            </w:r>
          </w:p>
          <w:p w14:paraId="12BA0336">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40" w:lineRule="exact"/>
              <w:ind w:right="0" w:rightChars="0" w:firstLine="480" w:firstLineChars="200"/>
              <w:jc w:val="left"/>
              <w:textAlignment w:val="auto"/>
              <w:outlineLvl w:val="9"/>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五、项目建成后，须按照《固定污染源排污许可分类管理名录》规定的时限依法申报排污许可证，按规定程序和标准实施竣工环境保护验收。</w:t>
            </w:r>
          </w:p>
          <w:p w14:paraId="27AF7D53">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40" w:lineRule="exact"/>
              <w:ind w:right="0" w:rightChars="0" w:firstLine="480" w:firstLineChars="200"/>
              <w:jc w:val="left"/>
              <w:textAlignment w:val="auto"/>
              <w:outlineLvl w:val="9"/>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六、如果今后国家或我省颁布新的标准，届时你单位应按新标准执行。</w:t>
            </w:r>
          </w:p>
          <w:p w14:paraId="67D58C56">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40" w:lineRule="exact"/>
              <w:ind w:right="0" w:rightChars="0" w:firstLine="480" w:firstLineChars="200"/>
              <w:jc w:val="left"/>
              <w:textAlignment w:val="auto"/>
              <w:outlineLvl w:val="9"/>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七、本批复有效期为5年，如该项目逾期方开工建设，其环境影响报告表应报我局重新审核。</w:t>
            </w:r>
          </w:p>
        </w:tc>
      </w:tr>
    </w:tbl>
    <w:p w14:paraId="108918EC">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br w:type="page"/>
      </w:r>
    </w:p>
    <w:p w14:paraId="68D5C89D">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auto"/>
          <w:sz w:val="32"/>
          <w:szCs w:val="32"/>
          <w:lang w:val="en-US" w:eastAsia="zh-CN" w:bidi="ar-SA"/>
        </w:rPr>
      </w:pPr>
      <w:r>
        <w:rPr>
          <w:rFonts w:hint="default" w:ascii="Times New Roman" w:hAnsi="Times New Roman" w:cs="Times New Roman" w:eastAsiaTheme="minorEastAsia"/>
          <w:b/>
          <w:color w:val="auto"/>
          <w:sz w:val="32"/>
          <w:szCs w:val="32"/>
          <w:lang w:val="en-US" w:eastAsia="zh-CN" w:bidi="ar-SA"/>
        </w:rPr>
        <w:t>表五</w:t>
      </w:r>
    </w:p>
    <w:tbl>
      <w:tblPr>
        <w:tblStyle w:val="18"/>
        <w:tblpPr w:leftFromText="180" w:rightFromText="180" w:vertAnchor="text" w:tblpXSpec="center" w:tblpY="1"/>
        <w:tblOverlap w:val="never"/>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66837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9" w:hRule="atLeast"/>
        </w:trPr>
        <w:tc>
          <w:tcPr>
            <w:tcW w:w="8946" w:type="dxa"/>
            <w:vAlign w:val="top"/>
          </w:tcPr>
          <w:p w14:paraId="4181AFCB">
            <w:pPr>
              <w:pStyle w:val="5"/>
              <w:keepNext/>
              <w:keepLines/>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480" w:lineRule="exact"/>
              <w:ind w:right="0" w:rightChars="0"/>
              <w:textAlignment w:val="auto"/>
              <w:outlineLvl w:val="3"/>
              <w:rPr>
                <w:rFonts w:hint="default"/>
                <w:sz w:val="24"/>
                <w:szCs w:val="24"/>
                <w:lang w:val="en-US" w:eastAsia="zh-CN"/>
              </w:rPr>
            </w:pPr>
            <w:r>
              <w:rPr>
                <w:rFonts w:hint="default"/>
                <w:sz w:val="24"/>
                <w:szCs w:val="24"/>
                <w:lang w:val="en-US" w:eastAsia="zh-CN"/>
              </w:rPr>
              <w:t>验收监测质量保证及质量控制：</w:t>
            </w:r>
          </w:p>
          <w:p w14:paraId="2B917BCA">
            <w:pPr>
              <w:pStyle w:val="4"/>
              <w:keepNext/>
              <w:keepLines/>
              <w:pageBreakBefore w:val="0"/>
              <w:widowControl/>
              <w:suppressLineNumbers w:val="0"/>
              <w:kinsoku/>
              <w:wordWrap/>
              <w:overflowPunct/>
              <w:topLinePunct w:val="0"/>
              <w:autoSpaceDE/>
              <w:autoSpaceDN/>
              <w:bidi w:val="0"/>
              <w:adjustRightInd/>
              <w:snapToGrid/>
              <w:spacing w:before="0" w:beforeLines="0" w:after="0" w:line="520" w:lineRule="exact"/>
              <w:ind w:left="0" w:right="0"/>
              <w:textAlignment w:val="auto"/>
              <w:outlineLvl w:val="2"/>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1、质量保证及质量控制</w:t>
            </w:r>
          </w:p>
          <w:p w14:paraId="206DEBE9">
            <w:pPr>
              <w:keepNext w:val="0"/>
              <w:keepLines w:val="0"/>
              <w:pageBreakBefore w:val="0"/>
              <w:widowControl/>
              <w:numPr>
                <w:ilvl w:val="0"/>
                <w:numId w:val="0"/>
              </w:numPr>
              <w:kinsoku/>
              <w:wordWrap/>
              <w:overflowPunct/>
              <w:topLinePunct w:val="0"/>
              <w:autoSpaceDE/>
              <w:autoSpaceDN/>
              <w:bidi w:val="0"/>
              <w:adjustRightInd/>
              <w:snapToGrid/>
              <w:spacing w:after="0" w:line="52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本次验收监测委托</w:t>
            </w:r>
            <w:r>
              <w:rPr>
                <w:rFonts w:hint="eastAsia" w:cs="Times New Roman"/>
                <w:color w:val="000000" w:themeColor="text1"/>
                <w:sz w:val="24"/>
                <w:szCs w:val="24"/>
                <w:highlight w:val="none"/>
                <w:lang w:val="en-US" w:eastAsia="zh-CN"/>
                <w14:textFill>
                  <w14:solidFill>
                    <w14:schemeClr w14:val="tx1"/>
                  </w14:solidFill>
                </w14:textFill>
              </w:rPr>
              <w:t>河南中碳应用监测技术有限公司</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进行。</w:t>
            </w:r>
          </w:p>
          <w:p w14:paraId="0838B4B2">
            <w:pPr>
              <w:keepNext w:val="0"/>
              <w:keepLines w:val="0"/>
              <w:pageBreakBefore w:val="0"/>
              <w:widowControl/>
              <w:numPr>
                <w:ilvl w:val="0"/>
                <w:numId w:val="0"/>
              </w:numPr>
              <w:kinsoku/>
              <w:wordWrap/>
              <w:overflowPunct/>
              <w:topLinePunct w:val="0"/>
              <w:autoSpaceDE/>
              <w:autoSpaceDN/>
              <w:bidi w:val="0"/>
              <w:adjustRightInd/>
              <w:snapToGrid/>
              <w:spacing w:after="0" w:line="52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河南中碳应用监测技术有限公司</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具备检测机构资质认定证书，见附件。</w:t>
            </w:r>
          </w:p>
          <w:p w14:paraId="2EE824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default" w:ascii="Times New Roman" w:hAnsi="Times New Roman" w:cs="Times New Roman" w:eastAsiaTheme="minorEastAsia"/>
                <w:sz w:val="24"/>
                <w:szCs w:val="24"/>
                <w:lang w:eastAsia="zh-CN"/>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检测人员：参加检测人员均经过部门组织的培训、考试合格持证上岗。</w:t>
            </w:r>
          </w:p>
          <w:p w14:paraId="2F14B1DB">
            <w:pPr>
              <w:pStyle w:val="4"/>
              <w:keepNext/>
              <w:keepLines/>
              <w:pageBreakBefore w:val="0"/>
              <w:widowControl/>
              <w:suppressLineNumbers w:val="0"/>
              <w:kinsoku/>
              <w:wordWrap/>
              <w:overflowPunct/>
              <w:topLinePunct w:val="0"/>
              <w:autoSpaceDE/>
              <w:autoSpaceDN/>
              <w:bidi w:val="0"/>
              <w:adjustRightInd w:val="0"/>
              <w:snapToGrid w:val="0"/>
              <w:spacing w:before="0" w:beforeLines="0" w:after="0" w:afterLines="0" w:line="480" w:lineRule="exact"/>
              <w:ind w:right="0" w:rightChars="0"/>
              <w:jc w:val="left"/>
              <w:textAlignment w:val="auto"/>
              <w:outlineLvl w:val="2"/>
              <w:rPr>
                <w:rFonts w:hint="default"/>
                <w:color w:val="auto"/>
                <w:sz w:val="24"/>
                <w:szCs w:val="24"/>
                <w:lang w:val="en-US" w:eastAsia="zh-CN"/>
              </w:rPr>
            </w:pPr>
            <w:r>
              <w:rPr>
                <w:rFonts w:hint="default"/>
                <w:color w:val="auto"/>
                <w:sz w:val="24"/>
                <w:szCs w:val="24"/>
                <w:lang w:val="en-US" w:eastAsia="zh-CN"/>
              </w:rPr>
              <w:t>2、气体监测分析过程中的质量保证和质量控制</w:t>
            </w:r>
          </w:p>
          <w:p w14:paraId="57ADC35C">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left"/>
              <w:textAlignment w:val="auto"/>
              <w:outlineLvl w:val="9"/>
              <w:rPr>
                <w:rFonts w:hint="default"/>
                <w:color w:val="auto"/>
                <w:sz w:val="24"/>
                <w:szCs w:val="24"/>
                <w:lang w:val="en-US" w:eastAsia="zh-CN"/>
              </w:rPr>
            </w:pPr>
            <w:r>
              <w:rPr>
                <w:rFonts w:hint="default"/>
                <w:color w:val="auto"/>
                <w:sz w:val="24"/>
                <w:szCs w:val="24"/>
                <w:lang w:val="en-US" w:eastAsia="zh-CN"/>
              </w:rPr>
              <w:t>（1）在生产及环保设施运行正常情况下进行监测，按照国家</w:t>
            </w:r>
            <w:r>
              <w:rPr>
                <w:rFonts w:hint="eastAsia"/>
                <w:color w:val="auto"/>
                <w:sz w:val="24"/>
                <w:szCs w:val="24"/>
                <w:lang w:val="en-US" w:eastAsia="zh-CN"/>
              </w:rPr>
              <w:t>生态环境部</w:t>
            </w:r>
            <w:r>
              <w:rPr>
                <w:rFonts w:hint="default"/>
                <w:color w:val="auto"/>
                <w:sz w:val="24"/>
                <w:szCs w:val="24"/>
                <w:lang w:val="en-US" w:eastAsia="zh-CN"/>
              </w:rPr>
              <w:t>颁发的《环境监测质量保证管理规定》（暂行）实施全过程的质量保证。合理布设监测点位，保证各监测点位布设的科学性和可比性。按照国家有关规定、监测技术规范和有关质量控制手册进行。检测仪器在检定有效期内，采样过程中采集平行样。采样前后进行校准校核保证仪器的稳定性。</w:t>
            </w:r>
          </w:p>
          <w:p w14:paraId="100BEC53">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left"/>
              <w:textAlignment w:val="auto"/>
              <w:outlineLvl w:val="9"/>
              <w:rPr>
                <w:rFonts w:hint="default"/>
                <w:color w:val="auto"/>
                <w:sz w:val="24"/>
                <w:szCs w:val="24"/>
                <w:lang w:val="en-US" w:eastAsia="zh-CN"/>
              </w:rPr>
            </w:pPr>
            <w:r>
              <w:rPr>
                <w:rFonts w:hint="default"/>
                <w:color w:val="auto"/>
                <w:sz w:val="24"/>
                <w:szCs w:val="24"/>
                <w:lang w:val="en-US" w:eastAsia="zh-CN"/>
              </w:rPr>
              <w:t>（2）监测过程中使用的分析测试方法，选择目前适用的国家和行业标准分析方法、技术规范、国家</w:t>
            </w:r>
            <w:r>
              <w:rPr>
                <w:rFonts w:hint="eastAsia"/>
                <w:color w:val="auto"/>
                <w:sz w:val="24"/>
                <w:szCs w:val="24"/>
                <w:lang w:val="en-US" w:eastAsia="zh-CN"/>
              </w:rPr>
              <w:t>生态环境部</w:t>
            </w:r>
            <w:r>
              <w:rPr>
                <w:rFonts w:hint="default"/>
                <w:color w:val="auto"/>
                <w:sz w:val="24"/>
                <w:szCs w:val="24"/>
                <w:lang w:val="en-US" w:eastAsia="zh-CN"/>
              </w:rPr>
              <w:t>推荐的统一分析方法或试行分析方法以及有关规定等。所有监测仪器经计量部门鉴定合格并在有效期内。分析过程中进行平行样和质控样等质量控制措施。</w:t>
            </w:r>
          </w:p>
          <w:p w14:paraId="782701B5">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left"/>
              <w:textAlignment w:val="auto"/>
              <w:outlineLvl w:val="9"/>
              <w:rPr>
                <w:rFonts w:hint="default"/>
                <w:color w:val="auto"/>
                <w:sz w:val="24"/>
                <w:szCs w:val="24"/>
                <w:lang w:val="en-US" w:eastAsia="zh-CN"/>
              </w:rPr>
            </w:pPr>
            <w:r>
              <w:rPr>
                <w:rFonts w:hint="default"/>
                <w:color w:val="auto"/>
                <w:sz w:val="24"/>
                <w:szCs w:val="24"/>
                <w:lang w:val="en-US" w:eastAsia="zh-CN"/>
              </w:rPr>
              <w:t>（3）监测数据严格执行三级审核制度。</w:t>
            </w:r>
          </w:p>
          <w:p w14:paraId="7CF1D42E">
            <w:pPr>
              <w:pStyle w:val="4"/>
              <w:keepNext/>
              <w:keepLines/>
              <w:pageBreakBefore w:val="0"/>
              <w:widowControl/>
              <w:suppressLineNumbers w:val="0"/>
              <w:kinsoku/>
              <w:wordWrap/>
              <w:overflowPunct/>
              <w:topLinePunct w:val="0"/>
              <w:autoSpaceDE/>
              <w:autoSpaceDN/>
              <w:bidi w:val="0"/>
              <w:adjustRightInd w:val="0"/>
              <w:snapToGrid w:val="0"/>
              <w:spacing w:before="0" w:beforeLines="0" w:after="0" w:afterLines="0" w:line="480" w:lineRule="exact"/>
              <w:ind w:right="0" w:rightChars="0"/>
              <w:jc w:val="left"/>
              <w:textAlignment w:val="auto"/>
              <w:outlineLvl w:val="2"/>
              <w:rPr>
                <w:rFonts w:hint="default"/>
                <w:color w:val="auto"/>
                <w:sz w:val="24"/>
                <w:szCs w:val="24"/>
                <w:lang w:val="en-US" w:eastAsia="zh-CN"/>
              </w:rPr>
            </w:pPr>
            <w:r>
              <w:rPr>
                <w:rFonts w:hint="default"/>
                <w:color w:val="auto"/>
                <w:sz w:val="24"/>
                <w:szCs w:val="24"/>
                <w:lang w:val="en-US" w:eastAsia="zh-CN"/>
              </w:rPr>
              <w:t>3、噪声监测分析过程中的质量保证和质量控制</w:t>
            </w:r>
          </w:p>
          <w:p w14:paraId="7C1C1F1B">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480" w:lineRule="exact"/>
              <w:ind w:left="0" w:leftChars="0" w:right="0" w:rightChars="0" w:firstLine="480" w:firstLineChars="200"/>
              <w:jc w:val="both"/>
              <w:textAlignment w:val="auto"/>
              <w:outlineLvl w:val="9"/>
              <w:rPr>
                <w:rFonts w:hint="eastAsia"/>
                <w:color w:val="auto"/>
                <w:lang w:val="en-US" w:eastAsia="zh-CN"/>
              </w:rPr>
            </w:pPr>
            <w:r>
              <w:rPr>
                <w:rFonts w:hint="default"/>
                <w:color w:val="auto"/>
                <w:sz w:val="24"/>
                <w:szCs w:val="24"/>
                <w:lang w:val="en-US" w:eastAsia="zh-CN"/>
              </w:rPr>
              <w:t>声级计使用前后进行校准，其示值偏差符合监测技术规范要求（ΔL≤0.5dB(A)）。噪声检测在无雨、无雪、风速小于5m/s的气象条件下进行，测量时传声器加戴防风罩</w:t>
            </w:r>
            <w:r>
              <w:rPr>
                <w:rFonts w:hint="eastAsia"/>
                <w:color w:val="auto"/>
                <w:lang w:val="en-US" w:eastAsia="zh-CN"/>
              </w:rPr>
              <w:t>。</w:t>
            </w:r>
          </w:p>
          <w:p w14:paraId="72075883">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1</w:t>
            </w:r>
            <w:r>
              <w:rPr>
                <w:rFonts w:hint="eastAsia" w:cs="Times New Roman" w:eastAsiaTheme="minorEastAsia"/>
                <w:b/>
                <w:bCs/>
                <w:color w:val="auto"/>
                <w:kern w:val="2"/>
                <w:sz w:val="24"/>
                <w:szCs w:val="24"/>
                <w:lang w:val="en-US" w:eastAsia="zh-CN" w:bidi="ar-SA"/>
              </w:rPr>
              <w:t>1</w:t>
            </w:r>
            <w:r>
              <w:rPr>
                <w:rFonts w:hint="eastAsia" w:ascii="Times New Roman" w:hAnsi="Times New Roman" w:cs="Times New Roman" w:eastAsiaTheme="minorEastAsia"/>
                <w:b/>
                <w:bCs/>
                <w:color w:val="auto"/>
                <w:kern w:val="2"/>
                <w:sz w:val="24"/>
                <w:szCs w:val="24"/>
                <w:lang w:val="en-US" w:eastAsia="zh-CN" w:bidi="ar-SA"/>
              </w:rPr>
              <w:t xml:space="preserve">   检测方法</w:t>
            </w:r>
            <w:r>
              <w:rPr>
                <w:rFonts w:hint="default" w:ascii="Times New Roman" w:hAnsi="Times New Roman" w:cs="Times New Roman" w:eastAsiaTheme="minorEastAsia"/>
                <w:b/>
                <w:bCs/>
                <w:color w:val="auto"/>
                <w:kern w:val="2"/>
                <w:sz w:val="24"/>
                <w:szCs w:val="24"/>
                <w:lang w:val="en-US" w:eastAsia="zh-CN" w:bidi="ar-SA"/>
              </w:rPr>
              <w:t>一览表</w:t>
            </w:r>
          </w:p>
          <w:tbl>
            <w:tblPr>
              <w:tblStyle w:val="18"/>
              <w:tblW w:w="499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294"/>
              <w:gridCol w:w="3401"/>
              <w:gridCol w:w="1746"/>
              <w:gridCol w:w="1516"/>
            </w:tblGrid>
            <w:tr w14:paraId="037DFA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22" w:type="pct"/>
                  <w:tcBorders>
                    <w:tl2br w:val="nil"/>
                    <w:tr2bl w:val="nil"/>
                  </w:tcBorders>
                  <w:shd w:val="clear" w:color="auto" w:fill="auto"/>
                  <w:vAlign w:val="center"/>
                </w:tcPr>
                <w:p w14:paraId="1FCAF87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bCs/>
                      <w:color w:val="auto"/>
                      <w:sz w:val="21"/>
                      <w:szCs w:val="21"/>
                      <w:lang w:val="en-US" w:eastAsia="zh-CN"/>
                    </w:rPr>
                  </w:pPr>
                  <w:r>
                    <w:rPr>
                      <w:rFonts w:hint="eastAsia" w:ascii="Times New Roman" w:hAnsi="Times New Roman" w:cs="Times New Roman" w:eastAsiaTheme="minorEastAsia"/>
                      <w:b/>
                      <w:bCs/>
                      <w:color w:val="auto"/>
                      <w:sz w:val="21"/>
                      <w:szCs w:val="21"/>
                      <w:lang w:val="en-US" w:eastAsia="zh-CN"/>
                    </w:rPr>
                    <w:t>序号</w:t>
                  </w:r>
                </w:p>
              </w:tc>
              <w:tc>
                <w:tcPr>
                  <w:tcW w:w="744" w:type="pct"/>
                  <w:tcBorders>
                    <w:tl2br w:val="nil"/>
                    <w:tr2bl w:val="nil"/>
                  </w:tcBorders>
                  <w:shd w:val="clear" w:color="auto" w:fill="auto"/>
                  <w:vAlign w:val="center"/>
                </w:tcPr>
                <w:p w14:paraId="29F9B8D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bCs/>
                      <w:color w:val="auto"/>
                      <w:sz w:val="21"/>
                      <w:szCs w:val="21"/>
                      <w:lang w:val="en-US" w:eastAsia="zh-CN"/>
                    </w:rPr>
                  </w:pPr>
                  <w:r>
                    <w:rPr>
                      <w:rFonts w:hint="eastAsia" w:ascii="Times New Roman" w:hAnsi="Times New Roman" w:cs="Times New Roman" w:eastAsiaTheme="minorEastAsia"/>
                      <w:b/>
                      <w:bCs/>
                      <w:color w:val="auto"/>
                      <w:sz w:val="21"/>
                      <w:szCs w:val="21"/>
                      <w:lang w:val="en-US" w:eastAsia="zh-CN"/>
                    </w:rPr>
                    <w:t>检测项目名称</w:t>
                  </w:r>
                </w:p>
              </w:tc>
              <w:tc>
                <w:tcPr>
                  <w:tcW w:w="1956" w:type="pct"/>
                  <w:tcBorders>
                    <w:tl2br w:val="nil"/>
                    <w:tr2bl w:val="nil"/>
                  </w:tcBorders>
                  <w:shd w:val="clear" w:color="auto" w:fill="auto"/>
                  <w:vAlign w:val="center"/>
                </w:tcPr>
                <w:p w14:paraId="2DBE4CA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bCs/>
                      <w:color w:val="auto"/>
                      <w:sz w:val="21"/>
                      <w:szCs w:val="21"/>
                      <w:lang w:val="en-US" w:eastAsia="zh-CN"/>
                    </w:rPr>
                  </w:pPr>
                  <w:r>
                    <w:rPr>
                      <w:rFonts w:hint="eastAsia" w:ascii="Times New Roman" w:hAnsi="Times New Roman" w:cs="Times New Roman" w:eastAsiaTheme="minorEastAsia"/>
                      <w:b/>
                      <w:bCs/>
                      <w:color w:val="auto"/>
                      <w:sz w:val="21"/>
                      <w:szCs w:val="21"/>
                      <w:lang w:val="en-US" w:eastAsia="zh-CN"/>
                    </w:rPr>
                    <w:t>检测依据</w:t>
                  </w:r>
                </w:p>
              </w:tc>
              <w:tc>
                <w:tcPr>
                  <w:tcW w:w="1004" w:type="pct"/>
                  <w:tcBorders>
                    <w:tl2br w:val="nil"/>
                    <w:tr2bl w:val="nil"/>
                  </w:tcBorders>
                  <w:shd w:val="clear" w:color="auto" w:fill="auto"/>
                  <w:vAlign w:val="center"/>
                </w:tcPr>
                <w:p w14:paraId="1B11F1B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bCs/>
                      <w:color w:val="auto"/>
                      <w:sz w:val="21"/>
                      <w:szCs w:val="21"/>
                      <w:lang w:val="en-US" w:eastAsia="zh-CN"/>
                    </w:rPr>
                  </w:pPr>
                  <w:r>
                    <w:rPr>
                      <w:rFonts w:hint="eastAsia" w:ascii="Times New Roman" w:hAnsi="Times New Roman" w:cs="Times New Roman" w:eastAsiaTheme="minorEastAsia"/>
                      <w:b/>
                      <w:bCs/>
                      <w:color w:val="auto"/>
                      <w:sz w:val="21"/>
                      <w:szCs w:val="21"/>
                      <w:lang w:val="en-US" w:eastAsia="zh-CN"/>
                    </w:rPr>
                    <w:t>方法检出限</w:t>
                  </w:r>
                </w:p>
              </w:tc>
              <w:tc>
                <w:tcPr>
                  <w:tcW w:w="872" w:type="pct"/>
                  <w:tcBorders>
                    <w:tl2br w:val="nil"/>
                    <w:tr2bl w:val="nil"/>
                  </w:tcBorders>
                  <w:shd w:val="clear" w:color="auto" w:fill="auto"/>
                  <w:vAlign w:val="center"/>
                </w:tcPr>
                <w:p w14:paraId="77D5B0B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bCs/>
                      <w:color w:val="auto"/>
                      <w:sz w:val="21"/>
                      <w:szCs w:val="21"/>
                      <w:lang w:val="en-US" w:eastAsia="zh-CN"/>
                    </w:rPr>
                  </w:pPr>
                  <w:r>
                    <w:rPr>
                      <w:rFonts w:hint="eastAsia" w:ascii="Times New Roman" w:hAnsi="Times New Roman" w:cs="Times New Roman" w:eastAsiaTheme="minorEastAsia"/>
                      <w:b/>
                      <w:bCs/>
                      <w:color w:val="auto"/>
                      <w:sz w:val="21"/>
                      <w:szCs w:val="21"/>
                      <w:lang w:val="en-US" w:eastAsia="zh-CN"/>
                    </w:rPr>
                    <w:t>主要检测仪器/型号</w:t>
                  </w:r>
                </w:p>
              </w:tc>
            </w:tr>
            <w:tr w14:paraId="27460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tcBorders>
                    <w:tl2br w:val="nil"/>
                    <w:tr2bl w:val="nil"/>
                  </w:tcBorders>
                  <w:vAlign w:val="center"/>
                </w:tcPr>
                <w:p w14:paraId="4CDB3A3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both"/>
                    <w:outlineLvl w:val="9"/>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有组织废气</w:t>
                  </w:r>
                </w:p>
              </w:tc>
            </w:tr>
            <w:tr w14:paraId="2E1543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2" w:type="pct"/>
                  <w:tcBorders>
                    <w:tl2br w:val="nil"/>
                    <w:tr2bl w:val="nil"/>
                  </w:tcBorders>
                  <w:vAlign w:val="center"/>
                </w:tcPr>
                <w:p w14:paraId="599173A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1</w:t>
                  </w:r>
                </w:p>
              </w:tc>
              <w:tc>
                <w:tcPr>
                  <w:tcW w:w="744" w:type="pct"/>
                  <w:tcBorders>
                    <w:tl2br w:val="nil"/>
                    <w:tr2bl w:val="nil"/>
                  </w:tcBorders>
                  <w:shd w:val="clear" w:color="auto" w:fill="auto"/>
                  <w:vAlign w:val="center"/>
                </w:tcPr>
                <w:p w14:paraId="4CB3D29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zh-CN" w:eastAsia="zh-CN"/>
                    </w:rPr>
                  </w:pPr>
                  <w:r>
                    <w:rPr>
                      <w:rFonts w:hint="default" w:ascii="Times New Roman" w:hAnsi="Times New Roman" w:cs="Times New Roman" w:eastAsiaTheme="minorEastAsia"/>
                      <w:b w:val="0"/>
                      <w:bCs w:val="0"/>
                      <w:color w:val="auto"/>
                      <w:sz w:val="21"/>
                      <w:szCs w:val="21"/>
                      <w:lang w:val="en-US" w:eastAsia="zh-CN"/>
                    </w:rPr>
                    <w:t>非甲烷总烃</w:t>
                  </w:r>
                </w:p>
              </w:tc>
              <w:tc>
                <w:tcPr>
                  <w:tcW w:w="1956" w:type="pct"/>
                  <w:tcBorders>
                    <w:tl2br w:val="nil"/>
                    <w:tr2bl w:val="nil"/>
                  </w:tcBorders>
                  <w:shd w:val="clear" w:color="auto" w:fill="auto"/>
                  <w:vAlign w:val="center"/>
                </w:tcPr>
                <w:p w14:paraId="649805D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zh-CN" w:eastAsia="zh-CN"/>
                    </w:rPr>
                  </w:pPr>
                  <w:r>
                    <w:rPr>
                      <w:rFonts w:hint="default" w:ascii="Times New Roman" w:hAnsi="Times New Roman" w:cs="Times New Roman" w:eastAsiaTheme="minorEastAsia"/>
                      <w:b w:val="0"/>
                      <w:bCs w:val="0"/>
                      <w:color w:val="auto"/>
                      <w:sz w:val="21"/>
                      <w:szCs w:val="21"/>
                      <w:lang w:val="en-US" w:eastAsia="zh-CN"/>
                    </w:rPr>
                    <w:t>固定污染源废气 总烃、甲烷和非甲烷总烃的测定气相色谱法HJ 38-2017</w:t>
                  </w:r>
                </w:p>
              </w:tc>
              <w:tc>
                <w:tcPr>
                  <w:tcW w:w="1004" w:type="pct"/>
                  <w:tcBorders>
                    <w:tl2br w:val="nil"/>
                    <w:tr2bl w:val="nil"/>
                  </w:tcBorders>
                  <w:shd w:val="clear" w:color="auto" w:fill="auto"/>
                  <w:vAlign w:val="center"/>
                </w:tcPr>
                <w:p w14:paraId="575B30E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0.07</w:t>
                  </w:r>
                  <w:r>
                    <w:rPr>
                      <w:rFonts w:hint="default" w:ascii="Times New Roman" w:hAnsi="Times New Roman" w:cs="Times New Roman" w:eastAsiaTheme="minorEastAsia"/>
                      <w:b w:val="0"/>
                      <w:bCs w:val="0"/>
                      <w:color w:val="auto"/>
                      <w:sz w:val="21"/>
                      <w:szCs w:val="21"/>
                      <w:lang w:val="zh-CN" w:eastAsia="zh-CN"/>
                    </w:rPr>
                    <w:t>mg/m</w:t>
                  </w:r>
                  <w:r>
                    <w:rPr>
                      <w:rFonts w:hint="default" w:ascii="Times New Roman" w:hAnsi="Times New Roman" w:cs="Times New Roman" w:eastAsiaTheme="minorEastAsia"/>
                      <w:b w:val="0"/>
                      <w:bCs w:val="0"/>
                      <w:color w:val="auto"/>
                      <w:sz w:val="21"/>
                      <w:szCs w:val="21"/>
                      <w:vertAlign w:val="superscript"/>
                      <w:lang w:val="zh-CN" w:eastAsia="zh-CN"/>
                    </w:rPr>
                    <w:t>3</w:t>
                  </w:r>
                </w:p>
              </w:tc>
              <w:tc>
                <w:tcPr>
                  <w:tcW w:w="872" w:type="pct"/>
                  <w:tcBorders>
                    <w:tl2br w:val="nil"/>
                    <w:tr2bl w:val="nil"/>
                  </w:tcBorders>
                  <w:shd w:val="clear" w:color="auto" w:fill="auto"/>
                  <w:vAlign w:val="center"/>
                </w:tcPr>
                <w:p w14:paraId="4C54AC7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zh-CN" w:eastAsia="zh-CN"/>
                    </w:rPr>
                  </w:pPr>
                  <w:r>
                    <w:rPr>
                      <w:rFonts w:hint="default" w:ascii="Times New Roman" w:hAnsi="Times New Roman" w:cs="Times New Roman" w:eastAsiaTheme="minorEastAsia"/>
                      <w:b w:val="0"/>
                      <w:bCs w:val="0"/>
                      <w:color w:val="auto"/>
                      <w:sz w:val="21"/>
                      <w:szCs w:val="21"/>
                      <w:lang w:val="en-US" w:eastAsia="zh-CN"/>
                    </w:rPr>
                    <w:t>气相色谱仪浙江福GC9790Ⅱ</w:t>
                  </w:r>
                </w:p>
              </w:tc>
            </w:tr>
            <w:tr w14:paraId="4EC067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2" w:type="pct"/>
                  <w:tcBorders>
                    <w:tl2br w:val="nil"/>
                    <w:tr2bl w:val="nil"/>
                  </w:tcBorders>
                  <w:vAlign w:val="center"/>
                </w:tcPr>
                <w:p w14:paraId="5B0D305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2</w:t>
                  </w:r>
                </w:p>
              </w:tc>
              <w:tc>
                <w:tcPr>
                  <w:tcW w:w="744" w:type="pct"/>
                  <w:tcBorders>
                    <w:tl2br w:val="nil"/>
                    <w:tr2bl w:val="nil"/>
                  </w:tcBorders>
                  <w:shd w:val="clear" w:color="auto" w:fill="auto"/>
                  <w:vAlign w:val="center"/>
                </w:tcPr>
                <w:p w14:paraId="74DB068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zh-CN" w:eastAsia="zh-CN"/>
                    </w:rPr>
                  </w:pPr>
                  <w:r>
                    <w:rPr>
                      <w:rFonts w:hint="default" w:ascii="Times New Roman" w:hAnsi="Times New Roman" w:cs="Times New Roman" w:eastAsiaTheme="minorEastAsia"/>
                      <w:b w:val="0"/>
                      <w:bCs w:val="0"/>
                      <w:color w:val="auto"/>
                      <w:sz w:val="21"/>
                      <w:szCs w:val="21"/>
                      <w:lang w:val="en-US" w:eastAsia="zh-CN"/>
                    </w:rPr>
                    <w:t>苯乙烯</w:t>
                  </w:r>
                </w:p>
              </w:tc>
              <w:tc>
                <w:tcPr>
                  <w:tcW w:w="1956" w:type="pct"/>
                  <w:tcBorders>
                    <w:tl2br w:val="nil"/>
                    <w:tr2bl w:val="nil"/>
                  </w:tcBorders>
                  <w:shd w:val="clear" w:color="auto" w:fill="auto"/>
                  <w:vAlign w:val="center"/>
                </w:tcPr>
                <w:p w14:paraId="0284971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zh-CN" w:eastAsia="zh-CN"/>
                    </w:rPr>
                  </w:pPr>
                  <w:r>
                    <w:rPr>
                      <w:rFonts w:hint="default" w:ascii="Times New Roman" w:hAnsi="Times New Roman" w:cs="Times New Roman" w:eastAsiaTheme="minorEastAsia"/>
                      <w:b w:val="0"/>
                      <w:bCs w:val="0"/>
                      <w:color w:val="auto"/>
                      <w:sz w:val="21"/>
                      <w:szCs w:val="21"/>
                      <w:lang w:val="en-US" w:eastAsia="zh-CN"/>
                    </w:rPr>
                    <w:t>环境空气 苯系物的测定 活性炭吸附/二硫化碳解吸-气相色谱法HJ 584-2010</w:t>
                  </w:r>
                </w:p>
              </w:tc>
              <w:tc>
                <w:tcPr>
                  <w:tcW w:w="1004" w:type="pct"/>
                  <w:tcBorders>
                    <w:tl2br w:val="nil"/>
                    <w:tr2bl w:val="nil"/>
                  </w:tcBorders>
                  <w:shd w:val="clear" w:color="auto" w:fill="auto"/>
                  <w:vAlign w:val="center"/>
                </w:tcPr>
                <w:p w14:paraId="3D5436A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zh-CN" w:eastAsia="zh-CN"/>
                    </w:rPr>
                  </w:pPr>
                  <w:r>
                    <w:rPr>
                      <w:rFonts w:hint="default" w:ascii="Times New Roman" w:hAnsi="Times New Roman" w:cs="Times New Roman" w:eastAsiaTheme="minorEastAsia"/>
                      <w:b w:val="0"/>
                      <w:bCs w:val="0"/>
                      <w:color w:val="auto"/>
                      <w:sz w:val="21"/>
                      <w:szCs w:val="21"/>
                      <w:lang w:val="en-US" w:eastAsia="zh-CN"/>
                    </w:rPr>
                    <w:t>1.5×10</w:t>
                  </w:r>
                  <w:r>
                    <w:rPr>
                      <w:rFonts w:hint="default" w:ascii="Times New Roman" w:hAnsi="Times New Roman" w:cs="Times New Roman" w:eastAsiaTheme="minorEastAsia"/>
                      <w:b w:val="0"/>
                      <w:bCs w:val="0"/>
                      <w:color w:val="auto"/>
                      <w:sz w:val="21"/>
                      <w:szCs w:val="21"/>
                      <w:vertAlign w:val="superscript"/>
                      <w:lang w:val="en-US" w:eastAsia="zh-CN"/>
                    </w:rPr>
                    <w:t>−3</w:t>
                  </w:r>
                  <w:r>
                    <w:rPr>
                      <w:rFonts w:hint="default" w:ascii="Times New Roman" w:hAnsi="Times New Roman" w:cs="Times New Roman" w:eastAsiaTheme="minorEastAsia"/>
                      <w:b w:val="0"/>
                      <w:bCs w:val="0"/>
                      <w:color w:val="auto"/>
                      <w:sz w:val="21"/>
                      <w:szCs w:val="21"/>
                      <w:lang w:val="en-US" w:eastAsia="zh-CN"/>
                    </w:rPr>
                    <w:t>mg/m</w:t>
                  </w:r>
                  <w:r>
                    <w:rPr>
                      <w:rFonts w:hint="default" w:ascii="Times New Roman" w:hAnsi="Times New Roman" w:cs="Times New Roman" w:eastAsiaTheme="minorEastAsia"/>
                      <w:b w:val="0"/>
                      <w:bCs w:val="0"/>
                      <w:color w:val="auto"/>
                      <w:sz w:val="21"/>
                      <w:szCs w:val="21"/>
                      <w:vertAlign w:val="superscript"/>
                      <w:lang w:val="en-US" w:eastAsia="zh-CN"/>
                    </w:rPr>
                    <w:t>3</w:t>
                  </w:r>
                </w:p>
              </w:tc>
              <w:tc>
                <w:tcPr>
                  <w:tcW w:w="872" w:type="pct"/>
                  <w:tcBorders>
                    <w:tl2br w:val="nil"/>
                    <w:tr2bl w:val="nil"/>
                  </w:tcBorders>
                  <w:shd w:val="clear" w:color="auto" w:fill="auto"/>
                  <w:vAlign w:val="center"/>
                </w:tcPr>
                <w:p w14:paraId="3F03495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气相色谱A60</w:t>
                  </w:r>
                </w:p>
              </w:tc>
            </w:tr>
            <w:tr w14:paraId="540AAB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2" w:type="pct"/>
                  <w:tcBorders>
                    <w:tl2br w:val="nil"/>
                    <w:tr2bl w:val="nil"/>
                  </w:tcBorders>
                  <w:vAlign w:val="center"/>
                </w:tcPr>
                <w:p w14:paraId="37F43FB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3</w:t>
                  </w:r>
                </w:p>
              </w:tc>
              <w:tc>
                <w:tcPr>
                  <w:tcW w:w="744" w:type="pct"/>
                  <w:tcBorders>
                    <w:tl2br w:val="nil"/>
                    <w:tr2bl w:val="nil"/>
                  </w:tcBorders>
                  <w:shd w:val="clear" w:color="auto" w:fill="auto"/>
                  <w:vAlign w:val="center"/>
                </w:tcPr>
                <w:p w14:paraId="1DC7DE6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甲苯</w:t>
                  </w:r>
                </w:p>
              </w:tc>
              <w:tc>
                <w:tcPr>
                  <w:tcW w:w="1956" w:type="pct"/>
                  <w:tcBorders>
                    <w:tl2br w:val="nil"/>
                    <w:tr2bl w:val="nil"/>
                  </w:tcBorders>
                  <w:shd w:val="clear" w:color="auto" w:fill="auto"/>
                  <w:vAlign w:val="center"/>
                </w:tcPr>
                <w:p w14:paraId="2E27915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环境空气 苯系物的测定 活性炭吸附/二硫化碳解吸-气相色谱法HJ 584-2010</w:t>
                  </w:r>
                </w:p>
              </w:tc>
              <w:tc>
                <w:tcPr>
                  <w:tcW w:w="1004" w:type="pct"/>
                  <w:tcBorders>
                    <w:tl2br w:val="nil"/>
                    <w:tr2bl w:val="nil"/>
                  </w:tcBorders>
                  <w:shd w:val="clear" w:color="auto" w:fill="auto"/>
                  <w:vAlign w:val="center"/>
                </w:tcPr>
                <w:p w14:paraId="2055633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1.5×10</w:t>
                  </w:r>
                  <w:r>
                    <w:rPr>
                      <w:rFonts w:hint="default" w:ascii="Times New Roman" w:hAnsi="Times New Roman" w:cs="Times New Roman" w:eastAsiaTheme="minorEastAsia"/>
                      <w:b w:val="0"/>
                      <w:bCs w:val="0"/>
                      <w:color w:val="auto"/>
                      <w:sz w:val="21"/>
                      <w:szCs w:val="21"/>
                      <w:vertAlign w:val="superscript"/>
                      <w:lang w:val="en-US" w:eastAsia="zh-CN"/>
                    </w:rPr>
                    <w:t>−3</w:t>
                  </w:r>
                  <w:r>
                    <w:rPr>
                      <w:rFonts w:hint="default" w:ascii="Times New Roman" w:hAnsi="Times New Roman" w:cs="Times New Roman" w:eastAsiaTheme="minorEastAsia"/>
                      <w:b w:val="0"/>
                      <w:bCs w:val="0"/>
                      <w:color w:val="auto"/>
                      <w:sz w:val="21"/>
                      <w:szCs w:val="21"/>
                      <w:lang w:val="en-US" w:eastAsia="zh-CN"/>
                    </w:rPr>
                    <w:t>mg/m</w:t>
                  </w:r>
                  <w:r>
                    <w:rPr>
                      <w:rFonts w:hint="default" w:ascii="Times New Roman" w:hAnsi="Times New Roman" w:cs="Times New Roman" w:eastAsiaTheme="minorEastAsia"/>
                      <w:b w:val="0"/>
                      <w:bCs w:val="0"/>
                      <w:color w:val="auto"/>
                      <w:sz w:val="21"/>
                      <w:szCs w:val="21"/>
                      <w:vertAlign w:val="superscript"/>
                      <w:lang w:val="en-US" w:eastAsia="zh-CN"/>
                    </w:rPr>
                    <w:t>3</w:t>
                  </w:r>
                </w:p>
              </w:tc>
              <w:tc>
                <w:tcPr>
                  <w:tcW w:w="872" w:type="pct"/>
                  <w:tcBorders>
                    <w:tl2br w:val="nil"/>
                    <w:tr2bl w:val="nil"/>
                  </w:tcBorders>
                  <w:shd w:val="clear" w:color="auto" w:fill="auto"/>
                  <w:vAlign w:val="center"/>
                </w:tcPr>
                <w:p w14:paraId="4748C93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气相色谱A60</w:t>
                  </w:r>
                </w:p>
              </w:tc>
            </w:tr>
            <w:tr w14:paraId="0DE0B6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2" w:type="pct"/>
                  <w:tcBorders>
                    <w:tl2br w:val="nil"/>
                    <w:tr2bl w:val="nil"/>
                  </w:tcBorders>
                  <w:vAlign w:val="center"/>
                </w:tcPr>
                <w:p w14:paraId="2B19C54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4</w:t>
                  </w:r>
                </w:p>
              </w:tc>
              <w:tc>
                <w:tcPr>
                  <w:tcW w:w="744" w:type="pct"/>
                  <w:tcBorders>
                    <w:tl2br w:val="nil"/>
                    <w:tr2bl w:val="nil"/>
                  </w:tcBorders>
                  <w:shd w:val="clear" w:color="auto" w:fill="auto"/>
                  <w:vAlign w:val="center"/>
                </w:tcPr>
                <w:p w14:paraId="526EF1B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乙苯</w:t>
                  </w:r>
                </w:p>
              </w:tc>
              <w:tc>
                <w:tcPr>
                  <w:tcW w:w="1956" w:type="pct"/>
                  <w:tcBorders>
                    <w:tl2br w:val="nil"/>
                    <w:tr2bl w:val="nil"/>
                  </w:tcBorders>
                  <w:shd w:val="clear" w:color="auto" w:fill="auto"/>
                  <w:vAlign w:val="center"/>
                </w:tcPr>
                <w:p w14:paraId="489C6DA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环境空气 苯系物的测定 活性炭吸附/二硫化碳解吸-气相色谱法HJ 584-2010</w:t>
                  </w:r>
                </w:p>
              </w:tc>
              <w:tc>
                <w:tcPr>
                  <w:tcW w:w="1004" w:type="pct"/>
                  <w:tcBorders>
                    <w:tl2br w:val="nil"/>
                    <w:tr2bl w:val="nil"/>
                  </w:tcBorders>
                  <w:shd w:val="clear" w:color="auto" w:fill="auto"/>
                  <w:vAlign w:val="center"/>
                </w:tcPr>
                <w:p w14:paraId="226858F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1.5×10</w:t>
                  </w:r>
                  <w:r>
                    <w:rPr>
                      <w:rFonts w:hint="default" w:ascii="Times New Roman" w:hAnsi="Times New Roman" w:cs="Times New Roman" w:eastAsiaTheme="minorEastAsia"/>
                      <w:b w:val="0"/>
                      <w:bCs w:val="0"/>
                      <w:color w:val="auto"/>
                      <w:sz w:val="21"/>
                      <w:szCs w:val="21"/>
                      <w:vertAlign w:val="superscript"/>
                      <w:lang w:val="en-US" w:eastAsia="zh-CN"/>
                    </w:rPr>
                    <w:t>−3</w:t>
                  </w:r>
                  <w:r>
                    <w:rPr>
                      <w:rFonts w:hint="default" w:ascii="Times New Roman" w:hAnsi="Times New Roman" w:cs="Times New Roman" w:eastAsiaTheme="minorEastAsia"/>
                      <w:b w:val="0"/>
                      <w:bCs w:val="0"/>
                      <w:color w:val="auto"/>
                      <w:sz w:val="21"/>
                      <w:szCs w:val="21"/>
                      <w:lang w:val="en-US" w:eastAsia="zh-CN"/>
                    </w:rPr>
                    <w:t>mg/m</w:t>
                  </w:r>
                  <w:r>
                    <w:rPr>
                      <w:rFonts w:hint="default" w:ascii="Times New Roman" w:hAnsi="Times New Roman" w:cs="Times New Roman" w:eastAsiaTheme="minorEastAsia"/>
                      <w:b w:val="0"/>
                      <w:bCs w:val="0"/>
                      <w:color w:val="auto"/>
                      <w:sz w:val="21"/>
                      <w:szCs w:val="21"/>
                      <w:vertAlign w:val="superscript"/>
                      <w:lang w:val="en-US" w:eastAsia="zh-CN"/>
                    </w:rPr>
                    <w:t>3</w:t>
                  </w:r>
                </w:p>
              </w:tc>
              <w:tc>
                <w:tcPr>
                  <w:tcW w:w="872" w:type="pct"/>
                  <w:tcBorders>
                    <w:tl2br w:val="nil"/>
                    <w:tr2bl w:val="nil"/>
                  </w:tcBorders>
                  <w:shd w:val="clear" w:color="auto" w:fill="auto"/>
                  <w:vAlign w:val="center"/>
                </w:tcPr>
                <w:p w14:paraId="73C500F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气相色谱A60</w:t>
                  </w:r>
                </w:p>
              </w:tc>
            </w:tr>
            <w:tr w14:paraId="5E8A74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2" w:type="pct"/>
                  <w:tcBorders>
                    <w:tl2br w:val="nil"/>
                    <w:tr2bl w:val="nil"/>
                  </w:tcBorders>
                  <w:vAlign w:val="center"/>
                </w:tcPr>
                <w:p w14:paraId="5DE8711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5</w:t>
                  </w:r>
                </w:p>
              </w:tc>
              <w:tc>
                <w:tcPr>
                  <w:tcW w:w="744" w:type="pct"/>
                  <w:tcBorders>
                    <w:tl2br w:val="nil"/>
                    <w:tr2bl w:val="nil"/>
                  </w:tcBorders>
                  <w:shd w:val="clear" w:color="auto" w:fill="auto"/>
                  <w:vAlign w:val="center"/>
                </w:tcPr>
                <w:p w14:paraId="504AAD0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臭气浓度</w:t>
                  </w:r>
                </w:p>
              </w:tc>
              <w:tc>
                <w:tcPr>
                  <w:tcW w:w="1956" w:type="pct"/>
                  <w:tcBorders>
                    <w:tl2br w:val="nil"/>
                    <w:tr2bl w:val="nil"/>
                  </w:tcBorders>
                  <w:shd w:val="clear" w:color="auto" w:fill="auto"/>
                  <w:vAlign w:val="center"/>
                </w:tcPr>
                <w:p w14:paraId="020ED71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zh-CN" w:eastAsia="zh-CN"/>
                    </w:rPr>
                    <w:t xml:space="preserve">环境空气和废气  臭气的测定 三点比较式臭袋法HJ 1262-2022 </w:t>
                  </w:r>
                </w:p>
              </w:tc>
              <w:tc>
                <w:tcPr>
                  <w:tcW w:w="1004" w:type="pct"/>
                  <w:tcBorders>
                    <w:tl2br w:val="nil"/>
                    <w:tr2bl w:val="nil"/>
                  </w:tcBorders>
                  <w:shd w:val="clear" w:color="auto" w:fill="auto"/>
                  <w:vAlign w:val="center"/>
                </w:tcPr>
                <w:p w14:paraId="5B61725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w:t>
                  </w:r>
                </w:p>
              </w:tc>
              <w:tc>
                <w:tcPr>
                  <w:tcW w:w="872" w:type="pct"/>
                  <w:tcBorders>
                    <w:tl2br w:val="nil"/>
                    <w:tr2bl w:val="nil"/>
                  </w:tcBorders>
                  <w:shd w:val="clear" w:color="auto" w:fill="auto"/>
                  <w:vAlign w:val="center"/>
                </w:tcPr>
                <w:p w14:paraId="1D8D551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w:t>
                  </w:r>
                </w:p>
              </w:tc>
            </w:tr>
            <w:tr w14:paraId="32F8F6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tcBorders>
                    <w:tl2br w:val="nil"/>
                    <w:tr2bl w:val="nil"/>
                  </w:tcBorders>
                  <w:vAlign w:val="center"/>
                </w:tcPr>
                <w:p w14:paraId="374A2CB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both"/>
                    <w:outlineLvl w:val="9"/>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无组织废气</w:t>
                  </w:r>
                </w:p>
              </w:tc>
            </w:tr>
            <w:tr w14:paraId="3D0227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2" w:type="pct"/>
                  <w:tcBorders>
                    <w:tl2br w:val="nil"/>
                    <w:tr2bl w:val="nil"/>
                  </w:tcBorders>
                  <w:vAlign w:val="center"/>
                </w:tcPr>
                <w:p w14:paraId="175E87E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1</w:t>
                  </w:r>
                </w:p>
              </w:tc>
              <w:tc>
                <w:tcPr>
                  <w:tcW w:w="1294" w:type="dxa"/>
                  <w:tcBorders>
                    <w:tl2br w:val="nil"/>
                    <w:tr2bl w:val="nil"/>
                  </w:tcBorders>
                  <w:vAlign w:val="center"/>
                </w:tcPr>
                <w:p w14:paraId="76313C2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非甲烷总烃</w:t>
                  </w:r>
                </w:p>
              </w:tc>
              <w:tc>
                <w:tcPr>
                  <w:tcW w:w="3401" w:type="dxa"/>
                  <w:tcBorders>
                    <w:tl2br w:val="nil"/>
                    <w:tr2bl w:val="nil"/>
                  </w:tcBorders>
                  <w:vAlign w:val="center"/>
                </w:tcPr>
                <w:p w14:paraId="46BD13D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环境空气 总烃、甲烷和非甲烷总烃的测定直接进样-气相色谱法HJ 604-2017</w:t>
                  </w:r>
                </w:p>
              </w:tc>
              <w:tc>
                <w:tcPr>
                  <w:tcW w:w="1004" w:type="pct"/>
                  <w:tcBorders>
                    <w:tl2br w:val="nil"/>
                    <w:tr2bl w:val="nil"/>
                  </w:tcBorders>
                  <w:vAlign w:val="center"/>
                </w:tcPr>
                <w:p w14:paraId="33658EF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val="0"/>
                      <w:bCs w:val="0"/>
                      <w:color w:val="auto"/>
                      <w:sz w:val="21"/>
                      <w:szCs w:val="21"/>
                      <w:lang w:val="en-US" w:eastAsia="zh-CN"/>
                    </w:rPr>
                  </w:pPr>
                  <w:r>
                    <w:rPr>
                      <w:rFonts w:hint="default" w:ascii="Times New Roman" w:hAnsi="Times New Roman" w:eastAsia="宋体" w:cs="Times New Roman"/>
                      <w:color w:val="000000"/>
                      <w:sz w:val="21"/>
                      <w:szCs w:val="21"/>
                    </w:rPr>
                    <w:t>0.07</w:t>
                  </w:r>
                  <w:r>
                    <w:rPr>
                      <w:rFonts w:hint="default" w:ascii="Times New Roman" w:hAnsi="Times New Roman" w:eastAsia="宋体" w:cs="Times New Roman"/>
                      <w:color w:val="000000"/>
                      <w:sz w:val="21"/>
                      <w:szCs w:val="21"/>
                      <w:lang w:val="zh-CN"/>
                    </w:rPr>
                    <w:t>mg/m</w:t>
                  </w:r>
                  <w:r>
                    <w:rPr>
                      <w:rFonts w:hint="default" w:ascii="Times New Roman" w:hAnsi="Times New Roman" w:eastAsia="宋体" w:cs="Times New Roman"/>
                      <w:color w:val="000000"/>
                      <w:sz w:val="21"/>
                      <w:szCs w:val="21"/>
                      <w:vertAlign w:val="superscript"/>
                      <w:lang w:val="zh-CN"/>
                    </w:rPr>
                    <w:t>3</w:t>
                  </w:r>
                </w:p>
              </w:tc>
              <w:tc>
                <w:tcPr>
                  <w:tcW w:w="1516" w:type="dxa"/>
                  <w:tcBorders>
                    <w:tl2br w:val="nil"/>
                    <w:tr2bl w:val="nil"/>
                  </w:tcBorders>
                  <w:vAlign w:val="center"/>
                </w:tcPr>
                <w:p w14:paraId="5457697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气相色谱仪浙江福立GC9790Ⅱ</w:t>
                  </w:r>
                </w:p>
              </w:tc>
            </w:tr>
            <w:tr w14:paraId="38DDFC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2" w:type="pct"/>
                  <w:tcBorders>
                    <w:tl2br w:val="nil"/>
                    <w:tr2bl w:val="nil"/>
                  </w:tcBorders>
                  <w:vAlign w:val="center"/>
                </w:tcPr>
                <w:p w14:paraId="39ED238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2</w:t>
                  </w:r>
                </w:p>
              </w:tc>
              <w:tc>
                <w:tcPr>
                  <w:tcW w:w="1294" w:type="dxa"/>
                  <w:tcBorders>
                    <w:tl2br w:val="nil"/>
                    <w:tr2bl w:val="nil"/>
                  </w:tcBorders>
                  <w:shd w:val="clear" w:color="auto" w:fill="auto"/>
                  <w:vAlign w:val="center"/>
                </w:tcPr>
                <w:p w14:paraId="079913D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zh-CN" w:eastAsia="zh-CN"/>
                    </w:rPr>
                  </w:pPr>
                  <w:r>
                    <w:rPr>
                      <w:rFonts w:hint="default" w:ascii="Times New Roman" w:hAnsi="Times New Roman" w:cs="Times New Roman" w:eastAsiaTheme="minorEastAsia"/>
                      <w:b w:val="0"/>
                      <w:bCs w:val="0"/>
                      <w:color w:val="auto"/>
                      <w:sz w:val="21"/>
                      <w:szCs w:val="21"/>
                      <w:lang w:val="en-US" w:eastAsia="zh-CN"/>
                    </w:rPr>
                    <w:t>苯乙烯</w:t>
                  </w:r>
                </w:p>
              </w:tc>
              <w:tc>
                <w:tcPr>
                  <w:tcW w:w="3401" w:type="dxa"/>
                  <w:tcBorders>
                    <w:tl2br w:val="nil"/>
                    <w:tr2bl w:val="nil"/>
                  </w:tcBorders>
                  <w:shd w:val="clear" w:color="auto" w:fill="auto"/>
                  <w:vAlign w:val="center"/>
                </w:tcPr>
                <w:p w14:paraId="79DC306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zh-CN" w:eastAsia="zh-CN"/>
                    </w:rPr>
                  </w:pPr>
                  <w:r>
                    <w:rPr>
                      <w:rFonts w:hint="default" w:ascii="Times New Roman" w:hAnsi="Times New Roman" w:cs="Times New Roman" w:eastAsiaTheme="minorEastAsia"/>
                      <w:b w:val="0"/>
                      <w:bCs w:val="0"/>
                      <w:color w:val="auto"/>
                      <w:sz w:val="21"/>
                      <w:szCs w:val="21"/>
                      <w:lang w:val="en-US" w:eastAsia="zh-CN"/>
                    </w:rPr>
                    <w:t>环境空气 苯系物的测定 活性炭吸附/二硫化碳解吸-气相色谱法HJ 584-2010</w:t>
                  </w:r>
                </w:p>
              </w:tc>
              <w:tc>
                <w:tcPr>
                  <w:tcW w:w="1004" w:type="pct"/>
                  <w:tcBorders>
                    <w:tl2br w:val="nil"/>
                    <w:tr2bl w:val="nil"/>
                  </w:tcBorders>
                  <w:shd w:val="clear" w:color="auto" w:fill="auto"/>
                  <w:vAlign w:val="center"/>
                </w:tcPr>
                <w:p w14:paraId="165DB58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Style w:val="48"/>
                      <w:rFonts w:hint="default" w:ascii="Times New Roman" w:hAnsi="Times New Roman" w:cs="Times New Roman"/>
                      <w:sz w:val="21"/>
                      <w:szCs w:val="21"/>
                      <w:lang w:val="en-US" w:eastAsia="zh-CN" w:bidi="ar"/>
                    </w:rPr>
                    <w:t>1.5×10</w:t>
                  </w:r>
                  <w:r>
                    <w:rPr>
                      <w:rFonts w:hint="default" w:ascii="Times New Roman" w:hAnsi="Times New Roman" w:eastAsia="宋体" w:cs="Times New Roman"/>
                      <w:i w:val="0"/>
                      <w:iCs w:val="0"/>
                      <w:color w:val="000000"/>
                      <w:kern w:val="0"/>
                      <w:sz w:val="21"/>
                      <w:szCs w:val="21"/>
                      <w:u w:val="none"/>
                      <w:vertAlign w:val="superscript"/>
                      <w:lang w:val="en-US" w:eastAsia="zh-CN" w:bidi="ar"/>
                    </w:rPr>
                    <w:t>−3</w:t>
                  </w:r>
                  <w:r>
                    <w:rPr>
                      <w:rStyle w:val="48"/>
                      <w:rFonts w:hint="default" w:ascii="Times New Roman" w:hAnsi="Times New Roman" w:cs="Times New Roman"/>
                      <w:sz w:val="21"/>
                      <w:szCs w:val="21"/>
                      <w:lang w:val="en-US" w:eastAsia="zh-CN" w:bidi="ar"/>
                    </w:rPr>
                    <w:t>mg/m</w:t>
                  </w:r>
                  <w:r>
                    <w:rPr>
                      <w:rFonts w:hint="default" w:ascii="Times New Roman" w:hAnsi="Times New Roman" w:eastAsia="宋体" w:cs="Times New Roman"/>
                      <w:i w:val="0"/>
                      <w:iCs w:val="0"/>
                      <w:color w:val="000000"/>
                      <w:kern w:val="0"/>
                      <w:sz w:val="21"/>
                      <w:szCs w:val="21"/>
                      <w:u w:val="none"/>
                      <w:vertAlign w:val="superscript"/>
                      <w:lang w:val="en-US" w:eastAsia="zh-CN" w:bidi="ar"/>
                    </w:rPr>
                    <w:t>3</w:t>
                  </w:r>
                </w:p>
              </w:tc>
              <w:tc>
                <w:tcPr>
                  <w:tcW w:w="1516" w:type="dxa"/>
                  <w:tcBorders>
                    <w:tl2br w:val="nil"/>
                    <w:tr2bl w:val="nil"/>
                  </w:tcBorders>
                  <w:shd w:val="clear" w:color="auto" w:fill="auto"/>
                  <w:vAlign w:val="center"/>
                </w:tcPr>
                <w:p w14:paraId="335A368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气相色谱仪A60</w:t>
                  </w:r>
                </w:p>
              </w:tc>
            </w:tr>
            <w:tr w14:paraId="737E7F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2" w:type="pct"/>
                  <w:tcBorders>
                    <w:tl2br w:val="nil"/>
                    <w:tr2bl w:val="nil"/>
                  </w:tcBorders>
                  <w:vAlign w:val="center"/>
                </w:tcPr>
                <w:p w14:paraId="0667696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3</w:t>
                  </w:r>
                </w:p>
              </w:tc>
              <w:tc>
                <w:tcPr>
                  <w:tcW w:w="1294" w:type="dxa"/>
                  <w:tcBorders>
                    <w:tl2br w:val="nil"/>
                    <w:tr2bl w:val="nil"/>
                  </w:tcBorders>
                  <w:shd w:val="clear" w:color="auto" w:fill="auto"/>
                  <w:vAlign w:val="center"/>
                </w:tcPr>
                <w:p w14:paraId="3CABDD2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甲苯</w:t>
                  </w:r>
                </w:p>
              </w:tc>
              <w:tc>
                <w:tcPr>
                  <w:tcW w:w="3401" w:type="dxa"/>
                  <w:tcBorders>
                    <w:tl2br w:val="nil"/>
                    <w:tr2bl w:val="nil"/>
                  </w:tcBorders>
                  <w:shd w:val="clear" w:color="auto" w:fill="auto"/>
                  <w:vAlign w:val="center"/>
                </w:tcPr>
                <w:p w14:paraId="35FD5D6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环境空气 苯系物的测定 活性炭吸附/二硫化碳解吸-气相色谱法HJ 584-2010</w:t>
                  </w:r>
                </w:p>
              </w:tc>
              <w:tc>
                <w:tcPr>
                  <w:tcW w:w="1004" w:type="pct"/>
                  <w:tcBorders>
                    <w:tl2br w:val="nil"/>
                    <w:tr2bl w:val="nil"/>
                  </w:tcBorders>
                  <w:shd w:val="clear" w:color="auto" w:fill="auto"/>
                  <w:vAlign w:val="center"/>
                </w:tcPr>
                <w:p w14:paraId="0880351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1.5×10</w:t>
                  </w:r>
                  <w:r>
                    <w:rPr>
                      <w:rFonts w:hint="default" w:ascii="Times New Roman" w:hAnsi="Times New Roman" w:eastAsia="宋体" w:cs="Times New Roman"/>
                      <w:i w:val="0"/>
                      <w:iCs w:val="0"/>
                      <w:color w:val="000000"/>
                      <w:kern w:val="0"/>
                      <w:sz w:val="21"/>
                      <w:szCs w:val="21"/>
                      <w:u w:val="none"/>
                      <w:vertAlign w:val="super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mg/m</w:t>
                  </w:r>
                  <w:r>
                    <w:rPr>
                      <w:rFonts w:hint="default" w:ascii="Times New Roman" w:hAnsi="Times New Roman" w:eastAsia="宋体" w:cs="Times New Roman"/>
                      <w:i w:val="0"/>
                      <w:iCs w:val="0"/>
                      <w:color w:val="000000"/>
                      <w:kern w:val="0"/>
                      <w:sz w:val="21"/>
                      <w:szCs w:val="21"/>
                      <w:u w:val="none"/>
                      <w:vertAlign w:val="superscript"/>
                      <w:lang w:val="en-US" w:eastAsia="zh-CN" w:bidi="ar"/>
                    </w:rPr>
                    <w:t>3</w:t>
                  </w:r>
                </w:p>
              </w:tc>
              <w:tc>
                <w:tcPr>
                  <w:tcW w:w="1516" w:type="dxa"/>
                  <w:tcBorders>
                    <w:tl2br w:val="nil"/>
                    <w:tr2bl w:val="nil"/>
                  </w:tcBorders>
                  <w:shd w:val="clear" w:color="auto" w:fill="auto"/>
                  <w:vAlign w:val="center"/>
                </w:tcPr>
                <w:p w14:paraId="0A951F1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气相色谱仪A60</w:t>
                  </w:r>
                </w:p>
              </w:tc>
            </w:tr>
            <w:tr w14:paraId="5A93CD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2" w:type="pct"/>
                  <w:tcBorders>
                    <w:tl2br w:val="nil"/>
                    <w:tr2bl w:val="nil"/>
                  </w:tcBorders>
                  <w:vAlign w:val="center"/>
                </w:tcPr>
                <w:p w14:paraId="212823E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4</w:t>
                  </w:r>
                </w:p>
              </w:tc>
              <w:tc>
                <w:tcPr>
                  <w:tcW w:w="1294" w:type="dxa"/>
                  <w:tcBorders>
                    <w:tl2br w:val="nil"/>
                    <w:tr2bl w:val="nil"/>
                  </w:tcBorders>
                  <w:shd w:val="clear" w:color="auto" w:fill="auto"/>
                  <w:vAlign w:val="center"/>
                </w:tcPr>
                <w:p w14:paraId="3302A38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乙苯</w:t>
                  </w:r>
                </w:p>
              </w:tc>
              <w:tc>
                <w:tcPr>
                  <w:tcW w:w="3401" w:type="dxa"/>
                  <w:tcBorders>
                    <w:tl2br w:val="nil"/>
                    <w:tr2bl w:val="nil"/>
                  </w:tcBorders>
                  <w:shd w:val="clear" w:color="auto" w:fill="auto"/>
                  <w:vAlign w:val="center"/>
                </w:tcPr>
                <w:p w14:paraId="1FF19EA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环境空气 苯系物的测定 活性炭吸附/二硫化碳解吸-气相色谱法HJ 584-2010</w:t>
                  </w:r>
                </w:p>
              </w:tc>
              <w:tc>
                <w:tcPr>
                  <w:tcW w:w="1004" w:type="pct"/>
                  <w:tcBorders>
                    <w:tl2br w:val="nil"/>
                    <w:tr2bl w:val="nil"/>
                  </w:tcBorders>
                  <w:shd w:val="clear" w:color="auto" w:fill="auto"/>
                  <w:vAlign w:val="center"/>
                </w:tcPr>
                <w:p w14:paraId="24642CA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Style w:val="48"/>
                      <w:rFonts w:hint="default" w:ascii="Times New Roman" w:hAnsi="Times New Roman" w:cs="Times New Roman"/>
                      <w:sz w:val="21"/>
                      <w:szCs w:val="21"/>
                      <w:lang w:val="en-US" w:eastAsia="zh-CN" w:bidi="ar"/>
                    </w:rPr>
                    <w:t>1.5×10</w:t>
                  </w:r>
                  <w:r>
                    <w:rPr>
                      <w:rFonts w:hint="default" w:ascii="Times New Roman" w:hAnsi="Times New Roman" w:eastAsia="宋体" w:cs="Times New Roman"/>
                      <w:i w:val="0"/>
                      <w:iCs w:val="0"/>
                      <w:color w:val="000000"/>
                      <w:kern w:val="0"/>
                      <w:sz w:val="21"/>
                      <w:szCs w:val="21"/>
                      <w:u w:val="none"/>
                      <w:vertAlign w:val="superscript"/>
                      <w:lang w:val="en-US" w:eastAsia="zh-CN" w:bidi="ar"/>
                    </w:rPr>
                    <w:t>−3</w:t>
                  </w:r>
                  <w:r>
                    <w:rPr>
                      <w:rStyle w:val="48"/>
                      <w:rFonts w:hint="default" w:ascii="Times New Roman" w:hAnsi="Times New Roman" w:cs="Times New Roman"/>
                      <w:sz w:val="21"/>
                      <w:szCs w:val="21"/>
                      <w:lang w:val="en-US" w:eastAsia="zh-CN" w:bidi="ar"/>
                    </w:rPr>
                    <w:t>mg/m</w:t>
                  </w:r>
                  <w:r>
                    <w:rPr>
                      <w:rFonts w:hint="default" w:ascii="Times New Roman" w:hAnsi="Times New Roman" w:eastAsia="宋体" w:cs="Times New Roman"/>
                      <w:i w:val="0"/>
                      <w:iCs w:val="0"/>
                      <w:color w:val="000000"/>
                      <w:kern w:val="0"/>
                      <w:sz w:val="21"/>
                      <w:szCs w:val="21"/>
                      <w:u w:val="none"/>
                      <w:vertAlign w:val="superscript"/>
                      <w:lang w:val="en-US" w:eastAsia="zh-CN" w:bidi="ar"/>
                    </w:rPr>
                    <w:t>3</w:t>
                  </w:r>
                </w:p>
              </w:tc>
              <w:tc>
                <w:tcPr>
                  <w:tcW w:w="1516" w:type="dxa"/>
                  <w:tcBorders>
                    <w:tl2br w:val="nil"/>
                    <w:tr2bl w:val="nil"/>
                  </w:tcBorders>
                  <w:shd w:val="clear" w:color="auto" w:fill="auto"/>
                  <w:vAlign w:val="center"/>
                </w:tcPr>
                <w:p w14:paraId="52D7E8E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气相色谱仪A60</w:t>
                  </w:r>
                </w:p>
              </w:tc>
            </w:tr>
            <w:tr w14:paraId="2C6D8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2" w:type="pct"/>
                  <w:tcBorders>
                    <w:tl2br w:val="nil"/>
                    <w:tr2bl w:val="nil"/>
                  </w:tcBorders>
                  <w:vAlign w:val="center"/>
                </w:tcPr>
                <w:p w14:paraId="1ABBB13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5</w:t>
                  </w:r>
                </w:p>
              </w:tc>
              <w:tc>
                <w:tcPr>
                  <w:tcW w:w="1294" w:type="dxa"/>
                  <w:tcBorders>
                    <w:tl2br w:val="nil"/>
                    <w:tr2bl w:val="nil"/>
                  </w:tcBorders>
                  <w:shd w:val="clear" w:color="auto" w:fill="auto"/>
                  <w:vAlign w:val="center"/>
                </w:tcPr>
                <w:p w14:paraId="13C9019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臭气浓度</w:t>
                  </w:r>
                </w:p>
              </w:tc>
              <w:tc>
                <w:tcPr>
                  <w:tcW w:w="3401" w:type="dxa"/>
                  <w:tcBorders>
                    <w:tl2br w:val="nil"/>
                    <w:tr2bl w:val="nil"/>
                  </w:tcBorders>
                  <w:shd w:val="clear" w:color="auto" w:fill="auto"/>
                  <w:vAlign w:val="center"/>
                </w:tcPr>
                <w:p w14:paraId="499421A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zh-CN" w:eastAsia="zh-CN"/>
                    </w:rPr>
                    <w:t xml:space="preserve">环境空气和废气  臭气的测定 三点比较式臭袋法HJ 1262-2022 </w:t>
                  </w:r>
                </w:p>
              </w:tc>
              <w:tc>
                <w:tcPr>
                  <w:tcW w:w="1004" w:type="pct"/>
                  <w:tcBorders>
                    <w:tl2br w:val="nil"/>
                    <w:tr2bl w:val="nil"/>
                  </w:tcBorders>
                  <w:shd w:val="clear" w:color="auto" w:fill="auto"/>
                  <w:vAlign w:val="center"/>
                </w:tcPr>
                <w:p w14:paraId="1CE90C2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w:t>
                  </w:r>
                </w:p>
              </w:tc>
              <w:tc>
                <w:tcPr>
                  <w:tcW w:w="1516" w:type="dxa"/>
                  <w:tcBorders>
                    <w:tl2br w:val="nil"/>
                    <w:tr2bl w:val="nil"/>
                  </w:tcBorders>
                  <w:shd w:val="clear" w:color="auto" w:fill="auto"/>
                  <w:vAlign w:val="center"/>
                </w:tcPr>
                <w:p w14:paraId="49CCA65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w:t>
                  </w:r>
                </w:p>
              </w:tc>
            </w:tr>
            <w:tr w14:paraId="7A037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tcBorders>
                    <w:tl2br w:val="nil"/>
                    <w:tr2bl w:val="nil"/>
                  </w:tcBorders>
                  <w:vAlign w:val="center"/>
                </w:tcPr>
                <w:p w14:paraId="5D1932E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both"/>
                    <w:outlineLvl w:val="9"/>
                    <w:rPr>
                      <w:rFonts w:hint="default" w:ascii="Times New Roman" w:hAnsi="Times New Roman"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噪声</w:t>
                  </w:r>
                </w:p>
              </w:tc>
            </w:tr>
            <w:tr w14:paraId="1E0888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2" w:type="pct"/>
                  <w:tcBorders>
                    <w:tl2br w:val="nil"/>
                    <w:tr2bl w:val="nil"/>
                  </w:tcBorders>
                  <w:vAlign w:val="center"/>
                </w:tcPr>
                <w:p w14:paraId="059701C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1</w:t>
                  </w:r>
                </w:p>
              </w:tc>
              <w:tc>
                <w:tcPr>
                  <w:tcW w:w="744" w:type="pct"/>
                  <w:tcBorders>
                    <w:tl2br w:val="nil"/>
                    <w:tr2bl w:val="nil"/>
                  </w:tcBorders>
                  <w:shd w:val="clear" w:color="auto" w:fill="auto"/>
                  <w:vAlign w:val="center"/>
                </w:tcPr>
                <w:p w14:paraId="25D9151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厂界环境噪声</w:t>
                  </w:r>
                </w:p>
              </w:tc>
              <w:tc>
                <w:tcPr>
                  <w:tcW w:w="1956" w:type="pct"/>
                  <w:tcBorders>
                    <w:tl2br w:val="nil"/>
                    <w:tr2bl w:val="nil"/>
                  </w:tcBorders>
                  <w:shd w:val="clear" w:color="auto" w:fill="auto"/>
                  <w:vAlign w:val="center"/>
                </w:tcPr>
                <w:p w14:paraId="20FAC4A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 xml:space="preserve">工业企业厂界环境噪声排放标准 </w:t>
                  </w:r>
                </w:p>
                <w:p w14:paraId="6BD6CBC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GB 12348-2008</w:t>
                  </w:r>
                </w:p>
              </w:tc>
              <w:tc>
                <w:tcPr>
                  <w:tcW w:w="1004" w:type="pct"/>
                  <w:tcBorders>
                    <w:tl2br w:val="nil"/>
                    <w:tr2bl w:val="nil"/>
                  </w:tcBorders>
                  <w:shd w:val="clear" w:color="auto" w:fill="auto"/>
                  <w:vAlign w:val="center"/>
                </w:tcPr>
                <w:p w14:paraId="4EF2572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w:t>
                  </w:r>
                </w:p>
              </w:tc>
              <w:tc>
                <w:tcPr>
                  <w:tcW w:w="872" w:type="pct"/>
                  <w:tcBorders>
                    <w:tl2br w:val="nil"/>
                    <w:tr2bl w:val="nil"/>
                  </w:tcBorders>
                  <w:shd w:val="clear" w:color="auto" w:fill="auto"/>
                  <w:vAlign w:val="center"/>
                </w:tcPr>
                <w:p w14:paraId="078471E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 xml:space="preserve">多功能声级计AWA6228+型 </w:t>
                  </w:r>
                </w:p>
              </w:tc>
            </w:tr>
          </w:tbl>
          <w:p w14:paraId="6B92FE36">
            <w:pPr>
              <w:keepNext w:val="0"/>
              <w:keepLines w:val="0"/>
              <w:pageBreakBefore w:val="0"/>
              <w:widowControl/>
              <w:kinsoku/>
              <w:wordWrap/>
              <w:overflowPunct/>
              <w:topLinePunct w:val="0"/>
              <w:autoSpaceDE/>
              <w:autoSpaceDN/>
              <w:bidi w:val="0"/>
              <w:adjustRightInd w:val="0"/>
              <w:snapToGrid w:val="0"/>
              <w:spacing w:after="0" w:line="480" w:lineRule="exact"/>
              <w:ind w:firstLine="482" w:firstLineChars="200"/>
              <w:jc w:val="center"/>
              <w:textAlignment w:val="auto"/>
              <w:rPr>
                <w:rFonts w:hint="default" w:ascii="Times New Roman" w:hAnsi="Times New Roman" w:cs="Times New Roman" w:eastAsiaTheme="minorEastAsia"/>
                <w:b/>
                <w:bCs/>
                <w:color w:val="auto"/>
                <w:kern w:val="2"/>
                <w:sz w:val="24"/>
                <w:szCs w:val="24"/>
                <w:lang w:val="en-US" w:eastAsia="zh-CN" w:bidi="ar-SA"/>
              </w:rPr>
            </w:pPr>
          </w:p>
          <w:p w14:paraId="014803C7">
            <w:pPr>
              <w:keepNext w:val="0"/>
              <w:keepLines w:val="0"/>
              <w:pageBreakBefore w:val="0"/>
              <w:widowControl/>
              <w:kinsoku/>
              <w:wordWrap/>
              <w:overflowPunct/>
              <w:topLinePunct w:val="0"/>
              <w:autoSpaceDE/>
              <w:autoSpaceDN/>
              <w:bidi w:val="0"/>
              <w:adjustRightInd w:val="0"/>
              <w:snapToGrid w:val="0"/>
              <w:spacing w:after="0" w:line="480" w:lineRule="exact"/>
              <w:ind w:firstLine="482" w:firstLineChars="200"/>
              <w:jc w:val="both"/>
              <w:textAlignment w:val="auto"/>
              <w:rPr>
                <w:rFonts w:hint="eastAsia" w:ascii="Times New Roman" w:hAnsi="Times New Roman" w:cs="Times New Roman" w:eastAsiaTheme="minorEastAsia"/>
                <w:b/>
                <w:bCs/>
                <w:color w:val="auto"/>
                <w:kern w:val="2"/>
                <w:sz w:val="24"/>
                <w:szCs w:val="24"/>
                <w:lang w:val="en-US" w:eastAsia="zh-CN" w:bidi="ar-SA"/>
              </w:rPr>
            </w:pPr>
          </w:p>
          <w:p w14:paraId="0F3FF3DC">
            <w:pPr>
              <w:jc w:val="both"/>
              <w:rPr>
                <w:rFonts w:hint="eastAsia"/>
                <w:lang w:val="en-US" w:eastAsia="zh-CN"/>
              </w:rPr>
            </w:pPr>
          </w:p>
          <w:p w14:paraId="517FBD4A">
            <w:pPr>
              <w:pStyle w:val="10"/>
              <w:rPr>
                <w:rFonts w:hint="eastAsia"/>
                <w:lang w:val="en-US" w:eastAsia="zh-CN"/>
              </w:rPr>
            </w:pPr>
          </w:p>
          <w:p w14:paraId="2EDD1A2E">
            <w:pPr>
              <w:pStyle w:val="10"/>
              <w:rPr>
                <w:rFonts w:hint="eastAsia"/>
                <w:lang w:val="en-US" w:eastAsia="zh-CN"/>
              </w:rPr>
            </w:pPr>
          </w:p>
          <w:p w14:paraId="2D28EC44">
            <w:pPr>
              <w:pStyle w:val="10"/>
              <w:rPr>
                <w:rFonts w:hint="eastAsia"/>
                <w:lang w:val="en-US" w:eastAsia="zh-CN"/>
              </w:rPr>
            </w:pPr>
          </w:p>
          <w:p w14:paraId="4E5AEE41">
            <w:pPr>
              <w:pStyle w:val="10"/>
              <w:rPr>
                <w:rFonts w:hint="eastAsia"/>
                <w:lang w:val="en-US" w:eastAsia="zh-CN"/>
              </w:rPr>
            </w:pPr>
          </w:p>
          <w:p w14:paraId="1A85EB86">
            <w:pPr>
              <w:pStyle w:val="10"/>
              <w:rPr>
                <w:rFonts w:hint="eastAsia"/>
                <w:lang w:val="en-US" w:eastAsia="zh-CN"/>
              </w:rPr>
            </w:pPr>
          </w:p>
          <w:p w14:paraId="552F0D12">
            <w:pPr>
              <w:pStyle w:val="10"/>
              <w:rPr>
                <w:rFonts w:hint="eastAsia"/>
                <w:lang w:val="en-US" w:eastAsia="zh-CN"/>
              </w:rPr>
            </w:pPr>
          </w:p>
          <w:p w14:paraId="210AE661">
            <w:pPr>
              <w:pStyle w:val="10"/>
              <w:rPr>
                <w:rFonts w:hint="default"/>
                <w:lang w:val="en-US" w:eastAsia="zh-CN"/>
              </w:rPr>
            </w:pPr>
          </w:p>
          <w:p w14:paraId="6220B54A">
            <w:pPr>
              <w:pStyle w:val="10"/>
              <w:rPr>
                <w:rFonts w:hint="default"/>
                <w:lang w:val="en-US" w:eastAsia="zh-CN"/>
              </w:rPr>
            </w:pPr>
          </w:p>
        </w:tc>
      </w:tr>
    </w:tbl>
    <w:p w14:paraId="5CBB0E04">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p>
    <w:p w14:paraId="02CD2755">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表六</w:t>
      </w:r>
    </w:p>
    <w:tbl>
      <w:tblPr>
        <w:tblStyle w:val="18"/>
        <w:tblpPr w:leftFromText="180" w:rightFromText="180" w:vertAnchor="text" w:tblpXSpec="center" w:tblpY="1"/>
        <w:tblOverlap w:val="never"/>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055E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46" w:type="dxa"/>
            <w:vAlign w:val="center"/>
          </w:tcPr>
          <w:p w14:paraId="4EBD859B">
            <w:pPr>
              <w:pStyle w:val="5"/>
              <w:keepNext/>
              <w:keepLines/>
              <w:pageBreakBefore w:val="0"/>
              <w:widowControl/>
              <w:kinsoku/>
              <w:wordWrap/>
              <w:overflowPunct/>
              <w:topLinePunct w:val="0"/>
              <w:autoSpaceDE/>
              <w:autoSpaceDN/>
              <w:bidi w:val="0"/>
              <w:adjustRightInd w:val="0"/>
              <w:snapToGrid w:val="0"/>
              <w:spacing w:before="0" w:beforeLines="0" w:after="0" w:afterLines="0" w:line="48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验收</w:t>
            </w:r>
            <w:r>
              <w:rPr>
                <w:rFonts w:hint="eastAsia" w:cs="Times New Roman"/>
                <w:b/>
                <w:bCs/>
                <w:color w:val="000000" w:themeColor="text1"/>
                <w:sz w:val="24"/>
                <w:szCs w:val="24"/>
                <w:lang w:val="en-US" w:eastAsia="zh-CN" w:bidi="ar-SA"/>
                <w14:textFill>
                  <w14:solidFill>
                    <w14:schemeClr w14:val="tx1"/>
                  </w14:solidFill>
                </w14:textFill>
              </w:rPr>
              <w:t>检</w:t>
            </w: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测内容：</w:t>
            </w:r>
          </w:p>
          <w:p w14:paraId="4C62F31E">
            <w:pPr>
              <w:pStyle w:val="4"/>
              <w:pageBreakBefore w:val="0"/>
              <w:numPr>
                <w:ilvl w:val="0"/>
                <w:numId w:val="3"/>
              </w:numPr>
              <w:kinsoku/>
              <w:wordWrap/>
              <w:overflowPunct/>
              <w:topLinePunct w:val="0"/>
              <w:autoSpaceDE/>
              <w:autoSpaceDN/>
              <w:bidi w:val="0"/>
              <w:spacing w:before="0" w:beforeLines="0" w:after="0" w:line="520" w:lineRule="exact"/>
              <w:textAlignment w:val="auto"/>
              <w:rPr>
                <w:rFonts w:hint="eastAsia" w:cs="Times New Roman" w:eastAsiaTheme="minorEastAsia"/>
                <w:color w:val="000000" w:themeColor="text1"/>
                <w:sz w:val="24"/>
                <w:szCs w:val="24"/>
                <w:lang w:val="en-US" w:eastAsia="zh-CN"/>
                <w14:textFill>
                  <w14:solidFill>
                    <w14:schemeClr w14:val="tx1"/>
                  </w14:solidFill>
                </w14:textFill>
              </w:rPr>
            </w:pPr>
            <w:r>
              <w:rPr>
                <w:rFonts w:hint="eastAsia" w:cs="Times New Roman" w:eastAsiaTheme="minorEastAsia"/>
                <w:color w:val="000000" w:themeColor="text1"/>
                <w:sz w:val="24"/>
                <w:szCs w:val="24"/>
                <w:lang w:val="en-US" w:eastAsia="zh-CN"/>
                <w14:textFill>
                  <w14:solidFill>
                    <w14:schemeClr w14:val="tx1"/>
                  </w14:solidFill>
                </w14:textFill>
              </w:rPr>
              <w:t>废气</w:t>
            </w:r>
          </w:p>
          <w:p w14:paraId="40C1209F">
            <w:pPr>
              <w:numPr>
                <w:ilvl w:val="0"/>
                <w:numId w:val="0"/>
              </w:numPr>
              <w:ind w:firstLine="480" w:firstLineChars="200"/>
              <w:rPr>
                <w:rFonts w:hint="eastAsia"/>
                <w:lang w:val="en-US" w:eastAsia="zh-CN"/>
              </w:rPr>
            </w:pPr>
            <w:r>
              <w:rPr>
                <w:rFonts w:hint="eastAsia"/>
                <w:lang w:val="en-US" w:eastAsia="zh-CN"/>
              </w:rPr>
              <w:t>本项目废气检测内容见下表。</w:t>
            </w:r>
          </w:p>
          <w:p w14:paraId="1D51CE99">
            <w:pPr>
              <w:keepNext w:val="0"/>
              <w:keepLines w:val="0"/>
              <w:pageBreakBefore w:val="0"/>
              <w:widowControl w:val="0"/>
              <w:numPr>
                <w:ilvl w:val="0"/>
                <w:numId w:val="0"/>
              </w:numPr>
              <w:kinsoku/>
              <w:wordWrap/>
              <w:overflowPunct/>
              <w:topLinePunct w:val="0"/>
              <w:autoSpaceDE/>
              <w:autoSpaceDN/>
              <w:bidi w:val="0"/>
              <w:adjustRightInd/>
              <w:snapToGrid w:val="0"/>
              <w:spacing w:after="0" w:line="480" w:lineRule="exact"/>
              <w:ind w:right="0" w:rightChars="0" w:firstLine="482"/>
              <w:jc w:val="center"/>
              <w:textAlignment w:val="auto"/>
              <w:rPr>
                <w:rFonts w:hint="default" w:ascii="Times New Roman" w:hAnsi="Times New Roman" w:eastAsia="黑体" w:cs="Times New Roman"/>
                <w:b w:val="0"/>
                <w:bCs w:val="0"/>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表1</w:t>
            </w:r>
            <w:r>
              <w:rPr>
                <w:rFonts w:hint="eastAsia" w:cs="Times New Roman" w:eastAsiaTheme="minorEastAsia"/>
                <w:b/>
                <w:bCs/>
                <w:color w:val="auto"/>
                <w:sz w:val="24"/>
                <w:szCs w:val="24"/>
                <w:lang w:val="en-US" w:eastAsia="zh-CN"/>
              </w:rPr>
              <w:t xml:space="preserve">2  </w:t>
            </w:r>
            <w:r>
              <w:rPr>
                <w:rFonts w:hint="eastAsia" w:ascii="Times New Roman" w:hAnsi="Times New Roman" w:cs="Times New Roman" w:eastAsiaTheme="minorEastAsia"/>
                <w:b/>
                <w:bCs/>
                <w:color w:val="auto"/>
                <w:sz w:val="24"/>
                <w:szCs w:val="24"/>
                <w:lang w:val="en-US" w:eastAsia="zh-CN"/>
              </w:rPr>
              <w:t xml:space="preserve">  </w:t>
            </w:r>
            <w:r>
              <w:rPr>
                <w:rFonts w:hint="default" w:ascii="Times New Roman" w:hAnsi="Times New Roman" w:cs="Times New Roman" w:eastAsiaTheme="minorEastAsia"/>
                <w:b/>
                <w:bCs/>
                <w:color w:val="auto"/>
                <w:sz w:val="24"/>
                <w:szCs w:val="24"/>
                <w:lang w:val="en-US" w:eastAsia="zh-CN"/>
              </w:rPr>
              <w:t>废气污染物监测项目及频次</w:t>
            </w:r>
          </w:p>
          <w:tbl>
            <w:tblPr>
              <w:tblStyle w:val="19"/>
              <w:tblW w:w="4994"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97"/>
              <w:gridCol w:w="840"/>
              <w:gridCol w:w="2084"/>
              <w:gridCol w:w="886"/>
              <w:gridCol w:w="927"/>
              <w:gridCol w:w="3157"/>
            </w:tblGrid>
            <w:tr w14:paraId="286357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7" w:type="dxa"/>
                  <w:tcBorders>
                    <w:tl2br w:val="nil"/>
                    <w:tr2bl w:val="nil"/>
                  </w:tcBorders>
                  <w:shd w:val="clear" w:color="auto" w:fill="auto"/>
                  <w:vAlign w:val="center"/>
                </w:tcPr>
                <w:p w14:paraId="5BE2B2A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b/>
                      <w:bCs/>
                      <w:color w:val="auto"/>
                      <w:sz w:val="21"/>
                      <w:szCs w:val="21"/>
                      <w:lang w:val="en-US" w:eastAsia="zh-CN"/>
                    </w:rPr>
                    <w:t>监测类别</w:t>
                  </w:r>
                </w:p>
              </w:tc>
              <w:tc>
                <w:tcPr>
                  <w:tcW w:w="840" w:type="dxa"/>
                  <w:tcBorders>
                    <w:tl2br w:val="nil"/>
                    <w:tr2bl w:val="nil"/>
                  </w:tcBorders>
                  <w:shd w:val="clear" w:color="auto" w:fill="auto"/>
                  <w:vAlign w:val="center"/>
                </w:tcPr>
                <w:p w14:paraId="61931A1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b/>
                      <w:bCs/>
                      <w:color w:val="auto"/>
                      <w:sz w:val="21"/>
                      <w:szCs w:val="21"/>
                      <w:lang w:val="en-US" w:eastAsia="zh-CN"/>
                    </w:rPr>
                    <w:t>排放源</w:t>
                  </w:r>
                </w:p>
              </w:tc>
              <w:tc>
                <w:tcPr>
                  <w:tcW w:w="2084" w:type="dxa"/>
                  <w:tcBorders>
                    <w:tl2br w:val="nil"/>
                    <w:tr2bl w:val="nil"/>
                  </w:tcBorders>
                  <w:shd w:val="clear" w:color="auto" w:fill="auto"/>
                  <w:vAlign w:val="center"/>
                </w:tcPr>
                <w:p w14:paraId="77F7CD0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lang w:val="en-US" w:eastAsia="zh-CN"/>
                    </w:rPr>
                  </w:pPr>
                  <w:r>
                    <w:rPr>
                      <w:rFonts w:hint="eastAsia" w:ascii="Times New Roman" w:hAnsi="Times New Roman" w:cs="Times New Roman" w:eastAsiaTheme="minorEastAsia"/>
                      <w:b/>
                      <w:bCs/>
                      <w:color w:val="auto"/>
                      <w:sz w:val="21"/>
                      <w:szCs w:val="21"/>
                      <w:lang w:val="en-US" w:eastAsia="zh-CN"/>
                    </w:rPr>
                    <w:t>检</w:t>
                  </w:r>
                  <w:r>
                    <w:rPr>
                      <w:rFonts w:hint="default" w:ascii="Times New Roman" w:hAnsi="Times New Roman" w:cs="Times New Roman" w:eastAsiaTheme="minorEastAsia"/>
                      <w:b/>
                      <w:bCs/>
                      <w:color w:val="auto"/>
                      <w:sz w:val="21"/>
                      <w:szCs w:val="21"/>
                      <w:lang w:val="en-US" w:eastAsia="zh-CN"/>
                    </w:rPr>
                    <w:t>测点位</w:t>
                  </w:r>
                </w:p>
              </w:tc>
              <w:tc>
                <w:tcPr>
                  <w:tcW w:w="886" w:type="dxa"/>
                  <w:tcBorders>
                    <w:tl2br w:val="nil"/>
                    <w:tr2bl w:val="nil"/>
                  </w:tcBorders>
                  <w:shd w:val="clear" w:color="auto" w:fill="auto"/>
                  <w:vAlign w:val="center"/>
                </w:tcPr>
                <w:p w14:paraId="24649C2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b/>
                      <w:bCs/>
                      <w:color w:val="auto"/>
                      <w:sz w:val="21"/>
                      <w:szCs w:val="21"/>
                      <w:lang w:val="en-US" w:eastAsia="zh-CN"/>
                    </w:rPr>
                    <w:t>监测</w:t>
                  </w:r>
                </w:p>
                <w:p w14:paraId="448EDC8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b/>
                      <w:bCs/>
                      <w:color w:val="auto"/>
                      <w:sz w:val="21"/>
                      <w:szCs w:val="21"/>
                      <w:lang w:val="en-US" w:eastAsia="zh-CN"/>
                    </w:rPr>
                    <w:t>因子</w:t>
                  </w:r>
                </w:p>
              </w:tc>
              <w:tc>
                <w:tcPr>
                  <w:tcW w:w="927" w:type="dxa"/>
                  <w:tcBorders>
                    <w:tl2br w:val="nil"/>
                    <w:tr2bl w:val="nil"/>
                  </w:tcBorders>
                  <w:shd w:val="clear" w:color="auto" w:fill="auto"/>
                  <w:vAlign w:val="center"/>
                </w:tcPr>
                <w:p w14:paraId="5AB3142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b/>
                      <w:bCs/>
                      <w:color w:val="auto"/>
                      <w:sz w:val="21"/>
                      <w:szCs w:val="21"/>
                      <w:lang w:val="en-US" w:eastAsia="zh-CN"/>
                    </w:rPr>
                    <w:t>监测</w:t>
                  </w:r>
                </w:p>
                <w:p w14:paraId="76390EE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b/>
                      <w:bCs/>
                      <w:color w:val="auto"/>
                      <w:sz w:val="21"/>
                      <w:szCs w:val="21"/>
                      <w:lang w:val="en-US" w:eastAsia="zh-CN"/>
                    </w:rPr>
                    <w:t>频次</w:t>
                  </w:r>
                </w:p>
              </w:tc>
              <w:tc>
                <w:tcPr>
                  <w:tcW w:w="3157" w:type="dxa"/>
                  <w:tcBorders>
                    <w:tl2br w:val="nil"/>
                    <w:tr2bl w:val="nil"/>
                  </w:tcBorders>
                  <w:shd w:val="clear" w:color="auto" w:fill="auto"/>
                  <w:vAlign w:val="center"/>
                </w:tcPr>
                <w:p w14:paraId="1F8DC8C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b/>
                      <w:bCs/>
                      <w:color w:val="auto"/>
                      <w:sz w:val="21"/>
                      <w:szCs w:val="21"/>
                      <w:lang w:val="en-US" w:eastAsia="zh-CN"/>
                    </w:rPr>
                    <w:t>执行标准</w:t>
                  </w:r>
                </w:p>
              </w:tc>
            </w:tr>
            <w:tr w14:paraId="4D5A9F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7" w:type="dxa"/>
                  <w:vMerge w:val="restart"/>
                  <w:tcBorders>
                    <w:tl2br w:val="nil"/>
                    <w:tr2bl w:val="nil"/>
                  </w:tcBorders>
                  <w:vAlign w:val="center"/>
                </w:tcPr>
                <w:p w14:paraId="5585375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有组织废气</w:t>
                  </w:r>
                </w:p>
              </w:tc>
              <w:tc>
                <w:tcPr>
                  <w:tcW w:w="840" w:type="dxa"/>
                  <w:vMerge w:val="restart"/>
                  <w:tcBorders>
                    <w:tl2br w:val="nil"/>
                    <w:tr2bl w:val="nil"/>
                  </w:tcBorders>
                  <w:vAlign w:val="center"/>
                </w:tcPr>
                <w:p w14:paraId="7DB2677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cs="Times New Roman" w:eastAsiaTheme="minorEastAsia"/>
                      <w:b w:val="0"/>
                      <w:bCs w:val="0"/>
                      <w:color w:val="auto"/>
                      <w:sz w:val="21"/>
                      <w:szCs w:val="21"/>
                      <w:lang w:val="en-US" w:eastAsia="zh-CN"/>
                    </w:rPr>
                    <w:t>P1</w:t>
                  </w:r>
                  <w:r>
                    <w:rPr>
                      <w:rFonts w:hint="eastAsia" w:ascii="Times New Roman" w:hAnsi="Times New Roman" w:cs="Times New Roman" w:eastAsiaTheme="minorEastAsia"/>
                      <w:b w:val="0"/>
                      <w:bCs w:val="0"/>
                      <w:color w:val="auto"/>
                      <w:sz w:val="21"/>
                      <w:szCs w:val="21"/>
                      <w:lang w:val="en-US" w:eastAsia="zh-CN"/>
                    </w:rPr>
                    <w:t>排气筒</w:t>
                  </w:r>
                </w:p>
              </w:tc>
              <w:tc>
                <w:tcPr>
                  <w:tcW w:w="2084" w:type="dxa"/>
                  <w:tcBorders>
                    <w:tl2br w:val="nil"/>
                    <w:tr2bl w:val="nil"/>
                  </w:tcBorders>
                  <w:vAlign w:val="center"/>
                </w:tcPr>
                <w:p w14:paraId="70786B6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废气处理设施进口</w:t>
                  </w:r>
                </w:p>
              </w:tc>
              <w:tc>
                <w:tcPr>
                  <w:tcW w:w="886" w:type="dxa"/>
                  <w:tcBorders>
                    <w:tl2br w:val="nil"/>
                    <w:tr2bl w:val="nil"/>
                  </w:tcBorders>
                  <w:vAlign w:val="center"/>
                </w:tcPr>
                <w:p w14:paraId="7A940F9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eastAsia="宋体" w:cs="Times New Roman"/>
                      <w:color w:val="auto"/>
                      <w:kern w:val="2"/>
                      <w:sz w:val="21"/>
                      <w:szCs w:val="21"/>
                      <w:lang w:val="en-US" w:eastAsia="zh-CN" w:bidi="ar-SA"/>
                    </w:rPr>
                    <w:t>非甲烷总烃</w:t>
                  </w:r>
                  <w:r>
                    <w:rPr>
                      <w:rFonts w:hint="eastAsia" w:cs="Times New Roman"/>
                      <w:color w:val="auto"/>
                      <w:kern w:val="2"/>
                      <w:sz w:val="21"/>
                      <w:szCs w:val="21"/>
                      <w:lang w:val="en-US" w:eastAsia="zh-CN" w:bidi="ar-SA"/>
                    </w:rPr>
                    <w:t>、苯乙烯、甲苯、乙苯</w:t>
                  </w:r>
                </w:p>
              </w:tc>
              <w:tc>
                <w:tcPr>
                  <w:tcW w:w="927" w:type="dxa"/>
                  <w:vMerge w:val="restart"/>
                  <w:tcBorders>
                    <w:tl2br w:val="nil"/>
                    <w:tr2bl w:val="nil"/>
                  </w:tcBorders>
                  <w:vAlign w:val="center"/>
                </w:tcPr>
                <w:p w14:paraId="3B9C9A0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检</w:t>
                  </w:r>
                  <w:r>
                    <w:rPr>
                      <w:rFonts w:hint="default" w:ascii="Times New Roman" w:hAnsi="Times New Roman" w:cs="Times New Roman" w:eastAsiaTheme="minorEastAsia"/>
                      <w:b w:val="0"/>
                      <w:bCs w:val="0"/>
                      <w:color w:val="auto"/>
                      <w:sz w:val="21"/>
                      <w:szCs w:val="21"/>
                      <w:lang w:val="en-US" w:eastAsia="zh-CN"/>
                    </w:rPr>
                    <w:t>测</w:t>
                  </w:r>
                  <w:r>
                    <w:rPr>
                      <w:rFonts w:hint="eastAsia" w:ascii="Times New Roman" w:hAnsi="Times New Roman" w:cs="Times New Roman" w:eastAsiaTheme="minorEastAsia"/>
                      <w:b w:val="0"/>
                      <w:bCs w:val="0"/>
                      <w:color w:val="auto"/>
                      <w:sz w:val="21"/>
                      <w:szCs w:val="21"/>
                      <w:lang w:val="en-US" w:eastAsia="zh-CN"/>
                    </w:rPr>
                    <w:t>2</w:t>
                  </w:r>
                  <w:r>
                    <w:rPr>
                      <w:rFonts w:hint="eastAsia" w:cs="Times New Roman" w:eastAsiaTheme="minorEastAsia"/>
                      <w:b w:val="0"/>
                      <w:bCs w:val="0"/>
                      <w:color w:val="auto"/>
                      <w:sz w:val="21"/>
                      <w:szCs w:val="21"/>
                      <w:lang w:val="en-US" w:eastAsia="zh-CN"/>
                    </w:rPr>
                    <w:t>天，每天3次</w:t>
                  </w:r>
                </w:p>
              </w:tc>
              <w:tc>
                <w:tcPr>
                  <w:tcW w:w="3157" w:type="dxa"/>
                  <w:vMerge w:val="restart"/>
                  <w:tcBorders>
                    <w:tl2br w:val="nil"/>
                    <w:tr2bl w:val="nil"/>
                  </w:tcBorders>
                  <w:vAlign w:val="center"/>
                </w:tcPr>
                <w:p w14:paraId="1B8B62F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lang w:val="en-US" w:eastAsia="zh-CN"/>
                    </w:rPr>
                  </w:pPr>
                  <w:r>
                    <w:rPr>
                      <w:rFonts w:hint="eastAsia" w:ascii="Times New Roman" w:hAnsi="Times New Roman"/>
                      <w:bCs/>
                      <w:sz w:val="21"/>
                      <w:szCs w:val="21"/>
                      <w:highlight w:val="none"/>
                    </w:rPr>
                    <w:t>《合成树脂工业污染物排放标准》（GB31572-2015</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含2024年修改单</w:t>
                  </w:r>
                  <w:r>
                    <w:rPr>
                      <w:rFonts w:hint="eastAsia" w:ascii="Times New Roman" w:hAnsi="Times New Roman"/>
                      <w:bCs/>
                      <w:sz w:val="21"/>
                      <w:szCs w:val="21"/>
                      <w:highlight w:val="none"/>
                    </w:rPr>
                    <w:t>）</w:t>
                  </w:r>
                  <w:r>
                    <w:rPr>
                      <w:rFonts w:hint="eastAsia" w:ascii="Times New Roman" w:hAnsi="Times New Roman"/>
                      <w:bCs/>
                      <w:sz w:val="21"/>
                      <w:szCs w:val="21"/>
                      <w:highlight w:val="none"/>
                      <w:lang w:eastAsia="zh-CN"/>
                    </w:rPr>
                    <w:t>、</w:t>
                  </w:r>
                  <w:r>
                    <w:rPr>
                      <w:rFonts w:ascii="Times New Roman" w:hAnsi="Times New Roman"/>
                      <w:b w:val="0"/>
                      <w:bCs w:val="0"/>
                      <w:sz w:val="21"/>
                      <w:szCs w:val="21"/>
                      <w:u w:val="none"/>
                    </w:rPr>
                    <w:t>《关于全省开展工业企业挥发性有机物专项治理工作中排放建议值的通知》（豫环攻坚办[2017]162号）</w:t>
                  </w:r>
                  <w:r>
                    <w:rPr>
                      <w:rFonts w:hint="eastAsia" w:ascii="Times New Roman" w:hAnsi="Times New Roman"/>
                      <w:b w:val="0"/>
                      <w:bCs w:val="0"/>
                      <w:sz w:val="21"/>
                      <w:szCs w:val="21"/>
                      <w:u w:val="none"/>
                      <w:lang w:eastAsia="zh-CN"/>
                    </w:rPr>
                    <w:t>、</w:t>
                  </w:r>
                  <w:r>
                    <w:rPr>
                      <w:rFonts w:hint="default" w:ascii="Times New Roman" w:hAnsi="Times New Roman" w:eastAsia="宋体" w:cs="Times New Roman"/>
                      <w:color w:val="000000"/>
                      <w:kern w:val="2"/>
                      <w:sz w:val="21"/>
                      <w:szCs w:val="21"/>
                      <w:highlight w:val="none"/>
                      <w:shd w:val="clear" w:color="auto" w:fill="auto"/>
                      <w:lang w:val="en-US" w:eastAsia="zh-CN" w:bidi="ar-SA"/>
                    </w:rPr>
                    <w:t>《</w:t>
                  </w:r>
                  <w:r>
                    <w:rPr>
                      <w:rFonts w:hint="eastAsia" w:ascii="Times New Roman" w:hAnsi="Times New Roman"/>
                      <w:b w:val="0"/>
                      <w:bCs w:val="0"/>
                      <w:sz w:val="21"/>
                      <w:szCs w:val="21"/>
                      <w:highlight w:val="none"/>
                      <w:u w:val="none"/>
                      <w:lang w:val="en-US" w:eastAsia="zh-CN"/>
                    </w:rPr>
                    <w:t>河南省重污染天气重点行业应急减排措施制定技术指南</w:t>
                  </w:r>
                  <w:r>
                    <w:rPr>
                      <w:rFonts w:hint="default" w:ascii="Times New Roman" w:hAnsi="Times New Roman" w:eastAsia="宋体" w:cs="Times New Roman"/>
                      <w:color w:val="000000"/>
                      <w:kern w:val="2"/>
                      <w:sz w:val="21"/>
                      <w:szCs w:val="21"/>
                      <w:highlight w:val="none"/>
                      <w:shd w:val="clear" w:color="auto" w:fill="auto"/>
                      <w:lang w:val="en-US" w:eastAsia="zh-CN" w:bidi="ar-SA"/>
                    </w:rPr>
                    <w:t>》</w:t>
                  </w:r>
                  <w:r>
                    <w:rPr>
                      <w:rFonts w:hint="eastAsia" w:ascii="Times New Roman" w:hAnsi="Times New Roman" w:eastAsia="宋体" w:cs="Times New Roman"/>
                      <w:color w:val="000000"/>
                      <w:kern w:val="2"/>
                      <w:sz w:val="21"/>
                      <w:szCs w:val="21"/>
                      <w:highlight w:val="none"/>
                      <w:shd w:val="clear" w:color="auto" w:fill="auto"/>
                      <w:lang w:val="en-US" w:eastAsia="zh-CN" w:bidi="ar-SA"/>
                    </w:rPr>
                    <w:t>（2024年修订版）塑料制品A级要求、</w:t>
                  </w:r>
                  <w:r>
                    <w:rPr>
                      <w:rFonts w:hint="eastAsia" w:ascii="Times New Roman" w:hAnsi="Times New Roman" w:cs="Times New Roman"/>
                      <w:color w:val="auto"/>
                      <w:sz w:val="21"/>
                      <w:szCs w:val="21"/>
                      <w:lang w:val="en-US" w:eastAsia="zh-CN"/>
                    </w:rPr>
                    <w:t>《恶臭污染物排放标准》（GB14554-93）、</w:t>
                  </w:r>
                  <w:r>
                    <w:rPr>
                      <w:rFonts w:hint="eastAsia" w:ascii="Times New Roman" w:hAnsi="Times New Roman"/>
                      <w:bCs/>
                      <w:sz w:val="21"/>
                      <w:szCs w:val="21"/>
                      <w:lang w:eastAsia="zh-CN"/>
                    </w:rPr>
                    <w:t>《</w:t>
                  </w:r>
                  <w:r>
                    <w:rPr>
                      <w:rFonts w:ascii="Times New Roman" w:hAnsi="Times New Roman"/>
                      <w:bCs/>
                      <w:sz w:val="21"/>
                      <w:szCs w:val="21"/>
                    </w:rPr>
                    <w:t>挥发性有机物无组织排放控制标准</w:t>
                  </w:r>
                  <w:r>
                    <w:rPr>
                      <w:rFonts w:hint="eastAsia" w:ascii="Times New Roman" w:hAnsi="Times New Roman"/>
                      <w:bCs/>
                      <w:sz w:val="21"/>
                      <w:szCs w:val="21"/>
                      <w:lang w:eastAsia="zh-CN"/>
                    </w:rPr>
                    <w:t>》</w:t>
                  </w:r>
                </w:p>
              </w:tc>
            </w:tr>
            <w:tr w14:paraId="7C1904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7" w:type="dxa"/>
                  <w:vMerge w:val="continue"/>
                  <w:tcBorders>
                    <w:tl2br w:val="nil"/>
                    <w:tr2bl w:val="nil"/>
                  </w:tcBorders>
                  <w:vAlign w:val="center"/>
                </w:tcPr>
                <w:p w14:paraId="25D4C0C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val="0"/>
                      <w:bCs w:val="0"/>
                      <w:color w:val="auto"/>
                      <w:sz w:val="21"/>
                      <w:szCs w:val="21"/>
                      <w:lang w:val="en-US" w:eastAsia="zh-CN"/>
                    </w:rPr>
                  </w:pPr>
                </w:p>
              </w:tc>
              <w:tc>
                <w:tcPr>
                  <w:tcW w:w="840" w:type="dxa"/>
                  <w:vMerge w:val="continue"/>
                  <w:tcBorders>
                    <w:tl2br w:val="nil"/>
                    <w:tr2bl w:val="nil"/>
                  </w:tcBorders>
                  <w:vAlign w:val="center"/>
                </w:tcPr>
                <w:p w14:paraId="00A1BED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cs="Times New Roman" w:eastAsiaTheme="minorEastAsia"/>
                      <w:b w:val="0"/>
                      <w:bCs w:val="0"/>
                      <w:color w:val="auto"/>
                      <w:sz w:val="21"/>
                      <w:szCs w:val="21"/>
                      <w:lang w:val="en-US" w:eastAsia="zh-CN"/>
                    </w:rPr>
                  </w:pPr>
                </w:p>
              </w:tc>
              <w:tc>
                <w:tcPr>
                  <w:tcW w:w="2084" w:type="dxa"/>
                  <w:tcBorders>
                    <w:tl2br w:val="nil"/>
                    <w:tr2bl w:val="nil"/>
                  </w:tcBorders>
                  <w:vAlign w:val="center"/>
                </w:tcPr>
                <w:p w14:paraId="5CED032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排气筒出口</w:t>
                  </w:r>
                </w:p>
              </w:tc>
              <w:tc>
                <w:tcPr>
                  <w:tcW w:w="886" w:type="dxa"/>
                  <w:tcBorders>
                    <w:tl2br w:val="nil"/>
                    <w:tr2bl w:val="nil"/>
                  </w:tcBorders>
                  <w:vAlign w:val="center"/>
                </w:tcPr>
                <w:p w14:paraId="38925D1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eastAsia="宋体" w:cs="Times New Roman"/>
                      <w:color w:val="auto"/>
                      <w:kern w:val="2"/>
                      <w:sz w:val="21"/>
                      <w:szCs w:val="21"/>
                      <w:lang w:val="en-US" w:eastAsia="zh-CN" w:bidi="ar-SA"/>
                    </w:rPr>
                    <w:t>非甲烷总烃</w:t>
                  </w:r>
                  <w:r>
                    <w:rPr>
                      <w:rFonts w:hint="eastAsia" w:cs="Times New Roman"/>
                      <w:color w:val="auto"/>
                      <w:kern w:val="2"/>
                      <w:sz w:val="21"/>
                      <w:szCs w:val="21"/>
                      <w:lang w:val="en-US" w:eastAsia="zh-CN" w:bidi="ar-SA"/>
                    </w:rPr>
                    <w:t>、苯乙烯、甲苯、乙苯、臭气浓度</w:t>
                  </w:r>
                </w:p>
              </w:tc>
              <w:tc>
                <w:tcPr>
                  <w:tcW w:w="927" w:type="dxa"/>
                  <w:vMerge w:val="continue"/>
                  <w:tcBorders>
                    <w:tl2br w:val="nil"/>
                    <w:tr2bl w:val="nil"/>
                  </w:tcBorders>
                  <w:vAlign w:val="center"/>
                </w:tcPr>
                <w:p w14:paraId="0944872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cs="Times New Roman" w:eastAsiaTheme="minorEastAsia"/>
                      <w:b w:val="0"/>
                      <w:bCs w:val="0"/>
                      <w:color w:val="auto"/>
                      <w:sz w:val="21"/>
                      <w:szCs w:val="21"/>
                      <w:lang w:val="en-US" w:eastAsia="zh-CN"/>
                    </w:rPr>
                  </w:pPr>
                </w:p>
              </w:tc>
              <w:tc>
                <w:tcPr>
                  <w:tcW w:w="3157" w:type="dxa"/>
                  <w:vMerge w:val="continue"/>
                  <w:tcBorders>
                    <w:tl2br w:val="nil"/>
                    <w:tr2bl w:val="nil"/>
                  </w:tcBorders>
                  <w:vAlign w:val="center"/>
                </w:tcPr>
                <w:p w14:paraId="2EFE47B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sz w:val="21"/>
                      <w:szCs w:val="21"/>
                      <w:u w:val="none"/>
                    </w:rPr>
                  </w:pPr>
                </w:p>
              </w:tc>
            </w:tr>
            <w:tr w14:paraId="62CE51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97" w:type="dxa"/>
                  <w:tcBorders>
                    <w:tl2br w:val="nil"/>
                    <w:tr2bl w:val="nil"/>
                  </w:tcBorders>
                  <w:vAlign w:val="center"/>
                </w:tcPr>
                <w:p w14:paraId="4410483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无组织废气</w:t>
                  </w:r>
                </w:p>
              </w:tc>
              <w:tc>
                <w:tcPr>
                  <w:tcW w:w="840" w:type="dxa"/>
                  <w:tcBorders>
                    <w:tl2br w:val="nil"/>
                    <w:tr2bl w:val="nil"/>
                  </w:tcBorders>
                  <w:vAlign w:val="center"/>
                </w:tcPr>
                <w:p w14:paraId="5F512F2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w:t>
                  </w:r>
                </w:p>
              </w:tc>
              <w:tc>
                <w:tcPr>
                  <w:tcW w:w="2084" w:type="dxa"/>
                  <w:tcBorders>
                    <w:tl2br w:val="nil"/>
                    <w:tr2bl w:val="nil"/>
                  </w:tcBorders>
                  <w:vAlign w:val="center"/>
                </w:tcPr>
                <w:p w14:paraId="261FDF5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厂界外上风向设置</w:t>
                  </w:r>
                  <w:r>
                    <w:rPr>
                      <w:rFonts w:hint="eastAsia" w:ascii="Times New Roman" w:hAnsi="Times New Roman" w:cs="Times New Roman" w:eastAsiaTheme="minorEastAsia"/>
                      <w:b w:val="0"/>
                      <w:bCs w:val="0"/>
                      <w:color w:val="auto"/>
                      <w:sz w:val="21"/>
                      <w:szCs w:val="21"/>
                      <w:lang w:val="en-US" w:eastAsia="zh-CN"/>
                    </w:rPr>
                    <w:t>1</w:t>
                  </w:r>
                  <w:r>
                    <w:rPr>
                      <w:rFonts w:hint="default" w:ascii="Times New Roman" w:hAnsi="Times New Roman" w:cs="Times New Roman" w:eastAsiaTheme="minorEastAsia"/>
                      <w:b w:val="0"/>
                      <w:bCs w:val="0"/>
                      <w:color w:val="auto"/>
                      <w:sz w:val="21"/>
                      <w:szCs w:val="21"/>
                      <w:lang w:val="en-US" w:eastAsia="zh-CN"/>
                    </w:rPr>
                    <w:t>个点位、下风向设置3个点位</w:t>
                  </w:r>
                </w:p>
              </w:tc>
              <w:tc>
                <w:tcPr>
                  <w:tcW w:w="886" w:type="dxa"/>
                  <w:tcBorders>
                    <w:tl2br w:val="nil"/>
                    <w:tr2bl w:val="nil"/>
                  </w:tcBorders>
                  <w:vAlign w:val="center"/>
                </w:tcPr>
                <w:p w14:paraId="6B03CC5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eastAsia="宋体" w:cs="Times New Roman"/>
                      <w:color w:val="auto"/>
                      <w:kern w:val="2"/>
                      <w:sz w:val="21"/>
                      <w:szCs w:val="21"/>
                      <w:lang w:val="en-US" w:eastAsia="zh-CN" w:bidi="ar-SA"/>
                    </w:rPr>
                    <w:t>非甲烷总烃</w:t>
                  </w:r>
                  <w:r>
                    <w:rPr>
                      <w:rFonts w:hint="eastAsia" w:cs="Times New Roman"/>
                      <w:color w:val="auto"/>
                      <w:kern w:val="2"/>
                      <w:sz w:val="21"/>
                      <w:szCs w:val="21"/>
                      <w:lang w:val="en-US" w:eastAsia="zh-CN" w:bidi="ar-SA"/>
                    </w:rPr>
                    <w:t>、苯乙烯、甲苯、乙苯、臭气浓度</w:t>
                  </w:r>
                </w:p>
              </w:tc>
              <w:tc>
                <w:tcPr>
                  <w:tcW w:w="927" w:type="dxa"/>
                  <w:tcBorders>
                    <w:tl2br w:val="nil"/>
                    <w:tr2bl w:val="nil"/>
                  </w:tcBorders>
                  <w:vAlign w:val="center"/>
                </w:tcPr>
                <w:p w14:paraId="6516CDE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val="0"/>
                      <w:bCs w:val="0"/>
                      <w:color w:val="auto"/>
                      <w:sz w:val="21"/>
                      <w:szCs w:val="21"/>
                      <w:lang w:val="en-US" w:eastAsia="zh-CN"/>
                    </w:rPr>
                  </w:pPr>
                  <w:r>
                    <w:rPr>
                      <w:rFonts w:hint="eastAsia" w:ascii="Times New Roman" w:hAnsi="Times New Roman" w:cs="Times New Roman" w:eastAsiaTheme="minorEastAsia"/>
                      <w:b w:val="0"/>
                      <w:bCs w:val="0"/>
                      <w:color w:val="auto"/>
                      <w:sz w:val="21"/>
                      <w:szCs w:val="21"/>
                      <w:lang w:val="en-US" w:eastAsia="zh-CN"/>
                    </w:rPr>
                    <w:t>检</w:t>
                  </w:r>
                  <w:r>
                    <w:rPr>
                      <w:rFonts w:hint="default" w:ascii="Times New Roman" w:hAnsi="Times New Roman" w:cs="Times New Roman" w:eastAsiaTheme="minorEastAsia"/>
                      <w:b w:val="0"/>
                      <w:bCs w:val="0"/>
                      <w:color w:val="auto"/>
                      <w:sz w:val="21"/>
                      <w:szCs w:val="21"/>
                      <w:lang w:val="en-US" w:eastAsia="zh-CN"/>
                    </w:rPr>
                    <w:t>测</w:t>
                  </w:r>
                  <w:r>
                    <w:rPr>
                      <w:rFonts w:hint="eastAsia" w:ascii="Times New Roman" w:hAnsi="Times New Roman" w:cs="Times New Roman" w:eastAsiaTheme="minorEastAsia"/>
                      <w:b w:val="0"/>
                      <w:bCs w:val="0"/>
                      <w:color w:val="auto"/>
                      <w:sz w:val="21"/>
                      <w:szCs w:val="21"/>
                      <w:lang w:val="en-US" w:eastAsia="zh-CN"/>
                    </w:rPr>
                    <w:t>2</w:t>
                  </w:r>
                  <w:r>
                    <w:rPr>
                      <w:rFonts w:hint="eastAsia" w:cs="Times New Roman" w:eastAsiaTheme="minorEastAsia"/>
                      <w:b w:val="0"/>
                      <w:bCs w:val="0"/>
                      <w:color w:val="auto"/>
                      <w:sz w:val="21"/>
                      <w:szCs w:val="21"/>
                      <w:lang w:val="en-US" w:eastAsia="zh-CN"/>
                    </w:rPr>
                    <w:t>天，每天3次</w:t>
                  </w:r>
                </w:p>
              </w:tc>
              <w:tc>
                <w:tcPr>
                  <w:tcW w:w="3157" w:type="dxa"/>
                  <w:vMerge w:val="continue"/>
                  <w:tcBorders>
                    <w:tl2br w:val="nil"/>
                    <w:tr2bl w:val="nil"/>
                  </w:tcBorders>
                  <w:vAlign w:val="center"/>
                </w:tcPr>
                <w:p w14:paraId="0D895CF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cs="Times New Roman" w:eastAsiaTheme="minorEastAsia"/>
                      <w:b/>
                      <w:bCs/>
                      <w:color w:val="auto"/>
                      <w:sz w:val="21"/>
                      <w:szCs w:val="21"/>
                      <w:lang w:val="en-US" w:eastAsia="zh-CN"/>
                    </w:rPr>
                  </w:pPr>
                </w:p>
              </w:tc>
            </w:tr>
          </w:tbl>
          <w:p w14:paraId="15D262D2">
            <w:pPr>
              <w:pStyle w:val="4"/>
              <w:pageBreakBefore w:val="0"/>
              <w:widowControl/>
              <w:numPr>
                <w:ilvl w:val="0"/>
                <w:numId w:val="3"/>
              </w:numPr>
              <w:kinsoku/>
              <w:wordWrap/>
              <w:overflowPunct/>
              <w:topLinePunct w:val="0"/>
              <w:autoSpaceDE/>
              <w:autoSpaceDN/>
              <w:bidi w:val="0"/>
              <w:adjustRightInd w:val="0"/>
              <w:snapToGrid w:val="0"/>
              <w:spacing w:before="0" w:beforeLines="0" w:after="0" w:line="520" w:lineRule="exact"/>
              <w:ind w:left="0" w:leftChars="0" w:firstLine="0" w:firstLineChars="0"/>
              <w:textAlignment w:val="auto"/>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厂界噪声监测</w:t>
            </w:r>
          </w:p>
          <w:p w14:paraId="3893438D">
            <w:pPr>
              <w:keepNext w:val="0"/>
              <w:keepLines w:val="0"/>
              <w:pageBreakBefore w:val="0"/>
              <w:widowControl/>
              <w:kinsoku/>
              <w:wordWrap/>
              <w:overflowPunct/>
              <w:topLinePunct w:val="0"/>
              <w:autoSpaceDE/>
              <w:autoSpaceDN/>
              <w:bidi w:val="0"/>
              <w:adjustRightInd/>
              <w:snapToGrid/>
              <w:spacing w:after="0" w:line="480" w:lineRule="exact"/>
              <w:jc w:val="both"/>
              <w:textAlignment w:val="auto"/>
              <w:outlineLvl w:val="9"/>
              <w:rPr>
                <w:rFonts w:hint="default"/>
              </w:rPr>
            </w:pPr>
            <w:r>
              <w:rPr>
                <w:rFonts w:hint="eastAsia"/>
                <w:sz w:val="24"/>
                <w:szCs w:val="24"/>
                <w:lang w:val="en-US" w:eastAsia="zh-CN"/>
              </w:rPr>
              <w:t xml:space="preserve">   </w:t>
            </w:r>
            <w:r>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t>本项目厂界噪声</w:t>
            </w:r>
            <w:r>
              <w:rPr>
                <w:rFonts w:hint="eastAsia" w:ascii="Times New Roman" w:hAnsi="Times New Roman" w:cs="Times New Roman" w:eastAsiaTheme="minorEastAsia"/>
                <w:color w:val="000000" w:themeColor="text1"/>
                <w:kern w:val="2"/>
                <w:sz w:val="24"/>
                <w:szCs w:val="24"/>
                <w:lang w:val="en-US" w:eastAsia="zh-CN"/>
                <w14:textFill>
                  <w14:solidFill>
                    <w14:schemeClr w14:val="tx1"/>
                  </w14:solidFill>
                </w14:textFill>
              </w:rPr>
              <w:t>检测</w:t>
            </w:r>
            <w:r>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t>内容见下表。</w:t>
            </w:r>
          </w:p>
          <w:p w14:paraId="3438B85B">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cs="Times New Roman" w:eastAsiaTheme="minorEastAsia"/>
                <w:b/>
                <w:bCs/>
                <w:color w:val="auto"/>
                <w:kern w:val="2"/>
                <w:sz w:val="24"/>
                <w:szCs w:val="24"/>
                <w:lang w:val="en-US" w:eastAsia="zh-CN" w:bidi="ar-SA"/>
              </w:rPr>
              <w:t>13</w:t>
            </w:r>
            <w:r>
              <w:rPr>
                <w:rFonts w:hint="eastAsia" w:ascii="Times New Roman" w:hAnsi="Times New Roman" w:cs="Times New Roman" w:eastAsiaTheme="minorEastAsia"/>
                <w:b/>
                <w:bCs/>
                <w:color w:val="auto"/>
                <w:kern w:val="2"/>
                <w:sz w:val="24"/>
                <w:szCs w:val="24"/>
                <w:lang w:val="en-US" w:eastAsia="zh-CN" w:bidi="ar-SA"/>
              </w:rPr>
              <w:t xml:space="preserve">   </w:t>
            </w:r>
            <w:r>
              <w:rPr>
                <w:rFonts w:hint="default" w:ascii="Times New Roman" w:hAnsi="Times New Roman" w:cs="Times New Roman" w:eastAsiaTheme="minorEastAsia"/>
                <w:b/>
                <w:bCs/>
                <w:color w:val="auto"/>
                <w:kern w:val="2"/>
                <w:sz w:val="24"/>
                <w:szCs w:val="24"/>
                <w:lang w:val="en-US" w:eastAsia="zh-CN" w:bidi="ar-SA"/>
              </w:rPr>
              <w:t>噪声</w:t>
            </w:r>
            <w:r>
              <w:rPr>
                <w:rFonts w:hint="eastAsia" w:cs="Times New Roman" w:eastAsiaTheme="minorEastAsia"/>
                <w:b/>
                <w:bCs/>
                <w:color w:val="auto"/>
                <w:kern w:val="2"/>
                <w:sz w:val="24"/>
                <w:szCs w:val="24"/>
                <w:lang w:val="en-US" w:eastAsia="zh-CN" w:bidi="ar-SA"/>
              </w:rPr>
              <w:t>检</w:t>
            </w:r>
            <w:r>
              <w:rPr>
                <w:rFonts w:hint="default" w:ascii="Times New Roman" w:hAnsi="Times New Roman" w:cs="Times New Roman" w:eastAsiaTheme="minorEastAsia"/>
                <w:b/>
                <w:bCs/>
                <w:color w:val="auto"/>
                <w:kern w:val="2"/>
                <w:sz w:val="24"/>
                <w:szCs w:val="24"/>
                <w:lang w:val="en-US" w:eastAsia="zh-CN" w:bidi="ar-SA"/>
              </w:rPr>
              <w:t>测内容一览表</w:t>
            </w:r>
          </w:p>
          <w:tbl>
            <w:tblPr>
              <w:tblStyle w:val="19"/>
              <w:tblW w:w="8720" w:type="dxa"/>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337"/>
              <w:gridCol w:w="1208"/>
              <w:gridCol w:w="1648"/>
              <w:gridCol w:w="3423"/>
            </w:tblGrid>
            <w:tr w14:paraId="7A2E63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4" w:type="dxa"/>
                  <w:tcBorders>
                    <w:tl2br w:val="nil"/>
                    <w:tr2bl w:val="nil"/>
                  </w:tcBorders>
                  <w:shd w:val="clear" w:color="auto" w:fill="auto"/>
                  <w:vAlign w:val="center"/>
                </w:tcPr>
                <w:p w14:paraId="330C49CC">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检</w:t>
                  </w:r>
                  <w:r>
                    <w:rPr>
                      <w:rFonts w:hint="default" w:ascii="Times New Roman" w:hAnsi="Times New Roman" w:eastAsia="宋体" w:cs="Times New Roman"/>
                      <w:b/>
                      <w:bCs/>
                      <w:color w:val="auto"/>
                      <w:sz w:val="21"/>
                      <w:szCs w:val="21"/>
                      <w:vertAlign w:val="baseline"/>
                      <w:lang w:val="en-US" w:eastAsia="zh-CN"/>
                    </w:rPr>
                    <w:t>测类别</w:t>
                  </w:r>
                </w:p>
              </w:tc>
              <w:tc>
                <w:tcPr>
                  <w:tcW w:w="1337" w:type="dxa"/>
                  <w:tcBorders>
                    <w:tl2br w:val="nil"/>
                    <w:tr2bl w:val="nil"/>
                  </w:tcBorders>
                  <w:shd w:val="clear" w:color="auto" w:fill="auto"/>
                  <w:vAlign w:val="center"/>
                </w:tcPr>
                <w:p w14:paraId="69D231B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检</w:t>
                  </w:r>
                  <w:r>
                    <w:rPr>
                      <w:rFonts w:hint="default" w:ascii="Times New Roman" w:hAnsi="Times New Roman" w:eastAsia="宋体" w:cs="Times New Roman"/>
                      <w:b/>
                      <w:bCs/>
                      <w:color w:val="auto"/>
                      <w:sz w:val="21"/>
                      <w:szCs w:val="21"/>
                      <w:vertAlign w:val="baseline"/>
                      <w:lang w:val="en-US" w:eastAsia="zh-CN"/>
                    </w:rPr>
                    <w:t>测点位</w:t>
                  </w:r>
                </w:p>
              </w:tc>
              <w:tc>
                <w:tcPr>
                  <w:tcW w:w="1208" w:type="dxa"/>
                  <w:tcBorders>
                    <w:tl2br w:val="nil"/>
                    <w:tr2bl w:val="nil"/>
                  </w:tcBorders>
                  <w:shd w:val="clear" w:color="auto" w:fill="auto"/>
                  <w:vAlign w:val="center"/>
                </w:tcPr>
                <w:p w14:paraId="40BBE47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检</w:t>
                  </w:r>
                  <w:r>
                    <w:rPr>
                      <w:rFonts w:hint="default" w:ascii="Times New Roman" w:hAnsi="Times New Roman" w:eastAsia="宋体" w:cs="Times New Roman"/>
                      <w:b/>
                      <w:bCs/>
                      <w:color w:val="auto"/>
                      <w:sz w:val="21"/>
                      <w:szCs w:val="21"/>
                      <w:vertAlign w:val="baseline"/>
                      <w:lang w:val="en-US" w:eastAsia="zh-CN"/>
                    </w:rPr>
                    <w:t>测因子</w:t>
                  </w:r>
                </w:p>
              </w:tc>
              <w:tc>
                <w:tcPr>
                  <w:tcW w:w="1648" w:type="dxa"/>
                  <w:tcBorders>
                    <w:tl2br w:val="nil"/>
                    <w:tr2bl w:val="nil"/>
                  </w:tcBorders>
                  <w:shd w:val="clear" w:color="auto" w:fill="auto"/>
                  <w:vAlign w:val="center"/>
                </w:tcPr>
                <w:p w14:paraId="7C42AFA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检</w:t>
                  </w:r>
                  <w:r>
                    <w:rPr>
                      <w:rFonts w:hint="default" w:ascii="Times New Roman" w:hAnsi="Times New Roman" w:eastAsia="宋体" w:cs="Times New Roman"/>
                      <w:b/>
                      <w:bCs/>
                      <w:color w:val="auto"/>
                      <w:sz w:val="21"/>
                      <w:szCs w:val="21"/>
                      <w:vertAlign w:val="baseline"/>
                      <w:lang w:val="en-US" w:eastAsia="zh-CN"/>
                    </w:rPr>
                    <w:t>测频次</w:t>
                  </w:r>
                </w:p>
              </w:tc>
              <w:tc>
                <w:tcPr>
                  <w:tcW w:w="3423" w:type="dxa"/>
                  <w:tcBorders>
                    <w:tl2br w:val="nil"/>
                    <w:tr2bl w:val="nil"/>
                  </w:tcBorders>
                  <w:shd w:val="clear" w:color="auto" w:fill="auto"/>
                  <w:vAlign w:val="center"/>
                </w:tcPr>
                <w:p w14:paraId="58407BA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执行标准</w:t>
                  </w:r>
                </w:p>
              </w:tc>
            </w:tr>
            <w:tr w14:paraId="513FE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4" w:type="dxa"/>
                  <w:tcBorders>
                    <w:tl2br w:val="nil"/>
                    <w:tr2bl w:val="nil"/>
                  </w:tcBorders>
                  <w:vAlign w:val="center"/>
                </w:tcPr>
                <w:p w14:paraId="4652A21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厂界噪声</w:t>
                  </w:r>
                </w:p>
              </w:tc>
              <w:tc>
                <w:tcPr>
                  <w:tcW w:w="1337" w:type="dxa"/>
                  <w:tcBorders>
                    <w:tl2br w:val="nil"/>
                    <w:tr2bl w:val="nil"/>
                  </w:tcBorders>
                  <w:vAlign w:val="center"/>
                </w:tcPr>
                <w:p w14:paraId="0096B34A">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厂界四周各设一监测点</w:t>
                  </w:r>
                </w:p>
              </w:tc>
              <w:tc>
                <w:tcPr>
                  <w:tcW w:w="1208" w:type="dxa"/>
                  <w:tcBorders>
                    <w:tl2br w:val="nil"/>
                    <w:tr2bl w:val="nil"/>
                  </w:tcBorders>
                  <w:vAlign w:val="center"/>
                </w:tcPr>
                <w:p w14:paraId="6F3AF6A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等效A</w:t>
                  </w:r>
                </w:p>
                <w:p w14:paraId="6B4AE49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声级</w:t>
                  </w:r>
                </w:p>
              </w:tc>
              <w:tc>
                <w:tcPr>
                  <w:tcW w:w="1648" w:type="dxa"/>
                  <w:tcBorders>
                    <w:tl2br w:val="nil"/>
                    <w:tr2bl w:val="nil"/>
                  </w:tcBorders>
                  <w:vAlign w:val="center"/>
                </w:tcPr>
                <w:p w14:paraId="0111172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连续</w:t>
                  </w:r>
                  <w:r>
                    <w:rPr>
                      <w:rFonts w:hint="eastAsia" w:cs="Times New Roman"/>
                      <w:color w:val="auto"/>
                      <w:sz w:val="21"/>
                      <w:szCs w:val="21"/>
                      <w:vertAlign w:val="baseline"/>
                      <w:lang w:val="en-US" w:eastAsia="zh-CN"/>
                    </w:rPr>
                    <w:t>检</w:t>
                  </w:r>
                  <w:r>
                    <w:rPr>
                      <w:rFonts w:hint="default" w:ascii="Times New Roman" w:hAnsi="Times New Roman" w:eastAsia="宋体" w:cs="Times New Roman"/>
                      <w:color w:val="auto"/>
                      <w:sz w:val="21"/>
                      <w:szCs w:val="21"/>
                      <w:vertAlign w:val="baseline"/>
                      <w:lang w:val="en-US" w:eastAsia="zh-CN"/>
                    </w:rPr>
                    <w:t>测</w:t>
                  </w:r>
                  <w:r>
                    <w:rPr>
                      <w:rFonts w:hint="eastAsia" w:cs="Times New Roman"/>
                      <w:color w:val="auto"/>
                      <w:sz w:val="21"/>
                      <w:szCs w:val="21"/>
                      <w:vertAlign w:val="baseline"/>
                      <w:lang w:val="en-US" w:eastAsia="zh-CN"/>
                    </w:rPr>
                    <w:t>2</w:t>
                  </w:r>
                  <w:r>
                    <w:rPr>
                      <w:rFonts w:hint="default" w:ascii="Times New Roman" w:hAnsi="Times New Roman" w:eastAsia="宋体" w:cs="Times New Roman"/>
                      <w:color w:val="auto"/>
                      <w:sz w:val="21"/>
                      <w:szCs w:val="21"/>
                      <w:vertAlign w:val="baseline"/>
                      <w:lang w:val="en-US" w:eastAsia="zh-CN"/>
                    </w:rPr>
                    <w:t>天</w:t>
                  </w:r>
                  <w:r>
                    <w:rPr>
                      <w:rFonts w:hint="eastAsia" w:cs="Times New Roman"/>
                      <w:color w:val="auto"/>
                      <w:sz w:val="21"/>
                      <w:szCs w:val="21"/>
                      <w:vertAlign w:val="baseline"/>
                      <w:lang w:val="en-US" w:eastAsia="zh-CN"/>
                    </w:rPr>
                    <w:t>，</w:t>
                  </w:r>
                </w:p>
                <w:p w14:paraId="1443F541">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每天昼间检测1</w:t>
                  </w:r>
                  <w:r>
                    <w:rPr>
                      <w:rFonts w:hint="default" w:ascii="Times New Roman" w:hAnsi="Times New Roman" w:eastAsia="宋体" w:cs="Times New Roman"/>
                      <w:color w:val="auto"/>
                      <w:sz w:val="21"/>
                      <w:szCs w:val="21"/>
                      <w:vertAlign w:val="baseline"/>
                      <w:lang w:val="en-US" w:eastAsia="zh-CN"/>
                    </w:rPr>
                    <w:t>次</w:t>
                  </w:r>
                </w:p>
              </w:tc>
              <w:tc>
                <w:tcPr>
                  <w:tcW w:w="3423" w:type="dxa"/>
                  <w:tcBorders>
                    <w:tl2br w:val="nil"/>
                    <w:tr2bl w:val="nil"/>
                  </w:tcBorders>
                  <w:vAlign w:val="center"/>
                </w:tcPr>
                <w:p w14:paraId="11F9F61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rPr>
                    <w:t>《工业企业厂界环境噪声排放标准》</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GB12348-20</w:t>
                  </w:r>
                  <w:r>
                    <w:rPr>
                      <w:rFonts w:hint="default" w:ascii="Times New Roman" w:hAnsi="Times New Roman" w:eastAsia="宋体" w:cs="Times New Roman"/>
                      <w:color w:val="auto"/>
                      <w:sz w:val="21"/>
                      <w:szCs w:val="21"/>
                      <w:lang w:val="en-US" w:eastAsia="zh-CN"/>
                    </w:rPr>
                    <w:t>0</w:t>
                  </w:r>
                  <w:r>
                    <w:rPr>
                      <w:rFonts w:hint="default" w:ascii="Times New Roman" w:hAnsi="Times New Roman" w:eastAsia="宋体" w:cs="Times New Roman"/>
                      <w:color w:val="auto"/>
                      <w:sz w:val="21"/>
                      <w:szCs w:val="21"/>
                    </w:rPr>
                    <w:t>8</w:t>
                  </w:r>
                  <w:r>
                    <w:rPr>
                      <w:rFonts w:hint="eastAsia" w:cs="Times New Roman"/>
                      <w:color w:val="auto"/>
                      <w:sz w:val="21"/>
                      <w:szCs w:val="21"/>
                      <w:lang w:eastAsia="zh-CN"/>
                    </w:rPr>
                    <w:t>）</w:t>
                  </w:r>
                  <w:r>
                    <w:rPr>
                      <w:rFonts w:hint="default" w:ascii="Times New Roman" w:hAnsi="Times New Roman" w:eastAsia="宋体" w:cs="Times New Roman"/>
                      <w:color w:val="auto"/>
                      <w:sz w:val="21"/>
                      <w:szCs w:val="21"/>
                      <w:lang w:eastAsia="zh-CN"/>
                    </w:rPr>
                    <w:t>中</w:t>
                  </w:r>
                  <w:r>
                    <w:rPr>
                      <w:rFonts w:hint="eastAsia" w:ascii="Times New Roman" w:hAnsi="Times New Roman" w:eastAsia="宋体" w:cs="Times New Roman"/>
                      <w:bCs/>
                      <w:color w:val="auto"/>
                      <w:sz w:val="21"/>
                      <w:szCs w:val="21"/>
                      <w:lang w:val="en-US" w:eastAsia="zh-CN"/>
                    </w:rPr>
                    <w:t>2</w:t>
                  </w:r>
                  <w:r>
                    <w:rPr>
                      <w:rFonts w:hint="default" w:ascii="Times New Roman" w:hAnsi="Times New Roman" w:eastAsia="宋体" w:cs="Times New Roman"/>
                      <w:bCs/>
                      <w:color w:val="auto"/>
                      <w:sz w:val="21"/>
                      <w:szCs w:val="21"/>
                    </w:rPr>
                    <w:t>类标准</w:t>
                  </w:r>
                  <w:r>
                    <w:rPr>
                      <w:rFonts w:hint="default" w:ascii="Times New Roman" w:hAnsi="Times New Roman" w:eastAsia="宋体" w:cs="Times New Roman"/>
                      <w:bCs/>
                      <w:color w:val="auto"/>
                      <w:sz w:val="21"/>
                      <w:szCs w:val="21"/>
                      <w:lang w:eastAsia="zh-CN"/>
                    </w:rPr>
                    <w:t>（</w:t>
                  </w:r>
                  <w:r>
                    <w:rPr>
                      <w:rFonts w:hint="default" w:ascii="Times New Roman" w:hAnsi="Times New Roman" w:eastAsia="宋体" w:cs="Times New Roman"/>
                      <w:b w:val="0"/>
                      <w:bCs/>
                      <w:color w:val="auto"/>
                      <w:sz w:val="21"/>
                      <w:szCs w:val="21"/>
                      <w:lang w:eastAsia="zh-CN"/>
                    </w:rPr>
                    <w:t>昼间</w:t>
                  </w:r>
                  <w:r>
                    <w:rPr>
                      <w:rFonts w:hint="default" w:ascii="Times New Roman" w:hAnsi="Times New Roman" w:eastAsia="宋体" w:cs="Times New Roman"/>
                      <w:b w:val="0"/>
                      <w:bCs/>
                      <w:color w:val="auto"/>
                      <w:sz w:val="21"/>
                      <w:szCs w:val="21"/>
                      <w:lang w:val="en-US" w:eastAsia="zh-CN"/>
                    </w:rPr>
                    <w:t>6</w:t>
                  </w:r>
                  <w:r>
                    <w:rPr>
                      <w:rFonts w:hint="eastAsia" w:ascii="Times New Roman" w:hAnsi="Times New Roman" w:eastAsia="宋体" w:cs="Times New Roman"/>
                      <w:b w:val="0"/>
                      <w:bCs/>
                      <w:color w:val="auto"/>
                      <w:sz w:val="21"/>
                      <w:szCs w:val="21"/>
                      <w:lang w:val="en-US" w:eastAsia="zh-CN"/>
                    </w:rPr>
                    <w:t>0</w:t>
                  </w:r>
                  <w:r>
                    <w:rPr>
                      <w:rFonts w:hint="default" w:ascii="Times New Roman" w:hAnsi="Times New Roman" w:eastAsia="宋体" w:cs="Times New Roman"/>
                      <w:b w:val="0"/>
                      <w:bCs/>
                      <w:color w:val="auto"/>
                      <w:sz w:val="21"/>
                      <w:szCs w:val="21"/>
                      <w:lang w:val="en-US" w:eastAsia="zh-CN"/>
                    </w:rPr>
                    <w:t>dB（A）</w:t>
                  </w:r>
                  <w:r>
                    <w:rPr>
                      <w:rFonts w:hint="default" w:ascii="Times New Roman" w:hAnsi="Times New Roman" w:eastAsia="宋体" w:cs="Times New Roman"/>
                      <w:bCs/>
                      <w:color w:val="auto"/>
                      <w:sz w:val="21"/>
                      <w:szCs w:val="21"/>
                      <w:lang w:eastAsia="zh-CN"/>
                    </w:rPr>
                    <w:t>）</w:t>
                  </w:r>
                </w:p>
              </w:tc>
            </w:tr>
          </w:tbl>
          <w:p w14:paraId="3D374EA5">
            <w:pPr>
              <w:pStyle w:val="4"/>
              <w:pageBreakBefore w:val="0"/>
              <w:widowControl/>
              <w:kinsoku/>
              <w:wordWrap/>
              <w:overflowPunct/>
              <w:topLinePunct w:val="0"/>
              <w:autoSpaceDE/>
              <w:autoSpaceDN/>
              <w:bidi w:val="0"/>
              <w:adjustRightInd w:val="0"/>
              <w:snapToGrid w:val="0"/>
              <w:spacing w:before="0" w:beforeLines="0" w:after="0" w:line="520" w:lineRule="exact"/>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eastAsia" w:cs="Times New Roman" w:eastAsiaTheme="minorEastAsia"/>
                <w:color w:val="000000" w:themeColor="text1"/>
                <w:sz w:val="24"/>
                <w:szCs w:val="24"/>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14:textFill>
                  <w14:solidFill>
                    <w14:schemeClr w14:val="tx1"/>
                  </w14:solidFill>
                </w14:textFill>
              </w:rPr>
              <w:t>固体废物</w:t>
            </w:r>
            <w:r>
              <w:rPr>
                <w:rFonts w:hint="eastAsia" w:cs="Times New Roman" w:eastAsiaTheme="minorEastAsia"/>
                <w:color w:val="000000" w:themeColor="text1"/>
                <w:sz w:val="24"/>
                <w:szCs w:val="24"/>
                <w:lang w:eastAsia="zh-CN"/>
                <w14:textFill>
                  <w14:solidFill>
                    <w14:schemeClr w14:val="tx1"/>
                  </w14:solidFill>
                </w14:textFill>
              </w:rPr>
              <w:t>检</w:t>
            </w:r>
            <w:r>
              <w:rPr>
                <w:rFonts w:hint="default" w:ascii="Times New Roman" w:hAnsi="Times New Roman" w:cs="Times New Roman" w:eastAsiaTheme="minorEastAsia"/>
                <w:color w:val="000000" w:themeColor="text1"/>
                <w:sz w:val="24"/>
                <w:szCs w:val="24"/>
                <w14:textFill>
                  <w14:solidFill>
                    <w14:schemeClr w14:val="tx1"/>
                  </w14:solidFill>
                </w14:textFill>
              </w:rPr>
              <w:t>测</w:t>
            </w:r>
          </w:p>
          <w:p w14:paraId="440FBB3D">
            <w:pPr>
              <w:pStyle w:val="28"/>
              <w:spacing w:before="62" w:beforeLines="20" w:line="360" w:lineRule="auto"/>
              <w:ind w:left="0" w:leftChars="0" w:firstLine="480" w:firstLineChars="200"/>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r>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t>本项目固体废物均不外排，因此本次验收调查固体废物处置和</w:t>
            </w:r>
            <w:r>
              <w:rPr>
                <w:rFonts w:hint="eastAsia" w:cs="Times New Roman" w:eastAsiaTheme="minorEastAsia"/>
                <w:color w:val="000000" w:themeColor="text1"/>
                <w:kern w:val="2"/>
                <w:sz w:val="24"/>
                <w:szCs w:val="24"/>
                <w:lang w:val="en-US" w:eastAsia="zh-CN"/>
                <w14:textFill>
                  <w14:solidFill>
                    <w14:schemeClr w14:val="tx1"/>
                  </w14:solidFill>
                </w14:textFill>
              </w:rPr>
              <w:t>固废暂存间</w:t>
            </w:r>
            <w:r>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t>建设情况满足环评批复要求。</w:t>
            </w:r>
          </w:p>
          <w:p w14:paraId="0A0C3C00">
            <w:pPr>
              <w:pStyle w:val="28"/>
              <w:spacing w:before="62" w:beforeLines="20" w:line="360" w:lineRule="auto"/>
              <w:ind w:left="0" w:leftChars="0" w:firstLine="0" w:firstLineChars="0"/>
              <w:rPr>
                <w:rFonts w:hint="default" w:ascii="Times New Roman" w:hAnsi="Times New Roman" w:cs="Times New Roman" w:eastAsiaTheme="minorEastAsia"/>
                <w:color w:val="000000" w:themeColor="text1"/>
                <w:kern w:val="2"/>
                <w:sz w:val="24"/>
                <w:szCs w:val="24"/>
                <w:lang w:val="en-US" w:eastAsia="zh-CN"/>
                <w14:textFill>
                  <w14:solidFill>
                    <w14:schemeClr w14:val="tx1"/>
                  </w14:solidFill>
                </w14:textFill>
              </w:rPr>
            </w:pPr>
          </w:p>
        </w:tc>
      </w:tr>
    </w:tbl>
    <w:p w14:paraId="769E8A7E">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br w:type="page"/>
      </w:r>
    </w:p>
    <w:p w14:paraId="0C99A780">
      <w:pPr>
        <w:pStyle w:val="8"/>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cs="Times New Roman" w:eastAsiaTheme="minorEastAsia"/>
          <w:b/>
          <w:color w:val="auto"/>
          <w:sz w:val="32"/>
          <w:szCs w:val="32"/>
          <w:lang w:val="en-US" w:eastAsia="zh-CN" w:bidi="ar-SA"/>
        </w:rPr>
      </w:pPr>
      <w:r>
        <w:rPr>
          <w:rFonts w:hint="default" w:ascii="Times New Roman" w:hAnsi="Times New Roman" w:cs="Times New Roman" w:eastAsiaTheme="minorEastAsia"/>
          <w:b/>
          <w:color w:val="auto"/>
          <w:sz w:val="32"/>
          <w:szCs w:val="32"/>
          <w:lang w:val="en-US" w:eastAsia="zh-CN" w:bidi="ar-SA"/>
        </w:rPr>
        <w:t>表七</w:t>
      </w:r>
    </w:p>
    <w:tbl>
      <w:tblPr>
        <w:tblStyle w:val="18"/>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5EBB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946" w:type="dxa"/>
            <w:vAlign w:val="top"/>
          </w:tcPr>
          <w:p w14:paraId="472D4627">
            <w:pPr>
              <w:pStyle w:val="5"/>
              <w:keepNext/>
              <w:keepLines/>
              <w:pageBreakBefore w:val="0"/>
              <w:widowControl/>
              <w:kinsoku/>
              <w:wordWrap/>
              <w:overflowPunct/>
              <w:topLinePunct w:val="0"/>
              <w:autoSpaceDE/>
              <w:autoSpaceDN/>
              <w:bidi w:val="0"/>
              <w:adjustRightInd w:val="0"/>
              <w:snapToGrid w:val="0"/>
              <w:spacing w:before="0" w:beforeLines="0" w:after="0" w:afterLines="0" w:line="440" w:lineRule="exact"/>
              <w:textAlignment w:val="auto"/>
              <w:outlineLvl w:val="3"/>
              <w:rPr>
                <w:rFonts w:hint="default" w:ascii="Times New Roman" w:hAnsi="Times New Roman" w:eastAsia="宋体" w:cs="Times New Roman"/>
                <w:b/>
                <w:bCs/>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验收</w:t>
            </w:r>
            <w:r>
              <w:rPr>
                <w:rFonts w:hint="eastAsia" w:cs="Times New Roman"/>
                <w:b/>
                <w:bCs/>
                <w:color w:val="auto"/>
                <w:sz w:val="24"/>
                <w:szCs w:val="24"/>
                <w:lang w:val="en-US" w:eastAsia="zh-CN" w:bidi="ar-SA"/>
              </w:rPr>
              <w:t>检</w:t>
            </w:r>
            <w:r>
              <w:rPr>
                <w:rFonts w:hint="default" w:ascii="Times New Roman" w:hAnsi="Times New Roman" w:eastAsia="宋体" w:cs="Times New Roman"/>
                <w:b/>
                <w:bCs/>
                <w:color w:val="auto"/>
                <w:sz w:val="24"/>
                <w:szCs w:val="24"/>
                <w:lang w:val="en-US" w:eastAsia="zh-CN" w:bidi="ar-SA"/>
              </w:rPr>
              <w:t>测期间生产工况记录：</w:t>
            </w:r>
          </w:p>
          <w:p w14:paraId="22F9C04B">
            <w:pPr>
              <w:keepNext w:val="0"/>
              <w:keepLines w:val="0"/>
              <w:pageBreakBefore w:val="0"/>
              <w:widowControl/>
              <w:numPr>
                <w:ilvl w:val="0"/>
                <w:numId w:val="4"/>
              </w:numPr>
              <w:kinsoku/>
              <w:wordWrap/>
              <w:overflowPunct/>
              <w:topLinePunct w:val="0"/>
              <w:autoSpaceDE/>
              <w:autoSpaceDN/>
              <w:bidi w:val="0"/>
              <w:adjustRightInd w:val="0"/>
              <w:snapToGrid w:val="0"/>
              <w:spacing w:after="0" w:line="440" w:lineRule="exact"/>
              <w:ind w:firstLine="480" w:firstLineChars="200"/>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验收</w:t>
            </w:r>
            <w:r>
              <w:rPr>
                <w:rFonts w:hint="eastAsia" w:cs="Times New Roman" w:eastAsiaTheme="minorEastAsia"/>
                <w:color w:val="auto"/>
                <w:sz w:val="24"/>
                <w:szCs w:val="24"/>
                <w:lang w:val="en-US" w:eastAsia="zh-CN"/>
              </w:rPr>
              <w:t>检</w:t>
            </w:r>
            <w:r>
              <w:rPr>
                <w:rFonts w:hint="default" w:ascii="Times New Roman" w:hAnsi="Times New Roman" w:cs="Times New Roman" w:eastAsiaTheme="minorEastAsia"/>
                <w:color w:val="auto"/>
                <w:sz w:val="24"/>
                <w:szCs w:val="24"/>
                <w:lang w:val="en-US" w:eastAsia="zh-CN"/>
              </w:rPr>
              <w:t>测期间该公司生产负荷满足验收</w:t>
            </w:r>
            <w:r>
              <w:rPr>
                <w:rFonts w:hint="eastAsia" w:cs="Times New Roman" w:eastAsiaTheme="minorEastAsia"/>
                <w:color w:val="auto"/>
                <w:sz w:val="24"/>
                <w:szCs w:val="24"/>
                <w:lang w:val="en-US" w:eastAsia="zh-CN"/>
              </w:rPr>
              <w:t>检</w:t>
            </w:r>
            <w:r>
              <w:rPr>
                <w:rFonts w:hint="default" w:ascii="Times New Roman" w:hAnsi="Times New Roman" w:cs="Times New Roman" w:eastAsiaTheme="minorEastAsia"/>
                <w:color w:val="auto"/>
                <w:sz w:val="24"/>
                <w:szCs w:val="24"/>
                <w:lang w:val="en-US" w:eastAsia="zh-CN"/>
              </w:rPr>
              <w:t>测工况的要求</w:t>
            </w:r>
            <w:r>
              <w:rPr>
                <w:rFonts w:hint="eastAsia" w:ascii="Times New Roman" w:hAnsi="Times New Roman" w:cs="Times New Roman" w:eastAsiaTheme="minorEastAsia"/>
                <w:color w:val="auto"/>
                <w:sz w:val="24"/>
                <w:szCs w:val="24"/>
                <w:lang w:val="en-US" w:eastAsia="zh-CN"/>
              </w:rPr>
              <w:t>。</w:t>
            </w:r>
          </w:p>
          <w:p w14:paraId="7DAE8771">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outlineLvl w:val="9"/>
              <w:rPr>
                <w:rFonts w:hint="default" w:ascii="Times New Roman" w:hAnsi="Times New Roman" w:eastAsia="仿宋_GB2312" w:cs="Times New Roman"/>
                <w:color w:val="auto"/>
                <w:sz w:val="21"/>
                <w:szCs w:val="21"/>
              </w:rPr>
            </w:pPr>
            <w:r>
              <w:rPr>
                <w:rFonts w:hint="default" w:ascii="Times New Roman" w:hAnsi="Times New Roman" w:cs="Times New Roman" w:eastAsiaTheme="minorEastAsia"/>
                <w:color w:val="auto"/>
                <w:sz w:val="24"/>
                <w:szCs w:val="21"/>
                <w:lang w:val="en-US" w:eastAsia="zh-CN"/>
              </w:rPr>
              <w:t>2</w:t>
            </w:r>
            <w:r>
              <w:rPr>
                <w:rFonts w:hint="default" w:ascii="Times New Roman" w:hAnsi="Times New Roman" w:cs="Times New Roman" w:eastAsiaTheme="minorEastAsia"/>
                <w:color w:val="auto"/>
                <w:sz w:val="24"/>
                <w:szCs w:val="24"/>
                <w:lang w:val="en-US" w:eastAsia="zh-CN"/>
              </w:rPr>
              <w:t>、验收</w:t>
            </w:r>
            <w:r>
              <w:rPr>
                <w:rFonts w:hint="eastAsia" w:cs="Times New Roman" w:eastAsiaTheme="minorEastAsia"/>
                <w:color w:val="auto"/>
                <w:sz w:val="24"/>
                <w:szCs w:val="24"/>
                <w:lang w:val="en-US" w:eastAsia="zh-CN"/>
              </w:rPr>
              <w:t>检</w:t>
            </w:r>
            <w:r>
              <w:rPr>
                <w:rFonts w:hint="default" w:ascii="Times New Roman" w:hAnsi="Times New Roman" w:cs="Times New Roman" w:eastAsiaTheme="minorEastAsia"/>
                <w:color w:val="auto"/>
                <w:sz w:val="24"/>
                <w:szCs w:val="24"/>
                <w:lang w:val="en-US" w:eastAsia="zh-CN"/>
              </w:rPr>
              <w:t>测期间，各生产设施运行正常。</w:t>
            </w:r>
          </w:p>
        </w:tc>
      </w:tr>
      <w:tr w14:paraId="4782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3" w:hRule="atLeast"/>
          <w:jc w:val="center"/>
        </w:trPr>
        <w:tc>
          <w:tcPr>
            <w:tcW w:w="8946" w:type="dxa"/>
            <w:vAlign w:val="top"/>
          </w:tcPr>
          <w:p w14:paraId="667A640C">
            <w:pPr>
              <w:keepNext w:val="0"/>
              <w:keepLines w:val="0"/>
              <w:pageBreakBefore w:val="0"/>
              <w:widowControl/>
              <w:kinsoku/>
              <w:wordWrap/>
              <w:overflowPunct/>
              <w:topLinePunct w:val="0"/>
              <w:autoSpaceDE/>
              <w:autoSpaceDN/>
              <w:bidi w:val="0"/>
              <w:adjustRightInd w:val="0"/>
              <w:snapToGrid w:val="0"/>
              <w:spacing w:after="0" w:line="480" w:lineRule="exact"/>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rPr>
              <w:t>验收监测结果：</w:t>
            </w:r>
          </w:p>
          <w:p w14:paraId="4202A198">
            <w:pPr>
              <w:keepNext w:val="0"/>
              <w:keepLines w:val="0"/>
              <w:pageBreakBefore w:val="0"/>
              <w:widowControl/>
              <w:numPr>
                <w:ilvl w:val="0"/>
                <w:numId w:val="5"/>
              </w:numPr>
              <w:kinsoku/>
              <w:wordWrap/>
              <w:overflowPunct/>
              <w:topLinePunct w:val="0"/>
              <w:autoSpaceDE/>
              <w:autoSpaceDN/>
              <w:bidi w:val="0"/>
              <w:adjustRightInd w:val="0"/>
              <w:snapToGrid w:val="0"/>
              <w:spacing w:after="0" w:line="480" w:lineRule="exact"/>
              <w:ind w:firstLine="482" w:firstLineChars="200"/>
              <w:textAlignment w:val="auto"/>
              <w:outlineLvl w:val="9"/>
              <w:rPr>
                <w:rFonts w:hint="default" w:ascii="Times New Roman" w:hAnsi="Times New Roman" w:cs="Times New Roman" w:eastAsiaTheme="minorEastAsia"/>
                <w:b/>
                <w:bCs/>
                <w:color w:val="auto"/>
                <w:sz w:val="24"/>
                <w:szCs w:val="24"/>
                <w:lang w:eastAsia="zh-CN"/>
              </w:rPr>
            </w:pPr>
            <w:r>
              <w:rPr>
                <w:rFonts w:hint="eastAsia" w:ascii="Times New Roman" w:hAnsi="Times New Roman" w:cs="Times New Roman" w:eastAsiaTheme="minorEastAsia"/>
                <w:b/>
                <w:bCs/>
                <w:color w:val="auto"/>
                <w:sz w:val="24"/>
                <w:szCs w:val="24"/>
                <w:lang w:val="en-US" w:eastAsia="zh-CN"/>
              </w:rPr>
              <w:t>废</w:t>
            </w:r>
            <w:r>
              <w:rPr>
                <w:rFonts w:hint="eastAsia" w:cs="Times New Roman" w:eastAsiaTheme="minorEastAsia"/>
                <w:b/>
                <w:bCs/>
                <w:color w:val="auto"/>
                <w:sz w:val="24"/>
                <w:szCs w:val="24"/>
                <w:lang w:val="en-US" w:eastAsia="zh-CN"/>
              </w:rPr>
              <w:t>气</w:t>
            </w:r>
            <w:r>
              <w:rPr>
                <w:rFonts w:hint="eastAsia" w:ascii="Times New Roman" w:hAnsi="Times New Roman" w:cs="Times New Roman" w:eastAsiaTheme="minorEastAsia"/>
                <w:b/>
                <w:bCs/>
                <w:color w:val="auto"/>
                <w:sz w:val="24"/>
                <w:szCs w:val="24"/>
                <w:lang w:eastAsia="zh-CN"/>
              </w:rPr>
              <w:t>监测</w:t>
            </w:r>
          </w:p>
          <w:p w14:paraId="07EF83FF">
            <w:pPr>
              <w:keepNext w:val="0"/>
              <w:keepLines w:val="0"/>
              <w:pageBreakBefore w:val="0"/>
              <w:widowControl/>
              <w:numPr>
                <w:ilvl w:val="0"/>
                <w:numId w:val="0"/>
              </w:numPr>
              <w:kinsoku/>
              <w:wordWrap/>
              <w:overflowPunct/>
              <w:topLinePunct w:val="0"/>
              <w:autoSpaceDE/>
              <w:autoSpaceDN/>
              <w:bidi w:val="0"/>
              <w:adjustRightInd w:val="0"/>
              <w:snapToGrid w:val="0"/>
              <w:spacing w:after="0" w:line="440" w:lineRule="exact"/>
              <w:ind w:firstLine="480" w:firstLineChars="200"/>
              <w:textAlignment w:val="auto"/>
              <w:outlineLvl w:val="9"/>
              <w:rPr>
                <w:rFonts w:hint="eastAsia"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本项目废气检测结果见下表。</w:t>
            </w:r>
          </w:p>
          <w:p w14:paraId="2F4992BB">
            <w:pPr>
              <w:keepNext w:val="0"/>
              <w:keepLines w:val="0"/>
              <w:pageBreakBefore w:val="0"/>
              <w:widowControl/>
              <w:numPr>
                <w:ilvl w:val="0"/>
                <w:numId w:val="0"/>
              </w:numPr>
              <w:kinsoku/>
              <w:wordWrap/>
              <w:overflowPunct/>
              <w:topLinePunct w:val="0"/>
              <w:autoSpaceDE/>
              <w:autoSpaceDN/>
              <w:bidi w:val="0"/>
              <w:adjustRightInd w:val="0"/>
              <w:snapToGrid w:val="0"/>
              <w:spacing w:after="0" w:line="440" w:lineRule="exact"/>
              <w:ind w:firstLine="482" w:firstLineChars="200"/>
              <w:jc w:val="center"/>
              <w:textAlignment w:val="auto"/>
              <w:outlineLvl w:val="9"/>
              <w:rPr>
                <w:rFonts w:hint="eastAsia"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1</w:t>
            </w:r>
            <w:r>
              <w:rPr>
                <w:rFonts w:hint="eastAsia" w:cs="Times New Roman" w:eastAsiaTheme="minorEastAsia"/>
                <w:b/>
                <w:bCs/>
                <w:color w:val="auto"/>
                <w:kern w:val="2"/>
                <w:sz w:val="24"/>
                <w:szCs w:val="24"/>
                <w:lang w:val="en-US" w:eastAsia="zh-CN" w:bidi="ar-SA"/>
              </w:rPr>
              <w:t>5</w:t>
            </w:r>
            <w:r>
              <w:rPr>
                <w:rFonts w:hint="eastAsia" w:ascii="Times New Roman" w:hAnsi="Times New Roman" w:cs="Times New Roman" w:eastAsiaTheme="minorEastAsia"/>
                <w:b/>
                <w:bCs/>
                <w:color w:val="auto"/>
                <w:kern w:val="2"/>
                <w:sz w:val="24"/>
                <w:szCs w:val="24"/>
                <w:lang w:val="en-US" w:eastAsia="zh-CN" w:bidi="ar-SA"/>
              </w:rPr>
              <w:t xml:space="preserve">   有组织废气检测</w:t>
            </w:r>
            <w:r>
              <w:rPr>
                <w:rFonts w:hint="default" w:ascii="Times New Roman" w:hAnsi="Times New Roman" w:cs="Times New Roman" w:eastAsiaTheme="minorEastAsia"/>
                <w:b/>
                <w:bCs/>
                <w:color w:val="auto"/>
                <w:kern w:val="2"/>
                <w:sz w:val="24"/>
                <w:szCs w:val="24"/>
                <w:lang w:val="en-US" w:eastAsia="zh-CN" w:bidi="ar-SA"/>
              </w:rPr>
              <w:t>结果</w:t>
            </w:r>
          </w:p>
          <w:tbl>
            <w:tblPr>
              <w:tblStyle w:val="18"/>
              <w:tblW w:w="495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15" w:type="dxa"/>
                <w:left w:w="108" w:type="dxa"/>
                <w:bottom w:w="15" w:type="dxa"/>
                <w:right w:w="108" w:type="dxa"/>
              </w:tblCellMar>
            </w:tblPr>
            <w:tblGrid>
              <w:gridCol w:w="1142"/>
              <w:gridCol w:w="858"/>
              <w:gridCol w:w="853"/>
              <w:gridCol w:w="1025"/>
              <w:gridCol w:w="1295"/>
              <w:gridCol w:w="1146"/>
              <w:gridCol w:w="1146"/>
              <w:gridCol w:w="1148"/>
            </w:tblGrid>
            <w:tr w14:paraId="527B48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tcBorders>
                    <w:tl2br w:val="nil"/>
                    <w:tr2bl w:val="nil"/>
                  </w:tcBorders>
                  <w:noWrap w:val="0"/>
                  <w:vAlign w:val="center"/>
                </w:tcPr>
                <w:p w14:paraId="46565B7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检测点位</w:t>
                  </w:r>
                </w:p>
              </w:tc>
              <w:tc>
                <w:tcPr>
                  <w:tcW w:w="498" w:type="pct"/>
                  <w:tcBorders>
                    <w:tl2br w:val="nil"/>
                    <w:tr2bl w:val="nil"/>
                  </w:tcBorders>
                  <w:noWrap w:val="0"/>
                  <w:vAlign w:val="center"/>
                </w:tcPr>
                <w:p w14:paraId="58A654D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采样日期</w:t>
                  </w:r>
                </w:p>
              </w:tc>
              <w:tc>
                <w:tcPr>
                  <w:tcW w:w="495" w:type="pct"/>
                  <w:tcBorders>
                    <w:tl2br w:val="nil"/>
                    <w:tr2bl w:val="nil"/>
                  </w:tcBorders>
                  <w:noWrap w:val="0"/>
                  <w:vAlign w:val="center"/>
                </w:tcPr>
                <w:p w14:paraId="2829538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测次</w:t>
                  </w:r>
                </w:p>
              </w:tc>
              <w:tc>
                <w:tcPr>
                  <w:tcW w:w="595" w:type="pct"/>
                  <w:tcBorders>
                    <w:tl2br w:val="nil"/>
                    <w:tr2bl w:val="nil"/>
                  </w:tcBorders>
                  <w:noWrap w:val="0"/>
                  <w:vAlign w:val="center"/>
                </w:tcPr>
                <w:p w14:paraId="7E433E5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废气量 (m</w:t>
                  </w:r>
                  <w:r>
                    <w:rPr>
                      <w:rFonts w:hint="default" w:ascii="Times New Roman" w:hAnsi="Times New Roman" w:eastAsia="宋体" w:cs="Times New Roman"/>
                      <w:b/>
                      <w:bCs/>
                      <w:color w:val="auto"/>
                      <w:sz w:val="21"/>
                      <w:szCs w:val="21"/>
                      <w:vertAlign w:val="superscript"/>
                      <w:lang w:val="en-US" w:eastAsia="zh-CN"/>
                    </w:rPr>
                    <w:t>3</w:t>
                  </w:r>
                  <w:r>
                    <w:rPr>
                      <w:rFonts w:hint="default" w:ascii="Times New Roman" w:hAnsi="Times New Roman" w:eastAsia="宋体" w:cs="Times New Roman"/>
                      <w:b/>
                      <w:bCs/>
                      <w:color w:val="auto"/>
                      <w:sz w:val="21"/>
                      <w:szCs w:val="21"/>
                      <w:lang w:val="en-US" w:eastAsia="zh-CN"/>
                    </w:rPr>
                    <w:t>/h)</w:t>
                  </w:r>
                </w:p>
              </w:tc>
              <w:tc>
                <w:tcPr>
                  <w:tcW w:w="751" w:type="pct"/>
                  <w:tcBorders>
                    <w:tl2br w:val="nil"/>
                    <w:tr2bl w:val="nil"/>
                  </w:tcBorders>
                  <w:noWrap w:val="0"/>
                  <w:vAlign w:val="center"/>
                </w:tcPr>
                <w:p w14:paraId="0E935AF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非甲烷总烃</w:t>
                  </w:r>
                  <w:r>
                    <w:rPr>
                      <w:rFonts w:hint="default" w:ascii="Times New Roman" w:hAnsi="Times New Roman" w:eastAsia="宋体" w:cs="Times New Roman"/>
                      <w:b/>
                      <w:bCs/>
                      <w:color w:val="auto"/>
                      <w:sz w:val="21"/>
                      <w:szCs w:val="21"/>
                    </w:rPr>
                    <w:t>排放浓度(mg/m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665" w:type="pct"/>
                  <w:tcBorders>
                    <w:tl2br w:val="nil"/>
                    <w:tr2bl w:val="nil"/>
                  </w:tcBorders>
                  <w:noWrap w:val="0"/>
                  <w:vAlign w:val="center"/>
                </w:tcPr>
                <w:p w14:paraId="54D4419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非甲烷总烃</w:t>
                  </w:r>
                  <w:r>
                    <w:rPr>
                      <w:rFonts w:hint="default" w:ascii="Times New Roman" w:hAnsi="Times New Roman" w:eastAsia="宋体" w:cs="Times New Roman"/>
                      <w:b/>
                      <w:bCs/>
                      <w:color w:val="auto"/>
                      <w:sz w:val="21"/>
                      <w:szCs w:val="21"/>
                    </w:rPr>
                    <w:t>排放速率(kg/h)</w:t>
                  </w:r>
                </w:p>
              </w:tc>
              <w:tc>
                <w:tcPr>
                  <w:tcW w:w="665" w:type="pct"/>
                  <w:tcBorders>
                    <w:tl2br w:val="nil"/>
                    <w:tr2bl w:val="nil"/>
                  </w:tcBorders>
                  <w:noWrap w:val="0"/>
                  <w:vAlign w:val="center"/>
                </w:tcPr>
                <w:p w14:paraId="287E928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苯乙烯</w:t>
                  </w:r>
                  <w:r>
                    <w:rPr>
                      <w:rFonts w:hint="default" w:ascii="Times New Roman" w:hAnsi="Times New Roman" w:eastAsia="宋体" w:cs="Times New Roman"/>
                      <w:b/>
                      <w:bCs/>
                      <w:color w:val="auto"/>
                      <w:sz w:val="21"/>
                      <w:szCs w:val="21"/>
                    </w:rPr>
                    <w:t>排放浓度(mg/m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666" w:type="pct"/>
                  <w:tcBorders>
                    <w:tl2br w:val="nil"/>
                    <w:tr2bl w:val="nil"/>
                  </w:tcBorders>
                  <w:noWrap w:val="0"/>
                  <w:vAlign w:val="center"/>
                </w:tcPr>
                <w:p w14:paraId="1DBB831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苯乙烯</w:t>
                  </w:r>
                  <w:r>
                    <w:rPr>
                      <w:rFonts w:hint="default" w:ascii="Times New Roman" w:hAnsi="Times New Roman" w:eastAsia="宋体" w:cs="Times New Roman"/>
                      <w:b/>
                      <w:bCs/>
                      <w:color w:val="auto"/>
                      <w:sz w:val="21"/>
                      <w:szCs w:val="21"/>
                    </w:rPr>
                    <w:t>排放速率(kg/h)</w:t>
                  </w:r>
                </w:p>
              </w:tc>
            </w:tr>
            <w:tr w14:paraId="50A9E7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restart"/>
                  <w:tcBorders>
                    <w:tl2br w:val="nil"/>
                    <w:tr2bl w:val="nil"/>
                  </w:tcBorders>
                  <w:noWrap w:val="0"/>
                  <w:vAlign w:val="center"/>
                </w:tcPr>
                <w:p w14:paraId="0723318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sz w:val="21"/>
                      <w:szCs w:val="21"/>
                      <w:lang w:val="en-US" w:eastAsia="zh-CN"/>
                    </w:rPr>
                    <w:t>活性炭（碘值不低于800mg/g）吸附-脱附+催化燃烧装置+15m排气筒</w:t>
                  </w:r>
                  <w:r>
                    <w:rPr>
                      <w:rFonts w:hint="eastAsia" w:cs="Times New Roman"/>
                      <w:sz w:val="21"/>
                      <w:szCs w:val="21"/>
                      <w:lang w:val="en-US" w:eastAsia="zh-CN"/>
                    </w:rPr>
                    <w:t>进口</w:t>
                  </w:r>
                </w:p>
              </w:tc>
              <w:tc>
                <w:tcPr>
                  <w:tcW w:w="498" w:type="pct"/>
                  <w:vMerge w:val="restart"/>
                  <w:tcBorders>
                    <w:tl2br w:val="nil"/>
                    <w:tr2bl w:val="nil"/>
                  </w:tcBorders>
                  <w:noWrap w:val="0"/>
                  <w:vAlign w:val="center"/>
                </w:tcPr>
                <w:p w14:paraId="15FB728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2026.6.26</w:t>
                  </w:r>
                </w:p>
              </w:tc>
              <w:tc>
                <w:tcPr>
                  <w:tcW w:w="495" w:type="pct"/>
                  <w:tcBorders>
                    <w:tl2br w:val="nil"/>
                    <w:tr2bl w:val="nil"/>
                  </w:tcBorders>
                  <w:noWrap w:val="0"/>
                  <w:vAlign w:val="center"/>
                </w:tcPr>
                <w:p w14:paraId="2E1E2D5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w:t>
                  </w:r>
                </w:p>
              </w:tc>
              <w:tc>
                <w:tcPr>
                  <w:tcW w:w="595" w:type="pct"/>
                  <w:tcBorders>
                    <w:tl2br w:val="nil"/>
                    <w:tr2bl w:val="nil"/>
                  </w:tcBorders>
                  <w:noWrap w:val="0"/>
                  <w:vAlign w:val="center"/>
                </w:tcPr>
                <w:p w14:paraId="42D577D1">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4.02</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751" w:type="pct"/>
                  <w:tcBorders>
                    <w:tl2br w:val="nil"/>
                    <w:tr2bl w:val="nil"/>
                  </w:tcBorders>
                  <w:noWrap w:val="0"/>
                  <w:vAlign w:val="center"/>
                </w:tcPr>
                <w:p w14:paraId="487A655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32.6</w:t>
                  </w:r>
                </w:p>
              </w:tc>
              <w:tc>
                <w:tcPr>
                  <w:tcW w:w="665" w:type="pct"/>
                  <w:tcBorders>
                    <w:tl2br w:val="nil"/>
                    <w:tr2bl w:val="nil"/>
                  </w:tcBorders>
                  <w:noWrap w:val="0"/>
                  <w:vAlign w:val="center"/>
                </w:tcPr>
                <w:p w14:paraId="14FE2A2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0.131 </w:t>
                  </w:r>
                </w:p>
              </w:tc>
              <w:tc>
                <w:tcPr>
                  <w:tcW w:w="665" w:type="pct"/>
                  <w:tcBorders>
                    <w:tl2br w:val="nil"/>
                    <w:tr2bl w:val="nil"/>
                  </w:tcBorders>
                  <w:noWrap w:val="0"/>
                  <w:vAlign w:val="center"/>
                </w:tcPr>
                <w:p w14:paraId="4A18123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2.56 </w:t>
                  </w:r>
                </w:p>
              </w:tc>
              <w:tc>
                <w:tcPr>
                  <w:tcW w:w="666" w:type="pct"/>
                  <w:tcBorders>
                    <w:tl2br w:val="nil"/>
                    <w:tr2bl w:val="nil"/>
                  </w:tcBorders>
                  <w:noWrap w:val="0"/>
                  <w:vAlign w:val="center"/>
                </w:tcPr>
                <w:p w14:paraId="7C9F5B6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0.0103 </w:t>
                  </w:r>
                </w:p>
              </w:tc>
            </w:tr>
            <w:tr w14:paraId="28D31E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425920B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46409E2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64C22EA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w:t>
                  </w:r>
                </w:p>
              </w:tc>
              <w:tc>
                <w:tcPr>
                  <w:tcW w:w="595" w:type="pct"/>
                  <w:tcBorders>
                    <w:tl2br w:val="nil"/>
                    <w:tr2bl w:val="nil"/>
                  </w:tcBorders>
                  <w:noWrap w:val="0"/>
                  <w:vAlign w:val="center"/>
                </w:tcPr>
                <w:p w14:paraId="013B6B55">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4.15</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751" w:type="pct"/>
                  <w:tcBorders>
                    <w:tl2br w:val="nil"/>
                    <w:tr2bl w:val="nil"/>
                  </w:tcBorders>
                  <w:noWrap w:val="0"/>
                  <w:vAlign w:val="center"/>
                </w:tcPr>
                <w:p w14:paraId="73D9969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31.9</w:t>
                  </w:r>
                </w:p>
              </w:tc>
              <w:tc>
                <w:tcPr>
                  <w:tcW w:w="665" w:type="pct"/>
                  <w:tcBorders>
                    <w:tl2br w:val="nil"/>
                    <w:tr2bl w:val="nil"/>
                  </w:tcBorders>
                  <w:noWrap w:val="0"/>
                  <w:vAlign w:val="center"/>
                </w:tcPr>
                <w:p w14:paraId="50D3DB0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0.132 </w:t>
                  </w:r>
                </w:p>
              </w:tc>
              <w:tc>
                <w:tcPr>
                  <w:tcW w:w="665" w:type="pct"/>
                  <w:tcBorders>
                    <w:tl2br w:val="nil"/>
                    <w:tr2bl w:val="nil"/>
                  </w:tcBorders>
                  <w:noWrap w:val="0"/>
                  <w:vAlign w:val="center"/>
                </w:tcPr>
                <w:p w14:paraId="30B5327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2.72 </w:t>
                  </w:r>
                </w:p>
              </w:tc>
              <w:tc>
                <w:tcPr>
                  <w:tcW w:w="666" w:type="pct"/>
                  <w:tcBorders>
                    <w:tl2br w:val="nil"/>
                    <w:tr2bl w:val="nil"/>
                  </w:tcBorders>
                  <w:noWrap w:val="0"/>
                  <w:vAlign w:val="center"/>
                </w:tcPr>
                <w:p w14:paraId="4654054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0.0113 </w:t>
                  </w:r>
                </w:p>
              </w:tc>
            </w:tr>
            <w:tr w14:paraId="4C37DF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617E423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405979C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77C8EC3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w:t>
                  </w:r>
                </w:p>
              </w:tc>
              <w:tc>
                <w:tcPr>
                  <w:tcW w:w="595" w:type="pct"/>
                  <w:tcBorders>
                    <w:tl2br w:val="nil"/>
                    <w:tr2bl w:val="nil"/>
                  </w:tcBorders>
                  <w:noWrap w:val="0"/>
                  <w:vAlign w:val="center"/>
                </w:tcPr>
                <w:p w14:paraId="257C09E3">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3.96</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751" w:type="pct"/>
                  <w:tcBorders>
                    <w:tl2br w:val="nil"/>
                    <w:tr2bl w:val="nil"/>
                  </w:tcBorders>
                  <w:noWrap w:val="0"/>
                  <w:vAlign w:val="center"/>
                </w:tcPr>
                <w:p w14:paraId="707AC24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33.1</w:t>
                  </w:r>
                </w:p>
              </w:tc>
              <w:tc>
                <w:tcPr>
                  <w:tcW w:w="665" w:type="pct"/>
                  <w:tcBorders>
                    <w:tl2br w:val="nil"/>
                    <w:tr2bl w:val="nil"/>
                  </w:tcBorders>
                  <w:noWrap w:val="0"/>
                  <w:vAlign w:val="center"/>
                </w:tcPr>
                <w:p w14:paraId="562D006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0.131 </w:t>
                  </w:r>
                </w:p>
              </w:tc>
              <w:tc>
                <w:tcPr>
                  <w:tcW w:w="665" w:type="pct"/>
                  <w:tcBorders>
                    <w:tl2br w:val="nil"/>
                    <w:tr2bl w:val="nil"/>
                  </w:tcBorders>
                  <w:noWrap w:val="0"/>
                  <w:vAlign w:val="center"/>
                </w:tcPr>
                <w:p w14:paraId="4A2870E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2.59 </w:t>
                  </w:r>
                </w:p>
              </w:tc>
              <w:tc>
                <w:tcPr>
                  <w:tcW w:w="666" w:type="pct"/>
                  <w:tcBorders>
                    <w:tl2br w:val="nil"/>
                    <w:tr2bl w:val="nil"/>
                  </w:tcBorders>
                  <w:noWrap w:val="0"/>
                  <w:vAlign w:val="center"/>
                </w:tcPr>
                <w:p w14:paraId="04E0A3D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0.0103 </w:t>
                  </w:r>
                </w:p>
              </w:tc>
            </w:tr>
            <w:tr w14:paraId="0EEA4C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1527" w:hRule="atLeast"/>
                <w:jc w:val="center"/>
              </w:trPr>
              <w:tc>
                <w:tcPr>
                  <w:tcW w:w="662" w:type="pct"/>
                  <w:vMerge w:val="continue"/>
                  <w:tcBorders>
                    <w:tl2br w:val="nil"/>
                    <w:tr2bl w:val="nil"/>
                  </w:tcBorders>
                  <w:noWrap w:val="0"/>
                  <w:vAlign w:val="center"/>
                </w:tcPr>
                <w:p w14:paraId="69AC570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1C598A4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37B6280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均值</w:t>
                  </w:r>
                </w:p>
              </w:tc>
              <w:tc>
                <w:tcPr>
                  <w:tcW w:w="595" w:type="pct"/>
                  <w:tcBorders>
                    <w:tl2br w:val="nil"/>
                    <w:tr2bl w:val="nil"/>
                  </w:tcBorders>
                  <w:noWrap w:val="0"/>
                  <w:vAlign w:val="center"/>
                </w:tcPr>
                <w:p w14:paraId="1678FD03">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4.04</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751" w:type="pct"/>
                  <w:tcBorders>
                    <w:tl2br w:val="nil"/>
                    <w:tr2bl w:val="nil"/>
                  </w:tcBorders>
                  <w:noWrap w:val="0"/>
                  <w:vAlign w:val="center"/>
                </w:tcPr>
                <w:p w14:paraId="1AA7078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32.5 </w:t>
                  </w:r>
                </w:p>
              </w:tc>
              <w:tc>
                <w:tcPr>
                  <w:tcW w:w="665" w:type="pct"/>
                  <w:tcBorders>
                    <w:tl2br w:val="nil"/>
                    <w:tr2bl w:val="nil"/>
                  </w:tcBorders>
                  <w:noWrap w:val="0"/>
                  <w:vAlign w:val="center"/>
                </w:tcPr>
                <w:p w14:paraId="11738FD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0.132 </w:t>
                  </w:r>
                </w:p>
              </w:tc>
              <w:tc>
                <w:tcPr>
                  <w:tcW w:w="665" w:type="pct"/>
                  <w:tcBorders>
                    <w:tl2br w:val="nil"/>
                    <w:tr2bl w:val="nil"/>
                  </w:tcBorders>
                  <w:noWrap w:val="0"/>
                  <w:vAlign w:val="center"/>
                </w:tcPr>
                <w:p w14:paraId="4B335FC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2.62 </w:t>
                  </w:r>
                </w:p>
              </w:tc>
              <w:tc>
                <w:tcPr>
                  <w:tcW w:w="666" w:type="pct"/>
                  <w:tcBorders>
                    <w:tl2br w:val="nil"/>
                    <w:tr2bl w:val="nil"/>
                  </w:tcBorders>
                  <w:noWrap w:val="0"/>
                  <w:vAlign w:val="center"/>
                </w:tcPr>
                <w:p w14:paraId="29A76FE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0.0106 </w:t>
                  </w:r>
                </w:p>
              </w:tc>
            </w:tr>
            <w:tr w14:paraId="724B56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432" w:hRule="atLeast"/>
                <w:jc w:val="center"/>
              </w:trPr>
              <w:tc>
                <w:tcPr>
                  <w:tcW w:w="662" w:type="pct"/>
                  <w:vMerge w:val="restart"/>
                  <w:tcBorders>
                    <w:tl2br w:val="nil"/>
                    <w:tr2bl w:val="nil"/>
                  </w:tcBorders>
                  <w:noWrap w:val="0"/>
                  <w:vAlign w:val="center"/>
                </w:tcPr>
                <w:p w14:paraId="2DFE39A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sz w:val="21"/>
                      <w:szCs w:val="21"/>
                      <w:lang w:val="en-US" w:eastAsia="zh-CN"/>
                    </w:rPr>
                    <w:t>活性炭（碘值不低于800mg/g）吸附-脱附+催化燃烧装置+15m排气筒</w:t>
                  </w:r>
                  <w:r>
                    <w:rPr>
                      <w:rFonts w:hint="eastAsia" w:cs="Times New Roman"/>
                      <w:sz w:val="21"/>
                      <w:szCs w:val="21"/>
                      <w:lang w:val="en-US" w:eastAsia="zh-CN"/>
                    </w:rPr>
                    <w:t>出口</w:t>
                  </w:r>
                </w:p>
              </w:tc>
              <w:tc>
                <w:tcPr>
                  <w:tcW w:w="498" w:type="pct"/>
                  <w:vMerge w:val="continue"/>
                  <w:tcBorders>
                    <w:tl2br w:val="nil"/>
                    <w:tr2bl w:val="nil"/>
                  </w:tcBorders>
                  <w:noWrap w:val="0"/>
                  <w:vAlign w:val="center"/>
                </w:tcPr>
                <w:p w14:paraId="5EF8F4E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754E2DC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w:t>
                  </w:r>
                </w:p>
              </w:tc>
              <w:tc>
                <w:tcPr>
                  <w:tcW w:w="595" w:type="pct"/>
                  <w:tcBorders>
                    <w:tl2br w:val="nil"/>
                    <w:tr2bl w:val="nil"/>
                  </w:tcBorders>
                  <w:noWrap w:val="0"/>
                  <w:vAlign w:val="center"/>
                </w:tcPr>
                <w:p w14:paraId="2B2D2CFA">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3.14</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751" w:type="pct"/>
                  <w:tcBorders>
                    <w:tl2br w:val="nil"/>
                    <w:tr2bl w:val="nil"/>
                  </w:tcBorders>
                  <w:noWrap w:val="0"/>
                  <w:vAlign w:val="center"/>
                </w:tcPr>
                <w:p w14:paraId="1A168EB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3.45 </w:t>
                  </w:r>
                </w:p>
              </w:tc>
              <w:tc>
                <w:tcPr>
                  <w:tcW w:w="665" w:type="pct"/>
                  <w:tcBorders>
                    <w:tl2br w:val="nil"/>
                    <w:tr2bl w:val="nil"/>
                  </w:tcBorders>
                  <w:noWrap w:val="0"/>
                  <w:vAlign w:val="center"/>
                </w:tcPr>
                <w:p w14:paraId="65BF43A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0.0108 </w:t>
                  </w:r>
                </w:p>
              </w:tc>
              <w:tc>
                <w:tcPr>
                  <w:tcW w:w="665" w:type="pct"/>
                  <w:tcBorders>
                    <w:tl2br w:val="nil"/>
                    <w:tr2bl w:val="nil"/>
                  </w:tcBorders>
                  <w:noWrap w:val="0"/>
                  <w:vAlign w:val="center"/>
                </w:tcPr>
                <w:p w14:paraId="6E1B8AD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0.543 </w:t>
                  </w:r>
                </w:p>
              </w:tc>
              <w:tc>
                <w:tcPr>
                  <w:tcW w:w="666" w:type="pct"/>
                  <w:tcBorders>
                    <w:tl2br w:val="nil"/>
                    <w:tr2bl w:val="nil"/>
                  </w:tcBorders>
                  <w:noWrap w:val="0"/>
                  <w:vAlign w:val="center"/>
                </w:tcPr>
                <w:p w14:paraId="7E80F36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1.71</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097521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025BD1A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7A7D70A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1BA4073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w:t>
                  </w:r>
                </w:p>
              </w:tc>
              <w:tc>
                <w:tcPr>
                  <w:tcW w:w="595" w:type="pct"/>
                  <w:tcBorders>
                    <w:tl2br w:val="nil"/>
                    <w:tr2bl w:val="nil"/>
                  </w:tcBorders>
                  <w:noWrap w:val="0"/>
                  <w:vAlign w:val="center"/>
                </w:tcPr>
                <w:p w14:paraId="47054ECC">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3.23</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751" w:type="pct"/>
                  <w:tcBorders>
                    <w:tl2br w:val="nil"/>
                    <w:tr2bl w:val="nil"/>
                  </w:tcBorders>
                  <w:noWrap w:val="0"/>
                  <w:vAlign w:val="center"/>
                </w:tcPr>
                <w:p w14:paraId="2281A13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3.52 </w:t>
                  </w:r>
                </w:p>
              </w:tc>
              <w:tc>
                <w:tcPr>
                  <w:tcW w:w="665" w:type="pct"/>
                  <w:tcBorders>
                    <w:tl2br w:val="nil"/>
                    <w:tr2bl w:val="nil"/>
                  </w:tcBorders>
                  <w:noWrap w:val="0"/>
                  <w:vAlign w:val="center"/>
                </w:tcPr>
                <w:p w14:paraId="46DBFCC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0.0114 </w:t>
                  </w:r>
                </w:p>
              </w:tc>
              <w:tc>
                <w:tcPr>
                  <w:tcW w:w="665" w:type="pct"/>
                  <w:tcBorders>
                    <w:tl2br w:val="nil"/>
                    <w:tr2bl w:val="nil"/>
                  </w:tcBorders>
                  <w:noWrap w:val="0"/>
                  <w:vAlign w:val="center"/>
                </w:tcPr>
                <w:p w14:paraId="6B88542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0.578 </w:t>
                  </w:r>
                </w:p>
              </w:tc>
              <w:tc>
                <w:tcPr>
                  <w:tcW w:w="666" w:type="pct"/>
                  <w:tcBorders>
                    <w:tl2br w:val="nil"/>
                    <w:tr2bl w:val="nil"/>
                  </w:tcBorders>
                  <w:noWrap w:val="0"/>
                  <w:vAlign w:val="center"/>
                </w:tcPr>
                <w:p w14:paraId="5F37F7C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1.87</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3B8770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08BF85C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775A5FA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0FE92DA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w:t>
                  </w:r>
                </w:p>
              </w:tc>
              <w:tc>
                <w:tcPr>
                  <w:tcW w:w="595" w:type="pct"/>
                  <w:tcBorders>
                    <w:tl2br w:val="nil"/>
                    <w:tr2bl w:val="nil"/>
                  </w:tcBorders>
                  <w:noWrap w:val="0"/>
                  <w:vAlign w:val="center"/>
                </w:tcPr>
                <w:p w14:paraId="2D5CD2A1">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3.27</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751" w:type="pct"/>
                  <w:tcBorders>
                    <w:tl2br w:val="nil"/>
                    <w:tr2bl w:val="nil"/>
                  </w:tcBorders>
                  <w:noWrap w:val="0"/>
                  <w:vAlign w:val="center"/>
                </w:tcPr>
                <w:p w14:paraId="6176414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3.37 </w:t>
                  </w:r>
                </w:p>
              </w:tc>
              <w:tc>
                <w:tcPr>
                  <w:tcW w:w="665" w:type="pct"/>
                  <w:tcBorders>
                    <w:tl2br w:val="nil"/>
                    <w:tr2bl w:val="nil"/>
                  </w:tcBorders>
                  <w:noWrap w:val="0"/>
                  <w:vAlign w:val="center"/>
                </w:tcPr>
                <w:p w14:paraId="102354C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0.0110 </w:t>
                  </w:r>
                </w:p>
              </w:tc>
              <w:tc>
                <w:tcPr>
                  <w:tcW w:w="665" w:type="pct"/>
                  <w:tcBorders>
                    <w:tl2br w:val="nil"/>
                    <w:tr2bl w:val="nil"/>
                  </w:tcBorders>
                  <w:noWrap w:val="0"/>
                  <w:vAlign w:val="center"/>
                </w:tcPr>
                <w:p w14:paraId="4D8C997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0.566 </w:t>
                  </w:r>
                </w:p>
              </w:tc>
              <w:tc>
                <w:tcPr>
                  <w:tcW w:w="666" w:type="pct"/>
                  <w:tcBorders>
                    <w:tl2br w:val="nil"/>
                    <w:tr2bl w:val="nil"/>
                  </w:tcBorders>
                  <w:noWrap w:val="0"/>
                  <w:vAlign w:val="center"/>
                </w:tcPr>
                <w:p w14:paraId="256090D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1.85</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07E19D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0BDE5B7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28259FF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2A1AAE5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均值</w:t>
                  </w:r>
                </w:p>
              </w:tc>
              <w:tc>
                <w:tcPr>
                  <w:tcW w:w="595" w:type="pct"/>
                  <w:tcBorders>
                    <w:tl2br w:val="nil"/>
                    <w:tr2bl w:val="nil"/>
                  </w:tcBorders>
                  <w:noWrap w:val="0"/>
                  <w:vAlign w:val="center"/>
                </w:tcPr>
                <w:p w14:paraId="0666E97F">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3.21</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751" w:type="pct"/>
                  <w:tcBorders>
                    <w:tl2br w:val="nil"/>
                    <w:tr2bl w:val="nil"/>
                  </w:tcBorders>
                  <w:noWrap w:val="0"/>
                  <w:vAlign w:val="center"/>
                </w:tcPr>
                <w:p w14:paraId="0196264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3.45 </w:t>
                  </w:r>
                </w:p>
              </w:tc>
              <w:tc>
                <w:tcPr>
                  <w:tcW w:w="665" w:type="pct"/>
                  <w:tcBorders>
                    <w:tl2br w:val="nil"/>
                    <w:tr2bl w:val="nil"/>
                  </w:tcBorders>
                  <w:noWrap w:val="0"/>
                  <w:vAlign w:val="center"/>
                </w:tcPr>
                <w:p w14:paraId="62D799C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0.0111 </w:t>
                  </w:r>
                </w:p>
              </w:tc>
              <w:tc>
                <w:tcPr>
                  <w:tcW w:w="665" w:type="pct"/>
                  <w:tcBorders>
                    <w:tl2br w:val="nil"/>
                    <w:tr2bl w:val="nil"/>
                  </w:tcBorders>
                  <w:noWrap w:val="0"/>
                  <w:vAlign w:val="center"/>
                </w:tcPr>
                <w:p w14:paraId="53CD0D2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0.562 </w:t>
                  </w:r>
                </w:p>
              </w:tc>
              <w:tc>
                <w:tcPr>
                  <w:tcW w:w="666" w:type="pct"/>
                  <w:tcBorders>
                    <w:tl2br w:val="nil"/>
                    <w:tr2bl w:val="nil"/>
                  </w:tcBorders>
                  <w:noWrap w:val="0"/>
                  <w:vAlign w:val="center"/>
                </w:tcPr>
                <w:p w14:paraId="20D7656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1.81</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5F5DEE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2251" w:type="pct"/>
                  <w:gridSpan w:val="4"/>
                  <w:tcBorders>
                    <w:tl2br w:val="nil"/>
                    <w:tr2bl w:val="nil"/>
                  </w:tcBorders>
                  <w:noWrap w:val="0"/>
                  <w:vAlign w:val="center"/>
                </w:tcPr>
                <w:p w14:paraId="396AC5A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去除率（%）</w:t>
                  </w:r>
                </w:p>
              </w:tc>
              <w:tc>
                <w:tcPr>
                  <w:tcW w:w="1417" w:type="pct"/>
                  <w:gridSpan w:val="2"/>
                  <w:tcBorders>
                    <w:tl2br w:val="nil"/>
                    <w:tr2bl w:val="nil"/>
                  </w:tcBorders>
                  <w:noWrap w:val="0"/>
                  <w:vAlign w:val="center"/>
                </w:tcPr>
                <w:p w14:paraId="41E8402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91.6</w:t>
                  </w:r>
                </w:p>
              </w:tc>
              <w:tc>
                <w:tcPr>
                  <w:tcW w:w="1331" w:type="pct"/>
                  <w:gridSpan w:val="2"/>
                  <w:tcBorders>
                    <w:tl2br w:val="nil"/>
                    <w:tr2bl w:val="nil"/>
                  </w:tcBorders>
                  <w:noWrap w:val="0"/>
                  <w:vAlign w:val="center"/>
                </w:tcPr>
                <w:p w14:paraId="58C47D9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82.9</w:t>
                  </w:r>
                </w:p>
              </w:tc>
            </w:tr>
            <w:tr w14:paraId="4030A2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restart"/>
                  <w:tcBorders>
                    <w:tl2br w:val="nil"/>
                    <w:tr2bl w:val="nil"/>
                  </w:tcBorders>
                  <w:noWrap w:val="0"/>
                  <w:vAlign w:val="center"/>
                </w:tcPr>
                <w:p w14:paraId="5E5F428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sz w:val="21"/>
                      <w:szCs w:val="21"/>
                      <w:lang w:val="en-US" w:eastAsia="zh-CN"/>
                    </w:rPr>
                    <w:t>活性炭（碘值不低于800mg/g）吸附-脱附+催化燃烧装置+15m排气筒</w:t>
                  </w:r>
                  <w:r>
                    <w:rPr>
                      <w:rFonts w:hint="eastAsia" w:cs="Times New Roman"/>
                      <w:sz w:val="21"/>
                      <w:szCs w:val="21"/>
                      <w:lang w:val="en-US" w:eastAsia="zh-CN"/>
                    </w:rPr>
                    <w:t>进口</w:t>
                  </w:r>
                </w:p>
              </w:tc>
              <w:tc>
                <w:tcPr>
                  <w:tcW w:w="498" w:type="pct"/>
                  <w:vMerge w:val="restart"/>
                  <w:tcBorders>
                    <w:tl2br w:val="nil"/>
                    <w:tr2bl w:val="nil"/>
                  </w:tcBorders>
                  <w:noWrap w:val="0"/>
                  <w:vAlign w:val="center"/>
                </w:tcPr>
                <w:p w14:paraId="2BB97BA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202</w:t>
                  </w:r>
                  <w:r>
                    <w:rPr>
                      <w:rFonts w:hint="eastAsia" w:cs="Times New Roman"/>
                      <w:b w:val="0"/>
                      <w:bCs w:val="0"/>
                      <w:color w:val="auto"/>
                      <w:sz w:val="21"/>
                      <w:szCs w:val="21"/>
                      <w:lang w:val="en-US" w:eastAsia="zh-CN"/>
                    </w:rPr>
                    <w:t>6</w:t>
                  </w:r>
                  <w:r>
                    <w:rPr>
                      <w:rFonts w:hint="default" w:ascii="Times New Roman" w:hAnsi="Times New Roman" w:eastAsia="宋体" w:cs="Times New Roman"/>
                      <w:b w:val="0"/>
                      <w:bCs w:val="0"/>
                      <w:color w:val="auto"/>
                      <w:sz w:val="21"/>
                      <w:szCs w:val="21"/>
                      <w:lang w:val="en-US" w:eastAsia="zh-CN"/>
                    </w:rPr>
                    <w:t>.</w:t>
                  </w:r>
                  <w:r>
                    <w:rPr>
                      <w:rFonts w:hint="eastAsia" w:cs="Times New Roman"/>
                      <w:b w:val="0"/>
                      <w:bCs w:val="0"/>
                      <w:color w:val="auto"/>
                      <w:sz w:val="21"/>
                      <w:szCs w:val="21"/>
                      <w:lang w:val="en-US" w:eastAsia="zh-CN"/>
                    </w:rPr>
                    <w:t>6</w:t>
                  </w:r>
                  <w:r>
                    <w:rPr>
                      <w:rFonts w:hint="default" w:ascii="Times New Roman" w:hAnsi="Times New Roman" w:eastAsia="宋体" w:cs="Times New Roman"/>
                      <w:b w:val="0"/>
                      <w:bCs w:val="0"/>
                      <w:color w:val="auto"/>
                      <w:sz w:val="21"/>
                      <w:szCs w:val="21"/>
                      <w:lang w:val="en-US" w:eastAsia="zh-CN"/>
                    </w:rPr>
                    <w:t>.</w:t>
                  </w:r>
                  <w:r>
                    <w:rPr>
                      <w:rFonts w:hint="eastAsia" w:cs="Times New Roman"/>
                      <w:b w:val="0"/>
                      <w:bCs w:val="0"/>
                      <w:color w:val="auto"/>
                      <w:sz w:val="21"/>
                      <w:szCs w:val="21"/>
                      <w:lang w:val="en-US" w:eastAsia="zh-CN"/>
                    </w:rPr>
                    <w:t>27</w:t>
                  </w:r>
                </w:p>
              </w:tc>
              <w:tc>
                <w:tcPr>
                  <w:tcW w:w="495" w:type="pct"/>
                  <w:tcBorders>
                    <w:tl2br w:val="nil"/>
                    <w:tr2bl w:val="nil"/>
                  </w:tcBorders>
                  <w:noWrap w:val="0"/>
                  <w:vAlign w:val="center"/>
                </w:tcPr>
                <w:p w14:paraId="0359D57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w:t>
                  </w:r>
                </w:p>
              </w:tc>
              <w:tc>
                <w:tcPr>
                  <w:tcW w:w="1025" w:type="dxa"/>
                  <w:tcBorders>
                    <w:tl2br w:val="nil"/>
                    <w:tr2bl w:val="nil"/>
                  </w:tcBorders>
                  <w:noWrap w:val="0"/>
                  <w:vAlign w:val="center"/>
                </w:tcPr>
                <w:p w14:paraId="6C04C428">
                  <w:pPr>
                    <w:keepNext w:val="0"/>
                    <w:keepLines w:val="0"/>
                    <w:pageBreakBefore w:val="0"/>
                    <w:widowControl/>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3.99</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7B0857A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35.2</w:t>
                  </w:r>
                </w:p>
              </w:tc>
              <w:tc>
                <w:tcPr>
                  <w:tcW w:w="1146" w:type="dxa"/>
                  <w:tcBorders>
                    <w:tl2br w:val="nil"/>
                    <w:tr2bl w:val="nil"/>
                  </w:tcBorders>
                  <w:noWrap w:val="0"/>
                  <w:vAlign w:val="center"/>
                </w:tcPr>
                <w:p w14:paraId="51C8DFD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0.140 </w:t>
                  </w:r>
                </w:p>
              </w:tc>
              <w:tc>
                <w:tcPr>
                  <w:tcW w:w="1146" w:type="dxa"/>
                  <w:tcBorders>
                    <w:tl2br w:val="nil"/>
                    <w:tr2bl w:val="nil"/>
                  </w:tcBorders>
                  <w:noWrap w:val="0"/>
                  <w:vAlign w:val="center"/>
                </w:tcPr>
                <w:p w14:paraId="3276127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2.63 </w:t>
                  </w:r>
                </w:p>
              </w:tc>
              <w:tc>
                <w:tcPr>
                  <w:tcW w:w="1148" w:type="dxa"/>
                  <w:tcBorders>
                    <w:tl2br w:val="nil"/>
                    <w:tr2bl w:val="nil"/>
                  </w:tcBorders>
                  <w:noWrap w:val="0"/>
                  <w:vAlign w:val="center"/>
                </w:tcPr>
                <w:p w14:paraId="4FE8F56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0.0105 </w:t>
                  </w:r>
                </w:p>
              </w:tc>
            </w:tr>
            <w:tr w14:paraId="02D2D2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37FC1AE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1B02611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60A487A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w:t>
                  </w:r>
                </w:p>
              </w:tc>
              <w:tc>
                <w:tcPr>
                  <w:tcW w:w="1025" w:type="dxa"/>
                  <w:tcBorders>
                    <w:tl2br w:val="nil"/>
                    <w:tr2bl w:val="nil"/>
                  </w:tcBorders>
                  <w:noWrap w:val="0"/>
                  <w:vAlign w:val="center"/>
                </w:tcPr>
                <w:p w14:paraId="2A3215D6">
                  <w:pPr>
                    <w:keepNext w:val="0"/>
                    <w:keepLines w:val="0"/>
                    <w:pageBreakBefore w:val="0"/>
                    <w:widowControl/>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4.05</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4B23897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34.3</w:t>
                  </w:r>
                </w:p>
              </w:tc>
              <w:tc>
                <w:tcPr>
                  <w:tcW w:w="1146" w:type="dxa"/>
                  <w:tcBorders>
                    <w:tl2br w:val="nil"/>
                    <w:tr2bl w:val="nil"/>
                  </w:tcBorders>
                  <w:noWrap w:val="0"/>
                  <w:vAlign w:val="center"/>
                </w:tcPr>
                <w:p w14:paraId="28BE598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0.139 </w:t>
                  </w:r>
                </w:p>
              </w:tc>
              <w:tc>
                <w:tcPr>
                  <w:tcW w:w="1146" w:type="dxa"/>
                  <w:tcBorders>
                    <w:tl2br w:val="nil"/>
                    <w:tr2bl w:val="nil"/>
                  </w:tcBorders>
                  <w:noWrap w:val="0"/>
                  <w:vAlign w:val="center"/>
                </w:tcPr>
                <w:p w14:paraId="625BE93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2.51 </w:t>
                  </w:r>
                </w:p>
              </w:tc>
              <w:tc>
                <w:tcPr>
                  <w:tcW w:w="1148" w:type="dxa"/>
                  <w:tcBorders>
                    <w:tl2br w:val="nil"/>
                    <w:tr2bl w:val="nil"/>
                  </w:tcBorders>
                  <w:noWrap w:val="0"/>
                  <w:vAlign w:val="center"/>
                </w:tcPr>
                <w:p w14:paraId="33A3A73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0.0102 </w:t>
                  </w:r>
                </w:p>
              </w:tc>
            </w:tr>
            <w:tr w14:paraId="3F3D9E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08662BD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2E4F875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2096E88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w:t>
                  </w:r>
                </w:p>
              </w:tc>
              <w:tc>
                <w:tcPr>
                  <w:tcW w:w="1025" w:type="dxa"/>
                  <w:tcBorders>
                    <w:tl2br w:val="nil"/>
                    <w:tr2bl w:val="nil"/>
                  </w:tcBorders>
                  <w:noWrap w:val="0"/>
                  <w:vAlign w:val="center"/>
                </w:tcPr>
                <w:p w14:paraId="7FEC0E84">
                  <w:pPr>
                    <w:keepNext w:val="0"/>
                    <w:keepLines w:val="0"/>
                    <w:pageBreakBefore w:val="0"/>
                    <w:widowControl/>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3.92</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38593B1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34.6</w:t>
                  </w:r>
                </w:p>
              </w:tc>
              <w:tc>
                <w:tcPr>
                  <w:tcW w:w="1146" w:type="dxa"/>
                  <w:tcBorders>
                    <w:tl2br w:val="nil"/>
                    <w:tr2bl w:val="nil"/>
                  </w:tcBorders>
                  <w:noWrap w:val="0"/>
                  <w:vAlign w:val="center"/>
                </w:tcPr>
                <w:p w14:paraId="1261D40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0.136 </w:t>
                  </w:r>
                </w:p>
              </w:tc>
              <w:tc>
                <w:tcPr>
                  <w:tcW w:w="1146" w:type="dxa"/>
                  <w:tcBorders>
                    <w:tl2br w:val="nil"/>
                    <w:tr2bl w:val="nil"/>
                  </w:tcBorders>
                  <w:noWrap w:val="0"/>
                  <w:vAlign w:val="center"/>
                </w:tcPr>
                <w:p w14:paraId="029ACCF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2.66 </w:t>
                  </w:r>
                </w:p>
              </w:tc>
              <w:tc>
                <w:tcPr>
                  <w:tcW w:w="1148" w:type="dxa"/>
                  <w:tcBorders>
                    <w:tl2br w:val="nil"/>
                    <w:tr2bl w:val="nil"/>
                  </w:tcBorders>
                  <w:noWrap w:val="0"/>
                  <w:vAlign w:val="center"/>
                </w:tcPr>
                <w:p w14:paraId="3D868B4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0.0104 </w:t>
                  </w:r>
                </w:p>
              </w:tc>
            </w:tr>
            <w:tr w14:paraId="47FC63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5C6864D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0427A37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7C6F6C6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均值</w:t>
                  </w:r>
                </w:p>
              </w:tc>
              <w:tc>
                <w:tcPr>
                  <w:tcW w:w="1025" w:type="dxa"/>
                  <w:tcBorders>
                    <w:tl2br w:val="nil"/>
                    <w:tr2bl w:val="nil"/>
                  </w:tcBorders>
                  <w:noWrap w:val="0"/>
                  <w:vAlign w:val="center"/>
                </w:tcPr>
                <w:p w14:paraId="47FD3E68">
                  <w:pPr>
                    <w:keepNext w:val="0"/>
                    <w:keepLines w:val="0"/>
                    <w:pageBreakBefore w:val="0"/>
                    <w:widowControl/>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3.99</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70BA3B8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34.7 </w:t>
                  </w:r>
                </w:p>
              </w:tc>
              <w:tc>
                <w:tcPr>
                  <w:tcW w:w="1146" w:type="dxa"/>
                  <w:tcBorders>
                    <w:tl2br w:val="nil"/>
                    <w:tr2bl w:val="nil"/>
                  </w:tcBorders>
                  <w:noWrap w:val="0"/>
                  <w:vAlign w:val="center"/>
                </w:tcPr>
                <w:p w14:paraId="47804DF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0.138 </w:t>
                  </w:r>
                </w:p>
              </w:tc>
              <w:tc>
                <w:tcPr>
                  <w:tcW w:w="1146" w:type="dxa"/>
                  <w:tcBorders>
                    <w:tl2br w:val="nil"/>
                    <w:tr2bl w:val="nil"/>
                  </w:tcBorders>
                  <w:noWrap w:val="0"/>
                  <w:vAlign w:val="center"/>
                </w:tcPr>
                <w:p w14:paraId="7603B6F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2.60 </w:t>
                  </w:r>
                </w:p>
              </w:tc>
              <w:tc>
                <w:tcPr>
                  <w:tcW w:w="1148" w:type="dxa"/>
                  <w:tcBorders>
                    <w:tl2br w:val="nil"/>
                    <w:tr2bl w:val="nil"/>
                  </w:tcBorders>
                  <w:noWrap w:val="0"/>
                  <w:vAlign w:val="center"/>
                </w:tcPr>
                <w:p w14:paraId="613E9DD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0.0104 </w:t>
                  </w:r>
                </w:p>
              </w:tc>
            </w:tr>
            <w:tr w14:paraId="2670DE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restart"/>
                  <w:tcBorders>
                    <w:tl2br w:val="nil"/>
                    <w:tr2bl w:val="nil"/>
                  </w:tcBorders>
                  <w:noWrap w:val="0"/>
                  <w:vAlign w:val="center"/>
                </w:tcPr>
                <w:p w14:paraId="6EC917E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sz w:val="21"/>
                      <w:szCs w:val="21"/>
                      <w:lang w:val="en-US" w:eastAsia="zh-CN"/>
                    </w:rPr>
                    <w:t>活性炭（碘值不低于800mg/g）吸附-脱附+催化燃烧装置+15m排气筒</w:t>
                  </w:r>
                  <w:r>
                    <w:rPr>
                      <w:rFonts w:hint="eastAsia" w:cs="Times New Roman"/>
                      <w:sz w:val="21"/>
                      <w:szCs w:val="21"/>
                      <w:lang w:val="en-US" w:eastAsia="zh-CN"/>
                    </w:rPr>
                    <w:t>出口</w:t>
                  </w:r>
                </w:p>
              </w:tc>
              <w:tc>
                <w:tcPr>
                  <w:tcW w:w="498" w:type="pct"/>
                  <w:vMerge w:val="continue"/>
                  <w:tcBorders>
                    <w:tl2br w:val="nil"/>
                    <w:tr2bl w:val="nil"/>
                  </w:tcBorders>
                  <w:noWrap w:val="0"/>
                  <w:vAlign w:val="center"/>
                </w:tcPr>
                <w:p w14:paraId="6B50AD3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0EDADA4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w:t>
                  </w:r>
                </w:p>
              </w:tc>
              <w:tc>
                <w:tcPr>
                  <w:tcW w:w="1025" w:type="dxa"/>
                  <w:tcBorders>
                    <w:tl2br w:val="nil"/>
                    <w:tr2bl w:val="nil"/>
                  </w:tcBorders>
                  <w:noWrap w:val="0"/>
                  <w:vAlign w:val="center"/>
                </w:tcPr>
                <w:p w14:paraId="0F2335FB">
                  <w:pPr>
                    <w:keepNext w:val="0"/>
                    <w:keepLines w:val="0"/>
                    <w:pageBreakBefore w:val="0"/>
                    <w:widowControl/>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3.37</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77AB5BE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3.77 </w:t>
                  </w:r>
                </w:p>
              </w:tc>
              <w:tc>
                <w:tcPr>
                  <w:tcW w:w="1146" w:type="dxa"/>
                  <w:tcBorders>
                    <w:tl2br w:val="nil"/>
                    <w:tr2bl w:val="nil"/>
                  </w:tcBorders>
                  <w:noWrap w:val="0"/>
                  <w:vAlign w:val="center"/>
                </w:tcPr>
                <w:p w14:paraId="01C38D3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0.0127 </w:t>
                  </w:r>
                </w:p>
              </w:tc>
              <w:tc>
                <w:tcPr>
                  <w:tcW w:w="1146" w:type="dxa"/>
                  <w:tcBorders>
                    <w:tl2br w:val="nil"/>
                    <w:tr2bl w:val="nil"/>
                  </w:tcBorders>
                  <w:noWrap w:val="0"/>
                  <w:vAlign w:val="center"/>
                </w:tcPr>
                <w:p w14:paraId="7444262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0.607 </w:t>
                  </w:r>
                </w:p>
              </w:tc>
              <w:tc>
                <w:tcPr>
                  <w:tcW w:w="1148" w:type="dxa"/>
                  <w:tcBorders>
                    <w:tl2br w:val="nil"/>
                    <w:tr2bl w:val="nil"/>
                  </w:tcBorders>
                  <w:noWrap w:val="0"/>
                  <w:vAlign w:val="center"/>
                </w:tcPr>
                <w:p w14:paraId="5998FA5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2.05</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315745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491EB35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07A75D3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6129878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w:t>
                  </w:r>
                </w:p>
              </w:tc>
              <w:tc>
                <w:tcPr>
                  <w:tcW w:w="1025" w:type="dxa"/>
                  <w:tcBorders>
                    <w:tl2br w:val="nil"/>
                    <w:tr2bl w:val="nil"/>
                  </w:tcBorders>
                  <w:noWrap w:val="0"/>
                  <w:vAlign w:val="center"/>
                </w:tcPr>
                <w:p w14:paraId="21B1E01C">
                  <w:pPr>
                    <w:keepNext w:val="0"/>
                    <w:keepLines w:val="0"/>
                    <w:pageBreakBefore w:val="0"/>
                    <w:widowControl/>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3.25</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436EFD5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3.68 </w:t>
                  </w:r>
                </w:p>
              </w:tc>
              <w:tc>
                <w:tcPr>
                  <w:tcW w:w="1146" w:type="dxa"/>
                  <w:tcBorders>
                    <w:tl2br w:val="nil"/>
                    <w:tr2bl w:val="nil"/>
                  </w:tcBorders>
                  <w:noWrap w:val="0"/>
                  <w:vAlign w:val="center"/>
                </w:tcPr>
                <w:p w14:paraId="0BA1B89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0.0120 </w:t>
                  </w:r>
                </w:p>
              </w:tc>
              <w:tc>
                <w:tcPr>
                  <w:tcW w:w="1146" w:type="dxa"/>
                  <w:tcBorders>
                    <w:tl2br w:val="nil"/>
                    <w:tr2bl w:val="nil"/>
                  </w:tcBorders>
                  <w:noWrap w:val="0"/>
                  <w:vAlign w:val="center"/>
                </w:tcPr>
                <w:p w14:paraId="2F54224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0.599 </w:t>
                  </w:r>
                </w:p>
              </w:tc>
              <w:tc>
                <w:tcPr>
                  <w:tcW w:w="1148" w:type="dxa"/>
                  <w:tcBorders>
                    <w:tl2br w:val="nil"/>
                    <w:tr2bl w:val="nil"/>
                  </w:tcBorders>
                  <w:noWrap w:val="0"/>
                  <w:vAlign w:val="center"/>
                </w:tcPr>
                <w:p w14:paraId="318A0E2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1.95</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3B0D48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2C7DF3B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2EA1DB6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1EB4C74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w:t>
                  </w:r>
                </w:p>
              </w:tc>
              <w:tc>
                <w:tcPr>
                  <w:tcW w:w="1025" w:type="dxa"/>
                  <w:tcBorders>
                    <w:tl2br w:val="nil"/>
                    <w:tr2bl w:val="nil"/>
                  </w:tcBorders>
                  <w:noWrap w:val="0"/>
                  <w:vAlign w:val="center"/>
                </w:tcPr>
                <w:p w14:paraId="5FC86DE7">
                  <w:pPr>
                    <w:keepNext w:val="0"/>
                    <w:keepLines w:val="0"/>
                    <w:pageBreakBefore w:val="0"/>
                    <w:widowControl/>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3.33</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418DF27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3.62 </w:t>
                  </w:r>
                </w:p>
              </w:tc>
              <w:tc>
                <w:tcPr>
                  <w:tcW w:w="1146" w:type="dxa"/>
                  <w:tcBorders>
                    <w:tl2br w:val="nil"/>
                    <w:tr2bl w:val="nil"/>
                  </w:tcBorders>
                  <w:noWrap w:val="0"/>
                  <w:vAlign w:val="center"/>
                </w:tcPr>
                <w:p w14:paraId="39C81AF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0.0121 </w:t>
                  </w:r>
                </w:p>
              </w:tc>
              <w:tc>
                <w:tcPr>
                  <w:tcW w:w="1146" w:type="dxa"/>
                  <w:tcBorders>
                    <w:tl2br w:val="nil"/>
                    <w:tr2bl w:val="nil"/>
                  </w:tcBorders>
                  <w:noWrap w:val="0"/>
                  <w:vAlign w:val="center"/>
                </w:tcPr>
                <w:p w14:paraId="5A4C507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0.582 </w:t>
                  </w:r>
                </w:p>
              </w:tc>
              <w:tc>
                <w:tcPr>
                  <w:tcW w:w="1148" w:type="dxa"/>
                  <w:tcBorders>
                    <w:tl2br w:val="nil"/>
                    <w:tr2bl w:val="nil"/>
                  </w:tcBorders>
                  <w:noWrap w:val="0"/>
                  <w:vAlign w:val="center"/>
                </w:tcPr>
                <w:p w14:paraId="2DEEB6B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1.94</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614CD5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0A239E0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tcBorders>
                    <w:tl2br w:val="nil"/>
                    <w:tr2bl w:val="nil"/>
                  </w:tcBorders>
                  <w:noWrap w:val="0"/>
                  <w:vAlign w:val="center"/>
                </w:tcPr>
                <w:p w14:paraId="63495E7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0B8B653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均值</w:t>
                  </w:r>
                </w:p>
              </w:tc>
              <w:tc>
                <w:tcPr>
                  <w:tcW w:w="1025" w:type="dxa"/>
                  <w:tcBorders>
                    <w:tl2br w:val="nil"/>
                    <w:tr2bl w:val="nil"/>
                  </w:tcBorders>
                  <w:noWrap w:val="0"/>
                  <w:vAlign w:val="center"/>
                </w:tcPr>
                <w:p w14:paraId="02DD7A93">
                  <w:pPr>
                    <w:keepNext w:val="0"/>
                    <w:keepLines w:val="0"/>
                    <w:pageBreakBefore w:val="0"/>
                    <w:widowControl/>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3.32</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31FA4FD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3.69 </w:t>
                  </w:r>
                </w:p>
              </w:tc>
              <w:tc>
                <w:tcPr>
                  <w:tcW w:w="1146" w:type="dxa"/>
                  <w:tcBorders>
                    <w:tl2br w:val="nil"/>
                    <w:tr2bl w:val="nil"/>
                  </w:tcBorders>
                  <w:noWrap w:val="0"/>
                  <w:vAlign w:val="center"/>
                </w:tcPr>
                <w:p w14:paraId="29A9E84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0.0122 </w:t>
                  </w:r>
                </w:p>
              </w:tc>
              <w:tc>
                <w:tcPr>
                  <w:tcW w:w="1146" w:type="dxa"/>
                  <w:tcBorders>
                    <w:tl2br w:val="nil"/>
                    <w:tr2bl w:val="nil"/>
                  </w:tcBorders>
                  <w:noWrap w:val="0"/>
                  <w:vAlign w:val="center"/>
                </w:tcPr>
                <w:p w14:paraId="1D97CF9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0.596 </w:t>
                  </w:r>
                </w:p>
              </w:tc>
              <w:tc>
                <w:tcPr>
                  <w:tcW w:w="1148" w:type="dxa"/>
                  <w:tcBorders>
                    <w:tl2br w:val="nil"/>
                    <w:tr2bl w:val="nil"/>
                  </w:tcBorders>
                  <w:noWrap w:val="0"/>
                  <w:vAlign w:val="center"/>
                </w:tcPr>
                <w:p w14:paraId="438B50A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1.98</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58DA5D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2251" w:type="pct"/>
                  <w:gridSpan w:val="4"/>
                  <w:tcBorders>
                    <w:tl2br w:val="nil"/>
                    <w:tr2bl w:val="nil"/>
                  </w:tcBorders>
                  <w:noWrap w:val="0"/>
                  <w:vAlign w:val="center"/>
                </w:tcPr>
                <w:p w14:paraId="128EEA8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去除率（%）</w:t>
                  </w:r>
                </w:p>
              </w:tc>
              <w:tc>
                <w:tcPr>
                  <w:tcW w:w="1417" w:type="pct"/>
                  <w:gridSpan w:val="2"/>
                  <w:tcBorders>
                    <w:tl2br w:val="nil"/>
                    <w:tr2bl w:val="nil"/>
                  </w:tcBorders>
                  <w:noWrap w:val="0"/>
                  <w:vAlign w:val="center"/>
                </w:tcPr>
                <w:p w14:paraId="61BDB03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91.2</w:t>
                  </w:r>
                </w:p>
              </w:tc>
              <w:tc>
                <w:tcPr>
                  <w:tcW w:w="1331" w:type="pct"/>
                  <w:gridSpan w:val="2"/>
                  <w:tcBorders>
                    <w:tl2br w:val="nil"/>
                    <w:tr2bl w:val="nil"/>
                  </w:tcBorders>
                  <w:noWrap w:val="0"/>
                  <w:vAlign w:val="center"/>
                </w:tcPr>
                <w:p w14:paraId="7CB2841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81.0</w:t>
                  </w:r>
                </w:p>
              </w:tc>
            </w:tr>
          </w:tbl>
          <w:p w14:paraId="589075CB">
            <w:pPr>
              <w:keepNext w:val="0"/>
              <w:keepLines w:val="0"/>
              <w:pageBreakBefore w:val="0"/>
              <w:widowControl/>
              <w:numPr>
                <w:ilvl w:val="0"/>
                <w:numId w:val="0"/>
              </w:numPr>
              <w:kinsoku/>
              <w:wordWrap/>
              <w:overflowPunct/>
              <w:topLinePunct w:val="0"/>
              <w:autoSpaceDE/>
              <w:autoSpaceDN/>
              <w:bidi w:val="0"/>
              <w:adjustRightInd w:val="0"/>
              <w:snapToGrid w:val="0"/>
              <w:spacing w:after="0" w:line="440" w:lineRule="exact"/>
              <w:ind w:firstLine="482" w:firstLineChars="200"/>
              <w:jc w:val="center"/>
              <w:textAlignment w:val="auto"/>
              <w:outlineLvl w:val="9"/>
              <w:rPr>
                <w:rFonts w:hint="eastAsia"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b/>
                <w:bCs/>
                <w:color w:val="auto"/>
                <w:kern w:val="2"/>
                <w:sz w:val="24"/>
                <w:szCs w:val="24"/>
                <w:lang w:val="en-US" w:eastAsia="zh-CN" w:bidi="ar-SA"/>
              </w:rPr>
              <w:t>续</w:t>
            </w: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1</w:t>
            </w:r>
            <w:r>
              <w:rPr>
                <w:rFonts w:hint="eastAsia" w:cs="Times New Roman" w:eastAsiaTheme="minorEastAsia"/>
                <w:b/>
                <w:bCs/>
                <w:color w:val="auto"/>
                <w:kern w:val="2"/>
                <w:sz w:val="24"/>
                <w:szCs w:val="24"/>
                <w:lang w:val="en-US" w:eastAsia="zh-CN" w:bidi="ar-SA"/>
              </w:rPr>
              <w:t>5</w:t>
            </w:r>
            <w:r>
              <w:rPr>
                <w:rFonts w:hint="eastAsia" w:ascii="Times New Roman" w:hAnsi="Times New Roman" w:cs="Times New Roman" w:eastAsiaTheme="minorEastAsia"/>
                <w:b/>
                <w:bCs/>
                <w:color w:val="auto"/>
                <w:kern w:val="2"/>
                <w:sz w:val="24"/>
                <w:szCs w:val="24"/>
                <w:lang w:val="en-US" w:eastAsia="zh-CN" w:bidi="ar-SA"/>
              </w:rPr>
              <w:t xml:space="preserve">   有组织废气检测</w:t>
            </w:r>
            <w:r>
              <w:rPr>
                <w:rFonts w:hint="default" w:ascii="Times New Roman" w:hAnsi="Times New Roman" w:cs="Times New Roman" w:eastAsiaTheme="minorEastAsia"/>
                <w:b/>
                <w:bCs/>
                <w:color w:val="auto"/>
                <w:kern w:val="2"/>
                <w:sz w:val="24"/>
                <w:szCs w:val="24"/>
                <w:lang w:val="en-US" w:eastAsia="zh-CN" w:bidi="ar-SA"/>
              </w:rPr>
              <w:t>结果</w:t>
            </w:r>
          </w:p>
          <w:tbl>
            <w:tblPr>
              <w:tblStyle w:val="18"/>
              <w:tblW w:w="495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15" w:type="dxa"/>
                <w:left w:w="108" w:type="dxa"/>
                <w:bottom w:w="15" w:type="dxa"/>
                <w:right w:w="108" w:type="dxa"/>
              </w:tblCellMar>
            </w:tblPr>
            <w:tblGrid>
              <w:gridCol w:w="1142"/>
              <w:gridCol w:w="858"/>
              <w:gridCol w:w="853"/>
              <w:gridCol w:w="1025"/>
              <w:gridCol w:w="1295"/>
              <w:gridCol w:w="1146"/>
              <w:gridCol w:w="1146"/>
              <w:gridCol w:w="1148"/>
            </w:tblGrid>
            <w:tr w14:paraId="2019D95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jc w:val="center"/>
              </w:trPr>
              <w:tc>
                <w:tcPr>
                  <w:tcW w:w="662" w:type="pct"/>
                  <w:tcBorders>
                    <w:tl2br w:val="nil"/>
                    <w:tr2bl w:val="nil"/>
                  </w:tcBorders>
                  <w:noWrap w:val="0"/>
                  <w:vAlign w:val="center"/>
                </w:tcPr>
                <w:p w14:paraId="0C891FB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检测点位</w:t>
                  </w:r>
                </w:p>
              </w:tc>
              <w:tc>
                <w:tcPr>
                  <w:tcW w:w="498" w:type="pct"/>
                  <w:tcBorders>
                    <w:tl2br w:val="nil"/>
                    <w:tr2bl w:val="nil"/>
                  </w:tcBorders>
                  <w:noWrap w:val="0"/>
                  <w:vAlign w:val="center"/>
                </w:tcPr>
                <w:p w14:paraId="07F382A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采样日期</w:t>
                  </w:r>
                </w:p>
              </w:tc>
              <w:tc>
                <w:tcPr>
                  <w:tcW w:w="495" w:type="pct"/>
                  <w:tcBorders>
                    <w:tl2br w:val="nil"/>
                    <w:tr2bl w:val="nil"/>
                  </w:tcBorders>
                  <w:noWrap w:val="0"/>
                  <w:vAlign w:val="center"/>
                </w:tcPr>
                <w:p w14:paraId="16F69FB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测次</w:t>
                  </w:r>
                </w:p>
              </w:tc>
              <w:tc>
                <w:tcPr>
                  <w:tcW w:w="595" w:type="pct"/>
                  <w:tcBorders>
                    <w:tl2br w:val="nil"/>
                    <w:tr2bl w:val="nil"/>
                  </w:tcBorders>
                  <w:noWrap w:val="0"/>
                  <w:vAlign w:val="center"/>
                </w:tcPr>
                <w:p w14:paraId="33C0E4D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废气量 (m</w:t>
                  </w:r>
                  <w:r>
                    <w:rPr>
                      <w:rFonts w:hint="default" w:ascii="Times New Roman" w:hAnsi="Times New Roman" w:eastAsia="宋体" w:cs="Times New Roman"/>
                      <w:b/>
                      <w:bCs/>
                      <w:color w:val="auto"/>
                      <w:sz w:val="21"/>
                      <w:szCs w:val="21"/>
                      <w:vertAlign w:val="superscript"/>
                      <w:lang w:val="en-US" w:eastAsia="zh-CN"/>
                    </w:rPr>
                    <w:t>3</w:t>
                  </w:r>
                  <w:r>
                    <w:rPr>
                      <w:rFonts w:hint="default" w:ascii="Times New Roman" w:hAnsi="Times New Roman" w:eastAsia="宋体" w:cs="Times New Roman"/>
                      <w:b/>
                      <w:bCs/>
                      <w:color w:val="auto"/>
                      <w:sz w:val="21"/>
                      <w:szCs w:val="21"/>
                      <w:lang w:val="en-US" w:eastAsia="zh-CN"/>
                    </w:rPr>
                    <w:t>/h)</w:t>
                  </w:r>
                </w:p>
              </w:tc>
              <w:tc>
                <w:tcPr>
                  <w:tcW w:w="1295" w:type="dxa"/>
                  <w:tcBorders>
                    <w:tl2br w:val="nil"/>
                    <w:tr2bl w:val="nil"/>
                  </w:tcBorders>
                  <w:noWrap w:val="0"/>
                  <w:vAlign w:val="center"/>
                </w:tcPr>
                <w:p w14:paraId="69578E64">
                  <w:pPr>
                    <w:keepNext w:val="0"/>
                    <w:keepLines w:val="0"/>
                    <w:pageBreakBefore w:val="0"/>
                    <w:widowControl/>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甲苯</w:t>
                  </w:r>
                  <w:r>
                    <w:rPr>
                      <w:rFonts w:hint="default" w:ascii="Times New Roman" w:hAnsi="Times New Roman" w:eastAsia="宋体" w:cs="Times New Roman"/>
                      <w:b/>
                      <w:bCs/>
                      <w:color w:val="auto"/>
                      <w:sz w:val="21"/>
                      <w:szCs w:val="21"/>
                    </w:rPr>
                    <w:t>排放浓度(mg/m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1146" w:type="dxa"/>
                  <w:tcBorders>
                    <w:tl2br w:val="nil"/>
                    <w:tr2bl w:val="nil"/>
                  </w:tcBorders>
                  <w:noWrap w:val="0"/>
                  <w:vAlign w:val="center"/>
                </w:tcPr>
                <w:p w14:paraId="78F4D46C">
                  <w:pPr>
                    <w:keepNext w:val="0"/>
                    <w:keepLines w:val="0"/>
                    <w:pageBreakBefore w:val="0"/>
                    <w:widowControl/>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甲苯</w:t>
                  </w:r>
                  <w:r>
                    <w:rPr>
                      <w:rFonts w:hint="default" w:ascii="Times New Roman" w:hAnsi="Times New Roman" w:eastAsia="宋体" w:cs="Times New Roman"/>
                      <w:b/>
                      <w:bCs/>
                      <w:color w:val="auto"/>
                      <w:sz w:val="21"/>
                      <w:szCs w:val="21"/>
                    </w:rPr>
                    <w:t>排放速率(kg/h)</w:t>
                  </w:r>
                </w:p>
              </w:tc>
              <w:tc>
                <w:tcPr>
                  <w:tcW w:w="1146" w:type="dxa"/>
                  <w:tcBorders>
                    <w:tl2br w:val="nil"/>
                    <w:tr2bl w:val="nil"/>
                  </w:tcBorders>
                  <w:noWrap w:val="0"/>
                  <w:vAlign w:val="center"/>
                </w:tcPr>
                <w:p w14:paraId="5BDA7488">
                  <w:pPr>
                    <w:keepNext w:val="0"/>
                    <w:keepLines w:val="0"/>
                    <w:pageBreakBefore w:val="0"/>
                    <w:widowControl/>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乙苯</w:t>
                  </w:r>
                  <w:r>
                    <w:rPr>
                      <w:rFonts w:hint="default" w:ascii="Times New Roman" w:hAnsi="Times New Roman" w:eastAsia="宋体" w:cs="Times New Roman"/>
                      <w:b/>
                      <w:bCs/>
                      <w:color w:val="auto"/>
                      <w:sz w:val="21"/>
                      <w:szCs w:val="21"/>
                    </w:rPr>
                    <w:t>排放浓度(mg/m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1148" w:type="dxa"/>
                  <w:tcBorders>
                    <w:tl2br w:val="nil"/>
                    <w:tr2bl w:val="nil"/>
                  </w:tcBorders>
                  <w:noWrap w:val="0"/>
                  <w:vAlign w:val="center"/>
                </w:tcPr>
                <w:p w14:paraId="185E0E10">
                  <w:pPr>
                    <w:keepNext w:val="0"/>
                    <w:keepLines w:val="0"/>
                    <w:pageBreakBefore w:val="0"/>
                    <w:widowControl/>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乙苯</w:t>
                  </w:r>
                  <w:r>
                    <w:rPr>
                      <w:rFonts w:hint="default" w:ascii="Times New Roman" w:hAnsi="Times New Roman" w:eastAsia="宋体" w:cs="Times New Roman"/>
                      <w:b/>
                      <w:bCs/>
                      <w:color w:val="auto"/>
                      <w:sz w:val="21"/>
                      <w:szCs w:val="21"/>
                    </w:rPr>
                    <w:t>排放速率(kg/h)</w:t>
                  </w:r>
                </w:p>
              </w:tc>
            </w:tr>
            <w:tr w14:paraId="69FF2F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restart"/>
                  <w:tcBorders>
                    <w:tl2br w:val="nil"/>
                    <w:tr2bl w:val="nil"/>
                  </w:tcBorders>
                  <w:noWrap w:val="0"/>
                  <w:vAlign w:val="center"/>
                </w:tcPr>
                <w:p w14:paraId="412B3C1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sz w:val="21"/>
                      <w:szCs w:val="21"/>
                      <w:lang w:val="en-US" w:eastAsia="zh-CN"/>
                    </w:rPr>
                    <w:t>活性炭（碘值不低于800mg/g）吸附-脱附+催化燃烧装置+15m排气筒</w:t>
                  </w:r>
                  <w:r>
                    <w:rPr>
                      <w:rFonts w:hint="eastAsia" w:cs="Times New Roman"/>
                      <w:sz w:val="21"/>
                      <w:szCs w:val="21"/>
                      <w:lang w:val="en-US" w:eastAsia="zh-CN"/>
                    </w:rPr>
                    <w:t>进口</w:t>
                  </w:r>
                </w:p>
              </w:tc>
              <w:tc>
                <w:tcPr>
                  <w:tcW w:w="498" w:type="pct"/>
                  <w:vMerge w:val="restart"/>
                  <w:tcBorders>
                    <w:tl2br w:val="nil"/>
                    <w:tr2bl w:val="nil"/>
                  </w:tcBorders>
                  <w:noWrap w:val="0"/>
                  <w:vAlign w:val="center"/>
                </w:tcPr>
                <w:p w14:paraId="3A92110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2026.6.26</w:t>
                  </w:r>
                </w:p>
              </w:tc>
              <w:tc>
                <w:tcPr>
                  <w:tcW w:w="495" w:type="pct"/>
                  <w:tcBorders>
                    <w:tl2br w:val="nil"/>
                    <w:tr2bl w:val="nil"/>
                  </w:tcBorders>
                  <w:noWrap w:val="0"/>
                  <w:vAlign w:val="center"/>
                </w:tcPr>
                <w:p w14:paraId="500CB56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w:t>
                  </w:r>
                </w:p>
              </w:tc>
              <w:tc>
                <w:tcPr>
                  <w:tcW w:w="1025" w:type="dxa"/>
                  <w:tcBorders>
                    <w:tl2br w:val="nil"/>
                    <w:tr2bl w:val="nil"/>
                  </w:tcBorders>
                  <w:noWrap w:val="0"/>
                  <w:vAlign w:val="center"/>
                </w:tcPr>
                <w:p w14:paraId="223AD9EA">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4.02</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008CE4C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6.37</w:t>
                  </w:r>
                </w:p>
              </w:tc>
              <w:tc>
                <w:tcPr>
                  <w:tcW w:w="1146" w:type="dxa"/>
                  <w:tcBorders>
                    <w:tl2br w:val="nil"/>
                    <w:tr2bl w:val="nil"/>
                  </w:tcBorders>
                  <w:noWrap w:val="0"/>
                  <w:vAlign w:val="center"/>
                </w:tcPr>
                <w:p w14:paraId="2171495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0.0256 </w:t>
                  </w:r>
                </w:p>
              </w:tc>
              <w:tc>
                <w:tcPr>
                  <w:tcW w:w="1146" w:type="dxa"/>
                  <w:tcBorders>
                    <w:tl2br w:val="nil"/>
                    <w:tr2bl w:val="nil"/>
                  </w:tcBorders>
                  <w:noWrap w:val="0"/>
                  <w:vAlign w:val="center"/>
                </w:tcPr>
                <w:p w14:paraId="5F1506E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1.16</w:t>
                  </w:r>
                </w:p>
              </w:tc>
              <w:tc>
                <w:tcPr>
                  <w:tcW w:w="1148" w:type="dxa"/>
                  <w:tcBorders>
                    <w:tl2br w:val="nil"/>
                    <w:tr2bl w:val="nil"/>
                  </w:tcBorders>
                  <w:noWrap w:val="0"/>
                  <w:vAlign w:val="center"/>
                </w:tcPr>
                <w:p w14:paraId="0AD7309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4.66</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6AE155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651E63F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4F06AB5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7D69984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w:t>
                  </w:r>
                </w:p>
              </w:tc>
              <w:tc>
                <w:tcPr>
                  <w:tcW w:w="1025" w:type="dxa"/>
                  <w:tcBorders>
                    <w:tl2br w:val="nil"/>
                    <w:tr2bl w:val="nil"/>
                  </w:tcBorders>
                  <w:noWrap w:val="0"/>
                  <w:vAlign w:val="center"/>
                </w:tcPr>
                <w:p w14:paraId="64B52F62">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4.15</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70AA9A5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6.45</w:t>
                  </w:r>
                </w:p>
              </w:tc>
              <w:tc>
                <w:tcPr>
                  <w:tcW w:w="1146" w:type="dxa"/>
                  <w:tcBorders>
                    <w:tl2br w:val="nil"/>
                    <w:tr2bl w:val="nil"/>
                  </w:tcBorders>
                  <w:noWrap w:val="0"/>
                  <w:vAlign w:val="center"/>
                </w:tcPr>
                <w:p w14:paraId="147B739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0.0268 </w:t>
                  </w:r>
                </w:p>
              </w:tc>
              <w:tc>
                <w:tcPr>
                  <w:tcW w:w="1146" w:type="dxa"/>
                  <w:tcBorders>
                    <w:tl2br w:val="nil"/>
                    <w:tr2bl w:val="nil"/>
                  </w:tcBorders>
                  <w:noWrap w:val="0"/>
                  <w:vAlign w:val="center"/>
                </w:tcPr>
                <w:p w14:paraId="4316724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1.23</w:t>
                  </w:r>
                </w:p>
              </w:tc>
              <w:tc>
                <w:tcPr>
                  <w:tcW w:w="1148" w:type="dxa"/>
                  <w:tcBorders>
                    <w:tl2br w:val="nil"/>
                    <w:tr2bl w:val="nil"/>
                  </w:tcBorders>
                  <w:noWrap w:val="0"/>
                  <w:vAlign w:val="center"/>
                </w:tcPr>
                <w:p w14:paraId="00DE9F1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5.10</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37A487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3645E7C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474BC5E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423EC0F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w:t>
                  </w:r>
                </w:p>
              </w:tc>
              <w:tc>
                <w:tcPr>
                  <w:tcW w:w="1025" w:type="dxa"/>
                  <w:tcBorders>
                    <w:tl2br w:val="nil"/>
                    <w:tr2bl w:val="nil"/>
                  </w:tcBorders>
                  <w:noWrap w:val="0"/>
                  <w:vAlign w:val="center"/>
                </w:tcPr>
                <w:p w14:paraId="29DE00B2">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3.96</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4529ABC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6.29</w:t>
                  </w:r>
                </w:p>
              </w:tc>
              <w:tc>
                <w:tcPr>
                  <w:tcW w:w="1146" w:type="dxa"/>
                  <w:tcBorders>
                    <w:tl2br w:val="nil"/>
                    <w:tr2bl w:val="nil"/>
                  </w:tcBorders>
                  <w:noWrap w:val="0"/>
                  <w:vAlign w:val="center"/>
                </w:tcPr>
                <w:p w14:paraId="4A7BD43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0.0249 </w:t>
                  </w:r>
                </w:p>
              </w:tc>
              <w:tc>
                <w:tcPr>
                  <w:tcW w:w="1146" w:type="dxa"/>
                  <w:tcBorders>
                    <w:tl2br w:val="nil"/>
                    <w:tr2bl w:val="nil"/>
                  </w:tcBorders>
                  <w:noWrap w:val="0"/>
                  <w:vAlign w:val="center"/>
                </w:tcPr>
                <w:p w14:paraId="3048975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1.25</w:t>
                  </w:r>
                </w:p>
              </w:tc>
              <w:tc>
                <w:tcPr>
                  <w:tcW w:w="1148" w:type="dxa"/>
                  <w:tcBorders>
                    <w:tl2br w:val="nil"/>
                    <w:tr2bl w:val="nil"/>
                  </w:tcBorders>
                  <w:noWrap w:val="0"/>
                  <w:vAlign w:val="center"/>
                </w:tcPr>
                <w:p w14:paraId="0FFD7C3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4.95</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4F9694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1527" w:hRule="atLeast"/>
                <w:jc w:val="center"/>
              </w:trPr>
              <w:tc>
                <w:tcPr>
                  <w:tcW w:w="662" w:type="pct"/>
                  <w:vMerge w:val="continue"/>
                  <w:tcBorders>
                    <w:tl2br w:val="nil"/>
                    <w:tr2bl w:val="nil"/>
                  </w:tcBorders>
                  <w:noWrap w:val="0"/>
                  <w:vAlign w:val="center"/>
                </w:tcPr>
                <w:p w14:paraId="09F607B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6618BBF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2BD1E83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均值</w:t>
                  </w:r>
                </w:p>
              </w:tc>
              <w:tc>
                <w:tcPr>
                  <w:tcW w:w="1025" w:type="dxa"/>
                  <w:tcBorders>
                    <w:tl2br w:val="nil"/>
                    <w:tr2bl w:val="nil"/>
                  </w:tcBorders>
                  <w:noWrap w:val="0"/>
                  <w:vAlign w:val="center"/>
                </w:tcPr>
                <w:p w14:paraId="2FF962D8">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4.04</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69DDD44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6.37 </w:t>
                  </w:r>
                </w:p>
              </w:tc>
              <w:tc>
                <w:tcPr>
                  <w:tcW w:w="1146" w:type="dxa"/>
                  <w:tcBorders>
                    <w:tl2br w:val="nil"/>
                    <w:tr2bl w:val="nil"/>
                  </w:tcBorders>
                  <w:noWrap w:val="0"/>
                  <w:vAlign w:val="center"/>
                </w:tcPr>
                <w:p w14:paraId="7EFF8C2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0.0258 </w:t>
                  </w:r>
                </w:p>
              </w:tc>
              <w:tc>
                <w:tcPr>
                  <w:tcW w:w="1146" w:type="dxa"/>
                  <w:tcBorders>
                    <w:tl2br w:val="nil"/>
                    <w:tr2bl w:val="nil"/>
                  </w:tcBorders>
                  <w:noWrap w:val="0"/>
                  <w:vAlign w:val="center"/>
                </w:tcPr>
                <w:p w14:paraId="7D689D4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1.21 </w:t>
                  </w:r>
                </w:p>
              </w:tc>
              <w:tc>
                <w:tcPr>
                  <w:tcW w:w="1148" w:type="dxa"/>
                  <w:tcBorders>
                    <w:tl2br w:val="nil"/>
                    <w:tr2bl w:val="nil"/>
                  </w:tcBorders>
                  <w:noWrap w:val="0"/>
                  <w:vAlign w:val="center"/>
                </w:tcPr>
                <w:p w14:paraId="27E598B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4.91</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59BB49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432" w:hRule="atLeast"/>
                <w:jc w:val="center"/>
              </w:trPr>
              <w:tc>
                <w:tcPr>
                  <w:tcW w:w="662" w:type="pct"/>
                  <w:vMerge w:val="restart"/>
                  <w:tcBorders>
                    <w:tl2br w:val="nil"/>
                    <w:tr2bl w:val="nil"/>
                  </w:tcBorders>
                  <w:noWrap w:val="0"/>
                  <w:vAlign w:val="center"/>
                </w:tcPr>
                <w:p w14:paraId="7896730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sz w:val="21"/>
                      <w:szCs w:val="21"/>
                      <w:lang w:val="en-US" w:eastAsia="zh-CN"/>
                    </w:rPr>
                    <w:t>活性炭（碘值不低于800mg/g）吸附-脱附+催化燃烧装置+15m排气筒</w:t>
                  </w:r>
                  <w:r>
                    <w:rPr>
                      <w:rFonts w:hint="eastAsia" w:cs="Times New Roman"/>
                      <w:sz w:val="21"/>
                      <w:szCs w:val="21"/>
                      <w:lang w:val="en-US" w:eastAsia="zh-CN"/>
                    </w:rPr>
                    <w:t>出口</w:t>
                  </w:r>
                </w:p>
              </w:tc>
              <w:tc>
                <w:tcPr>
                  <w:tcW w:w="498" w:type="pct"/>
                  <w:vMerge w:val="continue"/>
                  <w:tcBorders>
                    <w:tl2br w:val="nil"/>
                    <w:tr2bl w:val="nil"/>
                  </w:tcBorders>
                  <w:noWrap w:val="0"/>
                  <w:vAlign w:val="center"/>
                </w:tcPr>
                <w:p w14:paraId="4DD0CAA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36D2CBE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w:t>
                  </w:r>
                </w:p>
              </w:tc>
              <w:tc>
                <w:tcPr>
                  <w:tcW w:w="1025" w:type="dxa"/>
                  <w:tcBorders>
                    <w:tl2br w:val="nil"/>
                    <w:tr2bl w:val="nil"/>
                  </w:tcBorders>
                  <w:noWrap w:val="0"/>
                  <w:vAlign w:val="center"/>
                </w:tcPr>
                <w:p w14:paraId="40D10A69">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3.14</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119B41B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0.754</w:t>
                  </w:r>
                </w:p>
              </w:tc>
              <w:tc>
                <w:tcPr>
                  <w:tcW w:w="1146" w:type="dxa"/>
                  <w:tcBorders>
                    <w:tl2br w:val="nil"/>
                    <w:tr2bl w:val="nil"/>
                  </w:tcBorders>
                  <w:noWrap w:val="0"/>
                  <w:vAlign w:val="center"/>
                </w:tcPr>
                <w:p w14:paraId="4740DD8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2.37</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1146" w:type="dxa"/>
                  <w:tcBorders>
                    <w:tl2br w:val="nil"/>
                    <w:tr2bl w:val="nil"/>
                  </w:tcBorders>
                  <w:noWrap w:val="0"/>
                  <w:vAlign w:val="center"/>
                </w:tcPr>
                <w:p w14:paraId="4CC3131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0.415</w:t>
                  </w:r>
                </w:p>
              </w:tc>
              <w:tc>
                <w:tcPr>
                  <w:tcW w:w="1148" w:type="dxa"/>
                  <w:tcBorders>
                    <w:tl2br w:val="nil"/>
                    <w:tr2bl w:val="nil"/>
                  </w:tcBorders>
                  <w:noWrap w:val="0"/>
                  <w:vAlign w:val="center"/>
                </w:tcPr>
                <w:p w14:paraId="01AAC44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1.30</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331E475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0C7AA2B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6796CE7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158D9D7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w:t>
                  </w:r>
                </w:p>
              </w:tc>
              <w:tc>
                <w:tcPr>
                  <w:tcW w:w="1025" w:type="dxa"/>
                  <w:tcBorders>
                    <w:tl2br w:val="nil"/>
                    <w:tr2bl w:val="nil"/>
                  </w:tcBorders>
                  <w:noWrap w:val="0"/>
                  <w:vAlign w:val="center"/>
                </w:tcPr>
                <w:p w14:paraId="53CABAE4">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3.23</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66C24BA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0.785</w:t>
                  </w:r>
                </w:p>
              </w:tc>
              <w:tc>
                <w:tcPr>
                  <w:tcW w:w="1146" w:type="dxa"/>
                  <w:tcBorders>
                    <w:tl2br w:val="nil"/>
                    <w:tr2bl w:val="nil"/>
                  </w:tcBorders>
                  <w:noWrap w:val="0"/>
                  <w:vAlign w:val="center"/>
                </w:tcPr>
                <w:p w14:paraId="0613997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2.54</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1146" w:type="dxa"/>
                  <w:tcBorders>
                    <w:tl2br w:val="nil"/>
                    <w:tr2bl w:val="nil"/>
                  </w:tcBorders>
                  <w:noWrap w:val="0"/>
                  <w:vAlign w:val="center"/>
                </w:tcPr>
                <w:p w14:paraId="6FF5ED1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0.378</w:t>
                  </w:r>
                </w:p>
              </w:tc>
              <w:tc>
                <w:tcPr>
                  <w:tcW w:w="1148" w:type="dxa"/>
                  <w:tcBorders>
                    <w:tl2br w:val="nil"/>
                    <w:tr2bl w:val="nil"/>
                  </w:tcBorders>
                  <w:noWrap w:val="0"/>
                  <w:vAlign w:val="center"/>
                </w:tcPr>
                <w:p w14:paraId="7DA9C27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1.22</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70BEA9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2ADF776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24B4BC7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3AE074E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w:t>
                  </w:r>
                </w:p>
              </w:tc>
              <w:tc>
                <w:tcPr>
                  <w:tcW w:w="1025" w:type="dxa"/>
                  <w:tcBorders>
                    <w:tl2br w:val="nil"/>
                    <w:tr2bl w:val="nil"/>
                  </w:tcBorders>
                  <w:noWrap w:val="0"/>
                  <w:vAlign w:val="center"/>
                </w:tcPr>
                <w:p w14:paraId="3A17F1E2">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3.27</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770CC10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0.792</w:t>
                  </w:r>
                </w:p>
              </w:tc>
              <w:tc>
                <w:tcPr>
                  <w:tcW w:w="1146" w:type="dxa"/>
                  <w:tcBorders>
                    <w:tl2br w:val="nil"/>
                    <w:tr2bl w:val="nil"/>
                  </w:tcBorders>
                  <w:noWrap w:val="0"/>
                  <w:vAlign w:val="center"/>
                </w:tcPr>
                <w:p w14:paraId="40604AD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2.59</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1146" w:type="dxa"/>
                  <w:tcBorders>
                    <w:tl2br w:val="nil"/>
                    <w:tr2bl w:val="nil"/>
                  </w:tcBorders>
                  <w:noWrap w:val="0"/>
                  <w:vAlign w:val="center"/>
                </w:tcPr>
                <w:p w14:paraId="688545E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0.409</w:t>
                  </w:r>
                </w:p>
              </w:tc>
              <w:tc>
                <w:tcPr>
                  <w:tcW w:w="1148" w:type="dxa"/>
                  <w:tcBorders>
                    <w:tl2br w:val="nil"/>
                    <w:tr2bl w:val="nil"/>
                  </w:tcBorders>
                  <w:noWrap w:val="0"/>
                  <w:vAlign w:val="center"/>
                </w:tcPr>
                <w:p w14:paraId="26F7097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1.34</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4B4C4F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220C19C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7A15C26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3484023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均值</w:t>
                  </w:r>
                </w:p>
              </w:tc>
              <w:tc>
                <w:tcPr>
                  <w:tcW w:w="1025" w:type="dxa"/>
                  <w:tcBorders>
                    <w:tl2br w:val="nil"/>
                    <w:tr2bl w:val="nil"/>
                  </w:tcBorders>
                  <w:noWrap w:val="0"/>
                  <w:vAlign w:val="center"/>
                </w:tcPr>
                <w:p w14:paraId="04B6783E">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3.21</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1663189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0.777 </w:t>
                  </w:r>
                </w:p>
              </w:tc>
              <w:tc>
                <w:tcPr>
                  <w:tcW w:w="1146" w:type="dxa"/>
                  <w:tcBorders>
                    <w:tl2br w:val="nil"/>
                    <w:tr2bl w:val="nil"/>
                  </w:tcBorders>
                  <w:noWrap w:val="0"/>
                  <w:vAlign w:val="center"/>
                </w:tcPr>
                <w:p w14:paraId="2003081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2.50</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1146" w:type="dxa"/>
                  <w:tcBorders>
                    <w:tl2br w:val="nil"/>
                    <w:tr2bl w:val="nil"/>
                  </w:tcBorders>
                  <w:noWrap w:val="0"/>
                  <w:vAlign w:val="center"/>
                </w:tcPr>
                <w:p w14:paraId="078E684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0.401 </w:t>
                  </w:r>
                </w:p>
              </w:tc>
              <w:tc>
                <w:tcPr>
                  <w:tcW w:w="1148" w:type="dxa"/>
                  <w:tcBorders>
                    <w:tl2br w:val="nil"/>
                    <w:tr2bl w:val="nil"/>
                  </w:tcBorders>
                  <w:noWrap w:val="0"/>
                  <w:vAlign w:val="center"/>
                </w:tcPr>
                <w:p w14:paraId="554CEBB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1.29</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5A7CB7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2251" w:type="pct"/>
                  <w:gridSpan w:val="4"/>
                  <w:tcBorders>
                    <w:tl2br w:val="nil"/>
                    <w:tr2bl w:val="nil"/>
                  </w:tcBorders>
                  <w:noWrap w:val="0"/>
                  <w:vAlign w:val="center"/>
                </w:tcPr>
                <w:p w14:paraId="3EEBB72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去除率（%）</w:t>
                  </w:r>
                </w:p>
              </w:tc>
              <w:tc>
                <w:tcPr>
                  <w:tcW w:w="1417" w:type="pct"/>
                  <w:gridSpan w:val="2"/>
                  <w:tcBorders>
                    <w:tl2br w:val="nil"/>
                    <w:tr2bl w:val="nil"/>
                  </w:tcBorders>
                  <w:noWrap w:val="0"/>
                  <w:vAlign w:val="center"/>
                </w:tcPr>
                <w:p w14:paraId="01D5F32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90.3</w:t>
                  </w:r>
                </w:p>
              </w:tc>
              <w:tc>
                <w:tcPr>
                  <w:tcW w:w="1331" w:type="pct"/>
                  <w:gridSpan w:val="2"/>
                  <w:tcBorders>
                    <w:tl2br w:val="nil"/>
                    <w:tr2bl w:val="nil"/>
                  </w:tcBorders>
                  <w:noWrap w:val="0"/>
                  <w:vAlign w:val="center"/>
                </w:tcPr>
                <w:p w14:paraId="2265B64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73.7</w:t>
                  </w:r>
                </w:p>
              </w:tc>
            </w:tr>
            <w:tr w14:paraId="395EED2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restart"/>
                  <w:tcBorders>
                    <w:tl2br w:val="nil"/>
                    <w:tr2bl w:val="nil"/>
                  </w:tcBorders>
                  <w:noWrap w:val="0"/>
                  <w:vAlign w:val="center"/>
                </w:tcPr>
                <w:p w14:paraId="32C5B91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sz w:val="21"/>
                      <w:szCs w:val="21"/>
                      <w:lang w:val="en-US" w:eastAsia="zh-CN"/>
                    </w:rPr>
                    <w:t>活性炭（碘值不低于800mg/g）吸附-脱附+催化燃烧装置+15m排气筒</w:t>
                  </w:r>
                  <w:r>
                    <w:rPr>
                      <w:rFonts w:hint="eastAsia" w:cs="Times New Roman"/>
                      <w:sz w:val="21"/>
                      <w:szCs w:val="21"/>
                      <w:lang w:val="en-US" w:eastAsia="zh-CN"/>
                    </w:rPr>
                    <w:t>进口</w:t>
                  </w:r>
                </w:p>
              </w:tc>
              <w:tc>
                <w:tcPr>
                  <w:tcW w:w="498" w:type="pct"/>
                  <w:vMerge w:val="restart"/>
                  <w:tcBorders>
                    <w:tl2br w:val="nil"/>
                    <w:tr2bl w:val="nil"/>
                  </w:tcBorders>
                  <w:noWrap w:val="0"/>
                  <w:vAlign w:val="center"/>
                </w:tcPr>
                <w:p w14:paraId="3FC5E95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202</w:t>
                  </w:r>
                  <w:r>
                    <w:rPr>
                      <w:rFonts w:hint="eastAsia" w:cs="Times New Roman"/>
                      <w:b w:val="0"/>
                      <w:bCs w:val="0"/>
                      <w:color w:val="auto"/>
                      <w:sz w:val="21"/>
                      <w:szCs w:val="21"/>
                      <w:lang w:val="en-US" w:eastAsia="zh-CN"/>
                    </w:rPr>
                    <w:t>6</w:t>
                  </w:r>
                  <w:r>
                    <w:rPr>
                      <w:rFonts w:hint="default" w:ascii="Times New Roman" w:hAnsi="Times New Roman" w:eastAsia="宋体" w:cs="Times New Roman"/>
                      <w:b w:val="0"/>
                      <w:bCs w:val="0"/>
                      <w:color w:val="auto"/>
                      <w:sz w:val="21"/>
                      <w:szCs w:val="21"/>
                      <w:lang w:val="en-US" w:eastAsia="zh-CN"/>
                    </w:rPr>
                    <w:t>.</w:t>
                  </w:r>
                  <w:r>
                    <w:rPr>
                      <w:rFonts w:hint="eastAsia" w:cs="Times New Roman"/>
                      <w:b w:val="0"/>
                      <w:bCs w:val="0"/>
                      <w:color w:val="auto"/>
                      <w:sz w:val="21"/>
                      <w:szCs w:val="21"/>
                      <w:lang w:val="en-US" w:eastAsia="zh-CN"/>
                    </w:rPr>
                    <w:t>6</w:t>
                  </w:r>
                  <w:r>
                    <w:rPr>
                      <w:rFonts w:hint="default" w:ascii="Times New Roman" w:hAnsi="Times New Roman" w:eastAsia="宋体" w:cs="Times New Roman"/>
                      <w:b w:val="0"/>
                      <w:bCs w:val="0"/>
                      <w:color w:val="auto"/>
                      <w:sz w:val="21"/>
                      <w:szCs w:val="21"/>
                      <w:lang w:val="en-US" w:eastAsia="zh-CN"/>
                    </w:rPr>
                    <w:t>.</w:t>
                  </w:r>
                  <w:r>
                    <w:rPr>
                      <w:rFonts w:hint="eastAsia" w:cs="Times New Roman"/>
                      <w:b w:val="0"/>
                      <w:bCs w:val="0"/>
                      <w:color w:val="auto"/>
                      <w:sz w:val="21"/>
                      <w:szCs w:val="21"/>
                      <w:lang w:val="en-US" w:eastAsia="zh-CN"/>
                    </w:rPr>
                    <w:t>27</w:t>
                  </w:r>
                </w:p>
              </w:tc>
              <w:tc>
                <w:tcPr>
                  <w:tcW w:w="495" w:type="pct"/>
                  <w:tcBorders>
                    <w:tl2br w:val="nil"/>
                    <w:tr2bl w:val="nil"/>
                  </w:tcBorders>
                  <w:noWrap w:val="0"/>
                  <w:vAlign w:val="center"/>
                </w:tcPr>
                <w:p w14:paraId="6D10C76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w:t>
                  </w:r>
                </w:p>
              </w:tc>
              <w:tc>
                <w:tcPr>
                  <w:tcW w:w="1025" w:type="dxa"/>
                  <w:tcBorders>
                    <w:tl2br w:val="nil"/>
                    <w:tr2bl w:val="nil"/>
                  </w:tcBorders>
                  <w:noWrap w:val="0"/>
                  <w:vAlign w:val="center"/>
                </w:tcPr>
                <w:p w14:paraId="7C8FF53D">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3.99</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318B366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6.64</w:t>
                  </w:r>
                </w:p>
              </w:tc>
              <w:tc>
                <w:tcPr>
                  <w:tcW w:w="1146" w:type="dxa"/>
                  <w:tcBorders>
                    <w:tl2br w:val="nil"/>
                    <w:tr2bl w:val="nil"/>
                  </w:tcBorders>
                  <w:noWrap w:val="0"/>
                  <w:vAlign w:val="center"/>
                </w:tcPr>
                <w:p w14:paraId="3A0D647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0.0265 </w:t>
                  </w:r>
                </w:p>
              </w:tc>
              <w:tc>
                <w:tcPr>
                  <w:tcW w:w="1146" w:type="dxa"/>
                  <w:tcBorders>
                    <w:tl2br w:val="nil"/>
                    <w:tr2bl w:val="nil"/>
                  </w:tcBorders>
                  <w:noWrap w:val="0"/>
                  <w:vAlign w:val="center"/>
                </w:tcPr>
                <w:p w14:paraId="29FA570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1.26</w:t>
                  </w:r>
                </w:p>
              </w:tc>
              <w:tc>
                <w:tcPr>
                  <w:tcW w:w="1148" w:type="dxa"/>
                  <w:tcBorders>
                    <w:tl2br w:val="nil"/>
                    <w:tr2bl w:val="nil"/>
                  </w:tcBorders>
                  <w:noWrap w:val="0"/>
                  <w:vAlign w:val="center"/>
                </w:tcPr>
                <w:p w14:paraId="48F45C4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5.03</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322684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5E34E85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18E9083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6E994C2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w:t>
                  </w:r>
                </w:p>
              </w:tc>
              <w:tc>
                <w:tcPr>
                  <w:tcW w:w="1025" w:type="dxa"/>
                  <w:tcBorders>
                    <w:tl2br w:val="nil"/>
                    <w:tr2bl w:val="nil"/>
                  </w:tcBorders>
                  <w:noWrap w:val="0"/>
                  <w:vAlign w:val="center"/>
                </w:tcPr>
                <w:p w14:paraId="5FFBC8E4">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4.05</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76E5BDA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6.29</w:t>
                  </w:r>
                </w:p>
              </w:tc>
              <w:tc>
                <w:tcPr>
                  <w:tcW w:w="1146" w:type="dxa"/>
                  <w:tcBorders>
                    <w:tl2br w:val="nil"/>
                    <w:tr2bl w:val="nil"/>
                  </w:tcBorders>
                  <w:noWrap w:val="0"/>
                  <w:vAlign w:val="center"/>
                </w:tcPr>
                <w:p w14:paraId="3EE0A59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0.0255 </w:t>
                  </w:r>
                </w:p>
              </w:tc>
              <w:tc>
                <w:tcPr>
                  <w:tcW w:w="1146" w:type="dxa"/>
                  <w:tcBorders>
                    <w:tl2br w:val="nil"/>
                    <w:tr2bl w:val="nil"/>
                  </w:tcBorders>
                  <w:noWrap w:val="0"/>
                  <w:vAlign w:val="center"/>
                </w:tcPr>
                <w:p w14:paraId="650E10C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1.33</w:t>
                  </w:r>
                </w:p>
              </w:tc>
              <w:tc>
                <w:tcPr>
                  <w:tcW w:w="1148" w:type="dxa"/>
                  <w:tcBorders>
                    <w:tl2br w:val="nil"/>
                    <w:tr2bl w:val="nil"/>
                  </w:tcBorders>
                  <w:noWrap w:val="0"/>
                  <w:vAlign w:val="center"/>
                </w:tcPr>
                <w:p w14:paraId="1BDECE2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5.39</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5CE4C5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39482F9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09A1B91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1F4CF93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w:t>
                  </w:r>
                </w:p>
              </w:tc>
              <w:tc>
                <w:tcPr>
                  <w:tcW w:w="1025" w:type="dxa"/>
                  <w:tcBorders>
                    <w:tl2br w:val="nil"/>
                    <w:tr2bl w:val="nil"/>
                  </w:tcBorders>
                  <w:noWrap w:val="0"/>
                  <w:vAlign w:val="center"/>
                </w:tcPr>
                <w:p w14:paraId="3FB07ED2">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3.92</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0582DB3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6.33</w:t>
                  </w:r>
                </w:p>
              </w:tc>
              <w:tc>
                <w:tcPr>
                  <w:tcW w:w="1146" w:type="dxa"/>
                  <w:tcBorders>
                    <w:tl2br w:val="nil"/>
                    <w:tr2bl w:val="nil"/>
                  </w:tcBorders>
                  <w:noWrap w:val="0"/>
                  <w:vAlign w:val="center"/>
                </w:tcPr>
                <w:p w14:paraId="6049830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0.0248 </w:t>
                  </w:r>
                </w:p>
              </w:tc>
              <w:tc>
                <w:tcPr>
                  <w:tcW w:w="1146" w:type="dxa"/>
                  <w:tcBorders>
                    <w:tl2br w:val="nil"/>
                    <w:tr2bl w:val="nil"/>
                  </w:tcBorders>
                  <w:noWrap w:val="0"/>
                  <w:vAlign w:val="center"/>
                </w:tcPr>
                <w:p w14:paraId="04DC5AF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1.19</w:t>
                  </w:r>
                </w:p>
              </w:tc>
              <w:tc>
                <w:tcPr>
                  <w:tcW w:w="1148" w:type="dxa"/>
                  <w:tcBorders>
                    <w:tl2br w:val="nil"/>
                    <w:tr2bl w:val="nil"/>
                  </w:tcBorders>
                  <w:noWrap w:val="0"/>
                  <w:vAlign w:val="center"/>
                </w:tcPr>
                <w:p w14:paraId="0F40B5F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4.66</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7D8E5B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7A8FB84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4B7F83E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6B4846F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均值</w:t>
                  </w:r>
                </w:p>
              </w:tc>
              <w:tc>
                <w:tcPr>
                  <w:tcW w:w="1025" w:type="dxa"/>
                  <w:tcBorders>
                    <w:tl2br w:val="nil"/>
                    <w:tr2bl w:val="nil"/>
                  </w:tcBorders>
                  <w:noWrap w:val="0"/>
                  <w:vAlign w:val="center"/>
                </w:tcPr>
                <w:p w14:paraId="78310858">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3.99</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0CBF04F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6.42 </w:t>
                  </w:r>
                </w:p>
              </w:tc>
              <w:tc>
                <w:tcPr>
                  <w:tcW w:w="1146" w:type="dxa"/>
                  <w:tcBorders>
                    <w:tl2br w:val="nil"/>
                    <w:tr2bl w:val="nil"/>
                  </w:tcBorders>
                  <w:noWrap w:val="0"/>
                  <w:vAlign w:val="center"/>
                </w:tcPr>
                <w:p w14:paraId="6D3622A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0.0256 </w:t>
                  </w:r>
                </w:p>
              </w:tc>
              <w:tc>
                <w:tcPr>
                  <w:tcW w:w="1146" w:type="dxa"/>
                  <w:tcBorders>
                    <w:tl2br w:val="nil"/>
                    <w:tr2bl w:val="nil"/>
                  </w:tcBorders>
                  <w:noWrap w:val="0"/>
                  <w:vAlign w:val="center"/>
                </w:tcPr>
                <w:p w14:paraId="1B23A1A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1.26 </w:t>
                  </w:r>
                </w:p>
              </w:tc>
              <w:tc>
                <w:tcPr>
                  <w:tcW w:w="1148" w:type="dxa"/>
                  <w:tcBorders>
                    <w:tl2br w:val="nil"/>
                    <w:tr2bl w:val="nil"/>
                  </w:tcBorders>
                  <w:noWrap w:val="0"/>
                  <w:vAlign w:val="center"/>
                </w:tcPr>
                <w:p w14:paraId="5F83277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5.03</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1A71EF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restart"/>
                  <w:tcBorders>
                    <w:tl2br w:val="nil"/>
                    <w:tr2bl w:val="nil"/>
                  </w:tcBorders>
                  <w:noWrap w:val="0"/>
                  <w:vAlign w:val="center"/>
                </w:tcPr>
                <w:p w14:paraId="297478C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sz w:val="21"/>
                      <w:szCs w:val="21"/>
                      <w:lang w:val="en-US" w:eastAsia="zh-CN"/>
                    </w:rPr>
                    <w:t>活性炭（碘值不低于800mg/g）吸附-脱附+催化燃烧装置+15m排气筒</w:t>
                  </w:r>
                  <w:r>
                    <w:rPr>
                      <w:rFonts w:hint="eastAsia" w:cs="Times New Roman"/>
                      <w:sz w:val="21"/>
                      <w:szCs w:val="21"/>
                      <w:lang w:val="en-US" w:eastAsia="zh-CN"/>
                    </w:rPr>
                    <w:t>出口</w:t>
                  </w:r>
                </w:p>
              </w:tc>
              <w:tc>
                <w:tcPr>
                  <w:tcW w:w="498" w:type="pct"/>
                  <w:vMerge w:val="continue"/>
                  <w:tcBorders>
                    <w:tl2br w:val="nil"/>
                    <w:tr2bl w:val="nil"/>
                  </w:tcBorders>
                  <w:noWrap w:val="0"/>
                  <w:vAlign w:val="center"/>
                </w:tcPr>
                <w:p w14:paraId="3084250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13FE47D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w:t>
                  </w:r>
                </w:p>
              </w:tc>
              <w:tc>
                <w:tcPr>
                  <w:tcW w:w="1025" w:type="dxa"/>
                  <w:tcBorders>
                    <w:tl2br w:val="nil"/>
                    <w:tr2bl w:val="nil"/>
                  </w:tcBorders>
                  <w:noWrap w:val="0"/>
                  <w:vAlign w:val="center"/>
                </w:tcPr>
                <w:p w14:paraId="5F1E1A2E">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3.37</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4B8358D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0.805</w:t>
                  </w:r>
                </w:p>
              </w:tc>
              <w:tc>
                <w:tcPr>
                  <w:tcW w:w="1146" w:type="dxa"/>
                  <w:tcBorders>
                    <w:tl2br w:val="nil"/>
                    <w:tr2bl w:val="nil"/>
                  </w:tcBorders>
                  <w:noWrap w:val="0"/>
                  <w:vAlign w:val="center"/>
                </w:tcPr>
                <w:p w14:paraId="14F5514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2.71</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1146" w:type="dxa"/>
                  <w:tcBorders>
                    <w:tl2br w:val="nil"/>
                    <w:tr2bl w:val="nil"/>
                  </w:tcBorders>
                  <w:noWrap w:val="0"/>
                  <w:vAlign w:val="center"/>
                </w:tcPr>
                <w:p w14:paraId="04F2F34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0.394</w:t>
                  </w:r>
                </w:p>
              </w:tc>
              <w:tc>
                <w:tcPr>
                  <w:tcW w:w="1148" w:type="dxa"/>
                  <w:tcBorders>
                    <w:tl2br w:val="nil"/>
                    <w:tr2bl w:val="nil"/>
                  </w:tcBorders>
                  <w:noWrap w:val="0"/>
                  <w:vAlign w:val="center"/>
                </w:tcPr>
                <w:p w14:paraId="4D68D4E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1.33</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3BA3E4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76970AF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31A79E6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062467C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w:t>
                  </w:r>
                </w:p>
              </w:tc>
              <w:tc>
                <w:tcPr>
                  <w:tcW w:w="1025" w:type="dxa"/>
                  <w:tcBorders>
                    <w:tl2br w:val="nil"/>
                    <w:tr2bl w:val="nil"/>
                  </w:tcBorders>
                  <w:noWrap w:val="0"/>
                  <w:vAlign w:val="center"/>
                </w:tcPr>
                <w:p w14:paraId="50BB5B1D">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3.25</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599AB95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0.756</w:t>
                  </w:r>
                </w:p>
              </w:tc>
              <w:tc>
                <w:tcPr>
                  <w:tcW w:w="1146" w:type="dxa"/>
                  <w:tcBorders>
                    <w:tl2br w:val="nil"/>
                    <w:tr2bl w:val="nil"/>
                  </w:tcBorders>
                  <w:noWrap w:val="0"/>
                  <w:vAlign w:val="center"/>
                </w:tcPr>
                <w:p w14:paraId="2633A82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2.46</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1146" w:type="dxa"/>
                  <w:tcBorders>
                    <w:tl2br w:val="nil"/>
                    <w:tr2bl w:val="nil"/>
                  </w:tcBorders>
                  <w:noWrap w:val="0"/>
                  <w:vAlign w:val="center"/>
                </w:tcPr>
                <w:p w14:paraId="740E3AB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0.379</w:t>
                  </w:r>
                </w:p>
              </w:tc>
              <w:tc>
                <w:tcPr>
                  <w:tcW w:w="1148" w:type="dxa"/>
                  <w:tcBorders>
                    <w:tl2br w:val="nil"/>
                    <w:tr2bl w:val="nil"/>
                  </w:tcBorders>
                  <w:noWrap w:val="0"/>
                  <w:vAlign w:val="center"/>
                </w:tcPr>
                <w:p w14:paraId="0DB29DC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1.23</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70E38D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170D328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vMerge w:val="continue"/>
                  <w:tcBorders>
                    <w:tl2br w:val="nil"/>
                    <w:tr2bl w:val="nil"/>
                  </w:tcBorders>
                  <w:noWrap w:val="0"/>
                  <w:vAlign w:val="center"/>
                </w:tcPr>
                <w:p w14:paraId="4DF04ED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62868D5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w:t>
                  </w:r>
                </w:p>
              </w:tc>
              <w:tc>
                <w:tcPr>
                  <w:tcW w:w="1025" w:type="dxa"/>
                  <w:tcBorders>
                    <w:tl2br w:val="nil"/>
                    <w:tr2bl w:val="nil"/>
                  </w:tcBorders>
                  <w:noWrap w:val="0"/>
                  <w:vAlign w:val="center"/>
                </w:tcPr>
                <w:p w14:paraId="3C8A37FF">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3.33</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5A6E115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0.811</w:t>
                  </w:r>
                </w:p>
              </w:tc>
              <w:tc>
                <w:tcPr>
                  <w:tcW w:w="1146" w:type="dxa"/>
                  <w:tcBorders>
                    <w:tl2br w:val="nil"/>
                    <w:tr2bl w:val="nil"/>
                  </w:tcBorders>
                  <w:noWrap w:val="0"/>
                  <w:vAlign w:val="center"/>
                </w:tcPr>
                <w:p w14:paraId="608F1D5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2.70</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1146" w:type="dxa"/>
                  <w:tcBorders>
                    <w:tl2br w:val="nil"/>
                    <w:tr2bl w:val="nil"/>
                  </w:tcBorders>
                  <w:noWrap w:val="0"/>
                  <w:vAlign w:val="center"/>
                </w:tcPr>
                <w:p w14:paraId="1A75979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0.401</w:t>
                  </w:r>
                </w:p>
              </w:tc>
              <w:tc>
                <w:tcPr>
                  <w:tcW w:w="1148" w:type="dxa"/>
                  <w:tcBorders>
                    <w:tl2br w:val="nil"/>
                    <w:tr2bl w:val="nil"/>
                  </w:tcBorders>
                  <w:noWrap w:val="0"/>
                  <w:vAlign w:val="center"/>
                </w:tcPr>
                <w:p w14:paraId="715A7AF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1.34</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3DD275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662" w:type="pct"/>
                  <w:vMerge w:val="continue"/>
                  <w:tcBorders>
                    <w:tl2br w:val="nil"/>
                    <w:tr2bl w:val="nil"/>
                  </w:tcBorders>
                  <w:noWrap w:val="0"/>
                  <w:vAlign w:val="center"/>
                </w:tcPr>
                <w:p w14:paraId="5D577F3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8" w:type="pct"/>
                  <w:tcBorders>
                    <w:tl2br w:val="nil"/>
                    <w:tr2bl w:val="nil"/>
                  </w:tcBorders>
                  <w:noWrap w:val="0"/>
                  <w:vAlign w:val="center"/>
                </w:tcPr>
                <w:p w14:paraId="41FBDB0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5" w:type="pct"/>
                  <w:tcBorders>
                    <w:tl2br w:val="nil"/>
                    <w:tr2bl w:val="nil"/>
                  </w:tcBorders>
                  <w:noWrap w:val="0"/>
                  <w:vAlign w:val="center"/>
                </w:tcPr>
                <w:p w14:paraId="0EBE8DD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均值</w:t>
                  </w:r>
                </w:p>
              </w:tc>
              <w:tc>
                <w:tcPr>
                  <w:tcW w:w="1025" w:type="dxa"/>
                  <w:tcBorders>
                    <w:tl2br w:val="nil"/>
                    <w:tr2bl w:val="nil"/>
                  </w:tcBorders>
                  <w:noWrap w:val="0"/>
                  <w:vAlign w:val="center"/>
                </w:tcPr>
                <w:p w14:paraId="6E6979EF">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color w:val="auto"/>
                      <w:sz w:val="21"/>
                      <w:szCs w:val="21"/>
                      <w:lang w:val="en-US" w:eastAsia="zh-CN"/>
                    </w:rPr>
                    <w:t>3.32</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vertAlign w:val="superscript"/>
                      <w:lang w:val="en-US" w:eastAsia="zh-CN"/>
                    </w:rPr>
                    <w:t>3</w:t>
                  </w:r>
                </w:p>
              </w:tc>
              <w:tc>
                <w:tcPr>
                  <w:tcW w:w="1295" w:type="dxa"/>
                  <w:tcBorders>
                    <w:tl2br w:val="nil"/>
                    <w:tr2bl w:val="nil"/>
                  </w:tcBorders>
                  <w:noWrap w:val="0"/>
                  <w:vAlign w:val="center"/>
                </w:tcPr>
                <w:p w14:paraId="4F73617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0.791 </w:t>
                  </w:r>
                </w:p>
              </w:tc>
              <w:tc>
                <w:tcPr>
                  <w:tcW w:w="1146" w:type="dxa"/>
                  <w:tcBorders>
                    <w:tl2br w:val="nil"/>
                    <w:tr2bl w:val="nil"/>
                  </w:tcBorders>
                  <w:noWrap w:val="0"/>
                  <w:vAlign w:val="center"/>
                </w:tcPr>
                <w:p w14:paraId="64E7157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2.62</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1146" w:type="dxa"/>
                  <w:tcBorders>
                    <w:tl2br w:val="nil"/>
                    <w:tr2bl w:val="nil"/>
                  </w:tcBorders>
                  <w:noWrap w:val="0"/>
                  <w:vAlign w:val="center"/>
                </w:tcPr>
                <w:p w14:paraId="06FDA3A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0.391 </w:t>
                  </w:r>
                </w:p>
              </w:tc>
              <w:tc>
                <w:tcPr>
                  <w:tcW w:w="1148" w:type="dxa"/>
                  <w:tcBorders>
                    <w:tl2br w:val="nil"/>
                    <w:tr2bl w:val="nil"/>
                  </w:tcBorders>
                  <w:noWrap w:val="0"/>
                  <w:vAlign w:val="center"/>
                </w:tcPr>
                <w:p w14:paraId="0C144D2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1.30</w:t>
                  </w:r>
                  <w:r>
                    <w:rPr>
                      <w:rFonts w:hint="default"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r>
            <w:tr w14:paraId="1C65E3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08" w:type="dxa"/>
                  <w:bottom w:w="15" w:type="dxa"/>
                  <w:right w:w="108" w:type="dxa"/>
                </w:tblCellMar>
              </w:tblPrEx>
              <w:trPr>
                <w:trHeight w:val="397" w:hRule="atLeast"/>
                <w:jc w:val="center"/>
              </w:trPr>
              <w:tc>
                <w:tcPr>
                  <w:tcW w:w="2251" w:type="pct"/>
                  <w:gridSpan w:val="4"/>
                  <w:tcBorders>
                    <w:tl2br w:val="nil"/>
                    <w:tr2bl w:val="nil"/>
                  </w:tcBorders>
                  <w:noWrap w:val="0"/>
                  <w:vAlign w:val="center"/>
                </w:tcPr>
                <w:p w14:paraId="5891157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u w:val="none"/>
                      <w:lang w:val="en-US" w:eastAsia="zh-CN"/>
                    </w:rPr>
                  </w:pPr>
                  <w:r>
                    <w:rPr>
                      <w:rFonts w:hint="default" w:ascii="Times New Roman" w:hAnsi="Times New Roman" w:eastAsia="宋体" w:cs="Times New Roman"/>
                      <w:b w:val="0"/>
                      <w:bCs w:val="0"/>
                      <w:color w:val="auto"/>
                      <w:sz w:val="21"/>
                      <w:szCs w:val="21"/>
                      <w:u w:val="none"/>
                      <w:lang w:val="en-US" w:eastAsia="zh-CN"/>
                    </w:rPr>
                    <w:t>去除率（%）</w:t>
                  </w:r>
                </w:p>
              </w:tc>
              <w:tc>
                <w:tcPr>
                  <w:tcW w:w="1417" w:type="pct"/>
                  <w:gridSpan w:val="2"/>
                  <w:tcBorders>
                    <w:tl2br w:val="nil"/>
                    <w:tr2bl w:val="nil"/>
                  </w:tcBorders>
                  <w:noWrap w:val="0"/>
                  <w:vAlign w:val="center"/>
                </w:tcPr>
                <w:p w14:paraId="5D66FCE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89.8</w:t>
                  </w:r>
                </w:p>
              </w:tc>
              <w:tc>
                <w:tcPr>
                  <w:tcW w:w="1331" w:type="pct"/>
                  <w:gridSpan w:val="2"/>
                  <w:tcBorders>
                    <w:tl2br w:val="nil"/>
                    <w:tr2bl w:val="nil"/>
                  </w:tcBorders>
                  <w:noWrap w:val="0"/>
                  <w:vAlign w:val="center"/>
                </w:tcPr>
                <w:p w14:paraId="5A4480F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u w:val="none"/>
                      <w:lang w:val="en-US" w:eastAsia="zh-CN"/>
                    </w:rPr>
                  </w:pPr>
                  <w:r>
                    <w:rPr>
                      <w:rFonts w:hint="eastAsia" w:cs="Times New Roman"/>
                      <w:b w:val="0"/>
                      <w:bCs w:val="0"/>
                      <w:color w:val="auto"/>
                      <w:sz w:val="21"/>
                      <w:szCs w:val="21"/>
                      <w:u w:val="none"/>
                      <w:lang w:val="en-US" w:eastAsia="zh-CN"/>
                    </w:rPr>
                    <w:t>74.2</w:t>
                  </w:r>
                </w:p>
              </w:tc>
            </w:tr>
          </w:tbl>
          <w:p w14:paraId="54D6B113">
            <w:pPr>
              <w:keepNext w:val="0"/>
              <w:keepLines w:val="0"/>
              <w:pageBreakBefore w:val="0"/>
              <w:widowControl/>
              <w:numPr>
                <w:ilvl w:val="0"/>
                <w:numId w:val="0"/>
              </w:numPr>
              <w:kinsoku/>
              <w:wordWrap/>
              <w:overflowPunct/>
              <w:topLinePunct w:val="0"/>
              <w:autoSpaceDE/>
              <w:autoSpaceDN/>
              <w:bidi w:val="0"/>
              <w:adjustRightInd w:val="0"/>
              <w:snapToGrid w:val="0"/>
              <w:spacing w:after="0" w:line="440" w:lineRule="exact"/>
              <w:ind w:firstLine="482" w:firstLineChars="200"/>
              <w:jc w:val="center"/>
              <w:textAlignment w:val="auto"/>
              <w:outlineLvl w:val="9"/>
              <w:rPr>
                <w:rFonts w:hint="eastAsia"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b/>
                <w:bCs/>
                <w:color w:val="auto"/>
                <w:kern w:val="2"/>
                <w:sz w:val="24"/>
                <w:szCs w:val="24"/>
                <w:lang w:val="en-US" w:eastAsia="zh-CN" w:bidi="ar-SA"/>
              </w:rPr>
              <w:t>续</w:t>
            </w: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1</w:t>
            </w:r>
            <w:r>
              <w:rPr>
                <w:rFonts w:hint="eastAsia" w:cs="Times New Roman" w:eastAsiaTheme="minorEastAsia"/>
                <w:b/>
                <w:bCs/>
                <w:color w:val="auto"/>
                <w:kern w:val="2"/>
                <w:sz w:val="24"/>
                <w:szCs w:val="24"/>
                <w:lang w:val="en-US" w:eastAsia="zh-CN" w:bidi="ar-SA"/>
              </w:rPr>
              <w:t>5</w:t>
            </w:r>
            <w:r>
              <w:rPr>
                <w:rFonts w:hint="eastAsia" w:ascii="Times New Roman" w:hAnsi="Times New Roman" w:cs="Times New Roman" w:eastAsiaTheme="minorEastAsia"/>
                <w:b/>
                <w:bCs/>
                <w:color w:val="auto"/>
                <w:kern w:val="2"/>
                <w:sz w:val="24"/>
                <w:szCs w:val="24"/>
                <w:lang w:val="en-US" w:eastAsia="zh-CN" w:bidi="ar-SA"/>
              </w:rPr>
              <w:t xml:space="preserve">   有组织废气检测</w:t>
            </w:r>
            <w:r>
              <w:rPr>
                <w:rFonts w:hint="default" w:ascii="Times New Roman" w:hAnsi="Times New Roman" w:cs="Times New Roman" w:eastAsiaTheme="minorEastAsia"/>
                <w:b/>
                <w:bCs/>
                <w:color w:val="auto"/>
                <w:kern w:val="2"/>
                <w:sz w:val="24"/>
                <w:szCs w:val="24"/>
                <w:lang w:val="en-US" w:eastAsia="zh-CN" w:bidi="ar-SA"/>
              </w:rPr>
              <w:t>结果</w:t>
            </w:r>
          </w:p>
          <w:tbl>
            <w:tblPr>
              <w:tblStyle w:val="19"/>
              <w:tblW w:w="499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72"/>
              <w:gridCol w:w="2172"/>
              <w:gridCol w:w="2173"/>
              <w:gridCol w:w="2174"/>
            </w:tblGrid>
            <w:tr w14:paraId="5BC1F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72" w:type="dxa"/>
                  <w:tcBorders>
                    <w:tl2br w:val="nil"/>
                    <w:tr2bl w:val="nil"/>
                  </w:tcBorders>
                  <w:vAlign w:val="center"/>
                </w:tcPr>
                <w:p w14:paraId="65910218">
                  <w:pPr>
                    <w:keepNext w:val="0"/>
                    <w:keepLines w:val="0"/>
                    <w:pageBreakBefore w:val="0"/>
                    <w:widowControl/>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color w:val="auto"/>
                      <w:sz w:val="21"/>
                      <w:szCs w:val="21"/>
                    </w:rPr>
                    <w:t>检测点位</w:t>
                  </w:r>
                </w:p>
              </w:tc>
              <w:tc>
                <w:tcPr>
                  <w:tcW w:w="2172" w:type="dxa"/>
                  <w:tcBorders>
                    <w:tl2br w:val="nil"/>
                    <w:tr2bl w:val="nil"/>
                  </w:tcBorders>
                  <w:vAlign w:val="center"/>
                </w:tcPr>
                <w:p w14:paraId="337F4B19">
                  <w:pPr>
                    <w:keepNext w:val="0"/>
                    <w:keepLines w:val="0"/>
                    <w:pageBreakBefore w:val="0"/>
                    <w:widowControl/>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color w:val="auto"/>
                      <w:sz w:val="21"/>
                      <w:szCs w:val="21"/>
                      <w:lang w:val="en-US" w:eastAsia="zh-CN"/>
                    </w:rPr>
                    <w:t>采样</w:t>
                  </w:r>
                  <w:r>
                    <w:rPr>
                      <w:rFonts w:hint="default" w:ascii="Times New Roman" w:hAnsi="Times New Roman" w:cs="Times New Roman" w:eastAsiaTheme="minorEastAsia"/>
                      <w:color w:val="auto"/>
                      <w:sz w:val="21"/>
                      <w:szCs w:val="21"/>
                    </w:rPr>
                    <w:t>日期</w:t>
                  </w:r>
                </w:p>
              </w:tc>
              <w:tc>
                <w:tcPr>
                  <w:tcW w:w="2173" w:type="dxa"/>
                  <w:tcBorders>
                    <w:tl2br w:val="nil"/>
                    <w:tr2bl w:val="nil"/>
                  </w:tcBorders>
                  <w:vAlign w:val="center"/>
                </w:tcPr>
                <w:p w14:paraId="1F7118AC">
                  <w:pPr>
                    <w:keepNext w:val="0"/>
                    <w:keepLines w:val="0"/>
                    <w:pageBreakBefore w:val="0"/>
                    <w:widowControl/>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color w:val="auto"/>
                      <w:sz w:val="21"/>
                      <w:szCs w:val="21"/>
                    </w:rPr>
                    <w:t>测次</w:t>
                  </w:r>
                </w:p>
              </w:tc>
              <w:tc>
                <w:tcPr>
                  <w:tcW w:w="2174" w:type="dxa"/>
                  <w:tcBorders>
                    <w:tl2br w:val="nil"/>
                    <w:tr2bl w:val="nil"/>
                  </w:tcBorders>
                  <w:vAlign w:val="center"/>
                </w:tcPr>
                <w:p w14:paraId="254DD339">
                  <w:pPr>
                    <w:keepNext w:val="0"/>
                    <w:keepLines w:val="0"/>
                    <w:pageBreakBefore w:val="0"/>
                    <w:widowControl/>
                    <w:kinsoku/>
                    <w:wordWrap/>
                    <w:overflowPunct/>
                    <w:topLinePunct w:val="0"/>
                    <w:autoSpaceDE/>
                    <w:autoSpaceDN/>
                    <w:bidi w:val="0"/>
                    <w:adjustRightInd w:val="0"/>
                    <w:snapToGrid w:val="0"/>
                    <w:spacing w:after="0" w:line="240" w:lineRule="exact"/>
                    <w:jc w:val="center"/>
                    <w:textAlignment w:val="auto"/>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color w:val="auto"/>
                      <w:sz w:val="21"/>
                      <w:szCs w:val="21"/>
                      <w:lang w:val="en-US" w:eastAsia="zh-CN"/>
                    </w:rPr>
                    <w:t>臭气浓度（无量纲）</w:t>
                  </w:r>
                </w:p>
              </w:tc>
            </w:tr>
            <w:tr w14:paraId="37799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72" w:type="dxa"/>
                  <w:vMerge w:val="restart"/>
                  <w:tcBorders>
                    <w:tl2br w:val="nil"/>
                    <w:tr2bl w:val="nil"/>
                  </w:tcBorders>
                  <w:vAlign w:val="center"/>
                </w:tcPr>
                <w:p w14:paraId="2903C73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sz w:val="21"/>
                      <w:szCs w:val="21"/>
                      <w:lang w:val="en-US" w:eastAsia="zh-CN"/>
                    </w:rPr>
                    <w:t>活性炭（碘值不低于800mg/g）吸附-脱附+催化燃烧装置+15m排气筒出口</w:t>
                  </w:r>
                </w:p>
              </w:tc>
              <w:tc>
                <w:tcPr>
                  <w:tcW w:w="2172" w:type="dxa"/>
                  <w:vMerge w:val="restart"/>
                  <w:tcBorders>
                    <w:tl2br w:val="nil"/>
                    <w:tr2bl w:val="nil"/>
                  </w:tcBorders>
                  <w:vAlign w:val="center"/>
                </w:tcPr>
                <w:p w14:paraId="1B6A65D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color w:val="auto"/>
                      <w:sz w:val="21"/>
                      <w:szCs w:val="21"/>
                      <w:lang w:val="en-US" w:eastAsia="zh-CN"/>
                    </w:rPr>
                    <w:t>2026.6.26</w:t>
                  </w:r>
                </w:p>
              </w:tc>
              <w:tc>
                <w:tcPr>
                  <w:tcW w:w="2173" w:type="dxa"/>
                  <w:tcBorders>
                    <w:tl2br w:val="nil"/>
                    <w:tr2bl w:val="nil"/>
                  </w:tcBorders>
                  <w:vAlign w:val="center"/>
                </w:tcPr>
                <w:p w14:paraId="5D2079C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1</w:t>
                  </w:r>
                </w:p>
              </w:tc>
              <w:tc>
                <w:tcPr>
                  <w:tcW w:w="2174" w:type="dxa"/>
                  <w:tcBorders>
                    <w:tl2br w:val="nil"/>
                    <w:tr2bl w:val="nil"/>
                  </w:tcBorders>
                  <w:vAlign w:val="center"/>
                </w:tcPr>
                <w:p w14:paraId="38BCFA4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color w:val="auto"/>
                      <w:sz w:val="21"/>
                      <w:szCs w:val="21"/>
                      <w:lang w:val="en-US" w:eastAsia="zh-CN"/>
                    </w:rPr>
                    <w:t>412</w:t>
                  </w:r>
                </w:p>
              </w:tc>
            </w:tr>
            <w:tr w14:paraId="197598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72" w:type="dxa"/>
                  <w:vMerge w:val="continue"/>
                  <w:tcBorders>
                    <w:tl2br w:val="nil"/>
                    <w:tr2bl w:val="nil"/>
                  </w:tcBorders>
                  <w:vAlign w:val="center"/>
                </w:tcPr>
                <w:p w14:paraId="655907B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lang w:val="en-US" w:eastAsia="zh-CN"/>
                    </w:rPr>
                  </w:pPr>
                </w:p>
              </w:tc>
              <w:tc>
                <w:tcPr>
                  <w:tcW w:w="2172" w:type="dxa"/>
                  <w:vMerge w:val="continue"/>
                  <w:tcBorders>
                    <w:tl2br w:val="nil"/>
                    <w:tr2bl w:val="nil"/>
                  </w:tcBorders>
                  <w:vAlign w:val="center"/>
                </w:tcPr>
                <w:p w14:paraId="1B07D3F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lang w:val="en-US" w:eastAsia="zh-CN"/>
                    </w:rPr>
                  </w:pPr>
                </w:p>
              </w:tc>
              <w:tc>
                <w:tcPr>
                  <w:tcW w:w="2173" w:type="dxa"/>
                  <w:tcBorders>
                    <w:tl2br w:val="nil"/>
                    <w:tr2bl w:val="nil"/>
                  </w:tcBorders>
                  <w:vAlign w:val="center"/>
                </w:tcPr>
                <w:p w14:paraId="51FFB56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2</w:t>
                  </w:r>
                </w:p>
              </w:tc>
              <w:tc>
                <w:tcPr>
                  <w:tcW w:w="2174" w:type="dxa"/>
                  <w:tcBorders>
                    <w:tl2br w:val="nil"/>
                    <w:tr2bl w:val="nil"/>
                  </w:tcBorders>
                  <w:vAlign w:val="center"/>
                </w:tcPr>
                <w:p w14:paraId="19D281A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color w:val="auto"/>
                      <w:sz w:val="21"/>
                      <w:szCs w:val="21"/>
                      <w:lang w:val="en-US" w:eastAsia="zh-CN"/>
                    </w:rPr>
                    <w:t>412</w:t>
                  </w:r>
                </w:p>
              </w:tc>
            </w:tr>
            <w:tr w14:paraId="38EC80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72" w:type="dxa"/>
                  <w:vMerge w:val="continue"/>
                  <w:tcBorders>
                    <w:tl2br w:val="nil"/>
                    <w:tr2bl w:val="nil"/>
                  </w:tcBorders>
                  <w:vAlign w:val="center"/>
                </w:tcPr>
                <w:p w14:paraId="28AE023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lang w:val="en-US" w:eastAsia="zh-CN"/>
                    </w:rPr>
                  </w:pPr>
                </w:p>
              </w:tc>
              <w:tc>
                <w:tcPr>
                  <w:tcW w:w="2172" w:type="dxa"/>
                  <w:vMerge w:val="continue"/>
                  <w:tcBorders>
                    <w:tl2br w:val="nil"/>
                    <w:tr2bl w:val="nil"/>
                  </w:tcBorders>
                  <w:vAlign w:val="center"/>
                </w:tcPr>
                <w:p w14:paraId="72B22A0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lang w:val="en-US" w:eastAsia="zh-CN"/>
                    </w:rPr>
                  </w:pPr>
                </w:p>
              </w:tc>
              <w:tc>
                <w:tcPr>
                  <w:tcW w:w="2173" w:type="dxa"/>
                  <w:tcBorders>
                    <w:tl2br w:val="nil"/>
                    <w:tr2bl w:val="nil"/>
                  </w:tcBorders>
                  <w:vAlign w:val="center"/>
                </w:tcPr>
                <w:p w14:paraId="47EB525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3</w:t>
                  </w:r>
                </w:p>
              </w:tc>
              <w:tc>
                <w:tcPr>
                  <w:tcW w:w="2174" w:type="dxa"/>
                  <w:tcBorders>
                    <w:tl2br w:val="nil"/>
                    <w:tr2bl w:val="nil"/>
                  </w:tcBorders>
                  <w:vAlign w:val="center"/>
                </w:tcPr>
                <w:p w14:paraId="2274DCB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color w:val="auto"/>
                      <w:sz w:val="21"/>
                      <w:szCs w:val="21"/>
                      <w:lang w:val="en-US" w:eastAsia="zh-CN"/>
                    </w:rPr>
                    <w:t>549</w:t>
                  </w:r>
                </w:p>
              </w:tc>
            </w:tr>
            <w:tr w14:paraId="36F94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72" w:type="dxa"/>
                  <w:vMerge w:val="continue"/>
                  <w:tcBorders>
                    <w:tl2br w:val="nil"/>
                    <w:tr2bl w:val="nil"/>
                  </w:tcBorders>
                  <w:vAlign w:val="center"/>
                </w:tcPr>
                <w:p w14:paraId="7614316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lang w:val="en-US" w:eastAsia="zh-CN"/>
                    </w:rPr>
                  </w:pPr>
                </w:p>
              </w:tc>
              <w:tc>
                <w:tcPr>
                  <w:tcW w:w="2172" w:type="dxa"/>
                  <w:vMerge w:val="restart"/>
                  <w:tcBorders>
                    <w:tl2br w:val="nil"/>
                    <w:tr2bl w:val="nil"/>
                  </w:tcBorders>
                  <w:vAlign w:val="center"/>
                </w:tcPr>
                <w:p w14:paraId="2F726FA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color w:val="auto"/>
                      <w:sz w:val="21"/>
                      <w:szCs w:val="21"/>
                      <w:lang w:val="en-US" w:eastAsia="zh-CN"/>
                    </w:rPr>
                    <w:t>2026.6.2</w:t>
                  </w:r>
                  <w:r>
                    <w:rPr>
                      <w:rFonts w:hint="eastAsia" w:ascii="Times New Roman" w:hAnsi="Times New Roman" w:cs="Times New Roman" w:eastAsiaTheme="minorEastAsia"/>
                      <w:color w:val="auto"/>
                      <w:sz w:val="21"/>
                      <w:szCs w:val="21"/>
                      <w:lang w:val="en-US" w:eastAsia="zh-CN"/>
                    </w:rPr>
                    <w:t>7</w:t>
                  </w:r>
                </w:p>
              </w:tc>
              <w:tc>
                <w:tcPr>
                  <w:tcW w:w="2173" w:type="dxa"/>
                  <w:tcBorders>
                    <w:tl2br w:val="nil"/>
                    <w:tr2bl w:val="nil"/>
                  </w:tcBorders>
                  <w:vAlign w:val="center"/>
                </w:tcPr>
                <w:p w14:paraId="1803D94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1</w:t>
                  </w:r>
                </w:p>
              </w:tc>
              <w:tc>
                <w:tcPr>
                  <w:tcW w:w="2174" w:type="dxa"/>
                  <w:tcBorders>
                    <w:tl2br w:val="nil"/>
                    <w:tr2bl w:val="nil"/>
                  </w:tcBorders>
                  <w:vAlign w:val="center"/>
                </w:tcPr>
                <w:p w14:paraId="30EE9BF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color w:val="auto"/>
                      <w:sz w:val="21"/>
                      <w:szCs w:val="21"/>
                      <w:lang w:val="en-US" w:eastAsia="zh-CN"/>
                    </w:rPr>
                    <w:t>355</w:t>
                  </w:r>
                </w:p>
              </w:tc>
            </w:tr>
            <w:tr w14:paraId="1B8163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72" w:type="dxa"/>
                  <w:vMerge w:val="continue"/>
                  <w:tcBorders>
                    <w:tl2br w:val="nil"/>
                    <w:tr2bl w:val="nil"/>
                  </w:tcBorders>
                  <w:vAlign w:val="center"/>
                </w:tcPr>
                <w:p w14:paraId="4B92699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lang w:val="en-US" w:eastAsia="zh-CN"/>
                    </w:rPr>
                  </w:pPr>
                </w:p>
              </w:tc>
              <w:tc>
                <w:tcPr>
                  <w:tcW w:w="2172" w:type="dxa"/>
                  <w:vMerge w:val="continue"/>
                  <w:tcBorders>
                    <w:tl2br w:val="nil"/>
                    <w:tr2bl w:val="nil"/>
                  </w:tcBorders>
                  <w:vAlign w:val="center"/>
                </w:tcPr>
                <w:p w14:paraId="654681F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lang w:val="en-US" w:eastAsia="zh-CN"/>
                    </w:rPr>
                  </w:pPr>
                </w:p>
              </w:tc>
              <w:tc>
                <w:tcPr>
                  <w:tcW w:w="2173" w:type="dxa"/>
                  <w:tcBorders>
                    <w:tl2br w:val="nil"/>
                    <w:tr2bl w:val="nil"/>
                  </w:tcBorders>
                  <w:vAlign w:val="center"/>
                </w:tcPr>
                <w:p w14:paraId="66073A4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2</w:t>
                  </w:r>
                </w:p>
              </w:tc>
              <w:tc>
                <w:tcPr>
                  <w:tcW w:w="2174" w:type="dxa"/>
                  <w:tcBorders>
                    <w:tl2br w:val="nil"/>
                    <w:tr2bl w:val="nil"/>
                  </w:tcBorders>
                  <w:vAlign w:val="center"/>
                </w:tcPr>
                <w:p w14:paraId="1C9C10B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color w:val="auto"/>
                      <w:sz w:val="21"/>
                      <w:szCs w:val="21"/>
                      <w:lang w:val="en-US" w:eastAsia="zh-CN"/>
                    </w:rPr>
                    <w:t>412</w:t>
                  </w:r>
                </w:p>
              </w:tc>
            </w:tr>
            <w:tr w14:paraId="036DEC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72" w:type="dxa"/>
                  <w:vMerge w:val="continue"/>
                  <w:tcBorders>
                    <w:tl2br w:val="nil"/>
                    <w:tr2bl w:val="nil"/>
                  </w:tcBorders>
                  <w:vAlign w:val="center"/>
                </w:tcPr>
                <w:p w14:paraId="64F0DB4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lang w:val="en-US" w:eastAsia="zh-CN"/>
                    </w:rPr>
                  </w:pPr>
                </w:p>
              </w:tc>
              <w:tc>
                <w:tcPr>
                  <w:tcW w:w="2172" w:type="dxa"/>
                  <w:vMerge w:val="continue"/>
                  <w:tcBorders>
                    <w:tl2br w:val="nil"/>
                    <w:tr2bl w:val="nil"/>
                  </w:tcBorders>
                  <w:vAlign w:val="center"/>
                </w:tcPr>
                <w:p w14:paraId="61F1602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1"/>
                      <w:szCs w:val="21"/>
                      <w:lang w:val="en-US" w:eastAsia="zh-CN"/>
                    </w:rPr>
                  </w:pPr>
                </w:p>
              </w:tc>
              <w:tc>
                <w:tcPr>
                  <w:tcW w:w="2173" w:type="dxa"/>
                  <w:tcBorders>
                    <w:tl2br w:val="nil"/>
                    <w:tr2bl w:val="nil"/>
                  </w:tcBorders>
                  <w:vAlign w:val="center"/>
                </w:tcPr>
                <w:p w14:paraId="2D2C500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auto"/>
                      <w:sz w:val="21"/>
                      <w:szCs w:val="21"/>
                      <w:lang w:val="en-US" w:eastAsia="zh-CN"/>
                    </w:rPr>
                  </w:pPr>
                  <w:r>
                    <w:rPr>
                      <w:rFonts w:hint="default" w:ascii="Times New Roman" w:hAnsi="Times New Roman" w:cs="Times New Roman" w:eastAsiaTheme="minorEastAsia"/>
                      <w:b w:val="0"/>
                      <w:bCs w:val="0"/>
                      <w:color w:val="auto"/>
                      <w:sz w:val="21"/>
                      <w:szCs w:val="21"/>
                      <w:lang w:val="en-US" w:eastAsia="zh-CN"/>
                    </w:rPr>
                    <w:t>3</w:t>
                  </w:r>
                </w:p>
              </w:tc>
              <w:tc>
                <w:tcPr>
                  <w:tcW w:w="2174" w:type="dxa"/>
                  <w:tcBorders>
                    <w:tl2br w:val="nil"/>
                    <w:tr2bl w:val="nil"/>
                  </w:tcBorders>
                  <w:vAlign w:val="center"/>
                </w:tcPr>
                <w:p w14:paraId="6F0F964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color w:val="auto"/>
                      <w:sz w:val="21"/>
                      <w:szCs w:val="21"/>
                      <w:lang w:val="en-US" w:eastAsia="zh-CN"/>
                    </w:rPr>
                    <w:t>355</w:t>
                  </w:r>
                </w:p>
              </w:tc>
            </w:tr>
          </w:tbl>
          <w:p w14:paraId="0BBCD43D">
            <w:pPr>
              <w:keepNext w:val="0"/>
              <w:keepLines w:val="0"/>
              <w:pageBreakBefore w:val="0"/>
              <w:widowControl/>
              <w:numPr>
                <w:ilvl w:val="0"/>
                <w:numId w:val="0"/>
              </w:numPr>
              <w:kinsoku/>
              <w:wordWrap w:val="0"/>
              <w:overflowPunct/>
              <w:topLinePunct w:val="0"/>
              <w:autoSpaceDE/>
              <w:autoSpaceDN/>
              <w:bidi w:val="0"/>
              <w:adjustRightInd w:val="0"/>
              <w:snapToGrid w:val="0"/>
              <w:spacing w:after="0" w:afterLines="0" w:line="480" w:lineRule="exact"/>
              <w:ind w:right="0" w:rightChars="0" w:firstLine="480" w:firstLineChars="200"/>
              <w:jc w:val="left"/>
              <w:textAlignment w:val="auto"/>
              <w:outlineLvl w:val="9"/>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由检测数据可知</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本项目非甲烷总烃排放浓度在</w:t>
            </w:r>
            <w:r>
              <w:rPr>
                <w:rFonts w:hint="eastAsia" w:cs="Times New Roman" w:eastAsiaTheme="minorEastAsia"/>
                <w:b w:val="0"/>
                <w:bCs w:val="0"/>
                <w:color w:val="000000" w:themeColor="text1"/>
                <w:sz w:val="24"/>
                <w:szCs w:val="24"/>
                <w:u w:val="none"/>
                <w:lang w:val="en-US" w:eastAsia="zh-CN"/>
                <w14:textFill>
                  <w14:solidFill>
                    <w14:schemeClr w14:val="tx1"/>
                  </w14:solidFill>
                </w14:textFill>
              </w:rPr>
              <w:t>3.37-3.77</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mg/m</w:t>
            </w:r>
            <w:r>
              <w:rPr>
                <w:rFonts w:hint="default" w:ascii="Times New Roman" w:hAnsi="Times New Roman" w:cs="Times New Roman" w:eastAsiaTheme="minorEastAsia"/>
                <w:b w:val="0"/>
                <w:bCs w:val="0"/>
                <w:color w:val="000000" w:themeColor="text1"/>
                <w:sz w:val="24"/>
                <w:szCs w:val="24"/>
                <w:u w:val="none"/>
                <w:vertAlign w:val="superscript"/>
                <w:lang w:val="en-US" w:eastAsia="zh-CN"/>
                <w14:textFill>
                  <w14:solidFill>
                    <w14:schemeClr w14:val="tx1"/>
                  </w14:solidFill>
                </w14:textFill>
              </w:rPr>
              <w:t>3</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之间，同时</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满足</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同时</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满足《合成树脂工业污染物排放标准》（GB31572-2015）表</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5</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标准</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w:t>
            </w:r>
            <w:r>
              <w:rPr>
                <w:rFonts w:hint="default" w:ascii="Times New Roman" w:hAnsi="Times New Roman" w:eastAsia="宋体" w:cs="Times New Roman"/>
                <w:b w:val="0"/>
                <w:bCs w:val="0"/>
                <w:sz w:val="24"/>
                <w:szCs w:val="24"/>
                <w:u w:val="none"/>
              </w:rPr>
              <w:t>《关于全省开展工业企业挥发性有机物专项治理工作中排放建议值的通知》（豫环攻坚办[2017]162号）</w:t>
            </w:r>
            <w:r>
              <w:rPr>
                <w:rFonts w:hint="default" w:ascii="Times New Roman" w:hAnsi="Times New Roman" w:eastAsia="宋体" w:cs="Times New Roman"/>
                <w:b w:val="0"/>
                <w:bCs w:val="0"/>
                <w:sz w:val="24"/>
                <w:szCs w:val="24"/>
                <w:u w:val="none"/>
                <w:lang w:val="en-US" w:eastAsia="zh-CN"/>
              </w:rPr>
              <w:t>中其他行业要求</w:t>
            </w:r>
            <w:r>
              <w:rPr>
                <w:rFonts w:hint="eastAsia" w:ascii="Times New Roman" w:hAnsi="Times New Roman" w:cs="Times New Roman"/>
                <w:b w:val="0"/>
                <w:bCs w:val="0"/>
                <w:sz w:val="24"/>
                <w:szCs w:val="24"/>
                <w:u w:val="none"/>
                <w:lang w:val="en-US" w:eastAsia="zh-CN"/>
              </w:rPr>
              <w:t>、</w:t>
            </w:r>
            <w:r>
              <w:rPr>
                <w:rFonts w:hint="default" w:ascii="Times New Roman" w:hAnsi="Times New Roman" w:eastAsia="宋体" w:cs="Times New Roman"/>
                <w:b w:val="0"/>
                <w:bCs w:val="0"/>
                <w:sz w:val="24"/>
                <w:szCs w:val="24"/>
                <w:u w:val="none"/>
                <w:lang w:val="en-US" w:eastAsia="zh-CN"/>
              </w:rPr>
              <w:t>《河南省重污染天气重点行业应急减排措施制定技术指南》（202</w:t>
            </w:r>
            <w:r>
              <w:rPr>
                <w:rFonts w:hint="default" w:ascii="Times New Roman" w:hAnsi="Times New Roman" w:cs="Times New Roman"/>
                <w:b w:val="0"/>
                <w:bCs w:val="0"/>
                <w:sz w:val="24"/>
                <w:szCs w:val="24"/>
                <w:u w:val="none"/>
                <w:lang w:val="en-US" w:eastAsia="zh-CN"/>
              </w:rPr>
              <w:t>4</w:t>
            </w:r>
            <w:r>
              <w:rPr>
                <w:rFonts w:hint="default" w:ascii="Times New Roman" w:hAnsi="Times New Roman" w:eastAsia="宋体" w:cs="Times New Roman"/>
                <w:b w:val="0"/>
                <w:bCs w:val="0"/>
                <w:sz w:val="24"/>
                <w:szCs w:val="24"/>
                <w:u w:val="none"/>
                <w:lang w:val="en-US" w:eastAsia="zh-CN"/>
              </w:rPr>
              <w:t>年修订版）塑料制品A级相关要求</w:t>
            </w:r>
            <w:r>
              <w:rPr>
                <w:rFonts w:hint="eastAsia" w:ascii="Times New Roman" w:hAnsi="Times New Roman" w:cs="Times New Roman"/>
                <w:b w:val="0"/>
                <w:bCs w:val="0"/>
                <w:sz w:val="24"/>
                <w:szCs w:val="24"/>
                <w:u w:val="none"/>
                <w:lang w:val="en-US" w:eastAsia="zh-CN"/>
              </w:rPr>
              <w:t>；</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苯乙烯排放浓度在</w:t>
            </w:r>
            <w:r>
              <w:rPr>
                <w:rFonts w:hint="eastAsia" w:cs="Times New Roman" w:eastAsiaTheme="minorEastAsia"/>
                <w:b w:val="0"/>
                <w:bCs w:val="0"/>
                <w:color w:val="000000" w:themeColor="text1"/>
                <w:sz w:val="24"/>
                <w:szCs w:val="24"/>
                <w:u w:val="none"/>
                <w:lang w:val="en-US" w:eastAsia="zh-CN"/>
                <w14:textFill>
                  <w14:solidFill>
                    <w14:schemeClr w14:val="tx1"/>
                  </w14:solidFill>
                </w14:textFill>
              </w:rPr>
              <w:t>0.543-0.607</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mg/m</w:t>
            </w:r>
            <w:r>
              <w:rPr>
                <w:rFonts w:hint="default" w:ascii="Times New Roman" w:hAnsi="Times New Roman" w:cs="Times New Roman" w:eastAsiaTheme="minorEastAsia"/>
                <w:b w:val="0"/>
                <w:bCs w:val="0"/>
                <w:color w:val="000000" w:themeColor="text1"/>
                <w:sz w:val="24"/>
                <w:szCs w:val="24"/>
                <w:u w:val="none"/>
                <w:vertAlign w:val="superscript"/>
                <w:lang w:val="en-US" w:eastAsia="zh-CN"/>
                <w14:textFill>
                  <w14:solidFill>
                    <w14:schemeClr w14:val="tx1"/>
                  </w14:solidFill>
                </w14:textFill>
              </w:rPr>
              <w:t>3</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之间，同时</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满足《合成树脂工业污染物排放标准》（GB31572-2015）表</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5</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标准</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和《恶臭污染物排放标准》中要求；甲苯排放浓度在0.754-0.811</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mg/m3</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之间，同时</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满足《合成树脂工业污染物排放标准》（GB31572-2015）表</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5</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标准</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《关于全省开展工业企业挥发性有机物专项治理工作中排放建议值的通知》（豫环攻坚办[2017]162号）中其他行业要求</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；乙苯排放浓度在0.378-0.415</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mg/m3</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之间，</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满足《合成树脂工业污染物排放标准》（GB31572-2015）表</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5</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标准</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要求；臭气排放浓度在355-549之间，满足《恶臭污染物排放标准》中要求。</w:t>
            </w:r>
          </w:p>
          <w:p w14:paraId="70954668">
            <w:pPr>
              <w:keepNext w:val="0"/>
              <w:keepLines w:val="0"/>
              <w:pageBreakBefore w:val="0"/>
              <w:widowControl/>
              <w:numPr>
                <w:ilvl w:val="0"/>
                <w:numId w:val="0"/>
              </w:numPr>
              <w:kinsoku/>
              <w:wordWrap/>
              <w:overflowPunct/>
              <w:topLinePunct w:val="0"/>
              <w:autoSpaceDE/>
              <w:autoSpaceDN/>
              <w:bidi w:val="0"/>
              <w:adjustRightInd w:val="0"/>
              <w:snapToGrid w:val="0"/>
              <w:spacing w:after="0" w:line="440" w:lineRule="exact"/>
              <w:jc w:val="center"/>
              <w:textAlignment w:val="auto"/>
              <w:outlineLvl w:val="9"/>
              <w:rPr>
                <w:rFonts w:hint="eastAsia"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1</w:t>
            </w:r>
            <w:r>
              <w:rPr>
                <w:rFonts w:hint="eastAsia" w:cs="Times New Roman" w:eastAsiaTheme="minorEastAsia"/>
                <w:b/>
                <w:bCs/>
                <w:color w:val="auto"/>
                <w:kern w:val="2"/>
                <w:sz w:val="24"/>
                <w:szCs w:val="24"/>
                <w:lang w:val="en-US" w:eastAsia="zh-CN" w:bidi="ar-SA"/>
              </w:rPr>
              <w:t>6</w:t>
            </w:r>
            <w:r>
              <w:rPr>
                <w:rFonts w:hint="eastAsia" w:ascii="Times New Roman" w:hAnsi="Times New Roman" w:cs="Times New Roman" w:eastAsiaTheme="minorEastAsia"/>
                <w:b/>
                <w:bCs/>
                <w:color w:val="auto"/>
                <w:kern w:val="2"/>
                <w:sz w:val="24"/>
                <w:szCs w:val="24"/>
                <w:lang w:val="en-US" w:eastAsia="zh-CN" w:bidi="ar-SA"/>
              </w:rPr>
              <w:t xml:space="preserve">   </w:t>
            </w:r>
            <w:r>
              <w:rPr>
                <w:rFonts w:hint="eastAsia" w:cs="Times New Roman" w:eastAsiaTheme="minorEastAsia"/>
                <w:b/>
                <w:bCs/>
                <w:color w:val="auto"/>
                <w:kern w:val="2"/>
                <w:sz w:val="24"/>
                <w:szCs w:val="24"/>
                <w:lang w:val="en-US" w:eastAsia="zh-CN" w:bidi="ar-SA"/>
              </w:rPr>
              <w:t>无</w:t>
            </w:r>
            <w:r>
              <w:rPr>
                <w:rFonts w:hint="eastAsia" w:ascii="Times New Roman" w:hAnsi="Times New Roman" w:cs="Times New Roman" w:eastAsiaTheme="minorEastAsia"/>
                <w:b/>
                <w:bCs/>
                <w:color w:val="auto"/>
                <w:kern w:val="2"/>
                <w:sz w:val="24"/>
                <w:szCs w:val="24"/>
                <w:lang w:val="en-US" w:eastAsia="zh-CN" w:bidi="ar-SA"/>
              </w:rPr>
              <w:t>组织废气检测</w:t>
            </w:r>
            <w:r>
              <w:rPr>
                <w:rFonts w:hint="default" w:ascii="Times New Roman" w:hAnsi="Times New Roman" w:cs="Times New Roman" w:eastAsiaTheme="minorEastAsia"/>
                <w:b/>
                <w:bCs/>
                <w:color w:val="auto"/>
                <w:kern w:val="2"/>
                <w:sz w:val="24"/>
                <w:szCs w:val="24"/>
                <w:lang w:val="en-US" w:eastAsia="zh-CN" w:bidi="ar-SA"/>
              </w:rPr>
              <w:t>结果</w:t>
            </w:r>
          </w:p>
          <w:tbl>
            <w:tblPr>
              <w:tblStyle w:val="18"/>
              <w:tblW w:w="4994"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07"/>
              <w:gridCol w:w="933"/>
              <w:gridCol w:w="860"/>
              <w:gridCol w:w="989"/>
              <w:gridCol w:w="1020"/>
              <w:gridCol w:w="1020"/>
              <w:gridCol w:w="1020"/>
              <w:gridCol w:w="1020"/>
              <w:gridCol w:w="1022"/>
            </w:tblGrid>
            <w:tr w14:paraId="320EDB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tcBorders>
                    <w:tl2br w:val="nil"/>
                    <w:tr2bl w:val="nil"/>
                  </w:tcBorders>
                  <w:shd w:val="clear" w:color="auto" w:fill="auto"/>
                  <w:vAlign w:val="center"/>
                </w:tcPr>
                <w:p w14:paraId="0FBE8A0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检测</w:t>
                  </w:r>
                  <w:r>
                    <w:rPr>
                      <w:rFonts w:hint="eastAsia" w:ascii="Times New Roman" w:hAnsi="Times New Roman" w:eastAsia="宋体" w:cs="Times New Roman"/>
                      <w:b/>
                      <w:bCs/>
                      <w:color w:val="auto"/>
                      <w:sz w:val="21"/>
                      <w:szCs w:val="21"/>
                      <w:lang w:val="en-US" w:eastAsia="zh-CN"/>
                    </w:rPr>
                    <w:t>时间</w:t>
                  </w:r>
                </w:p>
              </w:tc>
              <w:tc>
                <w:tcPr>
                  <w:tcW w:w="536" w:type="pct"/>
                  <w:tcBorders>
                    <w:tl2br w:val="nil"/>
                    <w:tr2bl w:val="nil"/>
                  </w:tcBorders>
                  <w:shd w:val="clear" w:color="auto" w:fill="auto"/>
                  <w:vAlign w:val="center"/>
                </w:tcPr>
                <w:p w14:paraId="136131F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检测频次</w:t>
                  </w:r>
                </w:p>
              </w:tc>
              <w:tc>
                <w:tcPr>
                  <w:tcW w:w="494" w:type="pct"/>
                  <w:tcBorders>
                    <w:tl2br w:val="nil"/>
                    <w:tr2bl w:val="nil"/>
                  </w:tcBorders>
                  <w:shd w:val="clear" w:color="auto" w:fill="auto"/>
                  <w:vAlign w:val="center"/>
                </w:tcPr>
                <w:p w14:paraId="7976F06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检测点位</w:t>
                  </w:r>
                </w:p>
              </w:tc>
              <w:tc>
                <w:tcPr>
                  <w:tcW w:w="568" w:type="pct"/>
                  <w:tcBorders>
                    <w:tl2br w:val="nil"/>
                    <w:tr2bl w:val="nil"/>
                  </w:tcBorders>
                  <w:shd w:val="clear" w:color="auto" w:fill="auto"/>
                  <w:vAlign w:val="center"/>
                </w:tcPr>
                <w:p w14:paraId="1E926F1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非甲烷总烃</w:t>
                  </w:r>
                  <w:r>
                    <w:rPr>
                      <w:rFonts w:hint="default" w:ascii="Times New Roman" w:hAnsi="Times New Roman" w:eastAsia="宋体" w:cs="Times New Roman"/>
                      <w:b/>
                      <w:bCs/>
                      <w:color w:val="auto"/>
                      <w:sz w:val="21"/>
                      <w:szCs w:val="21"/>
                      <w:lang w:val="en-US" w:eastAsia="zh-CN"/>
                    </w:rPr>
                    <w:t>（mg/m</w:t>
                  </w:r>
                  <w:r>
                    <w:rPr>
                      <w:rFonts w:hint="default" w:ascii="Times New Roman" w:hAnsi="Times New Roman" w:eastAsia="宋体" w:cs="Times New Roman"/>
                      <w:b/>
                      <w:bCs/>
                      <w:color w:val="auto"/>
                      <w:sz w:val="21"/>
                      <w:szCs w:val="21"/>
                      <w:vertAlign w:val="superscript"/>
                      <w:lang w:val="en-US" w:eastAsia="zh-CN"/>
                    </w:rPr>
                    <w:t>3</w:t>
                  </w:r>
                  <w:r>
                    <w:rPr>
                      <w:rFonts w:hint="default" w:ascii="Times New Roman" w:hAnsi="Times New Roman" w:eastAsia="宋体" w:cs="Times New Roman"/>
                      <w:b/>
                      <w:bCs/>
                      <w:color w:val="auto"/>
                      <w:sz w:val="21"/>
                      <w:szCs w:val="21"/>
                      <w:lang w:val="en-US" w:eastAsia="zh-CN"/>
                    </w:rPr>
                    <w:t>）</w:t>
                  </w:r>
                </w:p>
              </w:tc>
              <w:tc>
                <w:tcPr>
                  <w:tcW w:w="586" w:type="pct"/>
                  <w:tcBorders>
                    <w:tl2br w:val="nil"/>
                    <w:tr2bl w:val="nil"/>
                  </w:tcBorders>
                  <w:shd w:val="clear" w:color="auto" w:fill="auto"/>
                  <w:vAlign w:val="center"/>
                </w:tcPr>
                <w:p w14:paraId="5B181FC1">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eastAsia="zh-CN"/>
                    </w:rPr>
                    <w:t>苯乙烯</w:t>
                  </w:r>
                  <w:r>
                    <w:rPr>
                      <w:rFonts w:hint="default" w:ascii="Times New Roman" w:hAnsi="Times New Roman" w:eastAsia="宋体" w:cs="Times New Roman"/>
                      <w:b/>
                      <w:bCs/>
                      <w:color w:val="auto"/>
                      <w:sz w:val="21"/>
                      <w:szCs w:val="21"/>
                    </w:rPr>
                    <w:t>（mg/m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586" w:type="pct"/>
                  <w:tcBorders>
                    <w:tl2br w:val="nil"/>
                    <w:tr2bl w:val="nil"/>
                  </w:tcBorders>
                  <w:shd w:val="clear" w:color="auto" w:fill="auto"/>
                  <w:vAlign w:val="center"/>
                </w:tcPr>
                <w:p w14:paraId="49DB704E">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eastAsia="zh-CN"/>
                    </w:rPr>
                    <w:t>甲苯</w:t>
                  </w:r>
                  <w:r>
                    <w:rPr>
                      <w:rFonts w:hint="default" w:ascii="Times New Roman" w:hAnsi="Times New Roman" w:eastAsia="宋体" w:cs="Times New Roman"/>
                      <w:b/>
                      <w:bCs/>
                      <w:color w:val="auto"/>
                      <w:sz w:val="21"/>
                      <w:szCs w:val="21"/>
                    </w:rPr>
                    <w:t>（mg/m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586" w:type="pct"/>
                  <w:tcBorders>
                    <w:tl2br w:val="nil"/>
                    <w:tr2bl w:val="nil"/>
                  </w:tcBorders>
                  <w:shd w:val="clear" w:color="auto" w:fill="auto"/>
                  <w:vAlign w:val="center"/>
                </w:tcPr>
                <w:p w14:paraId="2E7527BF">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eastAsia="zh-CN"/>
                    </w:rPr>
                    <w:t>乙苯</w:t>
                  </w:r>
                  <w:r>
                    <w:rPr>
                      <w:rFonts w:hint="default" w:ascii="Times New Roman" w:hAnsi="Times New Roman" w:eastAsia="宋体" w:cs="Times New Roman"/>
                      <w:b/>
                      <w:bCs/>
                      <w:color w:val="auto"/>
                      <w:sz w:val="21"/>
                      <w:szCs w:val="21"/>
                    </w:rPr>
                    <w:t>（mg/m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586" w:type="pct"/>
                  <w:tcBorders>
                    <w:tl2br w:val="nil"/>
                    <w:tr2bl w:val="nil"/>
                  </w:tcBorders>
                  <w:shd w:val="clear" w:color="auto" w:fill="auto"/>
                  <w:vAlign w:val="center"/>
                </w:tcPr>
                <w:p w14:paraId="065C690A">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eastAsia"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臭气浓度（无量纲）</w:t>
                  </w:r>
                </w:p>
              </w:tc>
              <w:tc>
                <w:tcPr>
                  <w:tcW w:w="587" w:type="pct"/>
                  <w:tcBorders>
                    <w:tl2br w:val="nil"/>
                    <w:tr2bl w:val="nil"/>
                  </w:tcBorders>
                  <w:shd w:val="clear" w:color="auto" w:fill="auto"/>
                  <w:vAlign w:val="center"/>
                </w:tcPr>
                <w:p w14:paraId="30E0B34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备注</w:t>
                  </w:r>
                </w:p>
              </w:tc>
            </w:tr>
            <w:tr w14:paraId="04B30D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restart"/>
                  <w:tcBorders>
                    <w:tl2br w:val="nil"/>
                    <w:tr2bl w:val="nil"/>
                  </w:tcBorders>
                  <w:vAlign w:val="center"/>
                </w:tcPr>
                <w:p w14:paraId="784AB45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202</w:t>
                  </w:r>
                  <w:r>
                    <w:rPr>
                      <w:rFonts w:hint="eastAsia" w:cs="Times New Roman"/>
                      <w:b w:val="0"/>
                      <w:bCs w:val="0"/>
                      <w:color w:val="auto"/>
                      <w:sz w:val="21"/>
                      <w:szCs w:val="21"/>
                      <w:lang w:val="en-US" w:eastAsia="zh-CN"/>
                    </w:rPr>
                    <w:t>6</w:t>
                  </w:r>
                  <w:r>
                    <w:rPr>
                      <w:rFonts w:hint="eastAsia" w:ascii="Times New Roman" w:hAnsi="Times New Roman" w:eastAsia="宋体" w:cs="Times New Roman"/>
                      <w:b w:val="0"/>
                      <w:bCs w:val="0"/>
                      <w:color w:val="auto"/>
                      <w:sz w:val="21"/>
                      <w:szCs w:val="21"/>
                      <w:lang w:val="en-US" w:eastAsia="zh-CN"/>
                    </w:rPr>
                    <w:t>.</w:t>
                  </w:r>
                  <w:r>
                    <w:rPr>
                      <w:rFonts w:hint="eastAsia" w:cs="Times New Roman"/>
                      <w:b w:val="0"/>
                      <w:bCs w:val="0"/>
                      <w:color w:val="auto"/>
                      <w:sz w:val="21"/>
                      <w:szCs w:val="21"/>
                      <w:lang w:val="en-US" w:eastAsia="zh-CN"/>
                    </w:rPr>
                    <w:t>2</w:t>
                  </w:r>
                  <w:r>
                    <w:rPr>
                      <w:rFonts w:hint="eastAsia" w:ascii="Times New Roman" w:hAnsi="Times New Roman" w:eastAsia="宋体" w:cs="Times New Roman"/>
                      <w:b w:val="0"/>
                      <w:bCs w:val="0"/>
                      <w:color w:val="auto"/>
                      <w:sz w:val="21"/>
                      <w:szCs w:val="21"/>
                      <w:lang w:val="en-US" w:eastAsia="zh-CN"/>
                    </w:rPr>
                    <w:t>.</w:t>
                  </w:r>
                  <w:r>
                    <w:rPr>
                      <w:rFonts w:hint="eastAsia" w:cs="Times New Roman"/>
                      <w:b w:val="0"/>
                      <w:bCs w:val="0"/>
                      <w:color w:val="auto"/>
                      <w:sz w:val="21"/>
                      <w:szCs w:val="21"/>
                      <w:lang w:val="en-US" w:eastAsia="zh-CN"/>
                    </w:rPr>
                    <w:t>26</w:t>
                  </w:r>
                </w:p>
              </w:tc>
              <w:tc>
                <w:tcPr>
                  <w:tcW w:w="536" w:type="pct"/>
                  <w:vMerge w:val="restart"/>
                  <w:tcBorders>
                    <w:tl2br w:val="nil"/>
                    <w:tr2bl w:val="nil"/>
                  </w:tcBorders>
                  <w:vAlign w:val="center"/>
                </w:tcPr>
                <w:p w14:paraId="170D306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第一次</w:t>
                  </w:r>
                </w:p>
              </w:tc>
              <w:tc>
                <w:tcPr>
                  <w:tcW w:w="494" w:type="pct"/>
                  <w:tcBorders>
                    <w:tl2br w:val="nil"/>
                    <w:tr2bl w:val="nil"/>
                  </w:tcBorders>
                  <w:vAlign w:val="center"/>
                </w:tcPr>
                <w:p w14:paraId="4F71648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上风向</w:t>
                  </w:r>
                </w:p>
              </w:tc>
              <w:tc>
                <w:tcPr>
                  <w:tcW w:w="568" w:type="pct"/>
                  <w:tcBorders>
                    <w:tl2br w:val="nil"/>
                    <w:tr2bl w:val="nil"/>
                  </w:tcBorders>
                  <w:vAlign w:val="center"/>
                </w:tcPr>
                <w:p w14:paraId="7C1E8F9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0.43</w:t>
                  </w:r>
                </w:p>
              </w:tc>
              <w:tc>
                <w:tcPr>
                  <w:tcW w:w="586" w:type="pct"/>
                  <w:tcBorders>
                    <w:tl2br w:val="nil"/>
                    <w:tr2bl w:val="nil"/>
                  </w:tcBorders>
                  <w:vAlign w:val="center"/>
                </w:tcPr>
                <w:p w14:paraId="1782587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2171C01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1458846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37F917B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&lt;10</w:t>
                  </w:r>
                </w:p>
              </w:tc>
              <w:tc>
                <w:tcPr>
                  <w:tcW w:w="587" w:type="pct"/>
                  <w:vMerge w:val="restart"/>
                  <w:tcBorders>
                    <w:tl2br w:val="nil"/>
                    <w:tr2bl w:val="nil"/>
                  </w:tcBorders>
                  <w:vAlign w:val="center"/>
                </w:tcPr>
                <w:p w14:paraId="6B6EE38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eastAsia" w:cs="Times New Roman"/>
                      <w:color w:val="auto"/>
                      <w:kern w:val="1"/>
                      <w:sz w:val="21"/>
                      <w:szCs w:val="21"/>
                      <w:lang w:val="en-US" w:eastAsia="zh-CN"/>
                    </w:rPr>
                    <w:t>阴</w:t>
                  </w:r>
                  <w:r>
                    <w:rPr>
                      <w:rFonts w:hint="default" w:ascii="Times New Roman" w:hAnsi="Times New Roman" w:eastAsia="宋体" w:cs="Times New Roman"/>
                      <w:color w:val="auto"/>
                      <w:kern w:val="1"/>
                      <w:sz w:val="21"/>
                      <w:szCs w:val="21"/>
                      <w:lang w:val="en-US" w:eastAsia="zh-CN"/>
                    </w:rPr>
                    <w:t>转晴</w:t>
                  </w:r>
                  <w:r>
                    <w:rPr>
                      <w:rFonts w:hint="default" w:ascii="Times New Roman" w:hAnsi="Times New Roman" w:eastAsia="宋体" w:cs="Times New Roman"/>
                      <w:color w:val="auto"/>
                      <w:kern w:val="1"/>
                      <w:sz w:val="21"/>
                      <w:szCs w:val="21"/>
                    </w:rPr>
                    <w:t>，平均温度</w:t>
                  </w:r>
                  <w:r>
                    <w:rPr>
                      <w:rFonts w:hint="eastAsia" w:cs="Times New Roman"/>
                      <w:color w:val="auto"/>
                      <w:kern w:val="1"/>
                      <w:sz w:val="21"/>
                      <w:szCs w:val="21"/>
                      <w:lang w:val="en-US" w:eastAsia="zh-CN"/>
                    </w:rPr>
                    <w:t>25.0</w:t>
                  </w:r>
                  <w:r>
                    <w:rPr>
                      <w:rFonts w:hint="default" w:ascii="Times New Roman" w:hAnsi="Times New Roman" w:eastAsia="宋体" w:cs="Times New Roman"/>
                      <w:color w:val="auto"/>
                      <w:kern w:val="1"/>
                      <w:sz w:val="21"/>
                      <w:szCs w:val="21"/>
                    </w:rPr>
                    <w:t>℃，平均气压</w:t>
                  </w:r>
                  <w:r>
                    <w:rPr>
                      <w:rFonts w:hint="eastAsia" w:cs="Times New Roman"/>
                      <w:color w:val="auto"/>
                      <w:kern w:val="1"/>
                      <w:sz w:val="21"/>
                      <w:szCs w:val="21"/>
                      <w:lang w:val="en-US" w:eastAsia="zh-CN"/>
                    </w:rPr>
                    <w:t>99.8</w:t>
                  </w:r>
                  <w:r>
                    <w:rPr>
                      <w:rFonts w:hint="default" w:ascii="Times New Roman" w:hAnsi="Times New Roman" w:eastAsia="宋体" w:cs="Times New Roman"/>
                      <w:color w:val="auto"/>
                      <w:kern w:val="1"/>
                      <w:sz w:val="21"/>
                      <w:szCs w:val="21"/>
                    </w:rPr>
                    <w:t>kpa，</w:t>
                  </w:r>
                  <w:r>
                    <w:rPr>
                      <w:rFonts w:hint="eastAsia" w:ascii="Times New Roman" w:hAnsi="Times New Roman" w:eastAsia="宋体" w:cs="Times New Roman"/>
                      <w:color w:val="auto"/>
                      <w:kern w:val="1"/>
                      <w:sz w:val="21"/>
                      <w:szCs w:val="21"/>
                      <w:lang w:val="en-US" w:eastAsia="zh-CN"/>
                    </w:rPr>
                    <w:t>东北</w:t>
                  </w:r>
                  <w:r>
                    <w:rPr>
                      <w:rFonts w:hint="default" w:ascii="Times New Roman" w:hAnsi="Times New Roman" w:eastAsia="宋体" w:cs="Times New Roman"/>
                      <w:color w:val="auto"/>
                      <w:kern w:val="1"/>
                      <w:sz w:val="21"/>
                      <w:szCs w:val="21"/>
                    </w:rPr>
                    <w:t>风，风速</w:t>
                  </w:r>
                  <w:r>
                    <w:rPr>
                      <w:rFonts w:hint="eastAsia" w:ascii="Times New Roman" w:hAnsi="Times New Roman" w:eastAsia="宋体" w:cs="Times New Roman"/>
                      <w:color w:val="auto"/>
                      <w:kern w:val="1"/>
                      <w:sz w:val="21"/>
                      <w:szCs w:val="21"/>
                      <w:lang w:val="en-US" w:eastAsia="zh-CN"/>
                    </w:rPr>
                    <w:t>1.</w:t>
                  </w:r>
                  <w:r>
                    <w:rPr>
                      <w:rFonts w:hint="eastAsia" w:cs="Times New Roman"/>
                      <w:color w:val="auto"/>
                      <w:kern w:val="1"/>
                      <w:sz w:val="21"/>
                      <w:szCs w:val="21"/>
                      <w:lang w:val="en-US" w:eastAsia="zh-CN"/>
                    </w:rPr>
                    <w:t>8</w:t>
                  </w:r>
                  <w:r>
                    <w:rPr>
                      <w:rFonts w:hint="default" w:ascii="Times New Roman" w:hAnsi="Times New Roman" w:eastAsia="宋体" w:cs="Times New Roman"/>
                      <w:color w:val="auto"/>
                      <w:kern w:val="1"/>
                      <w:sz w:val="21"/>
                      <w:szCs w:val="21"/>
                    </w:rPr>
                    <w:t>~</w:t>
                  </w:r>
                  <w:r>
                    <w:rPr>
                      <w:rFonts w:hint="eastAsia" w:ascii="Times New Roman" w:hAnsi="Times New Roman" w:eastAsia="宋体" w:cs="Times New Roman"/>
                      <w:color w:val="auto"/>
                      <w:kern w:val="1"/>
                      <w:sz w:val="21"/>
                      <w:szCs w:val="21"/>
                      <w:lang w:val="en-US" w:eastAsia="zh-CN"/>
                    </w:rPr>
                    <w:t>2.</w:t>
                  </w:r>
                  <w:r>
                    <w:rPr>
                      <w:rFonts w:hint="eastAsia" w:cs="Times New Roman"/>
                      <w:color w:val="auto"/>
                      <w:kern w:val="1"/>
                      <w:sz w:val="21"/>
                      <w:szCs w:val="21"/>
                      <w:lang w:val="en-US" w:eastAsia="zh-CN"/>
                    </w:rPr>
                    <w:t>6</w:t>
                  </w:r>
                  <w:r>
                    <w:rPr>
                      <w:rFonts w:hint="default" w:ascii="Times New Roman" w:hAnsi="Times New Roman" w:eastAsia="宋体" w:cs="Times New Roman"/>
                      <w:color w:val="auto"/>
                      <w:kern w:val="1"/>
                      <w:sz w:val="21"/>
                      <w:szCs w:val="21"/>
                    </w:rPr>
                    <w:t>m/s</w:t>
                  </w:r>
                </w:p>
              </w:tc>
            </w:tr>
            <w:tr w14:paraId="11E4F9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0BCA9CC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continue"/>
                  <w:tcBorders>
                    <w:tl2br w:val="nil"/>
                    <w:tr2bl w:val="nil"/>
                  </w:tcBorders>
                  <w:vAlign w:val="center"/>
                </w:tcPr>
                <w:p w14:paraId="7748B7F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43806D8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下风向1#</w:t>
                  </w:r>
                </w:p>
              </w:tc>
              <w:tc>
                <w:tcPr>
                  <w:tcW w:w="568" w:type="pct"/>
                  <w:tcBorders>
                    <w:tl2br w:val="nil"/>
                    <w:tr2bl w:val="nil"/>
                  </w:tcBorders>
                  <w:vAlign w:val="center"/>
                </w:tcPr>
                <w:p w14:paraId="6C46838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0.52</w:t>
                  </w:r>
                </w:p>
              </w:tc>
              <w:tc>
                <w:tcPr>
                  <w:tcW w:w="586" w:type="pct"/>
                  <w:tcBorders>
                    <w:tl2br w:val="nil"/>
                    <w:tr2bl w:val="nil"/>
                  </w:tcBorders>
                  <w:vAlign w:val="center"/>
                </w:tcPr>
                <w:p w14:paraId="2126947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427B06C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5B3FBAD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3585274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12</w:t>
                  </w:r>
                </w:p>
              </w:tc>
              <w:tc>
                <w:tcPr>
                  <w:tcW w:w="587" w:type="pct"/>
                  <w:vMerge w:val="continue"/>
                  <w:tcBorders>
                    <w:tl2br w:val="nil"/>
                    <w:tr2bl w:val="nil"/>
                  </w:tcBorders>
                  <w:vAlign w:val="center"/>
                </w:tcPr>
                <w:p w14:paraId="31AB573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253B21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4B2FD64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continue"/>
                  <w:tcBorders>
                    <w:tl2br w:val="nil"/>
                    <w:tr2bl w:val="nil"/>
                  </w:tcBorders>
                  <w:vAlign w:val="center"/>
                </w:tcPr>
                <w:p w14:paraId="510514D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7760A9A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下风向2#</w:t>
                  </w:r>
                </w:p>
              </w:tc>
              <w:tc>
                <w:tcPr>
                  <w:tcW w:w="568" w:type="pct"/>
                  <w:tcBorders>
                    <w:tl2br w:val="nil"/>
                    <w:tr2bl w:val="nil"/>
                  </w:tcBorders>
                  <w:vAlign w:val="center"/>
                </w:tcPr>
                <w:p w14:paraId="583D573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0.56</w:t>
                  </w:r>
                </w:p>
              </w:tc>
              <w:tc>
                <w:tcPr>
                  <w:tcW w:w="586" w:type="pct"/>
                  <w:tcBorders>
                    <w:tl2br w:val="nil"/>
                    <w:tr2bl w:val="nil"/>
                  </w:tcBorders>
                  <w:vAlign w:val="center"/>
                </w:tcPr>
                <w:p w14:paraId="59ED77C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4996BB1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244A9CA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7B1BB39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11</w:t>
                  </w:r>
                </w:p>
              </w:tc>
              <w:tc>
                <w:tcPr>
                  <w:tcW w:w="587" w:type="pct"/>
                  <w:vMerge w:val="continue"/>
                  <w:tcBorders>
                    <w:tl2br w:val="nil"/>
                    <w:tr2bl w:val="nil"/>
                  </w:tcBorders>
                  <w:vAlign w:val="center"/>
                </w:tcPr>
                <w:p w14:paraId="21C49A9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1D2DA4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464" w:type="pct"/>
                  <w:vMerge w:val="continue"/>
                  <w:tcBorders>
                    <w:tl2br w:val="nil"/>
                    <w:tr2bl w:val="nil"/>
                  </w:tcBorders>
                  <w:vAlign w:val="center"/>
                </w:tcPr>
                <w:p w14:paraId="7852936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continue"/>
                  <w:tcBorders>
                    <w:tl2br w:val="nil"/>
                    <w:tr2bl w:val="nil"/>
                  </w:tcBorders>
                  <w:vAlign w:val="center"/>
                </w:tcPr>
                <w:p w14:paraId="424DF70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0411E31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下风向3#</w:t>
                  </w:r>
                </w:p>
              </w:tc>
              <w:tc>
                <w:tcPr>
                  <w:tcW w:w="568" w:type="pct"/>
                  <w:tcBorders>
                    <w:tl2br w:val="nil"/>
                    <w:tr2bl w:val="nil"/>
                  </w:tcBorders>
                  <w:vAlign w:val="center"/>
                </w:tcPr>
                <w:p w14:paraId="4868BDA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0.59</w:t>
                  </w:r>
                </w:p>
              </w:tc>
              <w:tc>
                <w:tcPr>
                  <w:tcW w:w="586" w:type="pct"/>
                  <w:tcBorders>
                    <w:tl2br w:val="nil"/>
                    <w:tr2bl w:val="nil"/>
                  </w:tcBorders>
                  <w:vAlign w:val="center"/>
                </w:tcPr>
                <w:p w14:paraId="7E6D31F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56C171F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48054B1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2FBE7E6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&lt;10</w:t>
                  </w:r>
                </w:p>
              </w:tc>
              <w:tc>
                <w:tcPr>
                  <w:tcW w:w="587" w:type="pct"/>
                  <w:vMerge w:val="continue"/>
                  <w:tcBorders>
                    <w:tl2br w:val="nil"/>
                    <w:tr2bl w:val="nil"/>
                  </w:tcBorders>
                  <w:vAlign w:val="center"/>
                </w:tcPr>
                <w:p w14:paraId="00FE687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14C451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7F5C779A">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tcBorders>
                    <w:tl2br w:val="nil"/>
                    <w:tr2bl w:val="nil"/>
                  </w:tcBorders>
                  <w:vAlign w:val="center"/>
                </w:tcPr>
                <w:p w14:paraId="078A6CD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第二次</w:t>
                  </w:r>
                </w:p>
              </w:tc>
              <w:tc>
                <w:tcPr>
                  <w:tcW w:w="494" w:type="pct"/>
                  <w:tcBorders>
                    <w:tl2br w:val="nil"/>
                    <w:tr2bl w:val="nil"/>
                  </w:tcBorders>
                  <w:vAlign w:val="center"/>
                </w:tcPr>
                <w:p w14:paraId="299EC9B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上风向</w:t>
                  </w:r>
                </w:p>
              </w:tc>
              <w:tc>
                <w:tcPr>
                  <w:tcW w:w="568" w:type="pct"/>
                  <w:tcBorders>
                    <w:tl2br w:val="nil"/>
                    <w:tr2bl w:val="nil"/>
                  </w:tcBorders>
                  <w:vAlign w:val="center"/>
                </w:tcPr>
                <w:p w14:paraId="674FA12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0.41</w:t>
                  </w:r>
                </w:p>
              </w:tc>
              <w:tc>
                <w:tcPr>
                  <w:tcW w:w="586" w:type="pct"/>
                  <w:tcBorders>
                    <w:tl2br w:val="nil"/>
                    <w:tr2bl w:val="nil"/>
                  </w:tcBorders>
                  <w:vAlign w:val="center"/>
                </w:tcPr>
                <w:p w14:paraId="2479614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4AA0508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133C184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0718EF9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&lt;10</w:t>
                  </w:r>
                </w:p>
              </w:tc>
              <w:tc>
                <w:tcPr>
                  <w:tcW w:w="587" w:type="pct"/>
                  <w:vMerge w:val="continue"/>
                  <w:tcBorders>
                    <w:tl2br w:val="nil"/>
                    <w:tr2bl w:val="nil"/>
                  </w:tcBorders>
                  <w:vAlign w:val="center"/>
                </w:tcPr>
                <w:p w14:paraId="6ECBC1E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5CB2A0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restart"/>
                  <w:tcBorders>
                    <w:tl2br w:val="nil"/>
                    <w:tr2bl w:val="nil"/>
                  </w:tcBorders>
                  <w:vAlign w:val="center"/>
                </w:tcPr>
                <w:p w14:paraId="162F6CD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restart"/>
                  <w:tcBorders>
                    <w:tl2br w:val="nil"/>
                    <w:tr2bl w:val="nil"/>
                  </w:tcBorders>
                  <w:vAlign w:val="center"/>
                </w:tcPr>
                <w:p w14:paraId="1F30422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1B203D3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下风向1#</w:t>
                  </w:r>
                </w:p>
              </w:tc>
              <w:tc>
                <w:tcPr>
                  <w:tcW w:w="568" w:type="pct"/>
                  <w:tcBorders>
                    <w:tl2br w:val="nil"/>
                    <w:tr2bl w:val="nil"/>
                  </w:tcBorders>
                  <w:vAlign w:val="center"/>
                </w:tcPr>
                <w:p w14:paraId="48285C5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0.50</w:t>
                  </w:r>
                </w:p>
              </w:tc>
              <w:tc>
                <w:tcPr>
                  <w:tcW w:w="586" w:type="pct"/>
                  <w:tcBorders>
                    <w:tl2br w:val="nil"/>
                    <w:tr2bl w:val="nil"/>
                  </w:tcBorders>
                  <w:vAlign w:val="center"/>
                </w:tcPr>
                <w:p w14:paraId="744385F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661F858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018AA90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4BFD927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11</w:t>
                  </w:r>
                </w:p>
              </w:tc>
              <w:tc>
                <w:tcPr>
                  <w:tcW w:w="587" w:type="pct"/>
                  <w:vMerge w:val="continue"/>
                  <w:tcBorders>
                    <w:tl2br w:val="nil"/>
                    <w:tr2bl w:val="nil"/>
                  </w:tcBorders>
                  <w:vAlign w:val="center"/>
                </w:tcPr>
                <w:p w14:paraId="57CC407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5EE063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64E8794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continue"/>
                  <w:tcBorders>
                    <w:tl2br w:val="nil"/>
                    <w:tr2bl w:val="nil"/>
                  </w:tcBorders>
                  <w:vAlign w:val="center"/>
                </w:tcPr>
                <w:p w14:paraId="18F77DB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1FEE1E0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下风向2#</w:t>
                  </w:r>
                </w:p>
              </w:tc>
              <w:tc>
                <w:tcPr>
                  <w:tcW w:w="568" w:type="pct"/>
                  <w:tcBorders>
                    <w:tl2br w:val="nil"/>
                    <w:tr2bl w:val="nil"/>
                  </w:tcBorders>
                  <w:vAlign w:val="center"/>
                </w:tcPr>
                <w:p w14:paraId="27EAC99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0.54</w:t>
                  </w:r>
                </w:p>
              </w:tc>
              <w:tc>
                <w:tcPr>
                  <w:tcW w:w="586" w:type="pct"/>
                  <w:tcBorders>
                    <w:tl2br w:val="nil"/>
                    <w:tr2bl w:val="nil"/>
                  </w:tcBorders>
                  <w:vAlign w:val="center"/>
                </w:tcPr>
                <w:p w14:paraId="723FFE8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37B9AA6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45DF676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74DC6DD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&lt;10</w:t>
                  </w:r>
                </w:p>
              </w:tc>
              <w:tc>
                <w:tcPr>
                  <w:tcW w:w="587" w:type="pct"/>
                  <w:vMerge w:val="continue"/>
                  <w:tcBorders>
                    <w:tl2br w:val="nil"/>
                    <w:tr2bl w:val="nil"/>
                  </w:tcBorders>
                  <w:vAlign w:val="center"/>
                </w:tcPr>
                <w:p w14:paraId="0DB5A3D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4DF7A9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1BEB484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continue"/>
                  <w:tcBorders>
                    <w:tl2br w:val="nil"/>
                    <w:tr2bl w:val="nil"/>
                  </w:tcBorders>
                  <w:vAlign w:val="center"/>
                </w:tcPr>
                <w:p w14:paraId="0A86285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5D7ED2B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下风向3#</w:t>
                  </w:r>
                </w:p>
              </w:tc>
              <w:tc>
                <w:tcPr>
                  <w:tcW w:w="568" w:type="pct"/>
                  <w:tcBorders>
                    <w:tl2br w:val="nil"/>
                    <w:tr2bl w:val="nil"/>
                  </w:tcBorders>
                  <w:vAlign w:val="center"/>
                </w:tcPr>
                <w:p w14:paraId="52848D8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0.57</w:t>
                  </w:r>
                </w:p>
              </w:tc>
              <w:tc>
                <w:tcPr>
                  <w:tcW w:w="586" w:type="pct"/>
                  <w:tcBorders>
                    <w:tl2br w:val="nil"/>
                    <w:tr2bl w:val="nil"/>
                  </w:tcBorders>
                  <w:vAlign w:val="center"/>
                </w:tcPr>
                <w:p w14:paraId="1DBA4F2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7FFB216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22DC7F1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0C5DE82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13</w:t>
                  </w:r>
                </w:p>
              </w:tc>
              <w:tc>
                <w:tcPr>
                  <w:tcW w:w="587" w:type="pct"/>
                  <w:vMerge w:val="continue"/>
                  <w:tcBorders>
                    <w:tl2br w:val="nil"/>
                    <w:tr2bl w:val="nil"/>
                  </w:tcBorders>
                  <w:vAlign w:val="center"/>
                </w:tcPr>
                <w:p w14:paraId="4A76370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613040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01D93CC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restart"/>
                  <w:tcBorders>
                    <w:tl2br w:val="nil"/>
                    <w:tr2bl w:val="nil"/>
                  </w:tcBorders>
                  <w:vAlign w:val="center"/>
                </w:tcPr>
                <w:p w14:paraId="5079E09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第三次</w:t>
                  </w:r>
                </w:p>
              </w:tc>
              <w:tc>
                <w:tcPr>
                  <w:tcW w:w="494" w:type="pct"/>
                  <w:tcBorders>
                    <w:tl2br w:val="nil"/>
                    <w:tr2bl w:val="nil"/>
                  </w:tcBorders>
                  <w:vAlign w:val="center"/>
                </w:tcPr>
                <w:p w14:paraId="643975F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上风向</w:t>
                  </w:r>
                </w:p>
              </w:tc>
              <w:tc>
                <w:tcPr>
                  <w:tcW w:w="568" w:type="pct"/>
                  <w:tcBorders>
                    <w:tl2br w:val="nil"/>
                    <w:tr2bl w:val="nil"/>
                  </w:tcBorders>
                  <w:vAlign w:val="center"/>
                </w:tcPr>
                <w:p w14:paraId="35210F9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0.46</w:t>
                  </w:r>
                </w:p>
              </w:tc>
              <w:tc>
                <w:tcPr>
                  <w:tcW w:w="586" w:type="pct"/>
                  <w:tcBorders>
                    <w:tl2br w:val="nil"/>
                    <w:tr2bl w:val="nil"/>
                  </w:tcBorders>
                  <w:vAlign w:val="center"/>
                </w:tcPr>
                <w:p w14:paraId="5053A0B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473B557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3A8D03D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109EE8E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&lt;10</w:t>
                  </w:r>
                </w:p>
              </w:tc>
              <w:tc>
                <w:tcPr>
                  <w:tcW w:w="587" w:type="pct"/>
                  <w:vMerge w:val="continue"/>
                  <w:tcBorders>
                    <w:tl2br w:val="nil"/>
                    <w:tr2bl w:val="nil"/>
                  </w:tcBorders>
                  <w:vAlign w:val="center"/>
                </w:tcPr>
                <w:p w14:paraId="331493B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798911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463164E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continue"/>
                  <w:tcBorders>
                    <w:tl2br w:val="nil"/>
                    <w:tr2bl w:val="nil"/>
                  </w:tcBorders>
                  <w:vAlign w:val="center"/>
                </w:tcPr>
                <w:p w14:paraId="566E5E0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7D55233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下风向1#</w:t>
                  </w:r>
                </w:p>
              </w:tc>
              <w:tc>
                <w:tcPr>
                  <w:tcW w:w="568" w:type="pct"/>
                  <w:tcBorders>
                    <w:tl2br w:val="nil"/>
                    <w:tr2bl w:val="nil"/>
                  </w:tcBorders>
                  <w:vAlign w:val="center"/>
                </w:tcPr>
                <w:p w14:paraId="5BC226B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0.55</w:t>
                  </w:r>
                </w:p>
              </w:tc>
              <w:tc>
                <w:tcPr>
                  <w:tcW w:w="586" w:type="pct"/>
                  <w:tcBorders>
                    <w:tl2br w:val="nil"/>
                    <w:tr2bl w:val="nil"/>
                  </w:tcBorders>
                  <w:vAlign w:val="center"/>
                </w:tcPr>
                <w:p w14:paraId="10D07BF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5D156AA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0D1C681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2665B77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12</w:t>
                  </w:r>
                </w:p>
              </w:tc>
              <w:tc>
                <w:tcPr>
                  <w:tcW w:w="587" w:type="pct"/>
                  <w:vMerge w:val="continue"/>
                  <w:tcBorders>
                    <w:tl2br w:val="nil"/>
                    <w:tr2bl w:val="nil"/>
                  </w:tcBorders>
                  <w:vAlign w:val="center"/>
                </w:tcPr>
                <w:p w14:paraId="3EEA2FC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3D882A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19124EA0">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continue"/>
                  <w:tcBorders>
                    <w:tl2br w:val="nil"/>
                    <w:tr2bl w:val="nil"/>
                  </w:tcBorders>
                  <w:vAlign w:val="center"/>
                </w:tcPr>
                <w:p w14:paraId="03AF517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14809BA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下风向2#</w:t>
                  </w:r>
                </w:p>
              </w:tc>
              <w:tc>
                <w:tcPr>
                  <w:tcW w:w="568" w:type="pct"/>
                  <w:tcBorders>
                    <w:tl2br w:val="nil"/>
                    <w:tr2bl w:val="nil"/>
                  </w:tcBorders>
                  <w:vAlign w:val="center"/>
                </w:tcPr>
                <w:p w14:paraId="26C2C48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0.59</w:t>
                  </w:r>
                </w:p>
              </w:tc>
              <w:tc>
                <w:tcPr>
                  <w:tcW w:w="586" w:type="pct"/>
                  <w:tcBorders>
                    <w:tl2br w:val="nil"/>
                    <w:tr2bl w:val="nil"/>
                  </w:tcBorders>
                  <w:vAlign w:val="center"/>
                </w:tcPr>
                <w:p w14:paraId="533F3F5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0C21B2E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705EB66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3D9C7B6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12</w:t>
                  </w:r>
                </w:p>
              </w:tc>
              <w:tc>
                <w:tcPr>
                  <w:tcW w:w="587" w:type="pct"/>
                  <w:vMerge w:val="continue"/>
                  <w:tcBorders>
                    <w:tl2br w:val="nil"/>
                    <w:tr2bl w:val="nil"/>
                  </w:tcBorders>
                  <w:vAlign w:val="center"/>
                </w:tcPr>
                <w:p w14:paraId="38D7EA3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23ED51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7F6413D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continue"/>
                  <w:tcBorders>
                    <w:tl2br w:val="nil"/>
                    <w:tr2bl w:val="nil"/>
                  </w:tcBorders>
                  <w:vAlign w:val="center"/>
                </w:tcPr>
                <w:p w14:paraId="61065EF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0F37389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下风向3#</w:t>
                  </w:r>
                </w:p>
              </w:tc>
              <w:tc>
                <w:tcPr>
                  <w:tcW w:w="568" w:type="pct"/>
                  <w:tcBorders>
                    <w:tl2br w:val="nil"/>
                    <w:tr2bl w:val="nil"/>
                  </w:tcBorders>
                  <w:vAlign w:val="center"/>
                </w:tcPr>
                <w:p w14:paraId="31DB714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0.63</w:t>
                  </w:r>
                </w:p>
              </w:tc>
              <w:tc>
                <w:tcPr>
                  <w:tcW w:w="586" w:type="pct"/>
                  <w:tcBorders>
                    <w:tl2br w:val="nil"/>
                    <w:tr2bl w:val="nil"/>
                  </w:tcBorders>
                  <w:vAlign w:val="center"/>
                </w:tcPr>
                <w:p w14:paraId="0221D7C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11F3190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74548D0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50776C3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11</w:t>
                  </w:r>
                </w:p>
              </w:tc>
              <w:tc>
                <w:tcPr>
                  <w:tcW w:w="587" w:type="pct"/>
                  <w:vMerge w:val="continue"/>
                  <w:tcBorders>
                    <w:tl2br w:val="nil"/>
                    <w:tr2bl w:val="nil"/>
                  </w:tcBorders>
                  <w:vAlign w:val="center"/>
                </w:tcPr>
                <w:p w14:paraId="28BF6A7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0B91B3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restart"/>
                  <w:tcBorders>
                    <w:tl2br w:val="nil"/>
                    <w:tr2bl w:val="nil"/>
                  </w:tcBorders>
                  <w:vAlign w:val="center"/>
                </w:tcPr>
                <w:p w14:paraId="1C31A0D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202</w:t>
                  </w:r>
                  <w:r>
                    <w:rPr>
                      <w:rFonts w:hint="eastAsia" w:cs="Times New Roman"/>
                      <w:b w:val="0"/>
                      <w:bCs w:val="0"/>
                      <w:color w:val="auto"/>
                      <w:sz w:val="21"/>
                      <w:szCs w:val="21"/>
                      <w:lang w:val="en-US" w:eastAsia="zh-CN"/>
                    </w:rPr>
                    <w:t>6</w:t>
                  </w:r>
                  <w:r>
                    <w:rPr>
                      <w:rFonts w:hint="eastAsia" w:ascii="Times New Roman" w:hAnsi="Times New Roman" w:eastAsia="宋体" w:cs="Times New Roman"/>
                      <w:b w:val="0"/>
                      <w:bCs w:val="0"/>
                      <w:color w:val="auto"/>
                      <w:sz w:val="21"/>
                      <w:szCs w:val="21"/>
                      <w:lang w:val="en-US" w:eastAsia="zh-CN"/>
                    </w:rPr>
                    <w:t>.</w:t>
                  </w:r>
                  <w:r>
                    <w:rPr>
                      <w:rFonts w:hint="eastAsia" w:cs="Times New Roman"/>
                      <w:b w:val="0"/>
                      <w:bCs w:val="0"/>
                      <w:color w:val="auto"/>
                      <w:sz w:val="21"/>
                      <w:szCs w:val="21"/>
                      <w:lang w:val="en-US" w:eastAsia="zh-CN"/>
                    </w:rPr>
                    <w:t>2</w:t>
                  </w:r>
                  <w:r>
                    <w:rPr>
                      <w:rFonts w:hint="eastAsia" w:ascii="Times New Roman" w:hAnsi="Times New Roman" w:eastAsia="宋体" w:cs="Times New Roman"/>
                      <w:b w:val="0"/>
                      <w:bCs w:val="0"/>
                      <w:color w:val="auto"/>
                      <w:sz w:val="21"/>
                      <w:szCs w:val="21"/>
                      <w:lang w:val="en-US" w:eastAsia="zh-CN"/>
                    </w:rPr>
                    <w:t>.</w:t>
                  </w:r>
                  <w:r>
                    <w:rPr>
                      <w:rFonts w:hint="eastAsia" w:cs="Times New Roman"/>
                      <w:b w:val="0"/>
                      <w:bCs w:val="0"/>
                      <w:color w:val="auto"/>
                      <w:sz w:val="21"/>
                      <w:szCs w:val="21"/>
                      <w:lang w:val="en-US" w:eastAsia="zh-CN"/>
                    </w:rPr>
                    <w:t>27</w:t>
                  </w:r>
                </w:p>
              </w:tc>
              <w:tc>
                <w:tcPr>
                  <w:tcW w:w="536" w:type="pct"/>
                  <w:vMerge w:val="restart"/>
                  <w:tcBorders>
                    <w:tl2br w:val="nil"/>
                    <w:tr2bl w:val="nil"/>
                  </w:tcBorders>
                  <w:vAlign w:val="center"/>
                </w:tcPr>
                <w:p w14:paraId="467C640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第一次</w:t>
                  </w:r>
                </w:p>
              </w:tc>
              <w:tc>
                <w:tcPr>
                  <w:tcW w:w="494" w:type="pct"/>
                  <w:tcBorders>
                    <w:tl2br w:val="nil"/>
                    <w:tr2bl w:val="nil"/>
                  </w:tcBorders>
                  <w:vAlign w:val="center"/>
                </w:tcPr>
                <w:p w14:paraId="534C98A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上风向</w:t>
                  </w:r>
                </w:p>
              </w:tc>
              <w:tc>
                <w:tcPr>
                  <w:tcW w:w="568" w:type="pct"/>
                  <w:tcBorders>
                    <w:tl2br w:val="nil"/>
                    <w:tr2bl w:val="nil"/>
                  </w:tcBorders>
                  <w:vAlign w:val="center"/>
                </w:tcPr>
                <w:p w14:paraId="1294F87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0.44</w:t>
                  </w:r>
                </w:p>
              </w:tc>
              <w:tc>
                <w:tcPr>
                  <w:tcW w:w="586" w:type="pct"/>
                  <w:tcBorders>
                    <w:tl2br w:val="nil"/>
                    <w:tr2bl w:val="nil"/>
                  </w:tcBorders>
                  <w:vAlign w:val="center"/>
                </w:tcPr>
                <w:p w14:paraId="7CD3A42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3BD6388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26CF9F0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6DBFAE3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&lt;10</w:t>
                  </w:r>
                </w:p>
              </w:tc>
              <w:tc>
                <w:tcPr>
                  <w:tcW w:w="587" w:type="pct"/>
                  <w:vMerge w:val="restart"/>
                  <w:tcBorders>
                    <w:tl2br w:val="nil"/>
                    <w:tr2bl w:val="nil"/>
                  </w:tcBorders>
                  <w:vAlign w:val="center"/>
                </w:tcPr>
                <w:p w14:paraId="4A77660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eastAsia" w:cs="Times New Roman"/>
                      <w:color w:val="auto"/>
                      <w:kern w:val="1"/>
                      <w:sz w:val="21"/>
                      <w:szCs w:val="21"/>
                      <w:lang w:val="en-US" w:eastAsia="zh-CN"/>
                    </w:rPr>
                    <w:t>晴转阴</w:t>
                  </w:r>
                  <w:r>
                    <w:rPr>
                      <w:rFonts w:hint="default" w:ascii="Times New Roman" w:hAnsi="Times New Roman" w:eastAsia="宋体" w:cs="Times New Roman"/>
                      <w:color w:val="auto"/>
                      <w:kern w:val="1"/>
                      <w:sz w:val="21"/>
                      <w:szCs w:val="21"/>
                    </w:rPr>
                    <w:t>，平均温度</w:t>
                  </w:r>
                  <w:r>
                    <w:rPr>
                      <w:rFonts w:hint="eastAsia" w:cs="Times New Roman"/>
                      <w:color w:val="auto"/>
                      <w:kern w:val="1"/>
                      <w:sz w:val="21"/>
                      <w:szCs w:val="21"/>
                      <w:lang w:val="en-US" w:eastAsia="zh-CN"/>
                    </w:rPr>
                    <w:t>27.5</w:t>
                  </w:r>
                  <w:r>
                    <w:rPr>
                      <w:rFonts w:hint="default" w:ascii="Times New Roman" w:hAnsi="Times New Roman" w:eastAsia="宋体" w:cs="Times New Roman"/>
                      <w:color w:val="auto"/>
                      <w:kern w:val="1"/>
                      <w:sz w:val="21"/>
                      <w:szCs w:val="21"/>
                    </w:rPr>
                    <w:t>℃，平均气压</w:t>
                  </w:r>
                  <w:r>
                    <w:rPr>
                      <w:rFonts w:hint="eastAsia" w:cs="Times New Roman"/>
                      <w:color w:val="auto"/>
                      <w:kern w:val="1"/>
                      <w:sz w:val="21"/>
                      <w:szCs w:val="21"/>
                      <w:lang w:val="en-US" w:eastAsia="zh-CN"/>
                    </w:rPr>
                    <w:t>99.7</w:t>
                  </w:r>
                  <w:r>
                    <w:rPr>
                      <w:rFonts w:hint="default" w:ascii="Times New Roman" w:hAnsi="Times New Roman" w:eastAsia="宋体" w:cs="Times New Roman"/>
                      <w:color w:val="auto"/>
                      <w:kern w:val="1"/>
                      <w:sz w:val="21"/>
                      <w:szCs w:val="21"/>
                    </w:rPr>
                    <w:t>kpa，</w:t>
                  </w:r>
                  <w:r>
                    <w:rPr>
                      <w:rFonts w:hint="eastAsia" w:ascii="Times New Roman" w:hAnsi="Times New Roman" w:eastAsia="宋体" w:cs="Times New Roman"/>
                      <w:color w:val="auto"/>
                      <w:kern w:val="1"/>
                      <w:sz w:val="21"/>
                      <w:szCs w:val="21"/>
                      <w:lang w:val="en-US" w:eastAsia="zh-CN"/>
                    </w:rPr>
                    <w:t>南</w:t>
                  </w:r>
                  <w:r>
                    <w:rPr>
                      <w:rFonts w:hint="default" w:ascii="Times New Roman" w:hAnsi="Times New Roman" w:eastAsia="宋体" w:cs="Times New Roman"/>
                      <w:color w:val="auto"/>
                      <w:kern w:val="1"/>
                      <w:sz w:val="21"/>
                      <w:szCs w:val="21"/>
                    </w:rPr>
                    <w:t>风，风速</w:t>
                  </w:r>
                  <w:r>
                    <w:rPr>
                      <w:rFonts w:hint="eastAsia" w:ascii="Times New Roman" w:hAnsi="Times New Roman" w:eastAsia="宋体" w:cs="Times New Roman"/>
                      <w:color w:val="auto"/>
                      <w:kern w:val="1"/>
                      <w:sz w:val="21"/>
                      <w:szCs w:val="21"/>
                      <w:lang w:val="en-US" w:eastAsia="zh-CN"/>
                    </w:rPr>
                    <w:t>2.4</w:t>
                  </w:r>
                  <w:r>
                    <w:rPr>
                      <w:rFonts w:hint="default" w:ascii="Times New Roman" w:hAnsi="Times New Roman" w:eastAsia="宋体" w:cs="Times New Roman"/>
                      <w:color w:val="auto"/>
                      <w:kern w:val="1"/>
                      <w:sz w:val="21"/>
                      <w:szCs w:val="21"/>
                    </w:rPr>
                    <w:t>~</w:t>
                  </w:r>
                  <w:r>
                    <w:rPr>
                      <w:rFonts w:hint="eastAsia" w:ascii="Times New Roman" w:hAnsi="Times New Roman" w:eastAsia="宋体" w:cs="Times New Roman"/>
                      <w:color w:val="auto"/>
                      <w:kern w:val="1"/>
                      <w:sz w:val="21"/>
                      <w:szCs w:val="21"/>
                      <w:lang w:val="en-US" w:eastAsia="zh-CN"/>
                    </w:rPr>
                    <w:t>3.3</w:t>
                  </w:r>
                  <w:r>
                    <w:rPr>
                      <w:rFonts w:hint="default" w:ascii="Times New Roman" w:hAnsi="Times New Roman" w:eastAsia="宋体" w:cs="Times New Roman"/>
                      <w:color w:val="auto"/>
                      <w:kern w:val="1"/>
                      <w:sz w:val="21"/>
                      <w:szCs w:val="21"/>
                    </w:rPr>
                    <w:t>m/s</w:t>
                  </w:r>
                </w:p>
              </w:tc>
            </w:tr>
            <w:tr w14:paraId="1A532D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2E42BE1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continue"/>
                  <w:tcBorders>
                    <w:tl2br w:val="nil"/>
                    <w:tr2bl w:val="nil"/>
                  </w:tcBorders>
                  <w:vAlign w:val="center"/>
                </w:tcPr>
                <w:p w14:paraId="5AA938C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7F5AE79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下风向1#</w:t>
                  </w:r>
                </w:p>
              </w:tc>
              <w:tc>
                <w:tcPr>
                  <w:tcW w:w="568" w:type="pct"/>
                  <w:tcBorders>
                    <w:tl2br w:val="nil"/>
                    <w:tr2bl w:val="nil"/>
                  </w:tcBorders>
                  <w:vAlign w:val="center"/>
                </w:tcPr>
                <w:p w14:paraId="67854A6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0.53</w:t>
                  </w:r>
                </w:p>
              </w:tc>
              <w:tc>
                <w:tcPr>
                  <w:tcW w:w="586" w:type="pct"/>
                  <w:tcBorders>
                    <w:tl2br w:val="nil"/>
                    <w:tr2bl w:val="nil"/>
                  </w:tcBorders>
                  <w:vAlign w:val="center"/>
                </w:tcPr>
                <w:p w14:paraId="7ECEF9E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613B078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64E10C8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1E3189D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13</w:t>
                  </w:r>
                </w:p>
              </w:tc>
              <w:tc>
                <w:tcPr>
                  <w:tcW w:w="587" w:type="pct"/>
                  <w:vMerge w:val="continue"/>
                  <w:tcBorders>
                    <w:tl2br w:val="nil"/>
                    <w:tr2bl w:val="nil"/>
                  </w:tcBorders>
                  <w:vAlign w:val="center"/>
                </w:tcPr>
                <w:p w14:paraId="10AC4C3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3C665F3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7624E67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continue"/>
                  <w:tcBorders>
                    <w:tl2br w:val="nil"/>
                    <w:tr2bl w:val="nil"/>
                  </w:tcBorders>
                  <w:vAlign w:val="center"/>
                </w:tcPr>
                <w:p w14:paraId="5B97A91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56B78F7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下风向2#</w:t>
                  </w:r>
                </w:p>
              </w:tc>
              <w:tc>
                <w:tcPr>
                  <w:tcW w:w="568" w:type="pct"/>
                  <w:tcBorders>
                    <w:tl2br w:val="nil"/>
                    <w:tr2bl w:val="nil"/>
                  </w:tcBorders>
                  <w:vAlign w:val="center"/>
                </w:tcPr>
                <w:p w14:paraId="798C43A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0.57</w:t>
                  </w:r>
                </w:p>
              </w:tc>
              <w:tc>
                <w:tcPr>
                  <w:tcW w:w="586" w:type="pct"/>
                  <w:tcBorders>
                    <w:tl2br w:val="nil"/>
                    <w:tr2bl w:val="nil"/>
                  </w:tcBorders>
                  <w:vAlign w:val="center"/>
                </w:tcPr>
                <w:p w14:paraId="355CDCD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34396A5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5E9659D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4C32457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11</w:t>
                  </w:r>
                </w:p>
              </w:tc>
              <w:tc>
                <w:tcPr>
                  <w:tcW w:w="587" w:type="pct"/>
                  <w:vMerge w:val="continue"/>
                  <w:tcBorders>
                    <w:tl2br w:val="nil"/>
                    <w:tr2bl w:val="nil"/>
                  </w:tcBorders>
                  <w:vAlign w:val="center"/>
                </w:tcPr>
                <w:p w14:paraId="4D36986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1EAFDC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677333B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continue"/>
                  <w:tcBorders>
                    <w:tl2br w:val="nil"/>
                    <w:tr2bl w:val="nil"/>
                  </w:tcBorders>
                  <w:vAlign w:val="center"/>
                </w:tcPr>
                <w:p w14:paraId="43076F9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244303E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下风向3#</w:t>
                  </w:r>
                </w:p>
              </w:tc>
              <w:tc>
                <w:tcPr>
                  <w:tcW w:w="568" w:type="pct"/>
                  <w:tcBorders>
                    <w:tl2br w:val="nil"/>
                    <w:tr2bl w:val="nil"/>
                  </w:tcBorders>
                  <w:vAlign w:val="center"/>
                </w:tcPr>
                <w:p w14:paraId="602B98C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0.61</w:t>
                  </w:r>
                </w:p>
              </w:tc>
              <w:tc>
                <w:tcPr>
                  <w:tcW w:w="586" w:type="pct"/>
                  <w:tcBorders>
                    <w:tl2br w:val="nil"/>
                    <w:tr2bl w:val="nil"/>
                  </w:tcBorders>
                  <w:vAlign w:val="center"/>
                </w:tcPr>
                <w:p w14:paraId="3F564A8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0B5FA4A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62FB634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4EF9EC7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12</w:t>
                  </w:r>
                </w:p>
              </w:tc>
              <w:tc>
                <w:tcPr>
                  <w:tcW w:w="587" w:type="pct"/>
                  <w:vMerge w:val="continue"/>
                  <w:tcBorders>
                    <w:tl2br w:val="nil"/>
                    <w:tr2bl w:val="nil"/>
                  </w:tcBorders>
                  <w:vAlign w:val="center"/>
                </w:tcPr>
                <w:p w14:paraId="4C1AA07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6C8C6B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7A6880A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restart"/>
                  <w:tcBorders>
                    <w:tl2br w:val="nil"/>
                    <w:tr2bl w:val="nil"/>
                  </w:tcBorders>
                  <w:vAlign w:val="center"/>
                </w:tcPr>
                <w:p w14:paraId="54FA29E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第二次</w:t>
                  </w:r>
                </w:p>
              </w:tc>
              <w:tc>
                <w:tcPr>
                  <w:tcW w:w="494" w:type="pct"/>
                  <w:tcBorders>
                    <w:tl2br w:val="nil"/>
                    <w:tr2bl w:val="nil"/>
                  </w:tcBorders>
                  <w:vAlign w:val="center"/>
                </w:tcPr>
                <w:p w14:paraId="6239794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上风向</w:t>
                  </w:r>
                </w:p>
              </w:tc>
              <w:tc>
                <w:tcPr>
                  <w:tcW w:w="568" w:type="pct"/>
                  <w:tcBorders>
                    <w:tl2br w:val="nil"/>
                    <w:tr2bl w:val="nil"/>
                  </w:tcBorders>
                  <w:vAlign w:val="center"/>
                </w:tcPr>
                <w:p w14:paraId="58079DA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0.48</w:t>
                  </w:r>
                </w:p>
              </w:tc>
              <w:tc>
                <w:tcPr>
                  <w:tcW w:w="586" w:type="pct"/>
                  <w:tcBorders>
                    <w:tl2br w:val="nil"/>
                    <w:tr2bl w:val="nil"/>
                  </w:tcBorders>
                  <w:vAlign w:val="center"/>
                </w:tcPr>
                <w:p w14:paraId="71C63AF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55F67A0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440326D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25B88CF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&lt;10</w:t>
                  </w:r>
                </w:p>
              </w:tc>
              <w:tc>
                <w:tcPr>
                  <w:tcW w:w="587" w:type="pct"/>
                  <w:vMerge w:val="continue"/>
                  <w:tcBorders>
                    <w:tl2br w:val="nil"/>
                    <w:tr2bl w:val="nil"/>
                  </w:tcBorders>
                  <w:vAlign w:val="center"/>
                </w:tcPr>
                <w:p w14:paraId="2D0D86F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7AF042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1373A18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continue"/>
                  <w:tcBorders>
                    <w:tl2br w:val="nil"/>
                    <w:tr2bl w:val="nil"/>
                  </w:tcBorders>
                  <w:vAlign w:val="center"/>
                </w:tcPr>
                <w:p w14:paraId="555DF3E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23C7607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下风向1#</w:t>
                  </w:r>
                </w:p>
              </w:tc>
              <w:tc>
                <w:tcPr>
                  <w:tcW w:w="568" w:type="pct"/>
                  <w:tcBorders>
                    <w:tl2br w:val="nil"/>
                    <w:tr2bl w:val="nil"/>
                  </w:tcBorders>
                  <w:vAlign w:val="center"/>
                </w:tcPr>
                <w:p w14:paraId="11635D5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0.56</w:t>
                  </w:r>
                </w:p>
              </w:tc>
              <w:tc>
                <w:tcPr>
                  <w:tcW w:w="586" w:type="pct"/>
                  <w:tcBorders>
                    <w:tl2br w:val="nil"/>
                    <w:tr2bl w:val="nil"/>
                  </w:tcBorders>
                  <w:vAlign w:val="center"/>
                </w:tcPr>
                <w:p w14:paraId="7EE2C94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767EBA9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344ED34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2DD868A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11</w:t>
                  </w:r>
                </w:p>
              </w:tc>
              <w:tc>
                <w:tcPr>
                  <w:tcW w:w="587" w:type="pct"/>
                  <w:vMerge w:val="continue"/>
                  <w:tcBorders>
                    <w:tl2br w:val="nil"/>
                    <w:tr2bl w:val="nil"/>
                  </w:tcBorders>
                  <w:vAlign w:val="center"/>
                </w:tcPr>
                <w:p w14:paraId="71C4C91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260A6C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13411A8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continue"/>
                  <w:tcBorders>
                    <w:tl2br w:val="nil"/>
                    <w:tr2bl w:val="nil"/>
                  </w:tcBorders>
                  <w:vAlign w:val="center"/>
                </w:tcPr>
                <w:p w14:paraId="2B9A35A4">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60B31CD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下风向2#</w:t>
                  </w:r>
                </w:p>
              </w:tc>
              <w:tc>
                <w:tcPr>
                  <w:tcW w:w="568" w:type="pct"/>
                  <w:tcBorders>
                    <w:tl2br w:val="nil"/>
                    <w:tr2bl w:val="nil"/>
                  </w:tcBorders>
                  <w:vAlign w:val="center"/>
                </w:tcPr>
                <w:p w14:paraId="05884C2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0.59</w:t>
                  </w:r>
                </w:p>
              </w:tc>
              <w:tc>
                <w:tcPr>
                  <w:tcW w:w="586" w:type="pct"/>
                  <w:tcBorders>
                    <w:tl2br w:val="nil"/>
                    <w:tr2bl w:val="nil"/>
                  </w:tcBorders>
                  <w:vAlign w:val="center"/>
                </w:tcPr>
                <w:p w14:paraId="7583671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47B04B4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225AEB7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45D8EB6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11</w:t>
                  </w:r>
                </w:p>
              </w:tc>
              <w:tc>
                <w:tcPr>
                  <w:tcW w:w="587" w:type="pct"/>
                  <w:vMerge w:val="continue"/>
                  <w:tcBorders>
                    <w:tl2br w:val="nil"/>
                    <w:tr2bl w:val="nil"/>
                  </w:tcBorders>
                  <w:vAlign w:val="center"/>
                </w:tcPr>
                <w:p w14:paraId="1FF5813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6ED02C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5B7D23B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continue"/>
                  <w:tcBorders>
                    <w:tl2br w:val="nil"/>
                    <w:tr2bl w:val="nil"/>
                  </w:tcBorders>
                  <w:vAlign w:val="center"/>
                </w:tcPr>
                <w:p w14:paraId="6F5F00C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0347D93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下风向3#</w:t>
                  </w:r>
                </w:p>
              </w:tc>
              <w:tc>
                <w:tcPr>
                  <w:tcW w:w="568" w:type="pct"/>
                  <w:tcBorders>
                    <w:tl2br w:val="nil"/>
                    <w:tr2bl w:val="nil"/>
                  </w:tcBorders>
                  <w:vAlign w:val="center"/>
                </w:tcPr>
                <w:p w14:paraId="4475790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0.66</w:t>
                  </w:r>
                </w:p>
              </w:tc>
              <w:tc>
                <w:tcPr>
                  <w:tcW w:w="586" w:type="pct"/>
                  <w:tcBorders>
                    <w:tl2br w:val="nil"/>
                    <w:tr2bl w:val="nil"/>
                  </w:tcBorders>
                  <w:vAlign w:val="center"/>
                </w:tcPr>
                <w:p w14:paraId="4421867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6CC01F6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03748DE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3B814F7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12</w:t>
                  </w:r>
                </w:p>
              </w:tc>
              <w:tc>
                <w:tcPr>
                  <w:tcW w:w="587" w:type="pct"/>
                  <w:vMerge w:val="continue"/>
                  <w:tcBorders>
                    <w:tl2br w:val="nil"/>
                    <w:tr2bl w:val="nil"/>
                  </w:tcBorders>
                  <w:vAlign w:val="center"/>
                </w:tcPr>
                <w:p w14:paraId="0468EF1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1F3F0A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229B76F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restart"/>
                  <w:tcBorders>
                    <w:tl2br w:val="nil"/>
                    <w:tr2bl w:val="nil"/>
                  </w:tcBorders>
                  <w:vAlign w:val="center"/>
                </w:tcPr>
                <w:p w14:paraId="21D61BB7">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第三次</w:t>
                  </w:r>
                </w:p>
              </w:tc>
              <w:tc>
                <w:tcPr>
                  <w:tcW w:w="494" w:type="pct"/>
                  <w:tcBorders>
                    <w:tl2br w:val="nil"/>
                    <w:tr2bl w:val="nil"/>
                  </w:tcBorders>
                  <w:vAlign w:val="center"/>
                </w:tcPr>
                <w:p w14:paraId="229481A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上风向</w:t>
                  </w:r>
                </w:p>
              </w:tc>
              <w:tc>
                <w:tcPr>
                  <w:tcW w:w="568" w:type="pct"/>
                  <w:tcBorders>
                    <w:tl2br w:val="nil"/>
                    <w:tr2bl w:val="nil"/>
                  </w:tcBorders>
                  <w:vAlign w:val="center"/>
                </w:tcPr>
                <w:p w14:paraId="1344218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0.45</w:t>
                  </w:r>
                </w:p>
              </w:tc>
              <w:tc>
                <w:tcPr>
                  <w:tcW w:w="586" w:type="pct"/>
                  <w:tcBorders>
                    <w:tl2br w:val="nil"/>
                    <w:tr2bl w:val="nil"/>
                  </w:tcBorders>
                  <w:vAlign w:val="center"/>
                </w:tcPr>
                <w:p w14:paraId="41B794A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42D763F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3068A02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031FFE2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&lt;10</w:t>
                  </w:r>
                </w:p>
              </w:tc>
              <w:tc>
                <w:tcPr>
                  <w:tcW w:w="587" w:type="pct"/>
                  <w:vMerge w:val="continue"/>
                  <w:tcBorders>
                    <w:tl2br w:val="nil"/>
                    <w:tr2bl w:val="nil"/>
                  </w:tcBorders>
                  <w:vAlign w:val="center"/>
                </w:tcPr>
                <w:p w14:paraId="73AE186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4784EE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74EF965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continue"/>
                  <w:tcBorders>
                    <w:tl2br w:val="nil"/>
                    <w:tr2bl w:val="nil"/>
                  </w:tcBorders>
                  <w:vAlign w:val="center"/>
                </w:tcPr>
                <w:p w14:paraId="0A1C0145">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3A8F5B5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下风向1#</w:t>
                  </w:r>
                </w:p>
              </w:tc>
              <w:tc>
                <w:tcPr>
                  <w:tcW w:w="568" w:type="pct"/>
                  <w:tcBorders>
                    <w:tl2br w:val="nil"/>
                    <w:tr2bl w:val="nil"/>
                  </w:tcBorders>
                  <w:vAlign w:val="center"/>
                </w:tcPr>
                <w:p w14:paraId="58D1A8A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0.56</w:t>
                  </w:r>
                </w:p>
              </w:tc>
              <w:tc>
                <w:tcPr>
                  <w:tcW w:w="586" w:type="pct"/>
                  <w:tcBorders>
                    <w:tl2br w:val="nil"/>
                    <w:tr2bl w:val="nil"/>
                  </w:tcBorders>
                  <w:vAlign w:val="center"/>
                </w:tcPr>
                <w:p w14:paraId="68B2C57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6FC5E41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7C2C432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44235F3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14</w:t>
                  </w:r>
                </w:p>
              </w:tc>
              <w:tc>
                <w:tcPr>
                  <w:tcW w:w="587" w:type="pct"/>
                  <w:vMerge w:val="continue"/>
                  <w:tcBorders>
                    <w:tl2br w:val="nil"/>
                    <w:tr2bl w:val="nil"/>
                  </w:tcBorders>
                  <w:vAlign w:val="center"/>
                </w:tcPr>
                <w:p w14:paraId="0F9BEE2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66DDCC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331D333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continue"/>
                  <w:tcBorders>
                    <w:tl2br w:val="nil"/>
                    <w:tr2bl w:val="nil"/>
                  </w:tcBorders>
                  <w:vAlign w:val="center"/>
                </w:tcPr>
                <w:p w14:paraId="5276D26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528F679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下风向2#</w:t>
                  </w:r>
                </w:p>
              </w:tc>
              <w:tc>
                <w:tcPr>
                  <w:tcW w:w="568" w:type="pct"/>
                  <w:tcBorders>
                    <w:tl2br w:val="nil"/>
                    <w:tr2bl w:val="nil"/>
                  </w:tcBorders>
                  <w:vAlign w:val="center"/>
                </w:tcPr>
                <w:p w14:paraId="6216DE3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0.61</w:t>
                  </w:r>
                </w:p>
              </w:tc>
              <w:tc>
                <w:tcPr>
                  <w:tcW w:w="586" w:type="pct"/>
                  <w:tcBorders>
                    <w:tl2br w:val="nil"/>
                    <w:tr2bl w:val="nil"/>
                  </w:tcBorders>
                  <w:vAlign w:val="center"/>
                </w:tcPr>
                <w:p w14:paraId="795A850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142CA7A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6EA0D54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04603FC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12</w:t>
                  </w:r>
                </w:p>
              </w:tc>
              <w:tc>
                <w:tcPr>
                  <w:tcW w:w="587" w:type="pct"/>
                  <w:vMerge w:val="continue"/>
                  <w:tcBorders>
                    <w:tl2br w:val="nil"/>
                    <w:tr2bl w:val="nil"/>
                  </w:tcBorders>
                  <w:vAlign w:val="center"/>
                </w:tcPr>
                <w:p w14:paraId="5449E689">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r w14:paraId="7B8672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64" w:type="pct"/>
                  <w:vMerge w:val="continue"/>
                  <w:tcBorders>
                    <w:tl2br w:val="nil"/>
                    <w:tr2bl w:val="nil"/>
                  </w:tcBorders>
                  <w:vAlign w:val="center"/>
                </w:tcPr>
                <w:p w14:paraId="40E27C78">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536" w:type="pct"/>
                  <w:vMerge w:val="continue"/>
                  <w:tcBorders>
                    <w:tl2br w:val="nil"/>
                    <w:tr2bl w:val="nil"/>
                  </w:tcBorders>
                  <w:vAlign w:val="center"/>
                </w:tcPr>
                <w:p w14:paraId="143D3482">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p>
              </w:tc>
              <w:tc>
                <w:tcPr>
                  <w:tcW w:w="494" w:type="pct"/>
                  <w:tcBorders>
                    <w:tl2br w:val="nil"/>
                    <w:tr2bl w:val="nil"/>
                  </w:tcBorders>
                  <w:vAlign w:val="center"/>
                </w:tcPr>
                <w:p w14:paraId="35D2FABE">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下风向3#</w:t>
                  </w:r>
                </w:p>
              </w:tc>
              <w:tc>
                <w:tcPr>
                  <w:tcW w:w="568" w:type="pct"/>
                  <w:tcBorders>
                    <w:tl2br w:val="nil"/>
                    <w:tr2bl w:val="nil"/>
                  </w:tcBorders>
                  <w:vAlign w:val="center"/>
                </w:tcPr>
                <w:p w14:paraId="5B687F2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0.64</w:t>
                  </w:r>
                </w:p>
              </w:tc>
              <w:tc>
                <w:tcPr>
                  <w:tcW w:w="586" w:type="pct"/>
                  <w:tcBorders>
                    <w:tl2br w:val="nil"/>
                    <w:tr2bl w:val="nil"/>
                  </w:tcBorders>
                  <w:vAlign w:val="center"/>
                </w:tcPr>
                <w:p w14:paraId="2CFA80B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2613F5D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0350BB0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未检出</w:t>
                  </w:r>
                </w:p>
              </w:tc>
              <w:tc>
                <w:tcPr>
                  <w:tcW w:w="586" w:type="pct"/>
                  <w:tcBorders>
                    <w:tl2br w:val="nil"/>
                    <w:tr2bl w:val="nil"/>
                  </w:tcBorders>
                  <w:vAlign w:val="center"/>
                </w:tcPr>
                <w:p w14:paraId="21D8CB7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eastAsia" w:ascii="Times New Roman" w:hAnsi="Times New Roman" w:eastAsia="宋体" w:cs="Times New Roman"/>
                      <w:b w:val="0"/>
                      <w:bCs w:val="0"/>
                      <w:color w:val="auto"/>
                      <w:sz w:val="21"/>
                      <w:szCs w:val="21"/>
                      <w:lang w:val="en-US" w:eastAsia="zh-CN"/>
                    </w:rPr>
                  </w:pPr>
                  <w:r>
                    <w:rPr>
                      <w:rFonts w:hint="eastAsia" w:cs="Times New Roman"/>
                      <w:i w:val="0"/>
                      <w:iCs w:val="0"/>
                      <w:color w:val="auto"/>
                      <w:kern w:val="0"/>
                      <w:sz w:val="21"/>
                      <w:szCs w:val="21"/>
                      <w:u w:val="none"/>
                      <w:lang w:val="en-US" w:eastAsia="zh-CN" w:bidi="ar"/>
                    </w:rPr>
                    <w:t>11</w:t>
                  </w:r>
                </w:p>
              </w:tc>
              <w:tc>
                <w:tcPr>
                  <w:tcW w:w="587" w:type="pct"/>
                  <w:vMerge w:val="continue"/>
                  <w:tcBorders>
                    <w:tl2br w:val="nil"/>
                    <w:tr2bl w:val="nil"/>
                  </w:tcBorders>
                  <w:vAlign w:val="center"/>
                </w:tcPr>
                <w:p w14:paraId="3245EECC">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p>
              </w:tc>
            </w:tr>
          </w:tbl>
          <w:p w14:paraId="18237965">
            <w:pPr>
              <w:keepNext w:val="0"/>
              <w:keepLines w:val="0"/>
              <w:pageBreakBefore w:val="0"/>
              <w:widowControl/>
              <w:kinsoku/>
              <w:wordWrap/>
              <w:overflowPunct/>
              <w:topLinePunct w:val="0"/>
              <w:autoSpaceDE/>
              <w:autoSpaceDN/>
              <w:bidi w:val="0"/>
              <w:adjustRightInd/>
              <w:snapToGrid/>
              <w:spacing w:after="0" w:line="520" w:lineRule="exact"/>
              <w:ind w:firstLine="480" w:firstLineChars="200"/>
              <w:jc w:val="both"/>
              <w:textAlignment w:val="auto"/>
              <w:outlineLvl w:val="9"/>
              <w:rPr>
                <w:rFonts w:hint="default"/>
                <w:color w:val="000000"/>
                <w:sz w:val="24"/>
                <w:szCs w:val="24"/>
                <w:lang w:val="en-US" w:eastAsia="zh-CN"/>
              </w:rPr>
            </w:pPr>
            <w:r>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t>根据上述</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检测</w:t>
            </w:r>
            <w:r>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t>结果，</w:t>
            </w:r>
            <w:r>
              <w:rPr>
                <w:rFonts w:hint="eastAsia" w:eastAsia="宋体" w:cs="Times New Roman"/>
                <w:color w:val="000000" w:themeColor="text1"/>
                <w:kern w:val="2"/>
                <w:sz w:val="24"/>
                <w:szCs w:val="24"/>
                <w:lang w:val="en-US" w:eastAsia="zh-CN"/>
                <w14:textFill>
                  <w14:solidFill>
                    <w14:schemeClr w14:val="tx1"/>
                  </w14:solidFill>
                </w14:textFill>
              </w:rPr>
              <w:t>无组织</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非甲烷总烃</w:t>
            </w:r>
            <w:r>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t>排放浓度</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在</w:t>
            </w:r>
            <w:r>
              <w:rPr>
                <w:rFonts w:hint="eastAsia" w:cs="Times New Roman"/>
                <w:color w:val="000000" w:themeColor="text1"/>
                <w:kern w:val="2"/>
                <w:sz w:val="24"/>
                <w:szCs w:val="24"/>
                <w:highlight w:val="none"/>
                <w:lang w:val="en-US" w:eastAsia="zh-CN"/>
                <w14:textFill>
                  <w14:solidFill>
                    <w14:schemeClr w14:val="tx1"/>
                  </w14:solidFill>
                </w14:textFill>
              </w:rPr>
              <w:t>0.41-0.66</w:t>
            </w:r>
            <w:r>
              <w:rPr>
                <w:rFonts w:hint="default" w:ascii="Times New Roman" w:hAnsi="Times New Roman" w:eastAsia="宋体" w:cs="Times New Roman"/>
                <w:sz w:val="24"/>
                <w:szCs w:val="24"/>
                <w:highlight w:val="none"/>
              </w:rPr>
              <w:t>mg/m</w:t>
            </w:r>
            <w:r>
              <w:rPr>
                <w:rFonts w:hint="default" w:ascii="Times New Roman" w:hAnsi="Times New Roman" w:eastAsia="宋体" w:cs="Times New Roman"/>
                <w:sz w:val="24"/>
                <w:szCs w:val="24"/>
                <w:vertAlign w:val="superscript"/>
              </w:rPr>
              <w:t>3</w:t>
            </w:r>
            <w:r>
              <w:rPr>
                <w:rFonts w:hint="eastAsia" w:ascii="Times New Roman" w:hAnsi="Times New Roman" w:eastAsia="宋体" w:cs="Times New Roman"/>
                <w:sz w:val="24"/>
                <w:szCs w:val="24"/>
                <w:vertAlign w:val="baseline"/>
                <w:lang w:eastAsia="zh-CN"/>
              </w:rPr>
              <w:t>之间，</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满足</w:t>
            </w:r>
            <w:r>
              <w:rPr>
                <w:color w:val="000000"/>
                <w:sz w:val="24"/>
                <w:szCs w:val="24"/>
              </w:rPr>
              <w:t>《关于全省开展工业企业挥发性有机物专项治理工作中排放建议值的通知》（豫环攻坚办〔2017〕162号）</w:t>
            </w:r>
            <w:r>
              <w:rPr>
                <w:rFonts w:hint="eastAsia"/>
                <w:color w:val="000000"/>
                <w:sz w:val="24"/>
                <w:szCs w:val="24"/>
                <w:lang w:val="en-US" w:eastAsia="zh-CN"/>
              </w:rPr>
              <w:t>中要求；无组织苯乙烯排放浓度为未检出，无组织臭气排放浓度在11-14之间，</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满足</w:t>
            </w:r>
            <w:r>
              <w:rPr>
                <w:rFonts w:hint="eastAsia" w:ascii="Times New Roman" w:hAnsi="Times New Roman" w:eastAsia="宋体" w:cs="Times New Roman"/>
                <w:color w:val="000000"/>
                <w:kern w:val="0"/>
                <w:sz w:val="24"/>
                <w:szCs w:val="24"/>
                <w:vertAlign w:val="baseline"/>
                <w:lang w:val="en-US" w:eastAsia="zh-CN" w:bidi="ar-SA"/>
              </w:rPr>
              <w:t>《恶臭污染物排放标准》</w:t>
            </w:r>
            <w:r>
              <w:rPr>
                <w:rFonts w:hint="eastAsia" w:ascii="Times New Roman" w:hAnsi="Times New Roman" w:cs="Times New Roman"/>
                <w:color w:val="000000"/>
                <w:kern w:val="0"/>
                <w:sz w:val="24"/>
                <w:szCs w:val="24"/>
                <w:vertAlign w:val="baseline"/>
                <w:lang w:val="en-US" w:eastAsia="zh-CN" w:bidi="ar-SA"/>
              </w:rPr>
              <w:t>中要求；</w:t>
            </w:r>
            <w:r>
              <w:rPr>
                <w:rFonts w:hint="eastAsia"/>
                <w:color w:val="000000"/>
                <w:sz w:val="24"/>
                <w:szCs w:val="24"/>
                <w:lang w:val="en-US" w:eastAsia="zh-CN"/>
              </w:rPr>
              <w:t>无组织甲苯排放浓度为未检出，</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满足</w:t>
            </w:r>
            <w:r>
              <w:rPr>
                <w:color w:val="000000"/>
                <w:sz w:val="24"/>
                <w:szCs w:val="24"/>
              </w:rPr>
              <w:t>《关于全省开展工业企业挥发性有机物专项治理工作中排放建议值的通知》（豫环攻坚办〔2017〕162号）</w:t>
            </w:r>
            <w:r>
              <w:rPr>
                <w:rFonts w:hint="eastAsia"/>
                <w:color w:val="000000"/>
                <w:sz w:val="24"/>
                <w:szCs w:val="24"/>
                <w:lang w:val="en-US" w:eastAsia="zh-CN"/>
              </w:rPr>
              <w:t>中要求。</w:t>
            </w:r>
          </w:p>
          <w:p w14:paraId="4327779A">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firstLine="482" w:firstLineChars="200"/>
              <w:textAlignment w:val="auto"/>
              <w:outlineLvl w:val="9"/>
              <w:rPr>
                <w:rFonts w:hint="eastAsia" w:cs="Times New Roman" w:eastAsiaTheme="minorEastAsia"/>
                <w:b/>
                <w:bCs/>
                <w:color w:val="auto"/>
                <w:sz w:val="24"/>
                <w:szCs w:val="24"/>
                <w:lang w:val="en-US" w:eastAsia="zh-CN"/>
              </w:rPr>
            </w:pPr>
          </w:p>
          <w:p w14:paraId="32F5ECAC">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firstLine="482" w:firstLineChars="200"/>
              <w:textAlignment w:val="auto"/>
              <w:outlineLvl w:val="9"/>
              <w:rPr>
                <w:rFonts w:hint="eastAsia" w:cs="Times New Roman" w:eastAsiaTheme="minorEastAsia"/>
                <w:b/>
                <w:bCs/>
                <w:color w:val="auto"/>
                <w:sz w:val="24"/>
                <w:szCs w:val="24"/>
                <w:lang w:val="en-US" w:eastAsia="zh-CN"/>
              </w:rPr>
            </w:pPr>
          </w:p>
          <w:p w14:paraId="31D45FA7">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firstLine="482" w:firstLineChars="200"/>
              <w:textAlignment w:val="auto"/>
              <w:outlineLvl w:val="9"/>
              <w:rPr>
                <w:rFonts w:hint="eastAsia" w:cs="Times New Roman" w:eastAsiaTheme="minorEastAsia"/>
                <w:b/>
                <w:bCs/>
                <w:color w:val="auto"/>
                <w:sz w:val="24"/>
                <w:szCs w:val="24"/>
                <w:lang w:val="en-US" w:eastAsia="zh-CN"/>
              </w:rPr>
            </w:pPr>
          </w:p>
          <w:p w14:paraId="625526B8">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firstLine="482" w:firstLineChars="200"/>
              <w:textAlignment w:val="auto"/>
              <w:outlineLvl w:val="9"/>
              <w:rPr>
                <w:rFonts w:hint="default" w:ascii="Times New Roman" w:hAnsi="Times New Roman" w:cs="Times New Roman" w:eastAsiaTheme="minorEastAsia"/>
                <w:b/>
                <w:bCs/>
                <w:color w:val="auto"/>
                <w:sz w:val="24"/>
                <w:szCs w:val="24"/>
                <w:lang w:eastAsia="zh-CN"/>
              </w:rPr>
            </w:pPr>
            <w:r>
              <w:rPr>
                <w:rFonts w:hint="eastAsia" w:cs="Times New Roman" w:eastAsiaTheme="minorEastAsia"/>
                <w:b/>
                <w:bCs/>
                <w:color w:val="auto"/>
                <w:sz w:val="24"/>
                <w:szCs w:val="24"/>
                <w:lang w:val="en-US" w:eastAsia="zh-CN"/>
              </w:rPr>
              <w:t>2、</w:t>
            </w:r>
            <w:r>
              <w:rPr>
                <w:rFonts w:hint="default" w:ascii="Times New Roman" w:hAnsi="Times New Roman" w:cs="Times New Roman" w:eastAsiaTheme="minorEastAsia"/>
                <w:b/>
                <w:bCs/>
                <w:color w:val="auto"/>
                <w:sz w:val="24"/>
                <w:szCs w:val="24"/>
                <w:lang w:eastAsia="zh-CN"/>
              </w:rPr>
              <w:t>噪声检测</w:t>
            </w:r>
          </w:p>
          <w:p w14:paraId="27066935">
            <w:pPr>
              <w:pStyle w:val="9"/>
              <w:keepNext w:val="0"/>
              <w:keepLines w:val="0"/>
              <w:pageBreakBefore w:val="0"/>
              <w:widowControl/>
              <w:kinsoku/>
              <w:wordWrap/>
              <w:overflowPunct/>
              <w:topLinePunct w:val="0"/>
              <w:autoSpaceDE/>
              <w:autoSpaceDN/>
              <w:bidi w:val="0"/>
              <w:adjustRightInd w:val="0"/>
              <w:snapToGrid w:val="0"/>
              <w:spacing w:after="0" w:line="500" w:lineRule="exact"/>
              <w:ind w:firstLine="480" w:firstLineChars="200"/>
              <w:textAlignment w:val="auto"/>
              <w:outlineLvl w:val="9"/>
              <w:rPr>
                <w:rFonts w:hint="default" w:ascii="Times New Roman" w:hAnsi="Times New Roman" w:eastAsia="微软雅黑" w:cs="Times New Roman"/>
                <w:color w:val="auto"/>
                <w:lang w:val="en-US" w:eastAsia="zh-CN"/>
              </w:rPr>
            </w:pPr>
            <w:r>
              <w:rPr>
                <w:rFonts w:hint="default" w:ascii="Times New Roman" w:hAnsi="Times New Roman" w:cs="Times New Roman" w:eastAsiaTheme="minorEastAsia"/>
                <w:color w:val="auto"/>
                <w:kern w:val="2"/>
                <w:sz w:val="24"/>
                <w:szCs w:val="24"/>
                <w:lang w:val="en-US" w:eastAsia="zh-CN" w:bidi="ar-SA"/>
              </w:rPr>
              <w:t>本项目厂界噪声</w:t>
            </w:r>
            <w:r>
              <w:rPr>
                <w:rFonts w:hint="eastAsia" w:cs="Times New Roman" w:eastAsiaTheme="minorEastAsia"/>
                <w:color w:val="auto"/>
                <w:kern w:val="2"/>
                <w:sz w:val="24"/>
                <w:szCs w:val="24"/>
                <w:lang w:val="en-US" w:eastAsia="zh-CN" w:bidi="ar-SA"/>
              </w:rPr>
              <w:t>检</w:t>
            </w:r>
            <w:r>
              <w:rPr>
                <w:rFonts w:hint="default" w:ascii="Times New Roman" w:hAnsi="Times New Roman" w:cs="Times New Roman" w:eastAsiaTheme="minorEastAsia"/>
                <w:color w:val="auto"/>
                <w:kern w:val="2"/>
                <w:sz w:val="24"/>
                <w:szCs w:val="24"/>
                <w:lang w:val="en-US" w:eastAsia="zh-CN" w:bidi="ar-SA"/>
              </w:rPr>
              <w:t>测结果见</w:t>
            </w:r>
            <w:r>
              <w:rPr>
                <w:rFonts w:hint="eastAsia" w:ascii="Times New Roman" w:hAnsi="Times New Roman" w:cs="Times New Roman" w:eastAsiaTheme="minorEastAsia"/>
                <w:color w:val="auto"/>
                <w:kern w:val="2"/>
                <w:sz w:val="24"/>
                <w:szCs w:val="24"/>
                <w:lang w:val="en-US" w:eastAsia="zh-CN" w:bidi="ar-SA"/>
              </w:rPr>
              <w:t>下表</w:t>
            </w:r>
            <w:r>
              <w:rPr>
                <w:rFonts w:hint="default" w:ascii="Times New Roman" w:hAnsi="Times New Roman" w:cs="Times New Roman" w:eastAsiaTheme="minorEastAsia"/>
                <w:color w:val="auto"/>
                <w:kern w:val="2"/>
                <w:sz w:val="24"/>
                <w:szCs w:val="24"/>
                <w:lang w:val="en-US" w:eastAsia="zh-CN" w:bidi="ar-SA"/>
              </w:rPr>
              <w:t>。</w:t>
            </w:r>
          </w:p>
          <w:p w14:paraId="303DB06A">
            <w:pPr>
              <w:keepNext w:val="0"/>
              <w:keepLines w:val="0"/>
              <w:pageBreakBefore w:val="0"/>
              <w:widowControl/>
              <w:kinsoku/>
              <w:wordWrap/>
              <w:overflowPunct/>
              <w:topLinePunct w:val="0"/>
              <w:autoSpaceDE/>
              <w:autoSpaceDN/>
              <w:bidi w:val="0"/>
              <w:adjustRightInd w:val="0"/>
              <w:snapToGrid w:val="0"/>
              <w:spacing w:after="0" w:line="500" w:lineRule="exact"/>
              <w:ind w:left="0" w:leftChars="0" w:firstLine="0" w:firstLineChars="0"/>
              <w:jc w:val="center"/>
              <w:textAlignment w:val="auto"/>
              <w:outlineLvl w:val="9"/>
              <w:rPr>
                <w:rFonts w:hint="default" w:ascii="Times New Roman" w:hAnsi="Times New Roman" w:cs="Times New Roman" w:eastAsiaTheme="minorEastAsia"/>
                <w:b/>
                <w:color w:val="auto"/>
                <w:sz w:val="24"/>
                <w:szCs w:val="24"/>
              </w:rPr>
            </w:pPr>
            <w:r>
              <w:rPr>
                <w:rFonts w:hint="default" w:ascii="Times New Roman" w:hAnsi="Times New Roman" w:cs="Times New Roman" w:eastAsiaTheme="minorEastAsia"/>
                <w:b/>
                <w:color w:val="auto"/>
                <w:sz w:val="24"/>
                <w:szCs w:val="24"/>
              </w:rPr>
              <w:t>表</w:t>
            </w:r>
            <w:r>
              <w:rPr>
                <w:rFonts w:hint="eastAsia" w:cs="Times New Roman" w:eastAsiaTheme="minorEastAsia"/>
                <w:b/>
                <w:color w:val="auto"/>
                <w:sz w:val="24"/>
                <w:szCs w:val="24"/>
                <w:lang w:val="en-US" w:eastAsia="zh-CN"/>
              </w:rPr>
              <w:t>17</w:t>
            </w:r>
            <w:r>
              <w:rPr>
                <w:rFonts w:hint="eastAsia" w:ascii="Times New Roman" w:hAnsi="Times New Roman" w:cs="Times New Roman" w:eastAsiaTheme="minorEastAsia"/>
                <w:b/>
                <w:color w:val="auto"/>
                <w:sz w:val="24"/>
                <w:szCs w:val="24"/>
                <w:lang w:val="en-US" w:eastAsia="zh-CN"/>
              </w:rPr>
              <w:t xml:space="preserve">   </w:t>
            </w:r>
            <w:r>
              <w:rPr>
                <w:rFonts w:hint="eastAsia" w:cs="Times New Roman" w:eastAsiaTheme="minorEastAsia"/>
                <w:b/>
                <w:color w:val="auto"/>
                <w:sz w:val="24"/>
                <w:szCs w:val="24"/>
                <w:lang w:val="en-US" w:eastAsia="zh-CN"/>
              </w:rPr>
              <w:t xml:space="preserve">   </w:t>
            </w:r>
            <w:r>
              <w:rPr>
                <w:rFonts w:hint="default" w:ascii="Times New Roman" w:hAnsi="Times New Roman" w:cs="Times New Roman" w:eastAsiaTheme="minorEastAsia"/>
                <w:b/>
                <w:color w:val="auto"/>
                <w:sz w:val="24"/>
                <w:szCs w:val="24"/>
              </w:rPr>
              <w:t>厂界环境噪声</w:t>
            </w:r>
            <w:r>
              <w:rPr>
                <w:rFonts w:hint="eastAsia" w:cs="Times New Roman" w:eastAsiaTheme="minorEastAsia"/>
                <w:b/>
                <w:color w:val="auto"/>
                <w:sz w:val="24"/>
                <w:szCs w:val="24"/>
                <w:lang w:eastAsia="zh-CN"/>
              </w:rPr>
              <w:t>检</w:t>
            </w:r>
            <w:r>
              <w:rPr>
                <w:rFonts w:hint="default" w:ascii="Times New Roman" w:hAnsi="Times New Roman" w:cs="Times New Roman" w:eastAsiaTheme="minorEastAsia"/>
                <w:b/>
                <w:color w:val="auto"/>
                <w:sz w:val="24"/>
                <w:szCs w:val="24"/>
              </w:rPr>
              <w:t>测结果       单位：dB（A）</w:t>
            </w:r>
          </w:p>
          <w:tbl>
            <w:tblPr>
              <w:tblStyle w:val="18"/>
              <w:tblW w:w="495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2234"/>
              <w:gridCol w:w="3188"/>
              <w:gridCol w:w="3189"/>
              <w:gridCol w:w="2"/>
            </w:tblGrid>
            <w:tr w14:paraId="7EB65A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97" w:type="pct"/>
                  <w:tcBorders>
                    <w:tl2br w:val="nil"/>
                    <w:tr2bl w:val="nil"/>
                  </w:tcBorders>
                  <w:shd w:val="clear" w:color="auto" w:fill="auto"/>
                  <w:vAlign w:val="center"/>
                </w:tcPr>
                <w:p w14:paraId="63A22BC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检测</w:t>
                  </w:r>
                  <w:r>
                    <w:rPr>
                      <w:rFonts w:hint="default" w:ascii="Times New Roman" w:hAnsi="Times New Roman" w:eastAsia="宋体" w:cs="Times New Roman"/>
                      <w:b/>
                      <w:bCs/>
                      <w:color w:val="auto"/>
                      <w:sz w:val="21"/>
                      <w:szCs w:val="21"/>
                      <w:lang w:val="en-US" w:eastAsia="zh-CN"/>
                    </w:rPr>
                    <w:t>日期</w:t>
                  </w:r>
                </w:p>
              </w:tc>
              <w:tc>
                <w:tcPr>
                  <w:tcW w:w="1850" w:type="pct"/>
                  <w:tcBorders>
                    <w:tl2br w:val="nil"/>
                    <w:tr2bl w:val="nil"/>
                  </w:tcBorders>
                  <w:shd w:val="clear" w:color="auto" w:fill="auto"/>
                  <w:vAlign w:val="center"/>
                </w:tcPr>
                <w:p w14:paraId="04C93AC3">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eastAsia" w:cs="Times New Roman"/>
                      <w:color w:val="auto"/>
                      <w:sz w:val="21"/>
                      <w:szCs w:val="21"/>
                      <w:lang w:val="en-US" w:eastAsia="zh-CN"/>
                    </w:rPr>
                    <w:t>2026.6.26</w:t>
                  </w:r>
                </w:p>
              </w:tc>
              <w:tc>
                <w:tcPr>
                  <w:tcW w:w="1852" w:type="pct"/>
                  <w:gridSpan w:val="2"/>
                  <w:tcBorders>
                    <w:tl2br w:val="nil"/>
                    <w:tr2bl w:val="nil"/>
                  </w:tcBorders>
                  <w:shd w:val="clear" w:color="auto" w:fill="auto"/>
                  <w:vAlign w:val="center"/>
                </w:tcPr>
                <w:p w14:paraId="6FC42DDD">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eastAsia" w:cs="Times New Roman"/>
                      <w:color w:val="auto"/>
                      <w:sz w:val="21"/>
                      <w:szCs w:val="21"/>
                      <w:lang w:val="en-US" w:eastAsia="zh-CN"/>
                    </w:rPr>
                    <w:t>2026.6.27</w:t>
                  </w:r>
                </w:p>
              </w:tc>
            </w:tr>
            <w:tr w14:paraId="75841A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gridAfter w:val="1"/>
                <w:wAfter w:w="1" w:type="pct"/>
                <w:trHeight w:val="397" w:hRule="atLeast"/>
                <w:jc w:val="center"/>
              </w:trPr>
              <w:tc>
                <w:tcPr>
                  <w:tcW w:w="1297" w:type="pct"/>
                  <w:tcBorders>
                    <w:tl2br w:val="nil"/>
                    <w:tr2bl w:val="nil"/>
                  </w:tcBorders>
                  <w:shd w:val="clear" w:color="auto" w:fill="auto"/>
                  <w:vAlign w:val="center"/>
                </w:tcPr>
                <w:p w14:paraId="3783813F">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检测点位</w:t>
                  </w:r>
                </w:p>
              </w:tc>
              <w:tc>
                <w:tcPr>
                  <w:tcW w:w="1850" w:type="pct"/>
                  <w:tcBorders>
                    <w:tl2br w:val="nil"/>
                    <w:tr2bl w:val="nil"/>
                  </w:tcBorders>
                  <w:shd w:val="clear" w:color="auto" w:fill="auto"/>
                  <w:vAlign w:val="center"/>
                </w:tcPr>
                <w:p w14:paraId="19C5857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昼间Leq[dB（A）]</w:t>
                  </w:r>
                </w:p>
              </w:tc>
              <w:tc>
                <w:tcPr>
                  <w:tcW w:w="1851" w:type="pct"/>
                  <w:tcBorders>
                    <w:tl2br w:val="nil"/>
                    <w:tr2bl w:val="nil"/>
                  </w:tcBorders>
                  <w:shd w:val="clear" w:color="auto" w:fill="auto"/>
                  <w:vAlign w:val="center"/>
                </w:tcPr>
                <w:p w14:paraId="3FC51D5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昼间Leq[dB（A）]</w:t>
                  </w:r>
                </w:p>
              </w:tc>
            </w:tr>
            <w:tr w14:paraId="046148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gridAfter w:val="1"/>
                <w:wAfter w:w="1" w:type="pct"/>
                <w:trHeight w:val="397" w:hRule="atLeast"/>
                <w:jc w:val="center"/>
              </w:trPr>
              <w:tc>
                <w:tcPr>
                  <w:tcW w:w="1297" w:type="pct"/>
                  <w:tcBorders>
                    <w:tl2br w:val="nil"/>
                    <w:tr2bl w:val="nil"/>
                  </w:tcBorders>
                  <w:vAlign w:val="center"/>
                </w:tcPr>
                <w:p w14:paraId="5A192C0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东</w:t>
                  </w:r>
                  <w:r>
                    <w:rPr>
                      <w:rFonts w:hint="default" w:ascii="Times New Roman" w:hAnsi="Times New Roman" w:eastAsia="宋体" w:cs="Times New Roman"/>
                      <w:b/>
                      <w:bCs/>
                      <w:color w:val="auto"/>
                      <w:sz w:val="21"/>
                      <w:szCs w:val="21"/>
                      <w:lang w:val="en-US" w:eastAsia="zh-CN"/>
                    </w:rPr>
                    <w:t>厂界</w:t>
                  </w:r>
                </w:p>
              </w:tc>
              <w:tc>
                <w:tcPr>
                  <w:tcW w:w="3188" w:type="dxa"/>
                  <w:tcBorders>
                    <w:tl2br w:val="nil"/>
                    <w:tr2bl w:val="nil"/>
                  </w:tcBorders>
                  <w:vAlign w:val="center"/>
                </w:tcPr>
                <w:p w14:paraId="4AE7C578">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color w:val="auto"/>
                      <w:kern w:val="0"/>
                      <w:sz w:val="21"/>
                      <w:szCs w:val="21"/>
                      <w:lang w:val="en-US" w:eastAsia="zh-CN"/>
                    </w:rPr>
                    <w:t>52</w:t>
                  </w:r>
                </w:p>
              </w:tc>
              <w:tc>
                <w:tcPr>
                  <w:tcW w:w="3189" w:type="dxa"/>
                  <w:tcBorders>
                    <w:tl2br w:val="nil"/>
                    <w:tr2bl w:val="nil"/>
                  </w:tcBorders>
                  <w:vAlign w:val="center"/>
                </w:tcPr>
                <w:p w14:paraId="60A1705F">
                  <w:pPr>
                    <w:pStyle w:val="59"/>
                    <w:keepNext w:val="0"/>
                    <w:keepLines w:val="0"/>
                    <w:pageBreakBefore w:val="0"/>
                    <w:widowControl/>
                    <w:kinsoku/>
                    <w:wordWrap/>
                    <w:overflowPunct/>
                    <w:topLinePunct w:val="0"/>
                    <w:autoSpaceDE/>
                    <w:autoSpaceDN/>
                    <w:bidi w:val="0"/>
                    <w:adjustRightInd w:val="0"/>
                    <w:snapToGrid w:val="0"/>
                    <w:spacing w:after="0"/>
                    <w:rPr>
                      <w:rFonts w:hint="default" w:ascii="Times New Roman" w:hAnsi="Times New Roman" w:eastAsia="宋体" w:cs="Times New Roman"/>
                      <w:b w:val="0"/>
                      <w:bCs w:val="0"/>
                      <w:color w:val="auto"/>
                      <w:sz w:val="21"/>
                      <w:szCs w:val="21"/>
                      <w:lang w:val="en-US" w:eastAsia="zh-CN"/>
                    </w:rPr>
                  </w:pPr>
                  <w:r>
                    <w:rPr>
                      <w:rFonts w:hint="eastAsia" w:cs="Times New Roman"/>
                      <w:color w:val="auto"/>
                      <w:kern w:val="0"/>
                      <w:sz w:val="21"/>
                      <w:szCs w:val="21"/>
                      <w:lang w:val="en-US" w:eastAsia="zh-CN"/>
                    </w:rPr>
                    <w:t>51</w:t>
                  </w:r>
                </w:p>
              </w:tc>
            </w:tr>
            <w:tr w14:paraId="0CC697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gridAfter w:val="1"/>
                <w:wAfter w:w="1" w:type="pct"/>
                <w:trHeight w:val="397" w:hRule="atLeast"/>
                <w:jc w:val="center"/>
              </w:trPr>
              <w:tc>
                <w:tcPr>
                  <w:tcW w:w="1297" w:type="pct"/>
                  <w:tcBorders>
                    <w:tl2br w:val="nil"/>
                    <w:tr2bl w:val="nil"/>
                  </w:tcBorders>
                  <w:vAlign w:val="center"/>
                </w:tcPr>
                <w:p w14:paraId="67505036">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南</w:t>
                  </w:r>
                  <w:r>
                    <w:rPr>
                      <w:rFonts w:hint="default" w:ascii="Times New Roman" w:hAnsi="Times New Roman" w:eastAsia="宋体" w:cs="Times New Roman"/>
                      <w:b/>
                      <w:bCs/>
                      <w:color w:val="auto"/>
                      <w:sz w:val="21"/>
                      <w:szCs w:val="21"/>
                      <w:lang w:val="en-US" w:eastAsia="zh-CN"/>
                    </w:rPr>
                    <w:t>厂界</w:t>
                  </w:r>
                </w:p>
              </w:tc>
              <w:tc>
                <w:tcPr>
                  <w:tcW w:w="3188" w:type="dxa"/>
                  <w:tcBorders>
                    <w:tl2br w:val="nil"/>
                    <w:tr2bl w:val="nil"/>
                  </w:tcBorders>
                  <w:vAlign w:val="center"/>
                </w:tcPr>
                <w:p w14:paraId="5C9118B3">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color w:val="auto"/>
                      <w:kern w:val="0"/>
                      <w:sz w:val="21"/>
                      <w:szCs w:val="21"/>
                      <w:lang w:val="en-US" w:eastAsia="zh-CN"/>
                    </w:rPr>
                    <w:t>54</w:t>
                  </w:r>
                </w:p>
              </w:tc>
              <w:tc>
                <w:tcPr>
                  <w:tcW w:w="3189" w:type="dxa"/>
                  <w:tcBorders>
                    <w:tl2br w:val="nil"/>
                    <w:tr2bl w:val="nil"/>
                  </w:tcBorders>
                  <w:vAlign w:val="center"/>
                </w:tcPr>
                <w:p w14:paraId="55E4DE28">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 w:val="0"/>
                      <w:bCs w:val="0"/>
                      <w:color w:val="auto"/>
                      <w:sz w:val="21"/>
                      <w:szCs w:val="21"/>
                      <w:lang w:val="en-US" w:eastAsia="zh-CN"/>
                    </w:rPr>
                  </w:pPr>
                  <w:r>
                    <w:rPr>
                      <w:rFonts w:hint="eastAsia" w:cs="Times New Roman"/>
                      <w:color w:val="auto"/>
                      <w:kern w:val="0"/>
                      <w:sz w:val="21"/>
                      <w:szCs w:val="21"/>
                      <w:lang w:val="en-US" w:eastAsia="zh-CN"/>
                    </w:rPr>
                    <w:t>52</w:t>
                  </w:r>
                </w:p>
              </w:tc>
            </w:tr>
            <w:tr w14:paraId="30B41D9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gridAfter w:val="1"/>
                <w:wAfter w:w="1" w:type="pct"/>
                <w:trHeight w:val="397" w:hRule="atLeast"/>
                <w:jc w:val="center"/>
              </w:trPr>
              <w:tc>
                <w:tcPr>
                  <w:tcW w:w="1297" w:type="pct"/>
                  <w:tcBorders>
                    <w:tl2br w:val="nil"/>
                    <w:tr2bl w:val="nil"/>
                  </w:tcBorders>
                  <w:vAlign w:val="center"/>
                </w:tcPr>
                <w:p w14:paraId="7EF2E1D1">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西厂界</w:t>
                  </w:r>
                </w:p>
              </w:tc>
              <w:tc>
                <w:tcPr>
                  <w:tcW w:w="3188" w:type="dxa"/>
                  <w:tcBorders>
                    <w:tl2br w:val="nil"/>
                    <w:tr2bl w:val="nil"/>
                  </w:tcBorders>
                  <w:vAlign w:val="center"/>
                </w:tcPr>
                <w:p w14:paraId="354C8BB6">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color w:val="auto"/>
                      <w:kern w:val="0"/>
                      <w:sz w:val="21"/>
                      <w:szCs w:val="21"/>
                      <w:lang w:val="en-US" w:eastAsia="zh-CN"/>
                    </w:rPr>
                    <w:t>53</w:t>
                  </w:r>
                </w:p>
              </w:tc>
              <w:tc>
                <w:tcPr>
                  <w:tcW w:w="3189" w:type="dxa"/>
                  <w:tcBorders>
                    <w:tl2br w:val="nil"/>
                    <w:tr2bl w:val="nil"/>
                  </w:tcBorders>
                  <w:vAlign w:val="center"/>
                </w:tcPr>
                <w:p w14:paraId="6A1D3616">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color w:val="auto"/>
                      <w:kern w:val="0"/>
                      <w:sz w:val="21"/>
                      <w:szCs w:val="21"/>
                      <w:lang w:val="en-US" w:eastAsia="zh-CN"/>
                    </w:rPr>
                    <w:t>55</w:t>
                  </w:r>
                </w:p>
              </w:tc>
            </w:tr>
            <w:tr w14:paraId="02AD05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gridAfter w:val="1"/>
                <w:wAfter w:w="1" w:type="pct"/>
                <w:trHeight w:val="397" w:hRule="atLeast"/>
                <w:jc w:val="center"/>
              </w:trPr>
              <w:tc>
                <w:tcPr>
                  <w:tcW w:w="1297" w:type="pct"/>
                  <w:tcBorders>
                    <w:tl2br w:val="nil"/>
                    <w:tr2bl w:val="nil"/>
                  </w:tcBorders>
                  <w:vAlign w:val="center"/>
                </w:tcPr>
                <w:p w14:paraId="4909FA9B">
                  <w:pPr>
                    <w:keepNext w:val="0"/>
                    <w:keepLines w:val="0"/>
                    <w:pageBreakBefore w:val="0"/>
                    <w:widowControl/>
                    <w:kinsoku/>
                    <w:wordWrap/>
                    <w:overflowPunct/>
                    <w:topLinePunct w:val="0"/>
                    <w:autoSpaceDE/>
                    <w:autoSpaceDN/>
                    <w:bidi w:val="0"/>
                    <w:adjustRightInd w:val="0"/>
                    <w:snapToGrid w:val="0"/>
                    <w:spacing w:after="0" w:afterLines="0" w:line="240" w:lineRule="auto"/>
                    <w:ind w:left="0" w:leftChars="0" w:right="0" w:rightChars="0" w:firstLine="0" w:firstLineChars="0"/>
                    <w:jc w:val="center"/>
                    <w:outlineLvl w:val="9"/>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北</w:t>
                  </w:r>
                  <w:r>
                    <w:rPr>
                      <w:rFonts w:hint="default" w:ascii="Times New Roman" w:hAnsi="Times New Roman" w:eastAsia="宋体" w:cs="Times New Roman"/>
                      <w:b/>
                      <w:bCs/>
                      <w:color w:val="auto"/>
                      <w:sz w:val="21"/>
                      <w:szCs w:val="21"/>
                      <w:lang w:val="en-US" w:eastAsia="zh-CN"/>
                    </w:rPr>
                    <w:t>厂界</w:t>
                  </w:r>
                </w:p>
              </w:tc>
              <w:tc>
                <w:tcPr>
                  <w:tcW w:w="3188" w:type="dxa"/>
                  <w:tcBorders>
                    <w:tl2br w:val="nil"/>
                    <w:tr2bl w:val="nil"/>
                  </w:tcBorders>
                  <w:vAlign w:val="center"/>
                </w:tcPr>
                <w:p w14:paraId="0D928DB4">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color w:val="auto"/>
                      <w:kern w:val="0"/>
                      <w:sz w:val="21"/>
                      <w:szCs w:val="21"/>
                      <w:lang w:val="en-US" w:eastAsia="zh-CN"/>
                    </w:rPr>
                    <w:t>55</w:t>
                  </w:r>
                </w:p>
              </w:tc>
              <w:tc>
                <w:tcPr>
                  <w:tcW w:w="3189" w:type="dxa"/>
                  <w:tcBorders>
                    <w:tl2br w:val="nil"/>
                    <w:tr2bl w:val="nil"/>
                  </w:tcBorders>
                  <w:vAlign w:val="center"/>
                </w:tcPr>
                <w:p w14:paraId="68562921">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color w:val="auto"/>
                      <w:kern w:val="0"/>
                      <w:sz w:val="21"/>
                      <w:szCs w:val="21"/>
                      <w:lang w:val="en-US" w:eastAsia="zh-CN"/>
                    </w:rPr>
                    <w:t>54</w:t>
                  </w:r>
                </w:p>
              </w:tc>
            </w:tr>
          </w:tbl>
          <w:p w14:paraId="6FD2CBC3">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由</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噪声检测结果显示，本项目厂界昼间噪声在</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51</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5</w:t>
            </w:r>
            <w:r>
              <w:rPr>
                <w:rFonts w:hint="eastAsia" w:cs="Times New Roman" w:eastAsiaTheme="minorEastAsia"/>
                <w:color w:val="000000" w:themeColor="text1"/>
                <w:sz w:val="24"/>
                <w:szCs w:val="24"/>
                <w:lang w:val="en-US" w:eastAsia="zh-CN"/>
                <w14:textFill>
                  <w14:solidFill>
                    <w14:schemeClr w14:val="tx1"/>
                  </w14:solidFill>
                </w14:textFill>
              </w:rPr>
              <w:t>5</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dB（A）之间，能够达到《工业企业厂界环境噪声排放标准》（GB12348-2008）2类标准要求</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昼间≤60dB（A）</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3AEB6313">
            <w:pPr>
              <w:pStyle w:val="9"/>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eastAsia" w:ascii="Times New Roman" w:hAnsi="Times New Roman" w:eastAsia="仿宋_GB2312" w:cs="Times New Roman"/>
                <w:color w:val="FF0000"/>
                <w:sz w:val="21"/>
                <w:szCs w:val="21"/>
                <w:lang w:val="en-US" w:eastAsia="zh-CN"/>
              </w:rPr>
            </w:pPr>
          </w:p>
          <w:p w14:paraId="0ECBB40E">
            <w:pPr>
              <w:pStyle w:val="9"/>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FF0000"/>
                <w:sz w:val="24"/>
                <w:szCs w:val="24"/>
                <w:lang w:val="en-US" w:eastAsia="zh-CN"/>
              </w:rPr>
            </w:pPr>
          </w:p>
          <w:p w14:paraId="50099592">
            <w:pPr>
              <w:pStyle w:val="9"/>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FF0000"/>
                <w:sz w:val="24"/>
                <w:szCs w:val="24"/>
                <w:lang w:val="en-US" w:eastAsia="zh-CN"/>
              </w:rPr>
            </w:pPr>
          </w:p>
          <w:p w14:paraId="2D513AA6">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eastAsia="仿宋_GB2312" w:cs="Times New Roman"/>
                <w:color w:val="FF0000"/>
                <w:sz w:val="21"/>
                <w:szCs w:val="21"/>
                <w:lang w:val="en-US" w:eastAsia="zh-CN"/>
              </w:rPr>
            </w:pPr>
          </w:p>
          <w:p w14:paraId="66D4AF61">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eastAsia="仿宋_GB2312" w:cs="Times New Roman"/>
                <w:color w:val="FF0000"/>
                <w:sz w:val="21"/>
                <w:szCs w:val="21"/>
                <w:lang w:val="en-US" w:eastAsia="zh-CN"/>
              </w:rPr>
            </w:pPr>
          </w:p>
          <w:p w14:paraId="4B1E6F9B">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eastAsia="仿宋_GB2312" w:cs="Times New Roman"/>
                <w:color w:val="FF0000"/>
                <w:sz w:val="21"/>
                <w:szCs w:val="21"/>
                <w:lang w:val="en-US" w:eastAsia="zh-CN"/>
              </w:rPr>
            </w:pPr>
          </w:p>
          <w:p w14:paraId="7E943DED">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eastAsia="仿宋_GB2312" w:cs="Times New Roman"/>
                <w:color w:val="FF0000"/>
                <w:sz w:val="21"/>
                <w:szCs w:val="21"/>
                <w:lang w:val="en-US" w:eastAsia="zh-CN"/>
              </w:rPr>
            </w:pPr>
          </w:p>
          <w:p w14:paraId="061FC68B">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eastAsia="仿宋_GB2312" w:cs="Times New Roman"/>
                <w:color w:val="FF0000"/>
                <w:sz w:val="21"/>
                <w:szCs w:val="21"/>
                <w:lang w:val="en-US" w:eastAsia="zh-CN"/>
              </w:rPr>
            </w:pPr>
          </w:p>
          <w:p w14:paraId="24DFB615">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eastAsia="仿宋_GB2312" w:cs="Times New Roman"/>
                <w:color w:val="FF0000"/>
                <w:sz w:val="21"/>
                <w:szCs w:val="21"/>
                <w:lang w:val="en-US" w:eastAsia="zh-CN"/>
              </w:rPr>
            </w:pPr>
          </w:p>
          <w:p w14:paraId="58D1ED0D">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eastAsia="仿宋_GB2312" w:cs="Times New Roman"/>
                <w:color w:val="FF0000"/>
                <w:sz w:val="21"/>
                <w:szCs w:val="21"/>
                <w:lang w:val="en-US" w:eastAsia="zh-CN"/>
              </w:rPr>
            </w:pPr>
          </w:p>
          <w:p w14:paraId="0A78FAB1">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eastAsia="仿宋_GB2312" w:cs="Times New Roman"/>
                <w:color w:val="FF0000"/>
                <w:sz w:val="21"/>
                <w:szCs w:val="21"/>
                <w:lang w:val="en-US" w:eastAsia="zh-CN"/>
              </w:rPr>
            </w:pPr>
          </w:p>
          <w:p w14:paraId="0C4317C1">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eastAsia="仿宋_GB2312" w:cs="Times New Roman"/>
                <w:color w:val="FF0000"/>
                <w:sz w:val="21"/>
                <w:szCs w:val="21"/>
                <w:lang w:val="en-US" w:eastAsia="zh-CN"/>
              </w:rPr>
            </w:pPr>
          </w:p>
          <w:p w14:paraId="23BA7C1F">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eastAsia="仿宋_GB2312" w:cs="Times New Roman"/>
                <w:color w:val="FF0000"/>
                <w:sz w:val="21"/>
                <w:szCs w:val="21"/>
                <w:lang w:val="en-US" w:eastAsia="zh-CN"/>
              </w:rPr>
            </w:pPr>
          </w:p>
          <w:p w14:paraId="10AFD566">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eastAsia="仿宋_GB2312" w:cs="Times New Roman"/>
                <w:color w:val="FF0000"/>
                <w:sz w:val="21"/>
                <w:szCs w:val="21"/>
                <w:lang w:val="en-US" w:eastAsia="zh-CN"/>
              </w:rPr>
            </w:pPr>
          </w:p>
          <w:p w14:paraId="02A7A71E">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eastAsia="仿宋_GB2312" w:cs="Times New Roman"/>
                <w:color w:val="FF0000"/>
                <w:sz w:val="21"/>
                <w:szCs w:val="21"/>
                <w:lang w:val="en-US" w:eastAsia="zh-CN"/>
              </w:rPr>
            </w:pPr>
          </w:p>
          <w:p w14:paraId="06828561">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eastAsia="仿宋_GB2312" w:cs="Times New Roman"/>
                <w:color w:val="FF0000"/>
                <w:sz w:val="21"/>
                <w:szCs w:val="21"/>
                <w:lang w:val="en-US" w:eastAsia="zh-CN"/>
              </w:rPr>
            </w:pPr>
          </w:p>
          <w:p w14:paraId="0741ADB7">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eastAsia="仿宋_GB2312" w:cs="Times New Roman"/>
                <w:color w:val="FF0000"/>
                <w:sz w:val="21"/>
                <w:szCs w:val="21"/>
                <w:lang w:val="en-US" w:eastAsia="zh-CN"/>
              </w:rPr>
            </w:pPr>
          </w:p>
          <w:p w14:paraId="5C40BB9F">
            <w:pPr>
              <w:pStyle w:val="9"/>
              <w:keepNext w:val="0"/>
              <w:keepLines w:val="0"/>
              <w:pageBreakBefore w:val="0"/>
              <w:widowControl/>
              <w:kinsoku/>
              <w:wordWrap/>
              <w:overflowPunct/>
              <w:topLinePunct w:val="0"/>
              <w:autoSpaceDE/>
              <w:autoSpaceDN/>
              <w:bidi w:val="0"/>
              <w:adjustRightInd w:val="0"/>
              <w:snapToGrid w:val="0"/>
              <w:spacing w:after="0" w:line="520" w:lineRule="exact"/>
              <w:textAlignment w:val="auto"/>
              <w:outlineLvl w:val="9"/>
              <w:rPr>
                <w:rFonts w:hint="default" w:ascii="Times New Roman" w:hAnsi="Times New Roman" w:eastAsia="仿宋_GB2312" w:cs="Times New Roman"/>
                <w:color w:val="FF0000"/>
                <w:sz w:val="21"/>
                <w:szCs w:val="21"/>
                <w:lang w:val="en-US" w:eastAsia="zh-CN"/>
              </w:rPr>
            </w:pPr>
          </w:p>
        </w:tc>
      </w:tr>
    </w:tbl>
    <w:p w14:paraId="731FAF4B">
      <w:pPr>
        <w:pStyle w:val="2"/>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rPr>
          <w:rFonts w:hint="eastAsia"/>
          <w:lang w:val="en-US" w:eastAsia="zh-CN"/>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表八</w:t>
      </w:r>
    </w:p>
    <w:tbl>
      <w:tblPr>
        <w:tblStyle w:val="18"/>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79B0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3" w:hRule="atLeast"/>
          <w:jc w:val="center"/>
        </w:trPr>
        <w:tc>
          <w:tcPr>
            <w:tcW w:w="9288" w:type="dxa"/>
            <w:vAlign w:val="top"/>
          </w:tcPr>
          <w:p w14:paraId="48BD74FD">
            <w:pPr>
              <w:pStyle w:val="5"/>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验收</w:t>
            </w:r>
            <w:r>
              <w:rPr>
                <w:rFonts w:hint="eastAsia" w:cs="Times New Roman"/>
                <w:b/>
                <w:bCs/>
                <w:color w:val="000000" w:themeColor="text1"/>
                <w:sz w:val="24"/>
                <w:szCs w:val="24"/>
                <w:lang w:val="en-US" w:eastAsia="zh-CN" w:bidi="ar-SA"/>
                <w14:textFill>
                  <w14:solidFill>
                    <w14:schemeClr w14:val="tx1"/>
                  </w14:solidFill>
                </w14:textFill>
              </w:rPr>
              <w:t>检测</w:t>
            </w: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结论：</w:t>
            </w:r>
          </w:p>
          <w:p w14:paraId="32ED27CE">
            <w:pPr>
              <w:pStyle w:val="5"/>
              <w:pageBreakBefore w:val="0"/>
              <w:widowControl/>
              <w:numPr>
                <w:ilvl w:val="0"/>
                <w:numId w:val="0"/>
              </w:numPr>
              <w:kinsoku/>
              <w:wordWrap/>
              <w:overflowPunct/>
              <w:topLinePunct w:val="0"/>
              <w:autoSpaceDE/>
              <w:autoSpaceDN/>
              <w:bidi w:val="0"/>
              <w:adjustRightInd/>
              <w:snapToGrid/>
              <w:spacing w:before="0" w:beforeLines="0" w:after="0" w:afterLines="0" w:line="520" w:lineRule="exact"/>
              <w:ind w:left="-40" w:leftChars="0" w:firstLine="480" w:firstLineChars="0"/>
              <w:textAlignment w:val="auto"/>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4"/>
                <w:szCs w:val="24"/>
                <w:lang w:val="en-US" w:eastAsia="zh-CN" w:bidi="ar-SA"/>
                <w14:textFill>
                  <w14:solidFill>
                    <w14:schemeClr w14:val="tx1"/>
                  </w14:solidFill>
                </w14:textFill>
              </w:rPr>
              <w:t>1、</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验收</w:t>
            </w:r>
            <w:r>
              <w:rPr>
                <w:rFonts w:hint="eastAsia" w:cs="Times New Roman" w:eastAsiaTheme="minorEastAsia"/>
                <w:b w:val="0"/>
                <w:bCs w:val="0"/>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期间，该公司生产运行正常，生产负荷满足验收</w:t>
            </w:r>
            <w:r>
              <w:rPr>
                <w:rFonts w:hint="eastAsia" w:cs="Times New Roman" w:eastAsiaTheme="minorEastAsia"/>
                <w:b w:val="0"/>
                <w:bCs w:val="0"/>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工况要求。</w:t>
            </w:r>
          </w:p>
          <w:p w14:paraId="1C43D1B0">
            <w:pPr>
              <w:keepNext w:val="0"/>
              <w:keepLines w:val="0"/>
              <w:pageBreakBefore w:val="0"/>
              <w:widowControl/>
              <w:numPr>
                <w:ilvl w:val="0"/>
                <w:numId w:val="0"/>
              </w:numPr>
              <w:kinsoku/>
              <w:wordWrap w:val="0"/>
              <w:overflowPunct/>
              <w:topLinePunct w:val="0"/>
              <w:autoSpaceDE/>
              <w:autoSpaceDN/>
              <w:bidi w:val="0"/>
              <w:adjustRightInd w:val="0"/>
              <w:snapToGrid w:val="0"/>
              <w:spacing w:after="0" w:afterLines="0" w:line="480" w:lineRule="exact"/>
              <w:ind w:right="0" w:rightChars="0" w:firstLine="480" w:firstLineChars="200"/>
              <w:jc w:val="left"/>
              <w:textAlignment w:val="auto"/>
              <w:outlineLvl w:val="9"/>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pPr>
            <w:r>
              <w:rPr>
                <w:rFonts w:hint="eastAsia" w:cs="Times New Roman" w:eastAsiaTheme="minorEastAsia"/>
                <w:b w:val="0"/>
                <w:bCs w:val="0"/>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验收</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期间，</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本项目非甲烷总烃排放浓度在</w:t>
            </w:r>
            <w:r>
              <w:rPr>
                <w:rFonts w:hint="eastAsia" w:cs="Times New Roman" w:eastAsiaTheme="minorEastAsia"/>
                <w:b w:val="0"/>
                <w:bCs w:val="0"/>
                <w:color w:val="000000" w:themeColor="text1"/>
                <w:sz w:val="24"/>
                <w:szCs w:val="24"/>
                <w:u w:val="none"/>
                <w:lang w:val="en-US" w:eastAsia="zh-CN"/>
                <w14:textFill>
                  <w14:solidFill>
                    <w14:schemeClr w14:val="tx1"/>
                  </w14:solidFill>
                </w14:textFill>
              </w:rPr>
              <w:t>3.37-3.77</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mg/m</w:t>
            </w:r>
            <w:r>
              <w:rPr>
                <w:rFonts w:hint="default" w:ascii="Times New Roman" w:hAnsi="Times New Roman" w:cs="Times New Roman" w:eastAsiaTheme="minorEastAsia"/>
                <w:b w:val="0"/>
                <w:bCs w:val="0"/>
                <w:color w:val="000000" w:themeColor="text1"/>
                <w:sz w:val="24"/>
                <w:szCs w:val="24"/>
                <w:u w:val="none"/>
                <w:vertAlign w:val="superscript"/>
                <w:lang w:val="en-US" w:eastAsia="zh-CN"/>
                <w14:textFill>
                  <w14:solidFill>
                    <w14:schemeClr w14:val="tx1"/>
                  </w14:solidFill>
                </w14:textFill>
              </w:rPr>
              <w:t>3</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之间，同时</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满足</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同时</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满足《合成树脂工业污染物排放标准》（GB31572-2015）表</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5</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标准</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w:t>
            </w:r>
            <w:r>
              <w:rPr>
                <w:rFonts w:hint="default" w:ascii="Times New Roman" w:hAnsi="Times New Roman" w:eastAsia="宋体" w:cs="Times New Roman"/>
                <w:b w:val="0"/>
                <w:bCs w:val="0"/>
                <w:sz w:val="24"/>
                <w:szCs w:val="24"/>
                <w:u w:val="none"/>
              </w:rPr>
              <w:t>《关于全省开展工业企业挥发性有机物专项治理工作中排放建议值的通知》（豫环攻坚办[2017]162号）</w:t>
            </w:r>
            <w:r>
              <w:rPr>
                <w:rFonts w:hint="default" w:ascii="Times New Roman" w:hAnsi="Times New Roman" w:eastAsia="宋体" w:cs="Times New Roman"/>
                <w:b w:val="0"/>
                <w:bCs w:val="0"/>
                <w:sz w:val="24"/>
                <w:szCs w:val="24"/>
                <w:u w:val="none"/>
                <w:lang w:val="en-US" w:eastAsia="zh-CN"/>
              </w:rPr>
              <w:t>中其他行业要求</w:t>
            </w:r>
            <w:r>
              <w:rPr>
                <w:rFonts w:hint="eastAsia" w:ascii="Times New Roman" w:hAnsi="Times New Roman" w:cs="Times New Roman"/>
                <w:b w:val="0"/>
                <w:bCs w:val="0"/>
                <w:sz w:val="24"/>
                <w:szCs w:val="24"/>
                <w:u w:val="none"/>
                <w:lang w:val="en-US" w:eastAsia="zh-CN"/>
              </w:rPr>
              <w:t>、</w:t>
            </w:r>
            <w:r>
              <w:rPr>
                <w:rFonts w:hint="default" w:ascii="Times New Roman" w:hAnsi="Times New Roman" w:eastAsia="宋体" w:cs="Times New Roman"/>
                <w:b w:val="0"/>
                <w:bCs w:val="0"/>
                <w:sz w:val="24"/>
                <w:szCs w:val="24"/>
                <w:u w:val="none"/>
                <w:lang w:val="en-US" w:eastAsia="zh-CN"/>
              </w:rPr>
              <w:t>《河南省重污染天气重点行业应急减排措施制定技术指南》（202</w:t>
            </w:r>
            <w:r>
              <w:rPr>
                <w:rFonts w:hint="default" w:ascii="Times New Roman" w:hAnsi="Times New Roman" w:cs="Times New Roman"/>
                <w:b w:val="0"/>
                <w:bCs w:val="0"/>
                <w:sz w:val="24"/>
                <w:szCs w:val="24"/>
                <w:u w:val="none"/>
                <w:lang w:val="en-US" w:eastAsia="zh-CN"/>
              </w:rPr>
              <w:t>4</w:t>
            </w:r>
            <w:r>
              <w:rPr>
                <w:rFonts w:hint="default" w:ascii="Times New Roman" w:hAnsi="Times New Roman" w:eastAsia="宋体" w:cs="Times New Roman"/>
                <w:b w:val="0"/>
                <w:bCs w:val="0"/>
                <w:sz w:val="24"/>
                <w:szCs w:val="24"/>
                <w:u w:val="none"/>
                <w:lang w:val="en-US" w:eastAsia="zh-CN"/>
              </w:rPr>
              <w:t>年修订版）塑料制品A级相关要求</w:t>
            </w:r>
            <w:r>
              <w:rPr>
                <w:rFonts w:hint="eastAsia" w:ascii="Times New Roman" w:hAnsi="Times New Roman" w:cs="Times New Roman"/>
                <w:b w:val="0"/>
                <w:bCs w:val="0"/>
                <w:sz w:val="24"/>
                <w:szCs w:val="24"/>
                <w:u w:val="none"/>
                <w:lang w:val="en-US" w:eastAsia="zh-CN"/>
              </w:rPr>
              <w:t>；</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苯乙烯排放浓度在</w:t>
            </w:r>
            <w:r>
              <w:rPr>
                <w:rFonts w:hint="eastAsia" w:cs="Times New Roman" w:eastAsiaTheme="minorEastAsia"/>
                <w:b w:val="0"/>
                <w:bCs w:val="0"/>
                <w:color w:val="000000" w:themeColor="text1"/>
                <w:sz w:val="24"/>
                <w:szCs w:val="24"/>
                <w:u w:val="none"/>
                <w:lang w:val="en-US" w:eastAsia="zh-CN"/>
                <w14:textFill>
                  <w14:solidFill>
                    <w14:schemeClr w14:val="tx1"/>
                  </w14:solidFill>
                </w14:textFill>
              </w:rPr>
              <w:t>0.543-0.607</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mg/m</w:t>
            </w:r>
            <w:r>
              <w:rPr>
                <w:rFonts w:hint="default" w:ascii="Times New Roman" w:hAnsi="Times New Roman" w:cs="Times New Roman" w:eastAsiaTheme="minorEastAsia"/>
                <w:b w:val="0"/>
                <w:bCs w:val="0"/>
                <w:color w:val="000000" w:themeColor="text1"/>
                <w:sz w:val="24"/>
                <w:szCs w:val="24"/>
                <w:u w:val="none"/>
                <w:vertAlign w:val="superscript"/>
                <w:lang w:val="en-US" w:eastAsia="zh-CN"/>
                <w14:textFill>
                  <w14:solidFill>
                    <w14:schemeClr w14:val="tx1"/>
                  </w14:solidFill>
                </w14:textFill>
              </w:rPr>
              <w:t>3</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之间，同时</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满足《合成树脂工业污染物排放标准》（GB31572-2015）表</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5</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标准</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和《恶臭污染物排放标准》中要求；甲苯排放浓度在0.754-0.811</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mg/m3</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之间，同时</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满足《合成树脂工业污染物排放标准》（GB31572-2015）表</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5</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标准</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《关于全省开展工业企业挥发性有机物专项治理工作中排放建议值的通知》（豫环攻坚办[2017]162号）中其他行业要求</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；乙苯排放浓度在0.378-0.415</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mg/m3</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之间，</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满足《合成树脂工业污染物排放标准》（GB31572-2015）表</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5</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标准</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要求；臭气排放浓度在355-549之间，满足《恶臭污染物排放标准》中要求。</w:t>
            </w:r>
          </w:p>
          <w:p w14:paraId="6FE9636A">
            <w:pPr>
              <w:keepNext w:val="0"/>
              <w:keepLines w:val="0"/>
              <w:pageBreakBefore w:val="0"/>
              <w:widowControl/>
              <w:numPr>
                <w:ilvl w:val="0"/>
                <w:numId w:val="0"/>
              </w:numPr>
              <w:kinsoku/>
              <w:wordWrap w:val="0"/>
              <w:overflowPunct/>
              <w:topLinePunct w:val="0"/>
              <w:autoSpaceDE/>
              <w:autoSpaceDN/>
              <w:bidi w:val="0"/>
              <w:adjustRightInd w:val="0"/>
              <w:snapToGrid w:val="0"/>
              <w:spacing w:after="0" w:afterLines="0" w:line="480" w:lineRule="exact"/>
              <w:ind w:right="0" w:rightChars="0" w:firstLine="480" w:firstLineChars="200"/>
              <w:jc w:val="left"/>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非甲烷总烃</w:t>
            </w:r>
            <w:r>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t>排放浓度</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在</w:t>
            </w:r>
            <w:r>
              <w:rPr>
                <w:rFonts w:hint="eastAsia" w:cs="Times New Roman"/>
                <w:color w:val="000000" w:themeColor="text1"/>
                <w:kern w:val="2"/>
                <w:sz w:val="24"/>
                <w:szCs w:val="24"/>
                <w:highlight w:val="none"/>
                <w:lang w:val="en-US" w:eastAsia="zh-CN"/>
                <w14:textFill>
                  <w14:solidFill>
                    <w14:schemeClr w14:val="tx1"/>
                  </w14:solidFill>
                </w14:textFill>
              </w:rPr>
              <w:t>0.41-0.66</w:t>
            </w:r>
            <w:r>
              <w:rPr>
                <w:rFonts w:hint="default" w:ascii="Times New Roman" w:hAnsi="Times New Roman" w:eastAsia="宋体" w:cs="Times New Roman"/>
                <w:sz w:val="24"/>
                <w:szCs w:val="24"/>
                <w:highlight w:val="none"/>
              </w:rPr>
              <w:t>mg/m</w:t>
            </w:r>
            <w:r>
              <w:rPr>
                <w:rFonts w:hint="default" w:ascii="Times New Roman" w:hAnsi="Times New Roman" w:eastAsia="宋体" w:cs="Times New Roman"/>
                <w:sz w:val="24"/>
                <w:szCs w:val="24"/>
                <w:vertAlign w:val="superscript"/>
              </w:rPr>
              <w:t>3</w:t>
            </w:r>
            <w:r>
              <w:rPr>
                <w:rFonts w:hint="eastAsia" w:ascii="Times New Roman" w:hAnsi="Times New Roman" w:eastAsia="宋体" w:cs="Times New Roman"/>
                <w:sz w:val="24"/>
                <w:szCs w:val="24"/>
                <w:vertAlign w:val="baseline"/>
                <w:lang w:eastAsia="zh-CN"/>
              </w:rPr>
              <w:t>之间，</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满足</w:t>
            </w:r>
            <w:r>
              <w:rPr>
                <w:color w:val="000000"/>
                <w:sz w:val="24"/>
                <w:szCs w:val="24"/>
              </w:rPr>
              <w:t>《关于全省开展工业企业挥发性有机物专项治理工作中排放建议值的通知》（豫环攻坚办〔2017〕162号）</w:t>
            </w:r>
            <w:r>
              <w:rPr>
                <w:rFonts w:hint="eastAsia"/>
                <w:color w:val="000000"/>
                <w:sz w:val="24"/>
                <w:szCs w:val="24"/>
                <w:lang w:val="en-US" w:eastAsia="zh-CN"/>
              </w:rPr>
              <w:t>中要求；无组织苯乙烯排放浓度为未检出，无组织臭气排放浓度在11-14之间，</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满足</w:t>
            </w:r>
            <w:r>
              <w:rPr>
                <w:rFonts w:hint="eastAsia" w:ascii="Times New Roman" w:hAnsi="Times New Roman" w:eastAsia="宋体" w:cs="Times New Roman"/>
                <w:color w:val="000000"/>
                <w:kern w:val="0"/>
                <w:sz w:val="24"/>
                <w:szCs w:val="24"/>
                <w:vertAlign w:val="baseline"/>
                <w:lang w:val="en-US" w:eastAsia="zh-CN" w:bidi="ar-SA"/>
              </w:rPr>
              <w:t>《恶臭污染物排放标准》</w:t>
            </w:r>
            <w:r>
              <w:rPr>
                <w:rFonts w:hint="eastAsia" w:ascii="Times New Roman" w:hAnsi="Times New Roman" w:cs="Times New Roman"/>
                <w:color w:val="000000"/>
                <w:kern w:val="0"/>
                <w:sz w:val="24"/>
                <w:szCs w:val="24"/>
                <w:vertAlign w:val="baseline"/>
                <w:lang w:val="en-US" w:eastAsia="zh-CN" w:bidi="ar-SA"/>
              </w:rPr>
              <w:t>中要求；</w:t>
            </w:r>
            <w:r>
              <w:rPr>
                <w:rFonts w:hint="eastAsia"/>
                <w:color w:val="000000"/>
                <w:sz w:val="24"/>
                <w:szCs w:val="24"/>
                <w:lang w:val="en-US" w:eastAsia="zh-CN"/>
              </w:rPr>
              <w:t>无组织甲苯排放浓度为未检出，</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满足</w:t>
            </w:r>
            <w:r>
              <w:rPr>
                <w:color w:val="000000"/>
                <w:sz w:val="24"/>
                <w:szCs w:val="24"/>
              </w:rPr>
              <w:t>《关于全省开展工业企业挥发性有机物专项治理工作中排放建议值的通知》（豫环攻坚办〔2017〕162号）</w:t>
            </w:r>
            <w:r>
              <w:rPr>
                <w:rFonts w:hint="eastAsia"/>
                <w:color w:val="000000"/>
                <w:sz w:val="24"/>
                <w:szCs w:val="24"/>
                <w:lang w:val="en-US" w:eastAsia="zh-CN"/>
              </w:rPr>
              <w:t>中要求。</w:t>
            </w:r>
          </w:p>
          <w:p w14:paraId="6E01991A">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eastAsia="仿宋_GB2312" w:cs="Times New Roman"/>
                <w:color w:val="000000" w:themeColor="text1"/>
                <w:sz w:val="24"/>
                <w:szCs w:val="24"/>
                <w:lang w:val="en-US" w:eastAsia="zh-CN" w:bidi="ar-SA"/>
                <w14:textFill>
                  <w14:solidFill>
                    <w14:schemeClr w14:val="tx1"/>
                  </w14:solidFill>
                </w14:textFill>
              </w:rPr>
              <w:t>3</w:t>
            </w:r>
            <w:r>
              <w:rPr>
                <w:rFonts w:hint="default" w:ascii="Times New Roman" w:hAnsi="Times New Roman" w:eastAsia="仿宋_GB2312" w:cs="Times New Roman"/>
                <w:color w:val="000000" w:themeColor="text1"/>
                <w:sz w:val="24"/>
                <w:szCs w:val="24"/>
                <w:lang w:val="en-US" w:eastAsia="zh-CN" w:bidi="ar-SA"/>
                <w14:textFill>
                  <w14:solidFill>
                    <w14:schemeClr w14:val="tx1"/>
                  </w14:solidFill>
                </w14:textFill>
              </w:rPr>
              <w:t>、</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本项目厂界昼间噪声在</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51</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5</w:t>
            </w:r>
            <w:r>
              <w:rPr>
                <w:rFonts w:hint="eastAsia" w:cs="Times New Roman" w:eastAsiaTheme="minorEastAsia"/>
                <w:color w:val="000000" w:themeColor="text1"/>
                <w:sz w:val="24"/>
                <w:szCs w:val="24"/>
                <w:lang w:val="en-US" w:eastAsia="zh-CN"/>
                <w14:textFill>
                  <w14:solidFill>
                    <w14:schemeClr w14:val="tx1"/>
                  </w14:solidFill>
                </w14:textFill>
              </w:rPr>
              <w:t>5</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dB（A）之间，能够达到《工业企业厂界环境噪声排放标准》（GB12348-2008）2类标准要求</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昼间≤60dB（A）</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1701BEE5">
            <w:pPr>
              <w:pageBreakBefore w:val="0"/>
              <w:widowControl w:val="0"/>
              <w:kinsoku/>
              <w:wordWrap/>
              <w:overflowPunct/>
              <w:topLinePunct w:val="0"/>
              <w:autoSpaceDE/>
              <w:autoSpaceDN/>
              <w:bidi w:val="0"/>
              <w:adjustRightInd/>
              <w:snapToGrid/>
              <w:spacing w:after="0" w:afterLines="0" w:line="360" w:lineRule="auto"/>
              <w:jc w:val="both"/>
              <w:textAlignment w:val="auto"/>
              <w:rPr>
                <w:rFonts w:hint="default" w:ascii="Times New Roman" w:hAnsi="Times New Roman" w:eastAsia="仿宋_GB2312" w:cs="Times New Roman"/>
                <w:color w:val="FF0000"/>
                <w:sz w:val="24"/>
                <w:szCs w:val="24"/>
                <w:lang w:val="en-US" w:eastAsia="zh-CN"/>
              </w:rPr>
            </w:pPr>
          </w:p>
        </w:tc>
      </w:tr>
    </w:tbl>
    <w:p w14:paraId="02456431">
      <w:pPr>
        <w:rPr>
          <w:rFonts w:hint="default"/>
          <w:lang w:val="en-US" w:eastAsia="zh-CN"/>
        </w:rPr>
      </w:pPr>
      <w:r>
        <w:rPr>
          <w:rFonts w:hint="default"/>
          <w:lang w:val="en-US" w:eastAsia="zh-CN"/>
        </w:rPr>
        <w:br w:type="page"/>
      </w:r>
    </w:p>
    <w:p w14:paraId="082C9705">
      <w:pPr>
        <w:rPr>
          <w:rFonts w:hint="default"/>
          <w:lang w:val="en-US" w:eastAsia="zh-CN"/>
        </w:rPr>
        <w:sectPr>
          <w:footerReference r:id="rId6" w:type="default"/>
          <w:pgSz w:w="11850" w:h="16783"/>
          <w:pgMar w:top="1156" w:right="1270" w:bottom="1156" w:left="127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5353A2CC">
      <w:pPr>
        <w:ind w:firstLine="562"/>
        <w:jc w:val="center"/>
        <w:rPr>
          <w:rFonts w:hint="default" w:ascii="Times New Roman" w:hAnsi="Times New Roman" w:eastAsia="黑体" w:cs="Times New Roman"/>
          <w:b/>
          <w:color w:val="auto"/>
          <w:sz w:val="28"/>
        </w:rPr>
      </w:pPr>
      <w:r>
        <w:rPr>
          <w:rFonts w:hint="default" w:ascii="Times New Roman" w:hAnsi="Times New Roman" w:eastAsia="黑体" w:cs="Times New Roman"/>
          <w:b/>
          <w:color w:val="auto"/>
          <w:sz w:val="28"/>
        </w:rPr>
        <w:t>建设项目工程竣工环境保护“三同时”验收登记表</w:t>
      </w:r>
    </w:p>
    <w:p w14:paraId="76F41652">
      <w:pPr>
        <w:keepNext w:val="0"/>
        <w:keepLines w:val="0"/>
        <w:pageBreakBefore w:val="0"/>
        <w:widowControl/>
        <w:kinsoku/>
        <w:wordWrap/>
        <w:overflowPunct/>
        <w:topLinePunct w:val="0"/>
        <w:autoSpaceDE/>
        <w:autoSpaceDN/>
        <w:bidi w:val="0"/>
        <w:adjustRightInd w:val="0"/>
        <w:snapToGrid w:val="0"/>
        <w:spacing w:after="0"/>
        <w:ind w:firstLine="482"/>
        <w:textAlignment w:val="auto"/>
        <w:outlineLvl w:val="9"/>
        <w:rPr>
          <w:rFonts w:hint="default" w:ascii="Times New Roman" w:hAnsi="Times New Roman" w:cs="Times New Roman"/>
          <w:color w:val="auto"/>
          <w:szCs w:val="21"/>
        </w:rPr>
      </w:pPr>
      <w:r>
        <w:rPr>
          <w:rFonts w:hint="default" w:ascii="Times New Roman" w:hAnsi="Times New Roman" w:cs="Times New Roman"/>
          <w:color w:val="auto"/>
          <w:szCs w:val="21"/>
        </w:rPr>
        <w:t>填表单位（盖章）：</w:t>
      </w:r>
      <w:r>
        <w:rPr>
          <w:rFonts w:hint="eastAsia" w:ascii="Times New Roman" w:hAnsi="Times New Roman" w:eastAsia="宋体" w:cs="Times New Roman"/>
          <w:color w:val="auto"/>
          <w:sz w:val="24"/>
          <w:lang w:val="en-US" w:eastAsia="zh-CN"/>
        </w:rPr>
        <w:t>河南永鹏保温材料有限公司</w:t>
      </w:r>
      <w:r>
        <w:rPr>
          <w:rFonts w:hint="default" w:ascii="Times New Roman" w:hAnsi="Times New Roman" w:cs="Times New Roman"/>
          <w:color w:val="auto"/>
          <w:szCs w:val="21"/>
        </w:rPr>
        <w:t xml:space="preserve">            </w:t>
      </w:r>
      <w:r>
        <w:rPr>
          <w:rFonts w:hint="eastAsia" w:ascii="Times New Roman" w:hAnsi="Times New Roman" w:cs="Times New Roman"/>
          <w:color w:val="auto"/>
          <w:szCs w:val="21"/>
          <w:lang w:val="en-US" w:eastAsia="zh-CN"/>
        </w:rPr>
        <w:t xml:space="preserve">       </w:t>
      </w:r>
      <w:r>
        <w:rPr>
          <w:rFonts w:hint="default" w:ascii="Times New Roman" w:hAnsi="Times New Roman" w:cs="Times New Roman"/>
          <w:color w:val="auto"/>
          <w:szCs w:val="21"/>
        </w:rPr>
        <w:t xml:space="preserve">  </w:t>
      </w:r>
      <w:r>
        <w:rPr>
          <w:rFonts w:hint="eastAsia" w:ascii="Times New Roman" w:hAnsi="Times New Roman" w:cs="Times New Roman"/>
          <w:color w:val="auto"/>
          <w:szCs w:val="21"/>
          <w:lang w:val="en-US" w:eastAsia="zh-CN"/>
        </w:rPr>
        <w:t xml:space="preserve"> </w:t>
      </w:r>
      <w:r>
        <w:rPr>
          <w:rFonts w:hint="eastAsia" w:cs="Times New Roman"/>
          <w:color w:val="auto"/>
          <w:szCs w:val="21"/>
          <w:lang w:val="en-US" w:eastAsia="zh-CN"/>
        </w:rPr>
        <w:t xml:space="preserve">           </w:t>
      </w:r>
      <w:r>
        <w:rPr>
          <w:rFonts w:hint="eastAsia" w:ascii="Times New Roman" w:hAnsi="Times New Roman" w:cs="Times New Roman"/>
          <w:color w:val="auto"/>
          <w:szCs w:val="21"/>
          <w:lang w:val="en-US" w:eastAsia="zh-CN"/>
        </w:rPr>
        <w:t xml:space="preserve">          </w:t>
      </w:r>
      <w:r>
        <w:rPr>
          <w:rFonts w:hint="default" w:ascii="Times New Roman" w:hAnsi="Times New Roman" w:cs="Times New Roman"/>
          <w:color w:val="auto"/>
          <w:szCs w:val="21"/>
        </w:rPr>
        <w:t xml:space="preserve">填表人（签字）：                             </w:t>
      </w:r>
      <w:r>
        <w:rPr>
          <w:rFonts w:hint="eastAsia" w:cs="Times New Roman"/>
          <w:color w:val="auto"/>
          <w:szCs w:val="21"/>
          <w:lang w:val="en-US" w:eastAsia="zh-CN"/>
        </w:rPr>
        <w:t xml:space="preserve">   </w:t>
      </w:r>
      <w:r>
        <w:rPr>
          <w:rFonts w:hint="default" w:ascii="Times New Roman" w:hAnsi="Times New Roman" w:cs="Times New Roman"/>
          <w:color w:val="auto"/>
          <w:szCs w:val="21"/>
        </w:rPr>
        <w:t xml:space="preserve">   </w:t>
      </w:r>
      <w:r>
        <w:rPr>
          <w:rFonts w:hint="default" w:ascii="Times New Roman" w:hAnsi="Times New Roman" w:cs="Times New Roman"/>
          <w:color w:val="auto"/>
          <w:szCs w:val="21"/>
        </w:rPr>
        <w:t xml:space="preserve">  </w:t>
      </w:r>
      <w:r>
        <w:rPr>
          <w:rFonts w:hint="eastAsia" w:cs="Times New Roman"/>
          <w:color w:val="auto"/>
          <w:szCs w:val="21"/>
          <w:lang w:val="en-US" w:eastAsia="zh-CN"/>
        </w:rPr>
        <w:t xml:space="preserve">  </w:t>
      </w:r>
      <w:r>
        <w:rPr>
          <w:rFonts w:hint="default" w:ascii="Times New Roman" w:hAnsi="Times New Roman" w:cs="Times New Roman"/>
          <w:color w:val="auto"/>
          <w:szCs w:val="21"/>
        </w:rPr>
        <w:t xml:space="preserve">  项目经办人（签字）：        </w:t>
      </w:r>
    </w:p>
    <w:tbl>
      <w:tblPr>
        <w:tblStyle w:val="18"/>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719"/>
        <w:gridCol w:w="1785"/>
        <w:gridCol w:w="1043"/>
        <w:gridCol w:w="1701"/>
        <w:gridCol w:w="1336"/>
        <w:gridCol w:w="1486"/>
        <w:gridCol w:w="1451"/>
        <w:gridCol w:w="1492"/>
        <w:gridCol w:w="1350"/>
        <w:gridCol w:w="1647"/>
        <w:gridCol w:w="1371"/>
        <w:gridCol w:w="1903"/>
        <w:gridCol w:w="158"/>
        <w:gridCol w:w="610"/>
        <w:gridCol w:w="538"/>
        <w:gridCol w:w="146"/>
        <w:gridCol w:w="1371"/>
        <w:gridCol w:w="817"/>
      </w:tblGrid>
      <w:tr w14:paraId="3F1F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restart"/>
            <w:shd w:val="clear" w:color="auto" w:fill="auto"/>
            <w:textDirection w:val="tbRlV"/>
            <w:vAlign w:val="center"/>
          </w:tcPr>
          <w:p w14:paraId="69C5E6B3">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建  设   项   目</w:t>
            </w:r>
          </w:p>
        </w:tc>
        <w:tc>
          <w:tcPr>
            <w:tcW w:w="1700" w:type="dxa"/>
            <w:gridSpan w:val="2"/>
            <w:shd w:val="clear" w:color="auto" w:fill="auto"/>
            <w:vAlign w:val="center"/>
          </w:tcPr>
          <w:p w14:paraId="5C454265">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项目名称</w:t>
            </w:r>
          </w:p>
        </w:tc>
        <w:tc>
          <w:tcPr>
            <w:tcW w:w="4766" w:type="dxa"/>
            <w:gridSpan w:val="5"/>
            <w:shd w:val="clear" w:color="auto" w:fill="auto"/>
            <w:vAlign w:val="center"/>
          </w:tcPr>
          <w:p w14:paraId="17A832C3">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bCs/>
                <w:color w:val="auto"/>
                <w:sz w:val="18"/>
                <w:szCs w:val="18"/>
                <w:highlight w:val="none"/>
                <w:lang w:val="en-US" w:eastAsia="zh-CN"/>
              </w:rPr>
            </w:pPr>
            <w:r>
              <w:rPr>
                <w:rFonts w:hint="eastAsia" w:ascii="Times New Roman" w:hAnsi="Times New Roman" w:eastAsia="宋体" w:cs="Times New Roman"/>
                <w:b w:val="0"/>
                <w:bCs/>
                <w:color w:val="auto"/>
                <w:sz w:val="18"/>
                <w:szCs w:val="18"/>
                <w:lang w:val="en-US" w:eastAsia="zh-CN"/>
              </w:rPr>
              <w:t>年产1.1万件起重配件模具项目</w:t>
            </w:r>
            <w:r>
              <w:rPr>
                <w:rFonts w:hint="eastAsia" w:cs="Times New Roman"/>
                <w:b w:val="0"/>
                <w:bCs/>
                <w:color w:val="auto"/>
                <w:sz w:val="18"/>
                <w:szCs w:val="18"/>
                <w:lang w:val="en-US" w:eastAsia="zh-CN"/>
              </w:rPr>
              <w:t>（一期）</w:t>
            </w:r>
          </w:p>
        </w:tc>
        <w:tc>
          <w:tcPr>
            <w:tcW w:w="1929" w:type="dxa"/>
            <w:gridSpan w:val="2"/>
            <w:shd w:val="clear" w:color="auto" w:fill="auto"/>
            <w:vAlign w:val="center"/>
          </w:tcPr>
          <w:p w14:paraId="26868966">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项目代码</w:t>
            </w:r>
          </w:p>
        </w:tc>
        <w:tc>
          <w:tcPr>
            <w:tcW w:w="2049" w:type="dxa"/>
            <w:gridSpan w:val="2"/>
            <w:tcBorders>
              <w:right w:val="single" w:color="auto" w:sz="4" w:space="0"/>
            </w:tcBorders>
            <w:shd w:val="clear" w:color="auto" w:fill="auto"/>
            <w:vAlign w:val="center"/>
          </w:tcPr>
          <w:p w14:paraId="01788D13">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eastAsia="微软雅黑" w:cs="Times New Roman"/>
                <w:b w:val="0"/>
                <w:bCs w:val="0"/>
                <w:color w:val="auto"/>
                <w:sz w:val="18"/>
                <w:szCs w:val="18"/>
                <w:highlight w:val="none"/>
                <w:lang w:val="en-US" w:eastAsia="zh-CN"/>
              </w:rPr>
            </w:pPr>
            <w:r>
              <w:rPr>
                <w:rFonts w:hint="default" w:ascii="Times New Roman" w:hAnsi="Times New Roman" w:eastAsia="宋体" w:cs="Times New Roman"/>
                <w:b w:val="0"/>
                <w:bCs/>
                <w:color w:val="auto"/>
                <w:sz w:val="18"/>
                <w:szCs w:val="18"/>
                <w:lang w:val="en-US" w:eastAsia="zh-CN"/>
              </w:rPr>
              <w:t>2</w:t>
            </w:r>
            <w:r>
              <w:rPr>
                <w:rFonts w:hint="eastAsia" w:ascii="Times New Roman" w:hAnsi="Times New Roman" w:eastAsia="宋体" w:cs="Times New Roman"/>
                <w:b w:val="0"/>
                <w:bCs/>
                <w:color w:val="auto"/>
                <w:sz w:val="18"/>
                <w:szCs w:val="18"/>
                <w:lang w:val="en-US" w:eastAsia="zh-CN"/>
              </w:rPr>
              <w:t>504</w:t>
            </w:r>
            <w:r>
              <w:rPr>
                <w:rFonts w:hint="default" w:ascii="Times New Roman" w:hAnsi="Times New Roman" w:eastAsia="宋体" w:cs="Times New Roman"/>
                <w:b w:val="0"/>
                <w:bCs/>
                <w:color w:val="auto"/>
                <w:sz w:val="18"/>
                <w:szCs w:val="18"/>
                <w:lang w:val="en-US" w:eastAsia="zh-CN"/>
              </w:rPr>
              <w:t>-410728-04-01-</w:t>
            </w:r>
            <w:r>
              <w:rPr>
                <w:rFonts w:hint="eastAsia" w:ascii="Times New Roman" w:hAnsi="Times New Roman" w:eastAsia="宋体" w:cs="Times New Roman"/>
                <w:b w:val="0"/>
                <w:bCs/>
                <w:color w:val="auto"/>
                <w:sz w:val="18"/>
                <w:szCs w:val="18"/>
                <w:lang w:val="en-US" w:eastAsia="zh-CN"/>
              </w:rPr>
              <w:t>812141</w:t>
            </w:r>
          </w:p>
        </w:tc>
        <w:tc>
          <w:tcPr>
            <w:tcW w:w="1292" w:type="dxa"/>
            <w:tcBorders>
              <w:left w:val="single" w:color="auto" w:sz="4" w:space="0"/>
              <w:right w:val="single" w:color="auto" w:sz="4" w:space="0"/>
            </w:tcBorders>
            <w:shd w:val="clear" w:color="auto" w:fill="auto"/>
            <w:vAlign w:val="center"/>
          </w:tcPr>
          <w:p w14:paraId="58DCF8EF">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建设地点</w:t>
            </w:r>
          </w:p>
        </w:tc>
        <w:tc>
          <w:tcPr>
            <w:tcW w:w="2470" w:type="dxa"/>
            <w:gridSpan w:val="6"/>
            <w:tcBorders>
              <w:left w:val="single" w:color="auto" w:sz="4" w:space="0"/>
            </w:tcBorders>
            <w:shd w:val="clear" w:color="auto" w:fill="auto"/>
            <w:vAlign w:val="center"/>
          </w:tcPr>
          <w:p w14:paraId="5823EAF4">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ascii="Times New Roman" w:hAnsi="Times New Roman" w:eastAsia="宋体" w:cs="Times New Roman"/>
                <w:b w:val="0"/>
                <w:bCs/>
                <w:color w:val="auto"/>
                <w:sz w:val="18"/>
                <w:szCs w:val="18"/>
                <w:lang w:val="en-US" w:eastAsia="zh-CN"/>
              </w:rPr>
              <w:t>长垣市孟岗镇创业园三期长石路东段6号A6栋</w:t>
            </w:r>
          </w:p>
        </w:tc>
      </w:tr>
      <w:tr w14:paraId="74B4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758CBC45">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p>
        </w:tc>
        <w:tc>
          <w:tcPr>
            <w:tcW w:w="1700" w:type="dxa"/>
            <w:gridSpan w:val="2"/>
            <w:shd w:val="clear" w:color="auto" w:fill="auto"/>
            <w:vAlign w:val="center"/>
          </w:tcPr>
          <w:p w14:paraId="65792A99">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行业类别（分类管理名录）</w:t>
            </w:r>
          </w:p>
        </w:tc>
        <w:tc>
          <w:tcPr>
            <w:tcW w:w="4766" w:type="dxa"/>
            <w:gridSpan w:val="5"/>
            <w:shd w:val="clear" w:color="auto" w:fill="auto"/>
            <w:vAlign w:val="center"/>
          </w:tcPr>
          <w:p w14:paraId="62A61299">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eastAsia="宋体" w:cs="Times New Roman"/>
                <w:b w:val="0"/>
                <w:bCs/>
                <w:color w:val="auto"/>
                <w:sz w:val="18"/>
                <w:szCs w:val="18"/>
                <w:lang w:val="en-US" w:eastAsia="zh-CN"/>
              </w:rPr>
            </w:pPr>
            <w:r>
              <w:rPr>
                <w:rFonts w:hint="eastAsia" w:ascii="Times New Roman" w:hAnsi="Times New Roman" w:eastAsia="宋体" w:cs="Times New Roman"/>
                <w:b w:val="0"/>
                <w:bCs/>
                <w:color w:val="auto"/>
                <w:sz w:val="18"/>
                <w:szCs w:val="18"/>
                <w:lang w:val="en-US" w:eastAsia="zh-CN"/>
              </w:rPr>
              <w:t>C2924 泡沫塑料制造</w:t>
            </w:r>
          </w:p>
        </w:tc>
        <w:tc>
          <w:tcPr>
            <w:tcW w:w="1929" w:type="dxa"/>
            <w:gridSpan w:val="2"/>
            <w:shd w:val="clear" w:color="auto" w:fill="auto"/>
            <w:vAlign w:val="center"/>
          </w:tcPr>
          <w:p w14:paraId="27BC92DD">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建设性质</w:t>
            </w:r>
          </w:p>
        </w:tc>
        <w:tc>
          <w:tcPr>
            <w:tcW w:w="2049" w:type="dxa"/>
            <w:gridSpan w:val="2"/>
            <w:shd w:val="clear" w:color="auto" w:fill="auto"/>
            <w:vAlign w:val="center"/>
          </w:tcPr>
          <w:p w14:paraId="161C03DD">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b w:val="0"/>
                <w:bCs w:val="0"/>
                <w:color w:val="auto"/>
                <w:sz w:val="18"/>
                <w:szCs w:val="18"/>
                <w:highlight w:val="none"/>
              </w:rPr>
            </w:pPr>
            <w:r>
              <w:rPr>
                <w:rFonts w:hint="eastAsia" w:cs="Times New Roman"/>
                <w:b w:val="0"/>
                <w:bCs w:val="0"/>
                <w:color w:val="auto"/>
                <w:sz w:val="18"/>
                <w:szCs w:val="18"/>
                <w:highlight w:val="none"/>
                <w:lang w:eastAsia="zh-CN"/>
              </w:rPr>
              <w:t>□</w:t>
            </w:r>
            <w:r>
              <w:rPr>
                <w:rFonts w:hint="default" w:ascii="Times New Roman" w:hAnsi="Times New Roman" w:cs="Times New Roman"/>
                <w:b w:val="0"/>
                <w:bCs w:val="0"/>
                <w:color w:val="auto"/>
                <w:sz w:val="18"/>
                <w:szCs w:val="18"/>
                <w:highlight w:val="none"/>
              </w:rPr>
              <w:t xml:space="preserve">新建  </w:t>
            </w:r>
            <w:r>
              <w:rPr>
                <w:rFonts w:hint="eastAsia" w:cs="Times New Roman"/>
                <w:b w:val="0"/>
                <w:bCs w:val="0"/>
                <w:color w:val="auto"/>
                <w:sz w:val="18"/>
                <w:szCs w:val="18"/>
                <w:highlight w:val="none"/>
                <w:lang w:eastAsia="zh-CN"/>
              </w:rPr>
              <w:t>☑</w:t>
            </w:r>
            <w:r>
              <w:rPr>
                <w:rFonts w:hint="default" w:ascii="Times New Roman" w:hAnsi="Times New Roman" w:cs="Times New Roman"/>
                <w:b w:val="0"/>
                <w:bCs w:val="0"/>
                <w:color w:val="auto"/>
                <w:sz w:val="18"/>
                <w:szCs w:val="18"/>
                <w:highlight w:val="none"/>
              </w:rPr>
              <w:t xml:space="preserve">改扩建 </w:t>
            </w:r>
            <w:r>
              <w:rPr>
                <w:rFonts w:hint="eastAsia" w:cs="Times New Roman"/>
                <w:b w:val="0"/>
                <w:bCs w:val="0"/>
                <w:color w:val="auto"/>
                <w:sz w:val="18"/>
                <w:szCs w:val="18"/>
                <w:highlight w:val="none"/>
                <w:lang w:eastAsia="zh-CN"/>
              </w:rPr>
              <w:t>□</w:t>
            </w:r>
            <w:r>
              <w:rPr>
                <w:rFonts w:hint="default" w:ascii="Times New Roman" w:hAnsi="Times New Roman" w:cs="Times New Roman"/>
                <w:b w:val="0"/>
                <w:bCs w:val="0"/>
                <w:color w:val="auto"/>
                <w:sz w:val="18"/>
                <w:szCs w:val="18"/>
                <w:highlight w:val="none"/>
              </w:rPr>
              <w:t>技术改造</w:t>
            </w:r>
          </w:p>
        </w:tc>
        <w:tc>
          <w:tcPr>
            <w:tcW w:w="1813" w:type="dxa"/>
            <w:gridSpan w:val="3"/>
            <w:shd w:val="clear" w:color="auto" w:fill="auto"/>
            <w:vAlign w:val="center"/>
          </w:tcPr>
          <w:p w14:paraId="4A109049">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b w:val="0"/>
                <w:color w:val="auto"/>
                <w:highlight w:val="none"/>
                <w:lang w:val="en-US" w:eastAsia="zh-CN"/>
              </w:rPr>
              <w:t>经度：114°</w:t>
            </w:r>
            <w:r>
              <w:rPr>
                <w:rFonts w:hint="eastAsia" w:cs="Times New Roman"/>
                <w:b w:val="0"/>
                <w:color w:val="auto"/>
                <w:highlight w:val="none"/>
                <w:lang w:val="en-US" w:eastAsia="zh-CN"/>
              </w:rPr>
              <w:t>45</w:t>
            </w:r>
            <w:r>
              <w:rPr>
                <w:rFonts w:hint="default" w:ascii="Times New Roman" w:hAnsi="Times New Roman" w:cs="Times New Roman"/>
                <w:b w:val="0"/>
                <w:color w:val="auto"/>
                <w:highlight w:val="none"/>
                <w:lang w:val="en-US" w:eastAsia="zh-CN"/>
              </w:rPr>
              <w:t>′</w:t>
            </w:r>
            <w:r>
              <w:rPr>
                <w:rFonts w:hint="eastAsia" w:cs="Times New Roman"/>
                <w:b w:val="0"/>
                <w:color w:val="auto"/>
                <w:highlight w:val="none"/>
                <w:lang w:val="en-US" w:eastAsia="zh-CN"/>
              </w:rPr>
              <w:t>14.21</w:t>
            </w:r>
            <w:r>
              <w:rPr>
                <w:rFonts w:hint="default" w:ascii="Times New Roman" w:hAnsi="Times New Roman" w:cs="Times New Roman"/>
                <w:b w:val="0"/>
                <w:color w:val="auto"/>
                <w:highlight w:val="none"/>
                <w:lang w:val="en-US" w:eastAsia="zh-CN"/>
              </w:rPr>
              <w:t>″</w:t>
            </w:r>
          </w:p>
        </w:tc>
        <w:tc>
          <w:tcPr>
            <w:tcW w:w="1949" w:type="dxa"/>
            <w:gridSpan w:val="4"/>
            <w:shd w:val="clear" w:color="auto" w:fill="auto"/>
            <w:vAlign w:val="center"/>
          </w:tcPr>
          <w:p w14:paraId="7B328269">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b w:val="0"/>
                <w:color w:val="auto"/>
                <w:highlight w:val="none"/>
                <w:lang w:val="en-US" w:eastAsia="zh-CN"/>
              </w:rPr>
              <w:t>纬度:35°</w:t>
            </w:r>
            <w:r>
              <w:rPr>
                <w:rFonts w:hint="eastAsia" w:cs="Times New Roman"/>
                <w:b w:val="0"/>
                <w:color w:val="auto"/>
                <w:highlight w:val="none"/>
                <w:lang w:val="en-US" w:eastAsia="zh-CN"/>
              </w:rPr>
              <w:t>12</w:t>
            </w:r>
            <w:r>
              <w:rPr>
                <w:rFonts w:hint="default" w:ascii="Times New Roman" w:hAnsi="Times New Roman" w:cs="Times New Roman"/>
                <w:b w:val="0"/>
                <w:color w:val="auto"/>
                <w:highlight w:val="none"/>
                <w:lang w:val="en-US" w:eastAsia="zh-CN"/>
              </w:rPr>
              <w:t>′</w:t>
            </w:r>
            <w:r>
              <w:rPr>
                <w:rFonts w:hint="eastAsia" w:cs="Times New Roman"/>
                <w:b w:val="0"/>
                <w:color w:val="auto"/>
                <w:highlight w:val="none"/>
                <w:lang w:val="en-US" w:eastAsia="zh-CN"/>
              </w:rPr>
              <w:t>15.49</w:t>
            </w:r>
            <w:r>
              <w:rPr>
                <w:rFonts w:hint="default" w:ascii="Times New Roman" w:hAnsi="Times New Roman" w:cs="Times New Roman"/>
                <w:b w:val="0"/>
                <w:color w:val="auto"/>
                <w:highlight w:val="none"/>
                <w:lang w:val="en-US" w:eastAsia="zh-CN"/>
              </w:rPr>
              <w:t>″</w:t>
            </w:r>
          </w:p>
        </w:tc>
      </w:tr>
      <w:tr w14:paraId="1DD2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5A48755A">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p>
        </w:tc>
        <w:tc>
          <w:tcPr>
            <w:tcW w:w="1700" w:type="dxa"/>
            <w:gridSpan w:val="2"/>
            <w:shd w:val="clear" w:color="auto" w:fill="auto"/>
            <w:vAlign w:val="center"/>
          </w:tcPr>
          <w:p w14:paraId="696527E8">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设计生产能力</w:t>
            </w:r>
          </w:p>
        </w:tc>
        <w:tc>
          <w:tcPr>
            <w:tcW w:w="4766" w:type="dxa"/>
            <w:gridSpan w:val="5"/>
            <w:shd w:val="clear" w:color="auto" w:fill="auto"/>
            <w:vAlign w:val="center"/>
          </w:tcPr>
          <w:p w14:paraId="6B76216E">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bCs/>
                <w:color w:val="auto"/>
                <w:highlight w:val="none"/>
                <w:lang w:val="en-US" w:eastAsia="zh-CN"/>
              </w:rPr>
            </w:pPr>
            <w:r>
              <w:rPr>
                <w:rFonts w:hint="eastAsia" w:ascii="Times New Roman" w:hAnsi="Times New Roman" w:eastAsia="宋体" w:cs="Times New Roman"/>
                <w:b w:val="0"/>
                <w:bCs/>
                <w:color w:val="auto"/>
                <w:sz w:val="18"/>
                <w:szCs w:val="18"/>
                <w:lang w:val="en-US" w:eastAsia="zh-CN"/>
              </w:rPr>
              <w:t>年产1.1万件起重配件模具</w:t>
            </w:r>
          </w:p>
        </w:tc>
        <w:tc>
          <w:tcPr>
            <w:tcW w:w="1929" w:type="dxa"/>
            <w:gridSpan w:val="2"/>
            <w:shd w:val="clear" w:color="auto" w:fill="auto"/>
            <w:vAlign w:val="center"/>
          </w:tcPr>
          <w:p w14:paraId="500847A5">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实际生产能力</w:t>
            </w:r>
          </w:p>
        </w:tc>
        <w:tc>
          <w:tcPr>
            <w:tcW w:w="2049" w:type="dxa"/>
            <w:gridSpan w:val="2"/>
            <w:tcBorders>
              <w:right w:val="single" w:color="auto" w:sz="4" w:space="0"/>
            </w:tcBorders>
            <w:shd w:val="clear" w:color="auto" w:fill="auto"/>
            <w:vAlign w:val="center"/>
          </w:tcPr>
          <w:p w14:paraId="70AAF9A3">
            <w:pPr>
              <w:pStyle w:val="3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eastAsiaTheme="minorEastAsia"/>
                <w:b w:val="0"/>
                <w:bCs w:val="0"/>
                <w:color w:val="auto"/>
                <w:sz w:val="18"/>
                <w:szCs w:val="18"/>
                <w:highlight w:val="none"/>
                <w:lang w:val="en-US" w:eastAsia="zh-CN"/>
              </w:rPr>
            </w:pPr>
            <w:r>
              <w:rPr>
                <w:rFonts w:hint="eastAsia" w:cs="Times New Roman" w:eastAsiaTheme="minorEastAsia"/>
                <w:b w:val="0"/>
                <w:bCs w:val="0"/>
                <w:color w:val="auto"/>
                <w:sz w:val="18"/>
                <w:szCs w:val="18"/>
                <w:highlight w:val="none"/>
                <w:lang w:val="en-US" w:eastAsia="zh-CN"/>
              </w:rPr>
              <w:t>年产5500件起重配件磨具</w:t>
            </w:r>
          </w:p>
        </w:tc>
        <w:tc>
          <w:tcPr>
            <w:tcW w:w="1399" w:type="dxa"/>
            <w:gridSpan w:val="2"/>
            <w:tcBorders>
              <w:left w:val="single" w:color="auto" w:sz="4" w:space="0"/>
              <w:right w:val="single" w:color="auto" w:sz="4" w:space="0"/>
            </w:tcBorders>
            <w:shd w:val="clear" w:color="auto" w:fill="auto"/>
            <w:vAlign w:val="center"/>
          </w:tcPr>
          <w:p w14:paraId="2AF3D4B0">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环评单位</w:t>
            </w:r>
          </w:p>
        </w:tc>
        <w:tc>
          <w:tcPr>
            <w:tcW w:w="2363" w:type="dxa"/>
            <w:gridSpan w:val="5"/>
            <w:tcBorders>
              <w:left w:val="single" w:color="auto" w:sz="4" w:space="0"/>
            </w:tcBorders>
            <w:shd w:val="clear" w:color="auto" w:fill="auto"/>
            <w:vAlign w:val="center"/>
          </w:tcPr>
          <w:p w14:paraId="1F5CCEDE">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eastAsiaTheme="minorEastAsia"/>
                <w:b w:val="0"/>
                <w:bCs/>
                <w:color w:val="auto"/>
                <w:sz w:val="18"/>
                <w:szCs w:val="18"/>
                <w:lang w:val="en-US" w:eastAsia="zh-CN"/>
              </w:rPr>
              <w:t>河南凝懿环保技术有限公司</w:t>
            </w:r>
          </w:p>
        </w:tc>
      </w:tr>
      <w:tr w14:paraId="6A9F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565D49E6">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p>
        </w:tc>
        <w:tc>
          <w:tcPr>
            <w:tcW w:w="1700" w:type="dxa"/>
            <w:gridSpan w:val="2"/>
            <w:shd w:val="clear" w:color="auto" w:fill="auto"/>
            <w:vAlign w:val="center"/>
          </w:tcPr>
          <w:p w14:paraId="2C9F96AE">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环评文件审批机关</w:t>
            </w:r>
          </w:p>
        </w:tc>
        <w:tc>
          <w:tcPr>
            <w:tcW w:w="4766" w:type="dxa"/>
            <w:gridSpan w:val="5"/>
            <w:shd w:val="clear" w:color="auto" w:fill="auto"/>
            <w:vAlign w:val="center"/>
          </w:tcPr>
          <w:p w14:paraId="11FFF846">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bCs/>
                <w:color w:val="auto"/>
                <w:highlight w:val="none"/>
                <w:lang w:val="en-US" w:eastAsia="zh-CN"/>
              </w:rPr>
            </w:pPr>
            <w:r>
              <w:rPr>
                <w:rFonts w:hint="eastAsia" w:cs="Times New Roman"/>
                <w:b w:val="0"/>
                <w:bCs/>
                <w:color w:val="auto"/>
                <w:sz w:val="18"/>
                <w:szCs w:val="18"/>
                <w:highlight w:val="none"/>
                <w:lang w:val="en-US" w:eastAsia="zh-CN"/>
              </w:rPr>
              <w:t>新乡市生态环境局</w:t>
            </w:r>
          </w:p>
        </w:tc>
        <w:tc>
          <w:tcPr>
            <w:tcW w:w="1929" w:type="dxa"/>
            <w:gridSpan w:val="2"/>
            <w:shd w:val="clear" w:color="auto" w:fill="auto"/>
            <w:vAlign w:val="center"/>
          </w:tcPr>
          <w:p w14:paraId="7486D96E">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审批文号</w:t>
            </w:r>
          </w:p>
        </w:tc>
        <w:tc>
          <w:tcPr>
            <w:tcW w:w="2049" w:type="dxa"/>
            <w:gridSpan w:val="2"/>
            <w:tcBorders>
              <w:right w:val="single" w:color="auto" w:sz="4" w:space="0"/>
            </w:tcBorders>
            <w:shd w:val="clear" w:color="auto" w:fill="auto"/>
            <w:vAlign w:val="center"/>
          </w:tcPr>
          <w:p w14:paraId="1E52CAE1">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bCs/>
                <w:color w:val="auto"/>
                <w:highlight w:val="none"/>
                <w:lang w:val="en-US" w:eastAsia="zh-CN"/>
              </w:rPr>
            </w:pPr>
            <w:r>
              <w:rPr>
                <w:rFonts w:hint="eastAsia"/>
                <w:b w:val="0"/>
                <w:bCs/>
                <w:color w:val="auto"/>
                <w:sz w:val="18"/>
                <w:szCs w:val="18"/>
                <w:highlight w:val="none"/>
                <w:lang w:val="en-US" w:eastAsia="zh-CN"/>
              </w:rPr>
              <w:t>新环表审（2026）9号</w:t>
            </w:r>
          </w:p>
        </w:tc>
        <w:tc>
          <w:tcPr>
            <w:tcW w:w="1399" w:type="dxa"/>
            <w:gridSpan w:val="2"/>
            <w:tcBorders>
              <w:left w:val="single" w:color="auto" w:sz="4" w:space="0"/>
              <w:right w:val="single" w:color="auto" w:sz="4" w:space="0"/>
            </w:tcBorders>
            <w:shd w:val="clear" w:color="auto" w:fill="auto"/>
            <w:vAlign w:val="center"/>
          </w:tcPr>
          <w:p w14:paraId="64DE204B">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环评文件类型</w:t>
            </w:r>
          </w:p>
        </w:tc>
        <w:tc>
          <w:tcPr>
            <w:tcW w:w="2363" w:type="dxa"/>
            <w:gridSpan w:val="5"/>
            <w:tcBorders>
              <w:left w:val="single" w:color="auto" w:sz="4" w:space="0"/>
            </w:tcBorders>
            <w:shd w:val="clear" w:color="auto" w:fill="auto"/>
            <w:vAlign w:val="center"/>
          </w:tcPr>
          <w:p w14:paraId="70491DDE">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eastAsia="zh-CN"/>
              </w:rPr>
            </w:pPr>
            <w:r>
              <w:rPr>
                <w:rFonts w:hint="default" w:ascii="Times New Roman" w:hAnsi="Times New Roman" w:cs="Times New Roman"/>
                <w:b w:val="0"/>
                <w:color w:val="auto"/>
                <w:highlight w:val="none"/>
                <w:lang w:eastAsia="zh-CN"/>
              </w:rPr>
              <w:t>环评报告表</w:t>
            </w:r>
          </w:p>
        </w:tc>
      </w:tr>
      <w:tr w14:paraId="455D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5F19A115">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p>
        </w:tc>
        <w:tc>
          <w:tcPr>
            <w:tcW w:w="1700" w:type="dxa"/>
            <w:gridSpan w:val="2"/>
            <w:shd w:val="clear" w:color="auto" w:fill="auto"/>
            <w:vAlign w:val="center"/>
          </w:tcPr>
          <w:p w14:paraId="3DAB1838">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开工日期</w:t>
            </w:r>
          </w:p>
        </w:tc>
        <w:tc>
          <w:tcPr>
            <w:tcW w:w="4766" w:type="dxa"/>
            <w:gridSpan w:val="5"/>
            <w:shd w:val="clear" w:color="auto" w:fill="auto"/>
            <w:vAlign w:val="center"/>
          </w:tcPr>
          <w:p w14:paraId="1F6B4915">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b w:val="0"/>
                <w:bCs/>
                <w:color w:val="auto"/>
                <w:sz w:val="18"/>
                <w:szCs w:val="18"/>
                <w:highlight w:val="none"/>
                <w:lang w:val="en-US" w:eastAsia="zh-CN"/>
              </w:rPr>
              <w:t>2026</w:t>
            </w:r>
            <w:r>
              <w:rPr>
                <w:rFonts w:hint="default" w:ascii="Times New Roman" w:hAnsi="Times New Roman" w:cs="Times New Roman"/>
                <w:b w:val="0"/>
                <w:bCs/>
                <w:color w:val="auto"/>
                <w:sz w:val="18"/>
                <w:szCs w:val="18"/>
                <w:highlight w:val="none"/>
              </w:rPr>
              <w:t>年</w:t>
            </w:r>
            <w:r>
              <w:rPr>
                <w:rFonts w:hint="eastAsia" w:cs="Times New Roman"/>
                <w:b w:val="0"/>
                <w:bCs/>
                <w:color w:val="auto"/>
                <w:sz w:val="18"/>
                <w:szCs w:val="18"/>
                <w:highlight w:val="none"/>
                <w:lang w:val="en-US" w:eastAsia="zh-CN"/>
              </w:rPr>
              <w:t>01</w:t>
            </w:r>
            <w:r>
              <w:rPr>
                <w:rFonts w:hint="default" w:ascii="Times New Roman" w:hAnsi="Times New Roman" w:cs="Times New Roman"/>
                <w:b w:val="0"/>
                <w:bCs/>
                <w:color w:val="auto"/>
                <w:sz w:val="18"/>
                <w:szCs w:val="18"/>
                <w:highlight w:val="none"/>
              </w:rPr>
              <w:t>月</w:t>
            </w:r>
          </w:p>
        </w:tc>
        <w:tc>
          <w:tcPr>
            <w:tcW w:w="1929" w:type="dxa"/>
            <w:gridSpan w:val="2"/>
            <w:shd w:val="clear" w:color="auto" w:fill="auto"/>
            <w:vAlign w:val="center"/>
          </w:tcPr>
          <w:p w14:paraId="2B5F3BD8">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竣工日期</w:t>
            </w:r>
          </w:p>
        </w:tc>
        <w:tc>
          <w:tcPr>
            <w:tcW w:w="2049" w:type="dxa"/>
            <w:gridSpan w:val="2"/>
            <w:shd w:val="clear" w:color="auto" w:fill="auto"/>
            <w:vAlign w:val="center"/>
          </w:tcPr>
          <w:p w14:paraId="54EE0DA3">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default" w:ascii="Times New Roman" w:hAnsi="Times New Roman" w:cs="Times New Roman"/>
                <w:b w:val="0"/>
                <w:bCs/>
                <w:color w:val="auto"/>
                <w:sz w:val="18"/>
                <w:szCs w:val="18"/>
                <w:highlight w:val="none"/>
              </w:rPr>
              <w:t>20</w:t>
            </w:r>
            <w:r>
              <w:rPr>
                <w:rFonts w:hint="eastAsia" w:ascii="Times New Roman" w:hAnsi="Times New Roman" w:cs="Times New Roman"/>
                <w:b w:val="0"/>
                <w:bCs/>
                <w:color w:val="auto"/>
                <w:sz w:val="18"/>
                <w:szCs w:val="18"/>
                <w:highlight w:val="none"/>
                <w:lang w:val="en-US" w:eastAsia="zh-CN"/>
              </w:rPr>
              <w:t>2</w:t>
            </w:r>
            <w:r>
              <w:rPr>
                <w:rFonts w:hint="eastAsia" w:cs="Times New Roman"/>
                <w:b w:val="0"/>
                <w:bCs/>
                <w:color w:val="auto"/>
                <w:sz w:val="18"/>
                <w:szCs w:val="18"/>
                <w:highlight w:val="none"/>
                <w:lang w:val="en-US" w:eastAsia="zh-CN"/>
              </w:rPr>
              <w:t>6</w:t>
            </w:r>
            <w:r>
              <w:rPr>
                <w:rFonts w:hint="default" w:ascii="Times New Roman" w:hAnsi="Times New Roman" w:cs="Times New Roman"/>
                <w:b w:val="0"/>
                <w:bCs/>
                <w:color w:val="auto"/>
                <w:sz w:val="18"/>
                <w:szCs w:val="18"/>
                <w:highlight w:val="none"/>
              </w:rPr>
              <w:t>年</w:t>
            </w:r>
            <w:r>
              <w:rPr>
                <w:rFonts w:hint="eastAsia" w:cs="Times New Roman"/>
                <w:b w:val="0"/>
                <w:bCs/>
                <w:color w:val="auto"/>
                <w:sz w:val="18"/>
                <w:szCs w:val="18"/>
                <w:highlight w:val="none"/>
                <w:lang w:val="en-US" w:eastAsia="zh-CN"/>
              </w:rPr>
              <w:t>05</w:t>
            </w:r>
            <w:r>
              <w:rPr>
                <w:rFonts w:hint="default" w:ascii="Times New Roman" w:hAnsi="Times New Roman" w:cs="Times New Roman"/>
                <w:b w:val="0"/>
                <w:bCs/>
                <w:color w:val="auto"/>
                <w:sz w:val="18"/>
                <w:szCs w:val="18"/>
                <w:highlight w:val="none"/>
              </w:rPr>
              <w:t>月</w:t>
            </w:r>
          </w:p>
        </w:tc>
        <w:tc>
          <w:tcPr>
            <w:tcW w:w="1399" w:type="dxa"/>
            <w:gridSpan w:val="2"/>
            <w:tcBorders>
              <w:right w:val="single" w:color="auto" w:sz="4" w:space="0"/>
            </w:tcBorders>
            <w:shd w:val="clear" w:color="auto" w:fill="auto"/>
            <w:vAlign w:val="center"/>
          </w:tcPr>
          <w:p w14:paraId="63C5108C">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排污许可证申领时间</w:t>
            </w:r>
          </w:p>
        </w:tc>
        <w:tc>
          <w:tcPr>
            <w:tcW w:w="2363" w:type="dxa"/>
            <w:gridSpan w:val="5"/>
            <w:tcBorders>
              <w:left w:val="single" w:color="auto" w:sz="4" w:space="0"/>
            </w:tcBorders>
            <w:shd w:val="clear" w:color="auto" w:fill="auto"/>
            <w:vAlign w:val="center"/>
          </w:tcPr>
          <w:p w14:paraId="7DC39F06">
            <w:pPr>
              <w:pStyle w:val="37"/>
              <w:keepNext w:val="0"/>
              <w:keepLines w:val="0"/>
              <w:pageBreakBefore w:val="0"/>
              <w:kinsoku/>
              <w:wordWrap/>
              <w:overflowPunct/>
              <w:topLinePunct w:val="0"/>
              <w:autoSpaceDE/>
              <w:autoSpaceDN/>
              <w:bidi w:val="0"/>
              <w:snapToGrid w:val="0"/>
              <w:spacing w:after="0"/>
              <w:jc w:val="center"/>
              <w:textAlignment w:val="auto"/>
              <w:rPr>
                <w:rFonts w:hint="default" w:cs="Times New Roman"/>
                <w:b w:val="0"/>
                <w:color w:val="auto"/>
                <w:highlight w:val="none"/>
                <w:lang w:val="en-US" w:eastAsia="zh-CN"/>
              </w:rPr>
            </w:pPr>
            <w:r>
              <w:rPr>
                <w:rFonts w:hint="eastAsia" w:cs="Times New Roman"/>
                <w:b w:val="0"/>
                <w:color w:val="auto"/>
                <w:highlight w:val="none"/>
                <w:lang w:val="en-US" w:eastAsia="zh-CN"/>
              </w:rPr>
              <w:t>2026.6.9</w:t>
            </w:r>
          </w:p>
        </w:tc>
      </w:tr>
      <w:tr w14:paraId="2BC2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6598A65C">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p>
        </w:tc>
        <w:tc>
          <w:tcPr>
            <w:tcW w:w="1700" w:type="dxa"/>
            <w:gridSpan w:val="2"/>
            <w:shd w:val="clear" w:color="auto" w:fill="auto"/>
            <w:vAlign w:val="center"/>
          </w:tcPr>
          <w:p w14:paraId="03EFCD2D">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环保设施设计单位</w:t>
            </w:r>
          </w:p>
        </w:tc>
        <w:tc>
          <w:tcPr>
            <w:tcW w:w="4766" w:type="dxa"/>
            <w:gridSpan w:val="5"/>
            <w:shd w:val="clear" w:color="auto" w:fill="auto"/>
            <w:vAlign w:val="center"/>
          </w:tcPr>
          <w:p w14:paraId="3230E13A">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b w:val="0"/>
                <w:color w:val="auto"/>
                <w:highlight w:val="none"/>
              </w:rPr>
            </w:pPr>
            <w:r>
              <w:rPr>
                <w:rFonts w:hint="default" w:ascii="Times New Roman" w:hAnsi="Times New Roman" w:cs="Times New Roman"/>
                <w:b w:val="0"/>
                <w:color w:val="auto"/>
                <w:highlight w:val="none"/>
              </w:rPr>
              <w:t>/</w:t>
            </w:r>
          </w:p>
        </w:tc>
        <w:tc>
          <w:tcPr>
            <w:tcW w:w="1929" w:type="dxa"/>
            <w:gridSpan w:val="2"/>
            <w:tcBorders>
              <w:bottom w:val="single" w:color="auto" w:sz="4" w:space="0"/>
            </w:tcBorders>
            <w:shd w:val="clear" w:color="auto" w:fill="auto"/>
            <w:vAlign w:val="center"/>
          </w:tcPr>
          <w:p w14:paraId="61AB5D18">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环保设施施工单位</w:t>
            </w:r>
          </w:p>
        </w:tc>
        <w:tc>
          <w:tcPr>
            <w:tcW w:w="2049" w:type="dxa"/>
            <w:gridSpan w:val="2"/>
            <w:shd w:val="clear" w:color="auto" w:fill="auto"/>
            <w:vAlign w:val="center"/>
          </w:tcPr>
          <w:p w14:paraId="1A262BE9">
            <w:pPr>
              <w:pStyle w:val="37"/>
              <w:keepNext w:val="0"/>
              <w:keepLines w:val="0"/>
              <w:pageBreakBefore w:val="0"/>
              <w:kinsoku/>
              <w:wordWrap/>
              <w:overflowPunct/>
              <w:topLinePunct w:val="0"/>
              <w:autoSpaceDE/>
              <w:autoSpaceDN/>
              <w:bidi w:val="0"/>
              <w:snapToGrid w:val="0"/>
              <w:spacing w:after="0"/>
              <w:jc w:val="center"/>
              <w:textAlignment w:val="auto"/>
              <w:rPr>
                <w:rFonts w:hint="eastAsia" w:ascii="Times New Roman" w:hAnsi="Times New Roman" w:eastAsia="微软雅黑" w:cs="Times New Roman"/>
                <w:b w:val="0"/>
                <w:color w:val="auto"/>
                <w:highlight w:val="none"/>
                <w:lang w:val="en-US" w:eastAsia="zh-CN"/>
              </w:rPr>
            </w:pPr>
            <w:r>
              <w:rPr>
                <w:rFonts w:hint="eastAsia"/>
                <w:color w:val="auto"/>
                <w:highlight w:val="none"/>
                <w:lang w:val="en-US" w:eastAsia="zh-CN"/>
              </w:rPr>
              <w:t>/</w:t>
            </w:r>
          </w:p>
        </w:tc>
        <w:tc>
          <w:tcPr>
            <w:tcW w:w="1399" w:type="dxa"/>
            <w:gridSpan w:val="2"/>
            <w:shd w:val="clear" w:color="auto" w:fill="auto"/>
            <w:vAlign w:val="center"/>
          </w:tcPr>
          <w:p w14:paraId="503F19C8">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本工程排污许可证编号</w:t>
            </w:r>
          </w:p>
        </w:tc>
        <w:tc>
          <w:tcPr>
            <w:tcW w:w="2363" w:type="dxa"/>
            <w:gridSpan w:val="5"/>
            <w:shd w:val="clear" w:color="auto" w:fill="auto"/>
            <w:vAlign w:val="center"/>
          </w:tcPr>
          <w:p w14:paraId="238FD163">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eastAsia="宋体" w:cs="Times New Roman"/>
                <w:b w:val="0"/>
                <w:color w:val="auto"/>
                <w:highlight w:val="none"/>
                <w:lang w:val="en-US" w:eastAsia="zh-CN"/>
              </w:rPr>
            </w:pPr>
            <w:r>
              <w:rPr>
                <w:rFonts w:hint="eastAsia" w:cs="Times New Roman"/>
                <w:b w:val="0"/>
                <w:color w:val="auto"/>
                <w:highlight w:val="none"/>
                <w:lang w:val="en-US" w:eastAsia="zh-CN"/>
              </w:rPr>
              <w:t>91410728MA9JXLA52P001X</w:t>
            </w:r>
          </w:p>
        </w:tc>
      </w:tr>
      <w:tr w14:paraId="3804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4792E33A">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p>
        </w:tc>
        <w:tc>
          <w:tcPr>
            <w:tcW w:w="1700" w:type="dxa"/>
            <w:gridSpan w:val="2"/>
            <w:shd w:val="clear" w:color="auto" w:fill="auto"/>
            <w:vAlign w:val="center"/>
          </w:tcPr>
          <w:p w14:paraId="3CE99470">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验收单位</w:t>
            </w:r>
          </w:p>
        </w:tc>
        <w:tc>
          <w:tcPr>
            <w:tcW w:w="4766" w:type="dxa"/>
            <w:gridSpan w:val="5"/>
            <w:shd w:val="clear" w:color="auto" w:fill="auto"/>
            <w:vAlign w:val="center"/>
          </w:tcPr>
          <w:p w14:paraId="2375AC9F">
            <w:pPr>
              <w:pStyle w:val="37"/>
              <w:keepNext w:val="0"/>
              <w:keepLines w:val="0"/>
              <w:pageBreakBefore w:val="0"/>
              <w:kinsoku/>
              <w:wordWrap/>
              <w:overflowPunct/>
              <w:topLinePunct w:val="0"/>
              <w:autoSpaceDE/>
              <w:autoSpaceDN/>
              <w:bidi w:val="0"/>
              <w:snapToGrid w:val="0"/>
              <w:spacing w:after="0"/>
              <w:jc w:val="center"/>
              <w:textAlignment w:val="auto"/>
              <w:rPr>
                <w:rFonts w:hint="eastAsia" w:ascii="Times New Roman" w:hAnsi="Times New Roman" w:cs="Times New Roman" w:eastAsiaTheme="minorEastAsia"/>
                <w:b w:val="0"/>
                <w:color w:val="auto"/>
                <w:highlight w:val="none"/>
                <w:lang w:eastAsia="zh-CN"/>
              </w:rPr>
            </w:pPr>
            <w:r>
              <w:rPr>
                <w:rFonts w:hint="eastAsia" w:ascii="Times New Roman" w:hAnsi="Times New Roman" w:eastAsia="宋体" w:cs="Times New Roman"/>
                <w:b w:val="0"/>
                <w:bCs/>
                <w:color w:val="auto"/>
                <w:sz w:val="18"/>
                <w:szCs w:val="18"/>
                <w:lang w:val="en-US" w:eastAsia="zh-CN"/>
              </w:rPr>
              <w:t>河南永鹏保温材料有限公司</w:t>
            </w:r>
            <w:r>
              <w:rPr>
                <w:rFonts w:hint="default" w:ascii="Times New Roman" w:hAnsi="Times New Roman" w:cs="Times New Roman"/>
                <w:b w:val="0"/>
                <w:bCs/>
                <w:color w:val="auto"/>
                <w:sz w:val="18"/>
                <w:szCs w:val="18"/>
              </w:rPr>
              <w:t xml:space="preserve"> </w:t>
            </w:r>
            <w:r>
              <w:rPr>
                <w:rFonts w:hint="default" w:ascii="Times New Roman" w:hAnsi="Times New Roman" w:cs="Times New Roman"/>
                <w:color w:val="auto"/>
                <w:szCs w:val="21"/>
              </w:rPr>
              <w:t xml:space="preserve"> </w:t>
            </w:r>
          </w:p>
        </w:tc>
        <w:tc>
          <w:tcPr>
            <w:tcW w:w="1929" w:type="dxa"/>
            <w:gridSpan w:val="2"/>
            <w:tcBorders>
              <w:bottom w:val="single" w:color="auto" w:sz="4" w:space="0"/>
            </w:tcBorders>
            <w:shd w:val="clear" w:color="auto" w:fill="auto"/>
            <w:vAlign w:val="center"/>
          </w:tcPr>
          <w:p w14:paraId="10982081">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环保设施监测单位</w:t>
            </w:r>
          </w:p>
        </w:tc>
        <w:tc>
          <w:tcPr>
            <w:tcW w:w="2049" w:type="dxa"/>
            <w:gridSpan w:val="2"/>
            <w:shd w:val="clear" w:color="auto" w:fill="auto"/>
            <w:vAlign w:val="center"/>
          </w:tcPr>
          <w:p w14:paraId="054AF745">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eastAsia="微软雅黑" w:cs="Times New Roman"/>
                <w:b w:val="0"/>
                <w:color w:val="auto"/>
                <w:highlight w:val="none"/>
                <w:lang w:val="en-US" w:eastAsia="zh-CN"/>
              </w:rPr>
            </w:pPr>
            <w:r>
              <w:rPr>
                <w:rFonts w:hint="eastAsia" w:asciiTheme="minorEastAsia" w:hAnsiTheme="minorEastAsia" w:eastAsiaTheme="minorEastAsia" w:cstheme="minorEastAsia"/>
                <w:b w:val="0"/>
                <w:color w:val="auto"/>
                <w:highlight w:val="none"/>
                <w:lang w:val="en-US" w:eastAsia="zh-CN"/>
              </w:rPr>
              <w:t>河南中碳应用监测技术有限公司</w:t>
            </w:r>
          </w:p>
        </w:tc>
        <w:tc>
          <w:tcPr>
            <w:tcW w:w="1399" w:type="dxa"/>
            <w:gridSpan w:val="2"/>
            <w:shd w:val="clear" w:color="auto" w:fill="auto"/>
            <w:vAlign w:val="center"/>
          </w:tcPr>
          <w:p w14:paraId="430F5A8A">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验收监测时工况</w:t>
            </w:r>
          </w:p>
        </w:tc>
        <w:tc>
          <w:tcPr>
            <w:tcW w:w="2363" w:type="dxa"/>
            <w:gridSpan w:val="5"/>
            <w:shd w:val="clear" w:color="auto" w:fill="auto"/>
            <w:vAlign w:val="center"/>
          </w:tcPr>
          <w:p w14:paraId="6B7097D9">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eastAsiaTheme="minorEastAsia"/>
                <w:b w:val="0"/>
                <w:color w:val="auto"/>
                <w:highlight w:val="none"/>
                <w:lang w:val="en-US" w:eastAsia="zh-CN"/>
              </w:rPr>
              <w:t>/</w:t>
            </w:r>
          </w:p>
        </w:tc>
      </w:tr>
      <w:tr w14:paraId="06B4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68835A54">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p>
        </w:tc>
        <w:tc>
          <w:tcPr>
            <w:tcW w:w="1700" w:type="dxa"/>
            <w:gridSpan w:val="2"/>
            <w:shd w:val="clear" w:color="auto" w:fill="auto"/>
            <w:vAlign w:val="center"/>
          </w:tcPr>
          <w:p w14:paraId="060A046A">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投资总概算（万元）</w:t>
            </w:r>
          </w:p>
        </w:tc>
        <w:tc>
          <w:tcPr>
            <w:tcW w:w="4766" w:type="dxa"/>
            <w:gridSpan w:val="5"/>
            <w:shd w:val="clear" w:color="auto" w:fill="auto"/>
            <w:vAlign w:val="center"/>
          </w:tcPr>
          <w:p w14:paraId="144CF917">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eastAsiaTheme="minorEastAsia"/>
                <w:b w:val="0"/>
                <w:color w:val="auto"/>
                <w:highlight w:val="none"/>
                <w:lang w:val="en-US" w:eastAsia="zh-CN"/>
              </w:rPr>
              <w:t>680</w:t>
            </w:r>
          </w:p>
        </w:tc>
        <w:tc>
          <w:tcPr>
            <w:tcW w:w="1929" w:type="dxa"/>
            <w:gridSpan w:val="2"/>
            <w:shd w:val="clear" w:color="auto" w:fill="auto"/>
            <w:vAlign w:val="center"/>
          </w:tcPr>
          <w:p w14:paraId="4F8B352E">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环保投资总概算（万元）</w:t>
            </w:r>
          </w:p>
        </w:tc>
        <w:tc>
          <w:tcPr>
            <w:tcW w:w="2049" w:type="dxa"/>
            <w:gridSpan w:val="2"/>
            <w:shd w:val="clear" w:color="auto" w:fill="auto"/>
            <w:vAlign w:val="center"/>
          </w:tcPr>
          <w:p w14:paraId="4D8D02CB">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eastAsiaTheme="minorEastAsia"/>
                <w:b w:val="0"/>
                <w:color w:val="auto"/>
                <w:highlight w:val="none"/>
                <w:lang w:val="en-US" w:eastAsia="zh-CN"/>
              </w:rPr>
              <w:t>10</w:t>
            </w:r>
          </w:p>
        </w:tc>
        <w:tc>
          <w:tcPr>
            <w:tcW w:w="1399" w:type="dxa"/>
            <w:gridSpan w:val="2"/>
            <w:shd w:val="clear" w:color="auto" w:fill="auto"/>
            <w:vAlign w:val="center"/>
          </w:tcPr>
          <w:p w14:paraId="1B231EDE">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所占比例（%）</w:t>
            </w:r>
          </w:p>
        </w:tc>
        <w:tc>
          <w:tcPr>
            <w:tcW w:w="2363" w:type="dxa"/>
            <w:gridSpan w:val="5"/>
            <w:shd w:val="clear" w:color="auto" w:fill="auto"/>
            <w:vAlign w:val="center"/>
          </w:tcPr>
          <w:p w14:paraId="0161CA99">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b w:val="0"/>
                <w:color w:val="auto"/>
                <w:highlight w:val="none"/>
                <w:lang w:val="en-US" w:eastAsia="zh-CN"/>
              </w:rPr>
              <w:t>1.47</w:t>
            </w:r>
            <w:r>
              <w:rPr>
                <w:rFonts w:hint="eastAsia" w:ascii="Times New Roman" w:hAnsi="Times New Roman" w:cs="Times New Roman"/>
                <w:b w:val="0"/>
                <w:color w:val="auto"/>
                <w:highlight w:val="none"/>
                <w:lang w:val="en-US" w:eastAsia="zh-CN"/>
              </w:rPr>
              <w:t>%</w:t>
            </w:r>
          </w:p>
        </w:tc>
      </w:tr>
      <w:tr w14:paraId="73F3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238C31E5">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p>
        </w:tc>
        <w:tc>
          <w:tcPr>
            <w:tcW w:w="1700" w:type="dxa"/>
            <w:gridSpan w:val="2"/>
            <w:shd w:val="clear" w:color="auto" w:fill="auto"/>
            <w:vAlign w:val="center"/>
          </w:tcPr>
          <w:p w14:paraId="0B3EFCD1">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实际总投资</w:t>
            </w:r>
          </w:p>
        </w:tc>
        <w:tc>
          <w:tcPr>
            <w:tcW w:w="4766" w:type="dxa"/>
            <w:gridSpan w:val="5"/>
            <w:tcBorders>
              <w:bottom w:val="single" w:color="auto" w:sz="4" w:space="0"/>
            </w:tcBorders>
            <w:shd w:val="clear" w:color="auto" w:fill="auto"/>
            <w:vAlign w:val="center"/>
          </w:tcPr>
          <w:p w14:paraId="3C283B4F">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eastAsiaTheme="minorEastAsia"/>
                <w:b w:val="0"/>
                <w:color w:val="auto"/>
                <w:highlight w:val="none"/>
                <w:lang w:val="en-US" w:eastAsia="zh-CN"/>
              </w:rPr>
              <w:t>400</w:t>
            </w:r>
          </w:p>
        </w:tc>
        <w:tc>
          <w:tcPr>
            <w:tcW w:w="1929" w:type="dxa"/>
            <w:gridSpan w:val="2"/>
            <w:tcBorders>
              <w:top w:val="single" w:color="auto" w:sz="4" w:space="0"/>
              <w:bottom w:val="single" w:color="auto" w:sz="4" w:space="0"/>
            </w:tcBorders>
            <w:shd w:val="clear" w:color="auto" w:fill="auto"/>
            <w:vAlign w:val="center"/>
          </w:tcPr>
          <w:p w14:paraId="2802E93B">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实际环保投资（万元）*</w:t>
            </w:r>
          </w:p>
        </w:tc>
        <w:tc>
          <w:tcPr>
            <w:tcW w:w="2049" w:type="dxa"/>
            <w:gridSpan w:val="2"/>
            <w:tcBorders>
              <w:bottom w:val="single" w:color="auto" w:sz="4" w:space="0"/>
            </w:tcBorders>
            <w:shd w:val="clear" w:color="auto" w:fill="auto"/>
            <w:vAlign w:val="center"/>
          </w:tcPr>
          <w:p w14:paraId="1E3683D8">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eastAsiaTheme="minorEastAsia"/>
                <w:b w:val="0"/>
                <w:color w:val="auto"/>
                <w:highlight w:val="none"/>
                <w:lang w:val="en-US" w:eastAsia="zh-CN"/>
              </w:rPr>
              <w:t>10</w:t>
            </w:r>
          </w:p>
        </w:tc>
        <w:tc>
          <w:tcPr>
            <w:tcW w:w="1399" w:type="dxa"/>
            <w:gridSpan w:val="2"/>
            <w:tcBorders>
              <w:bottom w:val="single" w:color="auto" w:sz="4" w:space="0"/>
            </w:tcBorders>
            <w:shd w:val="clear" w:color="auto" w:fill="auto"/>
            <w:vAlign w:val="center"/>
          </w:tcPr>
          <w:p w14:paraId="5609BDF0">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所占比例（%）</w:t>
            </w:r>
          </w:p>
        </w:tc>
        <w:tc>
          <w:tcPr>
            <w:tcW w:w="2363" w:type="dxa"/>
            <w:gridSpan w:val="5"/>
            <w:tcBorders>
              <w:bottom w:val="single" w:color="auto" w:sz="4" w:space="0"/>
            </w:tcBorders>
            <w:shd w:val="clear" w:color="auto" w:fill="auto"/>
            <w:vAlign w:val="center"/>
          </w:tcPr>
          <w:p w14:paraId="6001E424">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b w:val="0"/>
                <w:color w:val="auto"/>
                <w:highlight w:val="none"/>
                <w:lang w:val="en-US" w:eastAsia="zh-CN"/>
              </w:rPr>
              <w:t>2.5</w:t>
            </w:r>
            <w:r>
              <w:rPr>
                <w:rFonts w:hint="eastAsia" w:ascii="Times New Roman" w:hAnsi="Times New Roman" w:cs="Times New Roman"/>
                <w:b w:val="0"/>
                <w:color w:val="auto"/>
                <w:highlight w:val="none"/>
                <w:lang w:val="en-US" w:eastAsia="zh-CN"/>
              </w:rPr>
              <w:t>%</w:t>
            </w:r>
          </w:p>
        </w:tc>
      </w:tr>
      <w:tr w14:paraId="28E83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3CCBFCB8">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p>
        </w:tc>
        <w:tc>
          <w:tcPr>
            <w:tcW w:w="1700" w:type="dxa"/>
            <w:gridSpan w:val="2"/>
            <w:shd w:val="clear" w:color="auto" w:fill="auto"/>
            <w:vAlign w:val="center"/>
          </w:tcPr>
          <w:p w14:paraId="6565E29C">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废水治理（万元）</w:t>
            </w:r>
          </w:p>
        </w:tc>
        <w:tc>
          <w:tcPr>
            <w:tcW w:w="708" w:type="dxa"/>
            <w:tcBorders>
              <w:right w:val="single" w:color="auto" w:sz="4" w:space="0"/>
            </w:tcBorders>
            <w:shd w:val="clear" w:color="auto" w:fill="auto"/>
            <w:vAlign w:val="center"/>
          </w:tcPr>
          <w:p w14:paraId="2DAA9476">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b w:val="0"/>
                <w:color w:val="auto"/>
                <w:highlight w:val="none"/>
                <w:lang w:val="en-US" w:eastAsia="zh-CN"/>
              </w:rPr>
              <w:t>/</w:t>
            </w:r>
          </w:p>
        </w:tc>
        <w:tc>
          <w:tcPr>
            <w:tcW w:w="1156" w:type="dxa"/>
            <w:tcBorders>
              <w:left w:val="single" w:color="auto" w:sz="4" w:space="0"/>
              <w:right w:val="single" w:color="auto" w:sz="4" w:space="0"/>
            </w:tcBorders>
            <w:shd w:val="clear" w:color="auto" w:fill="auto"/>
            <w:vAlign w:val="center"/>
          </w:tcPr>
          <w:p w14:paraId="238FBE3E">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废气治理（万元）</w:t>
            </w:r>
          </w:p>
        </w:tc>
        <w:tc>
          <w:tcPr>
            <w:tcW w:w="907" w:type="dxa"/>
            <w:tcBorders>
              <w:left w:val="single" w:color="auto" w:sz="4" w:space="0"/>
              <w:right w:val="single" w:color="auto" w:sz="4" w:space="0"/>
            </w:tcBorders>
            <w:shd w:val="clear" w:color="auto" w:fill="auto"/>
            <w:vAlign w:val="center"/>
          </w:tcPr>
          <w:p w14:paraId="2EE6B0F0">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eastAsiaTheme="minorEastAsia"/>
                <w:b w:val="0"/>
                <w:color w:val="auto"/>
                <w:highlight w:val="none"/>
                <w:lang w:val="en-US" w:eastAsia="zh-CN"/>
              </w:rPr>
              <w:t>8</w:t>
            </w:r>
          </w:p>
        </w:tc>
        <w:tc>
          <w:tcPr>
            <w:tcW w:w="1010" w:type="dxa"/>
            <w:tcBorders>
              <w:left w:val="single" w:color="auto" w:sz="4" w:space="0"/>
              <w:right w:val="single" w:color="auto" w:sz="4" w:space="0"/>
            </w:tcBorders>
            <w:shd w:val="clear" w:color="auto" w:fill="auto"/>
            <w:vAlign w:val="center"/>
          </w:tcPr>
          <w:p w14:paraId="60519A67">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噪声治理(万元)</w:t>
            </w:r>
          </w:p>
        </w:tc>
        <w:tc>
          <w:tcPr>
            <w:tcW w:w="985" w:type="dxa"/>
            <w:tcBorders>
              <w:left w:val="single" w:color="auto" w:sz="4" w:space="0"/>
              <w:right w:val="single" w:color="auto" w:sz="4" w:space="0"/>
            </w:tcBorders>
            <w:shd w:val="clear" w:color="auto" w:fill="auto"/>
            <w:vAlign w:val="center"/>
          </w:tcPr>
          <w:p w14:paraId="1001441B">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eastAsiaTheme="minorEastAsia"/>
                <w:b w:val="0"/>
                <w:color w:val="auto"/>
                <w:highlight w:val="none"/>
                <w:lang w:val="en-US" w:eastAsia="zh-CN"/>
              </w:rPr>
              <w:t>1</w:t>
            </w:r>
          </w:p>
        </w:tc>
        <w:tc>
          <w:tcPr>
            <w:tcW w:w="1929" w:type="dxa"/>
            <w:gridSpan w:val="2"/>
            <w:tcBorders>
              <w:left w:val="single" w:color="auto" w:sz="4" w:space="0"/>
              <w:right w:val="single" w:color="auto" w:sz="4" w:space="0"/>
            </w:tcBorders>
            <w:shd w:val="clear" w:color="auto" w:fill="auto"/>
            <w:vAlign w:val="center"/>
          </w:tcPr>
          <w:p w14:paraId="15130839">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固废治理(万元)</w:t>
            </w:r>
          </w:p>
        </w:tc>
        <w:tc>
          <w:tcPr>
            <w:tcW w:w="2049" w:type="dxa"/>
            <w:gridSpan w:val="2"/>
            <w:tcBorders>
              <w:left w:val="single" w:color="auto" w:sz="4" w:space="0"/>
              <w:right w:val="single" w:color="auto" w:sz="4" w:space="0"/>
            </w:tcBorders>
            <w:shd w:val="clear" w:color="auto" w:fill="auto"/>
            <w:vAlign w:val="center"/>
          </w:tcPr>
          <w:p w14:paraId="1D5F23A7">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eastAsiaTheme="minorEastAsia"/>
                <w:b w:val="0"/>
                <w:color w:val="auto"/>
                <w:highlight w:val="none"/>
                <w:lang w:val="en-US" w:eastAsia="zh-CN"/>
              </w:rPr>
              <w:t>1</w:t>
            </w:r>
          </w:p>
        </w:tc>
        <w:tc>
          <w:tcPr>
            <w:tcW w:w="1399" w:type="dxa"/>
            <w:gridSpan w:val="2"/>
            <w:tcBorders>
              <w:left w:val="single" w:color="auto" w:sz="4" w:space="0"/>
              <w:right w:val="single" w:color="auto" w:sz="4" w:space="0"/>
            </w:tcBorders>
            <w:shd w:val="clear" w:color="auto" w:fill="auto"/>
            <w:vAlign w:val="center"/>
          </w:tcPr>
          <w:p w14:paraId="30E42E49">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绿化及生态(万元)</w:t>
            </w:r>
          </w:p>
        </w:tc>
        <w:tc>
          <w:tcPr>
            <w:tcW w:w="878" w:type="dxa"/>
            <w:gridSpan w:val="3"/>
            <w:tcBorders>
              <w:left w:val="single" w:color="auto" w:sz="4" w:space="0"/>
            </w:tcBorders>
            <w:shd w:val="clear" w:color="auto" w:fill="auto"/>
            <w:vAlign w:val="center"/>
          </w:tcPr>
          <w:p w14:paraId="00F1FE5E">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default" w:ascii="Times New Roman" w:hAnsi="Times New Roman" w:cs="Times New Roman"/>
                <w:b w:val="0"/>
                <w:color w:val="auto"/>
                <w:highlight w:val="none"/>
                <w:lang w:val="en-US" w:eastAsia="zh-CN"/>
              </w:rPr>
              <w:t>/</w:t>
            </w:r>
          </w:p>
        </w:tc>
        <w:tc>
          <w:tcPr>
            <w:tcW w:w="931" w:type="dxa"/>
            <w:tcBorders>
              <w:left w:val="single" w:color="auto" w:sz="4" w:space="0"/>
            </w:tcBorders>
            <w:shd w:val="clear" w:color="auto" w:fill="auto"/>
            <w:vAlign w:val="center"/>
          </w:tcPr>
          <w:p w14:paraId="4577DF73">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其他（万元）</w:t>
            </w:r>
          </w:p>
        </w:tc>
        <w:tc>
          <w:tcPr>
            <w:tcW w:w="554" w:type="dxa"/>
            <w:tcBorders>
              <w:left w:val="single" w:color="auto" w:sz="4" w:space="0"/>
            </w:tcBorders>
            <w:shd w:val="clear" w:color="auto" w:fill="auto"/>
            <w:vAlign w:val="center"/>
          </w:tcPr>
          <w:p w14:paraId="7333E037">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eastAsia="微软雅黑" w:cs="Times New Roman"/>
                <w:color w:val="auto"/>
                <w:highlight w:val="none"/>
                <w:lang w:val="en-US" w:eastAsia="zh-CN"/>
              </w:rPr>
            </w:pPr>
            <w:r>
              <w:rPr>
                <w:rFonts w:hint="eastAsia" w:cs="Times New Roman" w:eastAsiaTheme="minorEastAsia"/>
                <w:b w:val="0"/>
                <w:color w:val="auto"/>
                <w:highlight w:val="none"/>
                <w:lang w:val="en-US" w:eastAsia="zh-CN"/>
              </w:rPr>
              <w:t>/</w:t>
            </w:r>
          </w:p>
        </w:tc>
      </w:tr>
      <w:tr w14:paraId="6D32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tcBorders>
              <w:bottom w:val="single" w:color="auto" w:sz="4" w:space="0"/>
            </w:tcBorders>
            <w:shd w:val="clear" w:color="auto" w:fill="auto"/>
            <w:vAlign w:val="center"/>
          </w:tcPr>
          <w:p w14:paraId="1239EEF1">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p>
        </w:tc>
        <w:tc>
          <w:tcPr>
            <w:tcW w:w="1700" w:type="dxa"/>
            <w:gridSpan w:val="2"/>
            <w:tcBorders>
              <w:bottom w:val="single" w:color="auto" w:sz="4" w:space="0"/>
            </w:tcBorders>
            <w:shd w:val="clear" w:color="auto" w:fill="auto"/>
            <w:vAlign w:val="center"/>
          </w:tcPr>
          <w:p w14:paraId="3048166D">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新增废水处理设施能力</w:t>
            </w:r>
          </w:p>
        </w:tc>
        <w:tc>
          <w:tcPr>
            <w:tcW w:w="4766" w:type="dxa"/>
            <w:gridSpan w:val="5"/>
            <w:tcBorders>
              <w:right w:val="single" w:color="auto" w:sz="4" w:space="0"/>
            </w:tcBorders>
            <w:shd w:val="clear" w:color="auto" w:fill="auto"/>
            <w:vAlign w:val="center"/>
          </w:tcPr>
          <w:p w14:paraId="1DF47F55">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1929" w:type="dxa"/>
            <w:gridSpan w:val="2"/>
            <w:tcBorders>
              <w:left w:val="single" w:color="auto" w:sz="4" w:space="0"/>
              <w:right w:val="single" w:color="auto" w:sz="4" w:space="0"/>
            </w:tcBorders>
            <w:shd w:val="clear" w:color="auto" w:fill="auto"/>
            <w:vAlign w:val="center"/>
          </w:tcPr>
          <w:p w14:paraId="1D90FCBB">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新增废气处理设施能力</w:t>
            </w:r>
          </w:p>
        </w:tc>
        <w:tc>
          <w:tcPr>
            <w:tcW w:w="2049" w:type="dxa"/>
            <w:gridSpan w:val="2"/>
            <w:tcBorders>
              <w:left w:val="single" w:color="auto" w:sz="4" w:space="0"/>
              <w:right w:val="single" w:color="auto" w:sz="4" w:space="0"/>
            </w:tcBorders>
            <w:shd w:val="clear" w:color="auto" w:fill="auto"/>
            <w:vAlign w:val="center"/>
          </w:tcPr>
          <w:p w14:paraId="61F771A7">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b w:val="0"/>
                <w:color w:val="auto"/>
                <w:highlight w:val="none"/>
              </w:rPr>
            </w:pPr>
            <w:r>
              <w:rPr>
                <w:rFonts w:hint="default" w:ascii="Times New Roman" w:hAnsi="Times New Roman" w:cs="Times New Roman"/>
                <w:b w:val="0"/>
                <w:color w:val="auto"/>
                <w:highlight w:val="none"/>
              </w:rPr>
              <w:t>/</w:t>
            </w:r>
          </w:p>
        </w:tc>
        <w:tc>
          <w:tcPr>
            <w:tcW w:w="1399" w:type="dxa"/>
            <w:gridSpan w:val="2"/>
            <w:tcBorders>
              <w:left w:val="single" w:color="auto" w:sz="4" w:space="0"/>
              <w:right w:val="single" w:color="auto" w:sz="4" w:space="0"/>
            </w:tcBorders>
            <w:shd w:val="clear" w:color="auto" w:fill="auto"/>
            <w:vAlign w:val="center"/>
          </w:tcPr>
          <w:p w14:paraId="7C699B3C">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年平均工作时</w:t>
            </w:r>
          </w:p>
        </w:tc>
        <w:tc>
          <w:tcPr>
            <w:tcW w:w="2363" w:type="dxa"/>
            <w:gridSpan w:val="5"/>
            <w:tcBorders>
              <w:left w:val="single" w:color="auto" w:sz="4" w:space="0"/>
            </w:tcBorders>
            <w:shd w:val="clear" w:color="auto" w:fill="auto"/>
            <w:vAlign w:val="center"/>
          </w:tcPr>
          <w:p w14:paraId="5992200B">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cs="Times New Roman"/>
                <w:b w:val="0"/>
                <w:color w:val="auto"/>
                <w:highlight w:val="none"/>
                <w:lang w:val="en-US" w:eastAsia="zh-CN"/>
              </w:rPr>
              <w:t>2400h</w:t>
            </w:r>
          </w:p>
        </w:tc>
      </w:tr>
      <w:tr w14:paraId="6703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221" w:type="dxa"/>
            <w:gridSpan w:val="3"/>
            <w:tcBorders>
              <w:top w:val="single" w:color="auto" w:sz="4" w:space="0"/>
              <w:bottom w:val="single" w:color="auto" w:sz="4" w:space="0"/>
            </w:tcBorders>
            <w:shd w:val="clear" w:color="auto" w:fill="auto"/>
            <w:vAlign w:val="center"/>
          </w:tcPr>
          <w:p w14:paraId="3A9E939A">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运营单位</w:t>
            </w:r>
          </w:p>
        </w:tc>
        <w:tc>
          <w:tcPr>
            <w:tcW w:w="1864" w:type="dxa"/>
            <w:gridSpan w:val="2"/>
            <w:tcBorders>
              <w:right w:val="single" w:color="auto" w:sz="4" w:space="0"/>
            </w:tcBorders>
            <w:shd w:val="clear" w:color="auto" w:fill="auto"/>
            <w:vAlign w:val="center"/>
          </w:tcPr>
          <w:p w14:paraId="4DC5D786">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eastAsia="zh-CN"/>
              </w:rPr>
            </w:pPr>
            <w:r>
              <w:rPr>
                <w:rFonts w:hint="eastAsia" w:ascii="Times New Roman" w:hAnsi="Times New Roman" w:eastAsia="宋体" w:cs="Times New Roman"/>
                <w:b w:val="0"/>
                <w:bCs/>
                <w:color w:val="auto"/>
                <w:sz w:val="18"/>
                <w:szCs w:val="18"/>
                <w:lang w:val="en-US" w:eastAsia="zh-CN"/>
              </w:rPr>
              <w:t>河南永鹏保温材料有限公司</w:t>
            </w:r>
            <w:r>
              <w:rPr>
                <w:rFonts w:hint="default" w:ascii="Times New Roman" w:hAnsi="Times New Roman" w:cs="Times New Roman"/>
                <w:b w:val="0"/>
                <w:bCs/>
                <w:color w:val="auto"/>
                <w:sz w:val="18"/>
                <w:szCs w:val="18"/>
              </w:rPr>
              <w:t xml:space="preserve"> </w:t>
            </w:r>
            <w:r>
              <w:rPr>
                <w:rFonts w:hint="default" w:ascii="Times New Roman" w:hAnsi="Times New Roman" w:cs="Times New Roman"/>
                <w:color w:val="auto"/>
                <w:szCs w:val="21"/>
              </w:rPr>
              <w:t xml:space="preserve"> </w:t>
            </w:r>
            <w:r>
              <w:rPr>
                <w:rFonts w:hint="default" w:ascii="Times New Roman" w:hAnsi="Times New Roman" w:cs="Times New Roman" w:eastAsiaTheme="minorEastAsia"/>
                <w:b w:val="0"/>
                <w:bCs/>
                <w:color w:val="auto"/>
                <w:sz w:val="18"/>
                <w:szCs w:val="18"/>
                <w:highlight w:val="none"/>
                <w:lang w:eastAsia="zh-CN"/>
              </w:rPr>
              <w:t xml:space="preserve"> </w:t>
            </w:r>
          </w:p>
        </w:tc>
        <w:tc>
          <w:tcPr>
            <w:tcW w:w="4831" w:type="dxa"/>
            <w:gridSpan w:val="5"/>
            <w:tcBorders>
              <w:left w:val="single" w:color="auto" w:sz="4" w:space="0"/>
              <w:right w:val="single" w:color="auto" w:sz="4" w:space="0"/>
            </w:tcBorders>
            <w:shd w:val="clear" w:color="auto" w:fill="auto"/>
            <w:vAlign w:val="center"/>
          </w:tcPr>
          <w:p w14:paraId="013BEDC1">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eastAsia="微软雅黑" w:cs="Times New Roman"/>
                <w:color w:val="auto"/>
                <w:highlight w:val="none"/>
                <w:lang w:val="en-US" w:eastAsia="zh-CN"/>
              </w:rPr>
            </w:pPr>
            <w:r>
              <w:rPr>
                <w:rFonts w:hint="default" w:ascii="Times New Roman" w:hAnsi="Times New Roman" w:cs="Times New Roman"/>
                <w:color w:val="auto"/>
                <w:highlight w:val="none"/>
              </w:rPr>
              <w:t>运营单位社会统一信用代码（或组织机构代码）</w:t>
            </w:r>
            <w:r>
              <w:rPr>
                <w:rFonts w:hint="default" w:ascii="Times New Roman" w:hAnsi="Times New Roman" w:cs="Times New Roman"/>
                <w:color w:val="auto"/>
                <w:highlight w:val="none"/>
                <w:lang w:eastAsia="zh-CN"/>
              </w:rPr>
              <w:t>：</w:t>
            </w:r>
          </w:p>
        </w:tc>
        <w:tc>
          <w:tcPr>
            <w:tcW w:w="2049" w:type="dxa"/>
            <w:gridSpan w:val="2"/>
            <w:tcBorders>
              <w:left w:val="single" w:color="auto" w:sz="4" w:space="0"/>
              <w:right w:val="single" w:color="auto" w:sz="4" w:space="0"/>
            </w:tcBorders>
            <w:shd w:val="clear" w:color="auto" w:fill="auto"/>
            <w:vAlign w:val="center"/>
          </w:tcPr>
          <w:p w14:paraId="6AEF2882">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val="0"/>
                <w:color w:val="auto"/>
                <w:highlight w:val="none"/>
                <w:lang w:val="en-US" w:eastAsia="zh-CN"/>
              </w:rPr>
            </w:pPr>
            <w:r>
              <w:rPr>
                <w:rFonts w:hint="eastAsia" w:ascii="Times New Roman" w:hAnsi="Times New Roman" w:eastAsia="宋体" w:cs="Times New Roman"/>
                <w:b w:val="0"/>
                <w:bCs/>
                <w:color w:val="auto"/>
                <w:sz w:val="18"/>
                <w:szCs w:val="18"/>
                <w:lang w:val="en-US" w:eastAsia="zh-CN"/>
              </w:rPr>
              <w:t>91410728MA9JXLA52P</w:t>
            </w:r>
          </w:p>
        </w:tc>
        <w:tc>
          <w:tcPr>
            <w:tcW w:w="1399" w:type="dxa"/>
            <w:gridSpan w:val="2"/>
            <w:tcBorders>
              <w:left w:val="single" w:color="auto" w:sz="4" w:space="0"/>
              <w:right w:val="single" w:color="auto" w:sz="4" w:space="0"/>
            </w:tcBorders>
            <w:shd w:val="clear" w:color="auto" w:fill="auto"/>
            <w:vAlign w:val="center"/>
          </w:tcPr>
          <w:p w14:paraId="206F74CF">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验收时间</w:t>
            </w:r>
          </w:p>
        </w:tc>
        <w:tc>
          <w:tcPr>
            <w:tcW w:w="2363" w:type="dxa"/>
            <w:gridSpan w:val="5"/>
            <w:tcBorders>
              <w:left w:val="single" w:color="auto" w:sz="4" w:space="0"/>
            </w:tcBorders>
            <w:shd w:val="clear" w:color="auto" w:fill="auto"/>
            <w:vAlign w:val="center"/>
          </w:tcPr>
          <w:p w14:paraId="630C6FC8">
            <w:pPr>
              <w:pStyle w:val="37"/>
              <w:keepNext w:val="0"/>
              <w:keepLines w:val="0"/>
              <w:pageBreakBefore w:val="0"/>
              <w:kinsoku/>
              <w:wordWrap/>
              <w:overflowPunct/>
              <w:topLinePunct w:val="0"/>
              <w:autoSpaceDE/>
              <w:autoSpaceDN/>
              <w:bidi w:val="0"/>
              <w:snapToGrid w:val="0"/>
              <w:spacing w:after="0"/>
              <w:jc w:val="center"/>
              <w:textAlignment w:val="auto"/>
              <w:rPr>
                <w:rFonts w:hint="eastAsia" w:ascii="Times New Roman" w:hAnsi="Times New Roman" w:eastAsia="微软雅黑" w:cs="Times New Roman"/>
                <w:b w:val="0"/>
                <w:color w:val="auto"/>
                <w:highlight w:val="none"/>
                <w:lang w:val="en-US" w:eastAsia="zh-CN"/>
              </w:rPr>
            </w:pPr>
            <w:r>
              <w:rPr>
                <w:rFonts w:hint="eastAsia" w:cs="Times New Roman"/>
                <w:b w:val="0"/>
                <w:color w:val="auto"/>
                <w:highlight w:val="none"/>
                <w:lang w:val="en-US" w:eastAsia="zh-CN"/>
              </w:rPr>
              <w:t>2026</w:t>
            </w:r>
            <w:r>
              <w:rPr>
                <w:rFonts w:hint="eastAsia" w:ascii="Times New Roman" w:hAnsi="Times New Roman" w:cs="Times New Roman"/>
                <w:b w:val="0"/>
                <w:color w:val="auto"/>
                <w:highlight w:val="none"/>
                <w:lang w:val="en-US" w:eastAsia="zh-CN"/>
              </w:rPr>
              <w:t>年</w:t>
            </w:r>
            <w:r>
              <w:rPr>
                <w:rFonts w:hint="eastAsia" w:cs="Times New Roman"/>
                <w:b w:val="0"/>
                <w:color w:val="auto"/>
                <w:highlight w:val="none"/>
                <w:lang w:val="en-US" w:eastAsia="zh-CN"/>
              </w:rPr>
              <w:t>07</w:t>
            </w:r>
            <w:r>
              <w:rPr>
                <w:rFonts w:hint="eastAsia" w:ascii="Times New Roman" w:hAnsi="Times New Roman" w:cs="Times New Roman"/>
                <w:b w:val="0"/>
                <w:color w:val="auto"/>
                <w:highlight w:val="none"/>
                <w:lang w:val="en-US" w:eastAsia="zh-CN"/>
              </w:rPr>
              <w:t>月</w:t>
            </w:r>
          </w:p>
        </w:tc>
      </w:tr>
      <w:tr w14:paraId="6410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521" w:type="dxa"/>
            <w:vMerge w:val="restart"/>
            <w:tcBorders>
              <w:top w:val="nil"/>
            </w:tcBorders>
            <w:shd w:val="clear" w:color="auto" w:fill="auto"/>
            <w:vAlign w:val="center"/>
          </w:tcPr>
          <w:p w14:paraId="18F89FE1">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污</w:t>
            </w:r>
          </w:p>
          <w:p w14:paraId="49BC5973">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染</w:t>
            </w:r>
          </w:p>
          <w:p w14:paraId="4C0815D1">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物</w:t>
            </w:r>
          </w:p>
          <w:p w14:paraId="529E5C04">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排</w:t>
            </w:r>
          </w:p>
          <w:p w14:paraId="3DD21FB6">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放</w:t>
            </w:r>
          </w:p>
          <w:p w14:paraId="37E802DA">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达</w:t>
            </w:r>
          </w:p>
          <w:p w14:paraId="3BA7D440">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标</w:t>
            </w:r>
          </w:p>
          <w:p w14:paraId="559B447E">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与</w:t>
            </w:r>
          </w:p>
          <w:p w14:paraId="3DA0D3A9">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总</w:t>
            </w:r>
          </w:p>
          <w:p w14:paraId="6BD74BDA">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量</w:t>
            </w:r>
          </w:p>
          <w:p w14:paraId="599B3F90">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控</w:t>
            </w:r>
          </w:p>
          <w:p w14:paraId="18A8F639">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制</w:t>
            </w:r>
          </w:p>
          <w:p w14:paraId="766662A8">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（工业</w:t>
            </w:r>
          </w:p>
          <w:p w14:paraId="552387BA">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建设</w:t>
            </w:r>
          </w:p>
          <w:p w14:paraId="53D72A2F">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项目</w:t>
            </w:r>
          </w:p>
          <w:p w14:paraId="57D8CA74">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详填）</w:t>
            </w:r>
          </w:p>
        </w:tc>
        <w:tc>
          <w:tcPr>
            <w:tcW w:w="1700" w:type="dxa"/>
            <w:gridSpan w:val="2"/>
            <w:tcBorders>
              <w:top w:val="single" w:color="auto" w:sz="4" w:space="0"/>
            </w:tcBorders>
            <w:shd w:val="clear" w:color="auto" w:fill="auto"/>
            <w:vAlign w:val="center"/>
          </w:tcPr>
          <w:p w14:paraId="7BACF059">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污染物</w:t>
            </w:r>
          </w:p>
        </w:tc>
        <w:tc>
          <w:tcPr>
            <w:tcW w:w="708" w:type="dxa"/>
            <w:shd w:val="clear" w:color="auto" w:fill="auto"/>
            <w:vAlign w:val="center"/>
          </w:tcPr>
          <w:p w14:paraId="357F3AC3">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原有排放量(1)</w:t>
            </w:r>
          </w:p>
        </w:tc>
        <w:tc>
          <w:tcPr>
            <w:tcW w:w="1156" w:type="dxa"/>
            <w:shd w:val="clear" w:color="auto" w:fill="auto"/>
            <w:vAlign w:val="center"/>
          </w:tcPr>
          <w:p w14:paraId="32BDFC00">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本期工程实际排放浓度（2）</w:t>
            </w:r>
          </w:p>
        </w:tc>
        <w:tc>
          <w:tcPr>
            <w:tcW w:w="907" w:type="dxa"/>
            <w:shd w:val="clear" w:color="auto" w:fill="auto"/>
            <w:vAlign w:val="center"/>
          </w:tcPr>
          <w:p w14:paraId="49564325">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本期工程允许排放浓度（3）</w:t>
            </w:r>
          </w:p>
        </w:tc>
        <w:tc>
          <w:tcPr>
            <w:tcW w:w="1010" w:type="dxa"/>
            <w:shd w:val="clear" w:color="auto" w:fill="auto"/>
            <w:vAlign w:val="center"/>
          </w:tcPr>
          <w:p w14:paraId="5B011758">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本期工程产生量（4）</w:t>
            </w:r>
          </w:p>
        </w:tc>
        <w:tc>
          <w:tcPr>
            <w:tcW w:w="985" w:type="dxa"/>
            <w:shd w:val="clear" w:color="auto" w:fill="auto"/>
            <w:vAlign w:val="center"/>
          </w:tcPr>
          <w:p w14:paraId="5DDB157A">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本期工程自身消减量（5）</w:t>
            </w:r>
          </w:p>
        </w:tc>
        <w:tc>
          <w:tcPr>
            <w:tcW w:w="1013" w:type="dxa"/>
            <w:shd w:val="clear" w:color="auto" w:fill="auto"/>
            <w:vAlign w:val="center"/>
          </w:tcPr>
          <w:p w14:paraId="11836DFC">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本期工程实际排放量（6）</w:t>
            </w:r>
          </w:p>
        </w:tc>
        <w:tc>
          <w:tcPr>
            <w:tcW w:w="916" w:type="dxa"/>
            <w:shd w:val="clear" w:color="auto" w:fill="auto"/>
            <w:vAlign w:val="center"/>
          </w:tcPr>
          <w:p w14:paraId="5F197B67">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本期工程核定排放总量（7）</w:t>
            </w:r>
          </w:p>
        </w:tc>
        <w:tc>
          <w:tcPr>
            <w:tcW w:w="1118" w:type="dxa"/>
            <w:shd w:val="clear" w:color="auto" w:fill="auto"/>
            <w:vAlign w:val="center"/>
          </w:tcPr>
          <w:p w14:paraId="49E43363">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本期工程“以新带老”消减量（8）</w:t>
            </w:r>
          </w:p>
        </w:tc>
        <w:tc>
          <w:tcPr>
            <w:tcW w:w="931" w:type="dxa"/>
            <w:shd w:val="clear" w:color="auto" w:fill="auto"/>
            <w:vAlign w:val="center"/>
          </w:tcPr>
          <w:p w14:paraId="13E12775">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全厂实际排放总量（9）</w:t>
            </w:r>
          </w:p>
        </w:tc>
        <w:tc>
          <w:tcPr>
            <w:tcW w:w="1399" w:type="dxa"/>
            <w:gridSpan w:val="2"/>
            <w:shd w:val="clear" w:color="auto" w:fill="auto"/>
            <w:vAlign w:val="center"/>
          </w:tcPr>
          <w:p w14:paraId="1DE601CB">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全厂核定排放总量（10）</w:t>
            </w:r>
          </w:p>
        </w:tc>
        <w:tc>
          <w:tcPr>
            <w:tcW w:w="779" w:type="dxa"/>
            <w:gridSpan w:val="2"/>
            <w:shd w:val="clear" w:color="auto" w:fill="auto"/>
            <w:vAlign w:val="center"/>
          </w:tcPr>
          <w:p w14:paraId="59E88142">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区域平衡替代消减量（11）</w:t>
            </w:r>
          </w:p>
        </w:tc>
        <w:tc>
          <w:tcPr>
            <w:tcW w:w="1584" w:type="dxa"/>
            <w:gridSpan w:val="3"/>
            <w:tcBorders>
              <w:top w:val="nil"/>
            </w:tcBorders>
            <w:shd w:val="clear" w:color="auto" w:fill="auto"/>
            <w:vAlign w:val="center"/>
          </w:tcPr>
          <w:p w14:paraId="6933167B">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排放增减量</w:t>
            </w:r>
          </w:p>
          <w:p w14:paraId="27E175FB">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（12）</w:t>
            </w:r>
          </w:p>
        </w:tc>
      </w:tr>
      <w:tr w14:paraId="375F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2D647588">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1700" w:type="dxa"/>
            <w:gridSpan w:val="2"/>
            <w:shd w:val="clear" w:color="auto" w:fill="auto"/>
            <w:vAlign w:val="center"/>
          </w:tcPr>
          <w:p w14:paraId="5D64E500">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废水</w:t>
            </w:r>
          </w:p>
        </w:tc>
        <w:tc>
          <w:tcPr>
            <w:tcW w:w="708" w:type="dxa"/>
            <w:shd w:val="clear" w:color="auto" w:fill="auto"/>
            <w:vAlign w:val="center"/>
          </w:tcPr>
          <w:p w14:paraId="5E03B44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56" w:type="dxa"/>
            <w:shd w:val="clear" w:color="auto" w:fill="auto"/>
            <w:vAlign w:val="center"/>
          </w:tcPr>
          <w:p w14:paraId="5B5F40E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07" w:type="dxa"/>
            <w:shd w:val="clear" w:color="auto" w:fill="auto"/>
            <w:vAlign w:val="center"/>
          </w:tcPr>
          <w:p w14:paraId="5871C1B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0" w:type="dxa"/>
            <w:shd w:val="clear" w:color="auto" w:fill="auto"/>
            <w:vAlign w:val="center"/>
          </w:tcPr>
          <w:p w14:paraId="4002D96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85" w:type="dxa"/>
            <w:shd w:val="clear" w:color="auto" w:fill="auto"/>
            <w:vAlign w:val="center"/>
          </w:tcPr>
          <w:p w14:paraId="5EBA029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3" w:type="dxa"/>
            <w:shd w:val="clear" w:color="auto" w:fill="auto"/>
            <w:vAlign w:val="center"/>
          </w:tcPr>
          <w:p w14:paraId="6E685D6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w:t>
            </w:r>
          </w:p>
        </w:tc>
        <w:tc>
          <w:tcPr>
            <w:tcW w:w="916" w:type="dxa"/>
            <w:shd w:val="clear" w:color="auto" w:fill="auto"/>
            <w:vAlign w:val="center"/>
          </w:tcPr>
          <w:p w14:paraId="7601F42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18" w:type="dxa"/>
            <w:shd w:val="clear" w:color="auto" w:fill="auto"/>
            <w:vAlign w:val="center"/>
          </w:tcPr>
          <w:p w14:paraId="483874B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31" w:type="dxa"/>
            <w:shd w:val="clear" w:color="auto" w:fill="auto"/>
            <w:vAlign w:val="center"/>
          </w:tcPr>
          <w:p w14:paraId="6DFE629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w:t>
            </w:r>
          </w:p>
        </w:tc>
        <w:tc>
          <w:tcPr>
            <w:tcW w:w="1399" w:type="dxa"/>
            <w:gridSpan w:val="2"/>
            <w:shd w:val="clear" w:color="auto" w:fill="auto"/>
            <w:vAlign w:val="center"/>
          </w:tcPr>
          <w:p w14:paraId="5E611F5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779" w:type="dxa"/>
            <w:gridSpan w:val="2"/>
            <w:shd w:val="clear" w:color="auto" w:fill="auto"/>
            <w:vAlign w:val="center"/>
          </w:tcPr>
          <w:p w14:paraId="00E317C1">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584" w:type="dxa"/>
            <w:gridSpan w:val="3"/>
            <w:shd w:val="clear" w:color="auto" w:fill="auto"/>
            <w:vAlign w:val="center"/>
          </w:tcPr>
          <w:p w14:paraId="15928B6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w:t>
            </w:r>
          </w:p>
        </w:tc>
      </w:tr>
      <w:tr w14:paraId="798B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2C907039">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1700" w:type="dxa"/>
            <w:gridSpan w:val="2"/>
            <w:shd w:val="clear" w:color="auto" w:fill="auto"/>
            <w:vAlign w:val="center"/>
          </w:tcPr>
          <w:p w14:paraId="0DE02AEF">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化学需氧量</w:t>
            </w:r>
          </w:p>
        </w:tc>
        <w:tc>
          <w:tcPr>
            <w:tcW w:w="708" w:type="dxa"/>
            <w:shd w:val="clear" w:color="auto" w:fill="auto"/>
            <w:vAlign w:val="center"/>
          </w:tcPr>
          <w:p w14:paraId="43D94A4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56" w:type="dxa"/>
            <w:shd w:val="clear" w:color="auto" w:fill="auto"/>
            <w:vAlign w:val="center"/>
          </w:tcPr>
          <w:p w14:paraId="2572574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07" w:type="dxa"/>
            <w:shd w:val="clear" w:color="auto" w:fill="auto"/>
            <w:vAlign w:val="center"/>
          </w:tcPr>
          <w:p w14:paraId="0FBA0AB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0" w:type="dxa"/>
            <w:shd w:val="clear" w:color="auto" w:fill="auto"/>
            <w:vAlign w:val="center"/>
          </w:tcPr>
          <w:p w14:paraId="472D345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w:t>
            </w:r>
          </w:p>
        </w:tc>
        <w:tc>
          <w:tcPr>
            <w:tcW w:w="985" w:type="dxa"/>
            <w:shd w:val="clear" w:color="auto" w:fill="auto"/>
            <w:vAlign w:val="center"/>
          </w:tcPr>
          <w:p w14:paraId="040C854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3" w:type="dxa"/>
            <w:shd w:val="clear" w:color="auto" w:fill="auto"/>
            <w:vAlign w:val="center"/>
          </w:tcPr>
          <w:p w14:paraId="2FB2614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highlight w:val="none"/>
                <w:lang w:val="en-US" w:eastAsia="zh-CN" w:bidi="ar-SA"/>
              </w:rPr>
              <w:t>/</w:t>
            </w:r>
          </w:p>
        </w:tc>
        <w:tc>
          <w:tcPr>
            <w:tcW w:w="916" w:type="dxa"/>
            <w:shd w:val="clear" w:color="auto" w:fill="auto"/>
            <w:vAlign w:val="center"/>
          </w:tcPr>
          <w:p w14:paraId="014ECEB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ascii="Times New Roman" w:hAnsi="Times New Roman" w:cs="Times New Roman" w:eastAsiaTheme="minorEastAsia"/>
                <w:b/>
                <w:color w:val="auto"/>
                <w:kern w:val="2"/>
                <w:sz w:val="18"/>
                <w:szCs w:val="18"/>
                <w:highlight w:val="none"/>
                <w:lang w:val="en-US" w:eastAsia="zh-CN" w:bidi="ar-SA"/>
              </w:rPr>
              <w:t>/</w:t>
            </w:r>
          </w:p>
        </w:tc>
        <w:tc>
          <w:tcPr>
            <w:tcW w:w="1118" w:type="dxa"/>
            <w:shd w:val="clear" w:color="auto" w:fill="auto"/>
            <w:vAlign w:val="center"/>
          </w:tcPr>
          <w:p w14:paraId="133D543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highlight w:val="none"/>
                <w:lang w:val="en-US" w:eastAsia="zh-CN" w:bidi="ar-SA"/>
              </w:rPr>
              <w:t>/</w:t>
            </w:r>
          </w:p>
        </w:tc>
        <w:tc>
          <w:tcPr>
            <w:tcW w:w="931" w:type="dxa"/>
            <w:shd w:val="clear" w:color="auto" w:fill="auto"/>
            <w:vAlign w:val="center"/>
          </w:tcPr>
          <w:p w14:paraId="7853CEC0">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highlight w:val="none"/>
                <w:lang w:val="en-US" w:eastAsia="zh-CN" w:bidi="ar-SA"/>
              </w:rPr>
              <w:t>/</w:t>
            </w:r>
          </w:p>
        </w:tc>
        <w:tc>
          <w:tcPr>
            <w:tcW w:w="1399" w:type="dxa"/>
            <w:gridSpan w:val="2"/>
            <w:shd w:val="clear" w:color="auto" w:fill="auto"/>
            <w:vAlign w:val="center"/>
          </w:tcPr>
          <w:p w14:paraId="1F755EE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highlight w:val="none"/>
                <w:lang w:val="en-US" w:eastAsia="zh-CN" w:bidi="ar-SA"/>
              </w:rPr>
              <w:t>/</w:t>
            </w:r>
          </w:p>
        </w:tc>
        <w:tc>
          <w:tcPr>
            <w:tcW w:w="779" w:type="dxa"/>
            <w:gridSpan w:val="2"/>
            <w:shd w:val="clear" w:color="auto" w:fill="auto"/>
            <w:vAlign w:val="center"/>
          </w:tcPr>
          <w:p w14:paraId="340D57A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highlight w:val="none"/>
                <w:lang w:val="en-US" w:eastAsia="zh-CN" w:bidi="ar-SA"/>
              </w:rPr>
              <w:t>/</w:t>
            </w:r>
          </w:p>
        </w:tc>
        <w:tc>
          <w:tcPr>
            <w:tcW w:w="1584" w:type="dxa"/>
            <w:gridSpan w:val="3"/>
            <w:shd w:val="clear" w:color="auto" w:fill="auto"/>
            <w:vAlign w:val="center"/>
          </w:tcPr>
          <w:p w14:paraId="004FE0F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highlight w:val="none"/>
                <w:lang w:val="en-US" w:eastAsia="zh-CN" w:bidi="ar-SA"/>
              </w:rPr>
              <w:t>/</w:t>
            </w:r>
          </w:p>
        </w:tc>
      </w:tr>
      <w:tr w14:paraId="0EFC3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0034E289">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1700" w:type="dxa"/>
            <w:gridSpan w:val="2"/>
            <w:shd w:val="clear" w:color="auto" w:fill="auto"/>
            <w:vAlign w:val="center"/>
          </w:tcPr>
          <w:p w14:paraId="63789DB9">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氨     氮</w:t>
            </w:r>
          </w:p>
        </w:tc>
        <w:tc>
          <w:tcPr>
            <w:tcW w:w="708" w:type="dxa"/>
            <w:shd w:val="clear" w:color="auto" w:fill="auto"/>
            <w:vAlign w:val="center"/>
          </w:tcPr>
          <w:p w14:paraId="5087237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56" w:type="dxa"/>
            <w:shd w:val="clear" w:color="auto" w:fill="auto"/>
            <w:vAlign w:val="center"/>
          </w:tcPr>
          <w:p w14:paraId="66486E9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07" w:type="dxa"/>
            <w:shd w:val="clear" w:color="auto" w:fill="auto"/>
            <w:vAlign w:val="center"/>
          </w:tcPr>
          <w:p w14:paraId="3656C6C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0" w:type="dxa"/>
            <w:shd w:val="clear" w:color="auto" w:fill="auto"/>
            <w:vAlign w:val="center"/>
          </w:tcPr>
          <w:p w14:paraId="1E438F8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w:t>
            </w:r>
          </w:p>
        </w:tc>
        <w:tc>
          <w:tcPr>
            <w:tcW w:w="985" w:type="dxa"/>
            <w:shd w:val="clear" w:color="auto" w:fill="auto"/>
            <w:vAlign w:val="center"/>
          </w:tcPr>
          <w:p w14:paraId="204E8F5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3" w:type="dxa"/>
            <w:shd w:val="clear" w:color="auto" w:fill="auto"/>
            <w:vAlign w:val="center"/>
          </w:tcPr>
          <w:p w14:paraId="4324015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highlight w:val="none"/>
                <w:lang w:val="en-US" w:eastAsia="zh-CN" w:bidi="ar-SA"/>
              </w:rPr>
              <w:t>/</w:t>
            </w:r>
          </w:p>
        </w:tc>
        <w:tc>
          <w:tcPr>
            <w:tcW w:w="916" w:type="dxa"/>
            <w:shd w:val="clear" w:color="auto" w:fill="auto"/>
            <w:vAlign w:val="center"/>
          </w:tcPr>
          <w:p w14:paraId="568D635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ascii="Times New Roman" w:hAnsi="Times New Roman" w:cs="Times New Roman" w:eastAsiaTheme="minorEastAsia"/>
                <w:b/>
                <w:color w:val="auto"/>
                <w:kern w:val="2"/>
                <w:sz w:val="18"/>
                <w:szCs w:val="18"/>
                <w:highlight w:val="none"/>
                <w:lang w:val="en-US" w:eastAsia="zh-CN" w:bidi="ar-SA"/>
              </w:rPr>
              <w:t>/</w:t>
            </w:r>
          </w:p>
        </w:tc>
        <w:tc>
          <w:tcPr>
            <w:tcW w:w="1118" w:type="dxa"/>
            <w:shd w:val="clear" w:color="auto" w:fill="auto"/>
            <w:vAlign w:val="center"/>
          </w:tcPr>
          <w:p w14:paraId="1EE24DE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highlight w:val="none"/>
                <w:lang w:val="en-US" w:eastAsia="zh-CN" w:bidi="ar-SA"/>
              </w:rPr>
              <w:t>/</w:t>
            </w:r>
          </w:p>
        </w:tc>
        <w:tc>
          <w:tcPr>
            <w:tcW w:w="931" w:type="dxa"/>
            <w:shd w:val="clear" w:color="auto" w:fill="auto"/>
            <w:vAlign w:val="center"/>
          </w:tcPr>
          <w:p w14:paraId="73311E3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highlight w:val="none"/>
                <w:lang w:val="en-US" w:eastAsia="zh-CN" w:bidi="ar-SA"/>
              </w:rPr>
              <w:t>/</w:t>
            </w:r>
          </w:p>
        </w:tc>
        <w:tc>
          <w:tcPr>
            <w:tcW w:w="1399" w:type="dxa"/>
            <w:gridSpan w:val="2"/>
            <w:shd w:val="clear" w:color="auto" w:fill="auto"/>
            <w:vAlign w:val="center"/>
          </w:tcPr>
          <w:p w14:paraId="5221570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highlight w:val="none"/>
                <w:lang w:val="en-US" w:eastAsia="zh-CN" w:bidi="ar-SA"/>
              </w:rPr>
              <w:t>/</w:t>
            </w:r>
          </w:p>
        </w:tc>
        <w:tc>
          <w:tcPr>
            <w:tcW w:w="779" w:type="dxa"/>
            <w:gridSpan w:val="2"/>
            <w:shd w:val="clear" w:color="auto" w:fill="auto"/>
            <w:vAlign w:val="center"/>
          </w:tcPr>
          <w:p w14:paraId="08CB20B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highlight w:val="none"/>
                <w:lang w:val="en-US" w:eastAsia="zh-CN" w:bidi="ar-SA"/>
              </w:rPr>
              <w:t>/</w:t>
            </w:r>
          </w:p>
        </w:tc>
        <w:tc>
          <w:tcPr>
            <w:tcW w:w="1584" w:type="dxa"/>
            <w:gridSpan w:val="3"/>
            <w:shd w:val="clear" w:color="auto" w:fill="auto"/>
            <w:vAlign w:val="center"/>
          </w:tcPr>
          <w:p w14:paraId="3DD1BC0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highlight w:val="none"/>
                <w:lang w:val="en-US" w:eastAsia="zh-CN" w:bidi="ar-SA"/>
              </w:rPr>
              <w:t>/</w:t>
            </w:r>
          </w:p>
        </w:tc>
      </w:tr>
      <w:tr w14:paraId="5A5F8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 w:hRule="atLeast"/>
        </w:trPr>
        <w:tc>
          <w:tcPr>
            <w:tcW w:w="521" w:type="dxa"/>
            <w:vMerge w:val="continue"/>
            <w:shd w:val="clear" w:color="auto" w:fill="auto"/>
            <w:vAlign w:val="center"/>
          </w:tcPr>
          <w:p w14:paraId="3B0E0A5C">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1700" w:type="dxa"/>
            <w:gridSpan w:val="2"/>
            <w:shd w:val="clear" w:color="auto" w:fill="auto"/>
            <w:vAlign w:val="center"/>
          </w:tcPr>
          <w:p w14:paraId="41B4F55B">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石  油  类</w:t>
            </w:r>
          </w:p>
        </w:tc>
        <w:tc>
          <w:tcPr>
            <w:tcW w:w="708" w:type="dxa"/>
            <w:shd w:val="clear" w:color="auto" w:fill="auto"/>
            <w:vAlign w:val="center"/>
          </w:tcPr>
          <w:p w14:paraId="3D47096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56" w:type="dxa"/>
            <w:shd w:val="clear" w:color="auto" w:fill="auto"/>
            <w:vAlign w:val="center"/>
          </w:tcPr>
          <w:p w14:paraId="10F9869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07" w:type="dxa"/>
            <w:shd w:val="clear" w:color="auto" w:fill="auto"/>
            <w:vAlign w:val="center"/>
          </w:tcPr>
          <w:p w14:paraId="47F64C0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0" w:type="dxa"/>
            <w:shd w:val="clear" w:color="auto" w:fill="auto"/>
            <w:vAlign w:val="center"/>
          </w:tcPr>
          <w:p w14:paraId="3091C410">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85" w:type="dxa"/>
            <w:shd w:val="clear" w:color="auto" w:fill="auto"/>
            <w:vAlign w:val="center"/>
          </w:tcPr>
          <w:p w14:paraId="307C68B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3" w:type="dxa"/>
            <w:shd w:val="clear" w:color="auto" w:fill="auto"/>
            <w:vAlign w:val="center"/>
          </w:tcPr>
          <w:p w14:paraId="166BFF2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16" w:type="dxa"/>
            <w:shd w:val="clear" w:color="auto" w:fill="auto"/>
            <w:vAlign w:val="center"/>
          </w:tcPr>
          <w:p w14:paraId="635AD77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18" w:type="dxa"/>
            <w:shd w:val="clear" w:color="auto" w:fill="auto"/>
            <w:vAlign w:val="center"/>
          </w:tcPr>
          <w:p w14:paraId="04D00F8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31" w:type="dxa"/>
            <w:shd w:val="clear" w:color="auto" w:fill="auto"/>
            <w:vAlign w:val="center"/>
          </w:tcPr>
          <w:p w14:paraId="4739B2A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99" w:type="dxa"/>
            <w:gridSpan w:val="2"/>
            <w:shd w:val="clear" w:color="auto" w:fill="auto"/>
            <w:vAlign w:val="center"/>
          </w:tcPr>
          <w:p w14:paraId="79D881C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779" w:type="dxa"/>
            <w:gridSpan w:val="2"/>
            <w:shd w:val="clear" w:color="auto" w:fill="auto"/>
            <w:vAlign w:val="center"/>
          </w:tcPr>
          <w:p w14:paraId="5657E0C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584" w:type="dxa"/>
            <w:gridSpan w:val="3"/>
            <w:shd w:val="clear" w:color="auto" w:fill="auto"/>
            <w:vAlign w:val="center"/>
          </w:tcPr>
          <w:p w14:paraId="4F67251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460D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280E1D05">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1700" w:type="dxa"/>
            <w:gridSpan w:val="2"/>
            <w:shd w:val="clear" w:color="auto" w:fill="auto"/>
            <w:vAlign w:val="center"/>
          </w:tcPr>
          <w:p w14:paraId="43C2FFDD">
            <w:pPr>
              <w:pStyle w:val="37"/>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rPr>
            </w:pPr>
            <w:r>
              <w:rPr>
                <w:rFonts w:hint="default" w:ascii="Times New Roman" w:hAnsi="Times New Roman" w:cs="Times New Roman"/>
                <w:color w:val="auto"/>
              </w:rPr>
              <w:t>废气</w:t>
            </w:r>
          </w:p>
        </w:tc>
        <w:tc>
          <w:tcPr>
            <w:tcW w:w="708" w:type="dxa"/>
            <w:shd w:val="clear" w:color="auto" w:fill="auto"/>
            <w:vAlign w:val="center"/>
          </w:tcPr>
          <w:p w14:paraId="5D4882E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56" w:type="dxa"/>
            <w:shd w:val="clear" w:color="auto" w:fill="auto"/>
            <w:vAlign w:val="center"/>
          </w:tcPr>
          <w:p w14:paraId="0A8797C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07" w:type="dxa"/>
            <w:shd w:val="clear" w:color="auto" w:fill="auto"/>
            <w:vAlign w:val="center"/>
          </w:tcPr>
          <w:p w14:paraId="023F47C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0" w:type="dxa"/>
            <w:shd w:val="clear" w:color="auto" w:fill="auto"/>
            <w:vAlign w:val="center"/>
          </w:tcPr>
          <w:p w14:paraId="4AA4E9C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85" w:type="dxa"/>
            <w:shd w:val="clear" w:color="auto" w:fill="auto"/>
            <w:vAlign w:val="center"/>
          </w:tcPr>
          <w:p w14:paraId="75F3617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3" w:type="dxa"/>
            <w:shd w:val="clear" w:color="auto" w:fill="auto"/>
            <w:vAlign w:val="center"/>
          </w:tcPr>
          <w:p w14:paraId="00362FB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16" w:type="dxa"/>
            <w:shd w:val="clear" w:color="auto" w:fill="auto"/>
            <w:vAlign w:val="center"/>
          </w:tcPr>
          <w:p w14:paraId="07A8696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18" w:type="dxa"/>
            <w:shd w:val="clear" w:color="auto" w:fill="auto"/>
            <w:vAlign w:val="center"/>
          </w:tcPr>
          <w:p w14:paraId="7CB28D9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31" w:type="dxa"/>
            <w:shd w:val="clear" w:color="auto" w:fill="auto"/>
            <w:vAlign w:val="center"/>
          </w:tcPr>
          <w:p w14:paraId="49B2DF7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99" w:type="dxa"/>
            <w:gridSpan w:val="2"/>
            <w:shd w:val="clear" w:color="auto" w:fill="auto"/>
            <w:vAlign w:val="center"/>
          </w:tcPr>
          <w:p w14:paraId="4E64B28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779" w:type="dxa"/>
            <w:gridSpan w:val="2"/>
            <w:shd w:val="clear" w:color="auto" w:fill="auto"/>
            <w:vAlign w:val="center"/>
          </w:tcPr>
          <w:p w14:paraId="1715AAC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584" w:type="dxa"/>
            <w:gridSpan w:val="3"/>
            <w:shd w:val="clear" w:color="auto" w:fill="auto"/>
            <w:vAlign w:val="center"/>
          </w:tcPr>
          <w:p w14:paraId="0748611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199A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2C0AFB2F">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1700" w:type="dxa"/>
            <w:gridSpan w:val="2"/>
            <w:shd w:val="clear" w:color="auto" w:fill="auto"/>
            <w:vAlign w:val="center"/>
          </w:tcPr>
          <w:p w14:paraId="4E72B4FB">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二氧化硫</w:t>
            </w:r>
          </w:p>
        </w:tc>
        <w:tc>
          <w:tcPr>
            <w:tcW w:w="708" w:type="dxa"/>
            <w:shd w:val="clear" w:color="auto" w:fill="auto"/>
            <w:vAlign w:val="center"/>
          </w:tcPr>
          <w:p w14:paraId="24A5263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56" w:type="dxa"/>
            <w:shd w:val="clear" w:color="auto" w:fill="auto"/>
            <w:vAlign w:val="center"/>
          </w:tcPr>
          <w:p w14:paraId="45E167A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07" w:type="dxa"/>
            <w:shd w:val="clear" w:color="auto" w:fill="auto"/>
            <w:vAlign w:val="center"/>
          </w:tcPr>
          <w:p w14:paraId="53E6B69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0" w:type="dxa"/>
            <w:shd w:val="clear" w:color="auto" w:fill="auto"/>
            <w:vAlign w:val="center"/>
          </w:tcPr>
          <w:p w14:paraId="628CB5A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85" w:type="dxa"/>
            <w:shd w:val="clear" w:color="auto" w:fill="auto"/>
            <w:vAlign w:val="center"/>
          </w:tcPr>
          <w:p w14:paraId="66E5C07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3" w:type="dxa"/>
            <w:shd w:val="clear" w:color="auto" w:fill="auto"/>
            <w:vAlign w:val="center"/>
          </w:tcPr>
          <w:p w14:paraId="5954FE6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16" w:type="dxa"/>
            <w:shd w:val="clear" w:color="auto" w:fill="auto"/>
            <w:vAlign w:val="center"/>
          </w:tcPr>
          <w:p w14:paraId="3D2CC31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w:t>
            </w:r>
          </w:p>
        </w:tc>
        <w:tc>
          <w:tcPr>
            <w:tcW w:w="1118" w:type="dxa"/>
            <w:shd w:val="clear" w:color="auto" w:fill="auto"/>
            <w:vAlign w:val="center"/>
          </w:tcPr>
          <w:p w14:paraId="177F932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31" w:type="dxa"/>
            <w:shd w:val="clear" w:color="auto" w:fill="auto"/>
            <w:vAlign w:val="center"/>
          </w:tcPr>
          <w:p w14:paraId="6B491F10">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99" w:type="dxa"/>
            <w:gridSpan w:val="2"/>
            <w:shd w:val="clear" w:color="auto" w:fill="auto"/>
            <w:vAlign w:val="center"/>
          </w:tcPr>
          <w:p w14:paraId="1BB43C3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779" w:type="dxa"/>
            <w:gridSpan w:val="2"/>
            <w:shd w:val="clear" w:color="auto" w:fill="auto"/>
            <w:vAlign w:val="center"/>
          </w:tcPr>
          <w:p w14:paraId="3FA66E8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584" w:type="dxa"/>
            <w:gridSpan w:val="3"/>
            <w:shd w:val="clear" w:color="auto" w:fill="auto"/>
            <w:vAlign w:val="center"/>
          </w:tcPr>
          <w:p w14:paraId="54BDCA5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16AF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06BEFEAF">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1700" w:type="dxa"/>
            <w:gridSpan w:val="2"/>
            <w:shd w:val="clear" w:color="auto" w:fill="auto"/>
            <w:vAlign w:val="center"/>
          </w:tcPr>
          <w:p w14:paraId="03BB8953">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烟     尘</w:t>
            </w:r>
          </w:p>
        </w:tc>
        <w:tc>
          <w:tcPr>
            <w:tcW w:w="708" w:type="dxa"/>
            <w:shd w:val="clear" w:color="auto" w:fill="auto"/>
            <w:vAlign w:val="center"/>
          </w:tcPr>
          <w:p w14:paraId="7D13012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56" w:type="dxa"/>
            <w:shd w:val="clear" w:color="auto" w:fill="auto"/>
            <w:vAlign w:val="center"/>
          </w:tcPr>
          <w:p w14:paraId="424ED9F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07" w:type="dxa"/>
            <w:shd w:val="clear" w:color="auto" w:fill="auto"/>
            <w:vAlign w:val="center"/>
          </w:tcPr>
          <w:p w14:paraId="47041E8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w:t>
            </w:r>
          </w:p>
        </w:tc>
        <w:tc>
          <w:tcPr>
            <w:tcW w:w="1010" w:type="dxa"/>
            <w:shd w:val="clear" w:color="auto" w:fill="auto"/>
            <w:vAlign w:val="center"/>
          </w:tcPr>
          <w:p w14:paraId="427E8E9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85" w:type="dxa"/>
            <w:shd w:val="clear" w:color="auto" w:fill="auto"/>
            <w:vAlign w:val="center"/>
          </w:tcPr>
          <w:p w14:paraId="5E5E747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3" w:type="dxa"/>
            <w:shd w:val="clear" w:color="auto" w:fill="auto"/>
            <w:vAlign w:val="center"/>
          </w:tcPr>
          <w:p w14:paraId="57D3685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w:t>
            </w:r>
          </w:p>
        </w:tc>
        <w:tc>
          <w:tcPr>
            <w:tcW w:w="916" w:type="dxa"/>
            <w:shd w:val="clear" w:color="auto" w:fill="auto"/>
            <w:vAlign w:val="center"/>
          </w:tcPr>
          <w:p w14:paraId="6244E4A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18" w:type="dxa"/>
            <w:shd w:val="clear" w:color="auto" w:fill="auto"/>
            <w:vAlign w:val="center"/>
          </w:tcPr>
          <w:p w14:paraId="01758E0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31" w:type="dxa"/>
            <w:shd w:val="clear" w:color="auto" w:fill="auto"/>
            <w:vAlign w:val="center"/>
          </w:tcPr>
          <w:p w14:paraId="5F9FFD0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w:t>
            </w:r>
          </w:p>
        </w:tc>
        <w:tc>
          <w:tcPr>
            <w:tcW w:w="1399" w:type="dxa"/>
            <w:gridSpan w:val="2"/>
            <w:shd w:val="clear" w:color="auto" w:fill="auto"/>
            <w:vAlign w:val="center"/>
          </w:tcPr>
          <w:p w14:paraId="6C907A7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779" w:type="dxa"/>
            <w:gridSpan w:val="2"/>
            <w:shd w:val="clear" w:color="auto" w:fill="auto"/>
            <w:vAlign w:val="center"/>
          </w:tcPr>
          <w:p w14:paraId="3222C1E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584" w:type="dxa"/>
            <w:gridSpan w:val="3"/>
            <w:shd w:val="clear" w:color="auto" w:fill="auto"/>
            <w:vAlign w:val="center"/>
          </w:tcPr>
          <w:p w14:paraId="5931CFB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w:t>
            </w:r>
          </w:p>
        </w:tc>
      </w:tr>
      <w:tr w14:paraId="0730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6BB07D8D">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1700" w:type="dxa"/>
            <w:gridSpan w:val="2"/>
            <w:shd w:val="clear" w:color="auto" w:fill="auto"/>
            <w:vAlign w:val="center"/>
          </w:tcPr>
          <w:p w14:paraId="40CC1F1A">
            <w:pPr>
              <w:pStyle w:val="37"/>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rPr>
            </w:pPr>
            <w:r>
              <w:rPr>
                <w:rFonts w:hint="default" w:ascii="Times New Roman" w:hAnsi="Times New Roman" w:cs="Times New Roman"/>
                <w:color w:val="auto"/>
              </w:rPr>
              <w:t>工业粉尘</w:t>
            </w:r>
          </w:p>
        </w:tc>
        <w:tc>
          <w:tcPr>
            <w:tcW w:w="708" w:type="dxa"/>
            <w:shd w:val="clear" w:color="auto" w:fill="auto"/>
            <w:vAlign w:val="center"/>
          </w:tcPr>
          <w:p w14:paraId="04E6938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56" w:type="dxa"/>
            <w:shd w:val="clear" w:color="auto" w:fill="auto"/>
            <w:vAlign w:val="center"/>
          </w:tcPr>
          <w:p w14:paraId="026F669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07" w:type="dxa"/>
            <w:shd w:val="clear" w:color="auto" w:fill="auto"/>
            <w:vAlign w:val="center"/>
          </w:tcPr>
          <w:p w14:paraId="52257AC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0" w:type="dxa"/>
            <w:shd w:val="clear" w:color="auto" w:fill="auto"/>
            <w:vAlign w:val="center"/>
          </w:tcPr>
          <w:p w14:paraId="5271F77E">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lang w:val="en-US" w:eastAsia="zh-CN" w:bidi="ar-SA"/>
              </w:rPr>
              <w:t>/</w:t>
            </w:r>
          </w:p>
        </w:tc>
        <w:tc>
          <w:tcPr>
            <w:tcW w:w="985" w:type="dxa"/>
            <w:shd w:val="clear" w:color="auto" w:fill="auto"/>
            <w:vAlign w:val="center"/>
          </w:tcPr>
          <w:p w14:paraId="6FA89C5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3" w:type="dxa"/>
            <w:shd w:val="clear" w:color="auto" w:fill="auto"/>
            <w:vAlign w:val="center"/>
          </w:tcPr>
          <w:p w14:paraId="43994DF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16" w:type="dxa"/>
            <w:shd w:val="clear" w:color="auto" w:fill="auto"/>
            <w:vAlign w:val="center"/>
          </w:tcPr>
          <w:p w14:paraId="305D939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18" w:type="dxa"/>
            <w:shd w:val="clear" w:color="auto" w:fill="auto"/>
            <w:vAlign w:val="center"/>
          </w:tcPr>
          <w:p w14:paraId="44EC0131">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31" w:type="dxa"/>
            <w:shd w:val="clear" w:color="auto" w:fill="auto"/>
            <w:vAlign w:val="center"/>
          </w:tcPr>
          <w:p w14:paraId="1020851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99" w:type="dxa"/>
            <w:gridSpan w:val="2"/>
            <w:shd w:val="clear" w:color="auto" w:fill="auto"/>
            <w:vAlign w:val="center"/>
          </w:tcPr>
          <w:p w14:paraId="78EA93A7">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lang w:val="en-US" w:eastAsia="zh-CN" w:bidi="ar-SA"/>
              </w:rPr>
              <w:t>/</w:t>
            </w:r>
          </w:p>
        </w:tc>
        <w:tc>
          <w:tcPr>
            <w:tcW w:w="779" w:type="dxa"/>
            <w:gridSpan w:val="2"/>
            <w:shd w:val="clear" w:color="auto" w:fill="auto"/>
            <w:vAlign w:val="center"/>
          </w:tcPr>
          <w:p w14:paraId="6A8AD230">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lang w:val="en-US" w:eastAsia="zh-CN" w:bidi="ar-SA"/>
              </w:rPr>
              <w:t>/</w:t>
            </w:r>
          </w:p>
        </w:tc>
        <w:tc>
          <w:tcPr>
            <w:tcW w:w="1584" w:type="dxa"/>
            <w:gridSpan w:val="3"/>
            <w:shd w:val="clear" w:color="auto" w:fill="auto"/>
            <w:vAlign w:val="center"/>
          </w:tcPr>
          <w:p w14:paraId="348B0C0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7EC5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2031C932">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1700" w:type="dxa"/>
            <w:gridSpan w:val="2"/>
            <w:shd w:val="clear" w:color="auto" w:fill="auto"/>
            <w:vAlign w:val="center"/>
          </w:tcPr>
          <w:p w14:paraId="6CC48E25">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氮氧化物</w:t>
            </w:r>
          </w:p>
        </w:tc>
        <w:tc>
          <w:tcPr>
            <w:tcW w:w="708" w:type="dxa"/>
            <w:shd w:val="clear" w:color="auto" w:fill="auto"/>
            <w:vAlign w:val="center"/>
          </w:tcPr>
          <w:p w14:paraId="31CBAA4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56" w:type="dxa"/>
            <w:shd w:val="clear" w:color="auto" w:fill="auto"/>
            <w:vAlign w:val="center"/>
          </w:tcPr>
          <w:p w14:paraId="681616F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07" w:type="dxa"/>
            <w:shd w:val="clear" w:color="auto" w:fill="auto"/>
            <w:vAlign w:val="center"/>
          </w:tcPr>
          <w:p w14:paraId="467AAFD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0" w:type="dxa"/>
            <w:shd w:val="clear" w:color="auto" w:fill="auto"/>
            <w:vAlign w:val="center"/>
          </w:tcPr>
          <w:p w14:paraId="4622454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85" w:type="dxa"/>
            <w:shd w:val="clear" w:color="auto" w:fill="auto"/>
            <w:vAlign w:val="center"/>
          </w:tcPr>
          <w:p w14:paraId="7FC2333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3" w:type="dxa"/>
            <w:shd w:val="clear" w:color="auto" w:fill="auto"/>
            <w:vAlign w:val="center"/>
          </w:tcPr>
          <w:p w14:paraId="14767EE4">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16" w:type="dxa"/>
            <w:shd w:val="clear" w:color="auto" w:fill="auto"/>
            <w:vAlign w:val="center"/>
          </w:tcPr>
          <w:p w14:paraId="5EB32C6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highlight w:val="none"/>
                <w:lang w:val="en-US" w:eastAsia="zh-CN" w:bidi="ar-SA"/>
              </w:rPr>
              <w:t>/</w:t>
            </w:r>
          </w:p>
        </w:tc>
        <w:tc>
          <w:tcPr>
            <w:tcW w:w="1118" w:type="dxa"/>
            <w:shd w:val="clear" w:color="auto" w:fill="auto"/>
            <w:vAlign w:val="center"/>
          </w:tcPr>
          <w:p w14:paraId="6FD4B882">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highlight w:val="none"/>
                <w:lang w:val="en-US" w:eastAsia="zh-CN" w:bidi="ar-SA"/>
              </w:rPr>
              <w:t>/</w:t>
            </w:r>
          </w:p>
        </w:tc>
        <w:tc>
          <w:tcPr>
            <w:tcW w:w="931" w:type="dxa"/>
            <w:shd w:val="clear" w:color="auto" w:fill="auto"/>
            <w:vAlign w:val="center"/>
          </w:tcPr>
          <w:p w14:paraId="2E5376B0">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99" w:type="dxa"/>
            <w:gridSpan w:val="2"/>
            <w:shd w:val="clear" w:color="auto" w:fill="auto"/>
            <w:vAlign w:val="center"/>
          </w:tcPr>
          <w:p w14:paraId="115FC3F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highlight w:val="none"/>
                <w:lang w:val="en-US" w:eastAsia="zh-CN" w:bidi="ar-SA"/>
              </w:rPr>
              <w:t>/</w:t>
            </w:r>
          </w:p>
        </w:tc>
        <w:tc>
          <w:tcPr>
            <w:tcW w:w="779" w:type="dxa"/>
            <w:gridSpan w:val="2"/>
            <w:shd w:val="clear" w:color="auto" w:fill="auto"/>
            <w:vAlign w:val="center"/>
          </w:tcPr>
          <w:p w14:paraId="228EF2D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highlight w:val="none"/>
                <w:lang w:val="en-US" w:eastAsia="zh-CN" w:bidi="ar-SA"/>
              </w:rPr>
              <w:t>/</w:t>
            </w:r>
          </w:p>
        </w:tc>
        <w:tc>
          <w:tcPr>
            <w:tcW w:w="1584" w:type="dxa"/>
            <w:gridSpan w:val="3"/>
            <w:shd w:val="clear" w:color="auto" w:fill="auto"/>
            <w:vAlign w:val="center"/>
          </w:tcPr>
          <w:p w14:paraId="1568065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34A7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4736413C">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1700" w:type="dxa"/>
            <w:gridSpan w:val="2"/>
            <w:shd w:val="clear" w:color="auto" w:fill="auto"/>
            <w:vAlign w:val="center"/>
          </w:tcPr>
          <w:p w14:paraId="1C9B5E6A">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rPr>
            </w:pPr>
            <w:r>
              <w:rPr>
                <w:rFonts w:hint="default" w:ascii="Times New Roman" w:hAnsi="Times New Roman" w:cs="Times New Roman"/>
                <w:color w:val="auto"/>
              </w:rPr>
              <w:t>工业固体废物</w:t>
            </w:r>
          </w:p>
        </w:tc>
        <w:tc>
          <w:tcPr>
            <w:tcW w:w="708" w:type="dxa"/>
            <w:shd w:val="clear" w:color="auto" w:fill="auto"/>
            <w:vAlign w:val="center"/>
          </w:tcPr>
          <w:p w14:paraId="17F73C68">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56" w:type="dxa"/>
            <w:shd w:val="clear" w:color="auto" w:fill="auto"/>
            <w:vAlign w:val="center"/>
          </w:tcPr>
          <w:p w14:paraId="209A722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07" w:type="dxa"/>
            <w:shd w:val="clear" w:color="auto" w:fill="auto"/>
            <w:vAlign w:val="center"/>
          </w:tcPr>
          <w:p w14:paraId="09D393E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10" w:type="dxa"/>
            <w:shd w:val="clear" w:color="auto" w:fill="auto"/>
            <w:vAlign w:val="center"/>
          </w:tcPr>
          <w:p w14:paraId="77764E20">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985" w:type="dxa"/>
            <w:shd w:val="clear" w:color="auto" w:fill="auto"/>
            <w:vAlign w:val="center"/>
          </w:tcPr>
          <w:p w14:paraId="5392348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1013" w:type="dxa"/>
            <w:shd w:val="clear" w:color="auto" w:fill="auto"/>
            <w:vAlign w:val="center"/>
          </w:tcPr>
          <w:p w14:paraId="7C06191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16" w:type="dxa"/>
            <w:shd w:val="clear" w:color="auto" w:fill="auto"/>
            <w:vAlign w:val="center"/>
          </w:tcPr>
          <w:p w14:paraId="373ABDB0">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ascii="Times New Roman" w:hAnsi="Times New Roman" w:cs="Times New Roman" w:eastAsiaTheme="minorEastAsia"/>
                <w:b/>
                <w:color w:val="auto"/>
                <w:kern w:val="2"/>
                <w:sz w:val="18"/>
                <w:szCs w:val="18"/>
                <w:highlight w:val="none"/>
                <w:lang w:val="en-US" w:eastAsia="zh-CN" w:bidi="ar-SA"/>
              </w:rPr>
              <w:t>/</w:t>
            </w:r>
          </w:p>
        </w:tc>
        <w:tc>
          <w:tcPr>
            <w:tcW w:w="1118" w:type="dxa"/>
            <w:shd w:val="clear" w:color="auto" w:fill="auto"/>
            <w:vAlign w:val="center"/>
          </w:tcPr>
          <w:p w14:paraId="2F23E448">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highlight w:val="none"/>
                <w:lang w:val="en-US" w:eastAsia="zh-CN" w:bidi="ar-SA"/>
              </w:rPr>
              <w:t>/</w:t>
            </w:r>
          </w:p>
        </w:tc>
        <w:tc>
          <w:tcPr>
            <w:tcW w:w="931" w:type="dxa"/>
            <w:shd w:val="clear" w:color="auto" w:fill="auto"/>
            <w:vAlign w:val="center"/>
          </w:tcPr>
          <w:p w14:paraId="5FF8D70B">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99" w:type="dxa"/>
            <w:gridSpan w:val="2"/>
            <w:shd w:val="clear" w:color="auto" w:fill="auto"/>
            <w:vAlign w:val="center"/>
          </w:tcPr>
          <w:p w14:paraId="52FA84F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highlight w:val="none"/>
                <w:lang w:val="en-US" w:eastAsia="zh-CN" w:bidi="ar-SA"/>
              </w:rPr>
              <w:t>/</w:t>
            </w:r>
          </w:p>
        </w:tc>
        <w:tc>
          <w:tcPr>
            <w:tcW w:w="779" w:type="dxa"/>
            <w:gridSpan w:val="2"/>
            <w:shd w:val="clear" w:color="auto" w:fill="auto"/>
            <w:vAlign w:val="center"/>
          </w:tcPr>
          <w:p w14:paraId="6201E78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highlight w:val="none"/>
                <w:lang w:val="en-US" w:eastAsia="zh-CN" w:bidi="ar-SA"/>
              </w:rPr>
              <w:t>/</w:t>
            </w:r>
          </w:p>
        </w:tc>
        <w:tc>
          <w:tcPr>
            <w:tcW w:w="1584" w:type="dxa"/>
            <w:gridSpan w:val="3"/>
            <w:shd w:val="clear" w:color="auto" w:fill="auto"/>
            <w:vAlign w:val="center"/>
          </w:tcPr>
          <w:p w14:paraId="0C626111">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617F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21" w:type="dxa"/>
            <w:vMerge w:val="continue"/>
            <w:shd w:val="clear" w:color="auto" w:fill="auto"/>
            <w:vAlign w:val="center"/>
          </w:tcPr>
          <w:p w14:paraId="7720FBB0">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p>
        </w:tc>
        <w:tc>
          <w:tcPr>
            <w:tcW w:w="488" w:type="dxa"/>
            <w:shd w:val="clear" w:color="auto" w:fill="auto"/>
            <w:vAlign w:val="center"/>
          </w:tcPr>
          <w:p w14:paraId="332EB236">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项目</w:t>
            </w:r>
          </w:p>
          <w:p w14:paraId="0675EC97">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相关</w:t>
            </w:r>
          </w:p>
          <w:p w14:paraId="4889EF0A">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的其</w:t>
            </w:r>
          </w:p>
          <w:p w14:paraId="7C6EFED0">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color w:val="auto"/>
                <w:szCs w:val="15"/>
              </w:rPr>
            </w:pPr>
            <w:r>
              <w:rPr>
                <w:rFonts w:hint="default" w:ascii="Times New Roman" w:hAnsi="Times New Roman" w:cs="Times New Roman"/>
                <w:color w:val="auto"/>
                <w:szCs w:val="15"/>
              </w:rPr>
              <w:t>它污染物</w:t>
            </w:r>
          </w:p>
        </w:tc>
        <w:tc>
          <w:tcPr>
            <w:tcW w:w="1212" w:type="dxa"/>
            <w:shd w:val="clear" w:color="auto" w:fill="auto"/>
            <w:vAlign w:val="center"/>
          </w:tcPr>
          <w:p w14:paraId="286E56F8">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color w:val="auto"/>
                <w:lang w:val="en-US" w:eastAsia="zh-CN"/>
              </w:rPr>
            </w:pPr>
            <w:r>
              <w:rPr>
                <w:rFonts w:hint="eastAsia" w:ascii="Times New Roman" w:hAnsi="Times New Roman" w:cs="Times New Roman" w:eastAsiaTheme="minorEastAsia"/>
                <w:color w:val="auto"/>
                <w:lang w:val="en-US" w:eastAsia="zh-CN"/>
              </w:rPr>
              <w:t>非甲烷总烃</w:t>
            </w:r>
          </w:p>
        </w:tc>
        <w:tc>
          <w:tcPr>
            <w:tcW w:w="708" w:type="dxa"/>
            <w:shd w:val="clear" w:color="auto" w:fill="auto"/>
            <w:vAlign w:val="center"/>
          </w:tcPr>
          <w:p w14:paraId="1A7169E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156" w:type="dxa"/>
            <w:shd w:val="clear" w:color="auto" w:fill="auto"/>
            <w:vAlign w:val="center"/>
          </w:tcPr>
          <w:p w14:paraId="324E29F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907" w:type="dxa"/>
            <w:shd w:val="clear" w:color="auto" w:fill="auto"/>
            <w:vAlign w:val="center"/>
          </w:tcPr>
          <w:p w14:paraId="58510AFD">
            <w:pPr>
              <w:pStyle w:val="37"/>
              <w:keepNext w:val="0"/>
              <w:keepLines w:val="0"/>
              <w:pageBreakBefore w:val="0"/>
              <w:kinsoku/>
              <w:wordWrap/>
              <w:overflowPunct/>
              <w:topLinePunct w:val="0"/>
              <w:autoSpaceDE/>
              <w:autoSpaceDN/>
              <w:bidi w:val="0"/>
              <w:snapToGrid w:val="0"/>
              <w:spacing w:after="0"/>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cs="Times New Roman" w:eastAsiaTheme="minorEastAsia"/>
                <w:b/>
                <w:color w:val="auto"/>
                <w:kern w:val="2"/>
                <w:sz w:val="18"/>
                <w:szCs w:val="18"/>
                <w:highlight w:val="none"/>
                <w:lang w:val="en-US" w:eastAsia="zh-CN" w:bidi="ar-SA"/>
              </w:rPr>
              <w:t>/</w:t>
            </w:r>
          </w:p>
        </w:tc>
        <w:tc>
          <w:tcPr>
            <w:tcW w:w="1010" w:type="dxa"/>
            <w:shd w:val="clear" w:color="auto" w:fill="auto"/>
            <w:vAlign w:val="center"/>
          </w:tcPr>
          <w:p w14:paraId="7525114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985" w:type="dxa"/>
            <w:shd w:val="clear" w:color="auto" w:fill="auto"/>
            <w:vAlign w:val="center"/>
          </w:tcPr>
          <w:p w14:paraId="53FCA63F">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1013" w:type="dxa"/>
            <w:shd w:val="clear" w:color="auto" w:fill="auto"/>
            <w:vAlign w:val="center"/>
          </w:tcPr>
          <w:p w14:paraId="1AA92BB6">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highlight w:val="none"/>
                <w:lang w:val="en-US" w:eastAsia="zh-CN" w:bidi="ar-SA"/>
              </w:rPr>
              <w:t>0.0357</w:t>
            </w:r>
          </w:p>
        </w:tc>
        <w:tc>
          <w:tcPr>
            <w:tcW w:w="916" w:type="dxa"/>
            <w:shd w:val="clear" w:color="auto" w:fill="auto"/>
            <w:vAlign w:val="center"/>
          </w:tcPr>
          <w:p w14:paraId="6136ECDA">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highlight w:val="none"/>
                <w:lang w:val="en-US" w:eastAsia="zh-CN" w:bidi="ar-SA"/>
              </w:rPr>
              <w:t>/</w:t>
            </w:r>
          </w:p>
        </w:tc>
        <w:tc>
          <w:tcPr>
            <w:tcW w:w="1118" w:type="dxa"/>
            <w:shd w:val="clear" w:color="auto" w:fill="auto"/>
            <w:vAlign w:val="center"/>
          </w:tcPr>
          <w:p w14:paraId="418DE5A9">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highlight w:val="none"/>
                <w:lang w:val="en-US" w:eastAsia="zh-CN" w:bidi="ar-SA"/>
              </w:rPr>
              <w:t>/</w:t>
            </w:r>
          </w:p>
        </w:tc>
        <w:tc>
          <w:tcPr>
            <w:tcW w:w="931" w:type="dxa"/>
            <w:shd w:val="clear" w:color="auto" w:fill="auto"/>
            <w:vAlign w:val="center"/>
          </w:tcPr>
          <w:p w14:paraId="51BF11AC">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highlight w:val="none"/>
                <w:lang w:val="en-US" w:eastAsia="zh-CN" w:bidi="ar-SA"/>
              </w:rPr>
              <w:t>0.0357</w:t>
            </w:r>
          </w:p>
        </w:tc>
        <w:tc>
          <w:tcPr>
            <w:tcW w:w="1399" w:type="dxa"/>
            <w:gridSpan w:val="2"/>
            <w:shd w:val="clear" w:color="auto" w:fill="auto"/>
            <w:vAlign w:val="center"/>
          </w:tcPr>
          <w:p w14:paraId="3AE0B173">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ascii="Times New Roman" w:hAnsi="Times New Roman" w:cs="Times New Roman" w:eastAsiaTheme="minorEastAsia"/>
                <w:b/>
                <w:color w:val="auto"/>
                <w:kern w:val="2"/>
                <w:sz w:val="18"/>
                <w:szCs w:val="18"/>
                <w:highlight w:val="none"/>
                <w:lang w:val="en-US" w:eastAsia="zh-CN" w:bidi="ar-SA"/>
              </w:rPr>
              <w:t>/</w:t>
            </w:r>
          </w:p>
        </w:tc>
        <w:tc>
          <w:tcPr>
            <w:tcW w:w="779" w:type="dxa"/>
            <w:gridSpan w:val="2"/>
            <w:shd w:val="clear" w:color="auto" w:fill="auto"/>
            <w:vAlign w:val="center"/>
          </w:tcPr>
          <w:p w14:paraId="72C6E7BD">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default" w:ascii="Times New Roman" w:hAnsi="Times New Roman" w:cs="Times New Roman" w:eastAsiaTheme="minorEastAsia"/>
                <w:b/>
                <w:color w:val="auto"/>
                <w:kern w:val="2"/>
                <w:sz w:val="18"/>
                <w:szCs w:val="18"/>
                <w:highlight w:val="none"/>
                <w:lang w:val="en-US" w:eastAsia="zh-CN" w:bidi="ar-SA"/>
              </w:rPr>
              <w:t>/</w:t>
            </w:r>
          </w:p>
        </w:tc>
        <w:tc>
          <w:tcPr>
            <w:tcW w:w="1584" w:type="dxa"/>
            <w:gridSpan w:val="3"/>
            <w:shd w:val="clear" w:color="auto" w:fill="auto"/>
            <w:vAlign w:val="center"/>
          </w:tcPr>
          <w:p w14:paraId="6E194095">
            <w:pPr>
              <w:keepNext w:val="0"/>
              <w:keepLines w:val="0"/>
              <w:pageBreakBefore w:val="0"/>
              <w:kinsoku/>
              <w:wordWrap/>
              <w:overflowPunct/>
              <w:topLinePunct w:val="0"/>
              <w:autoSpaceDE/>
              <w:autoSpaceDN/>
              <w:bidi w:val="0"/>
              <w:adjustRightInd/>
              <w:snapToGrid w:val="0"/>
              <w:spacing w:after="0" w:line="240" w:lineRule="auto"/>
              <w:jc w:val="center"/>
              <w:textAlignment w:val="auto"/>
              <w:rPr>
                <w:rFonts w:hint="default" w:ascii="Times New Roman" w:hAnsi="Times New Roman" w:cs="Times New Roman" w:eastAsiaTheme="minorEastAsia"/>
                <w:b/>
                <w:color w:val="auto"/>
                <w:kern w:val="2"/>
                <w:sz w:val="18"/>
                <w:szCs w:val="18"/>
                <w:highlight w:val="none"/>
                <w:lang w:val="en-US" w:eastAsia="zh-CN" w:bidi="ar-SA"/>
              </w:rPr>
            </w:pPr>
            <w:r>
              <w:rPr>
                <w:rFonts w:hint="eastAsia" w:cs="Times New Roman" w:eastAsiaTheme="minorEastAsia"/>
                <w:b/>
                <w:color w:val="auto"/>
                <w:kern w:val="2"/>
                <w:sz w:val="18"/>
                <w:szCs w:val="18"/>
                <w:highlight w:val="none"/>
                <w:lang w:val="en-US" w:eastAsia="zh-CN" w:bidi="ar-SA"/>
              </w:rPr>
              <w:t>+0.0357</w:t>
            </w:r>
          </w:p>
        </w:tc>
      </w:tr>
    </w:tbl>
    <w:p w14:paraId="761E0A96">
      <w:pPr>
        <w:spacing w:after="0" w:afterLines="0" w:line="360" w:lineRule="auto"/>
        <w:rPr>
          <w:rFonts w:hint="default" w:ascii="Times New Roman" w:hAnsi="Times New Roman" w:cs="Times New Roman"/>
          <w:color w:val="auto"/>
          <w:sz w:val="18"/>
          <w:highlight w:val="none"/>
        </w:rPr>
      </w:pPr>
      <w:r>
        <w:rPr>
          <w:rFonts w:hint="default" w:ascii="Times New Roman" w:hAnsi="Times New Roman" w:cs="Times New Roman"/>
          <w:color w:val="auto"/>
          <w:sz w:val="18"/>
        </w:rPr>
        <w:t>注：1、排放增减量：(+)表示增加，(-)表示减少。2、(12)=(6)-(8)-(11)，(9)=(4)-(5)-(8)-(11)+(1)，3、计量单</w:t>
      </w:r>
      <w:r>
        <w:rPr>
          <w:rFonts w:hint="default" w:ascii="Times New Roman" w:hAnsi="Times New Roman" w:cs="Times New Roman"/>
          <w:color w:val="auto"/>
          <w:sz w:val="18"/>
          <w:highlight w:val="none"/>
        </w:rPr>
        <w:t>位：废水排放量——万吨/年；废气排放量——万标立方米/年；工业固体废物排放量——万吨/年；水污染物排放浓度——毫克/升；大气污染物排放浓度——毫克/立方米；水污染物排放量——吨/年；大气污染物排放量——吨/年</w:t>
      </w:r>
    </w:p>
    <w:p w14:paraId="1F6E6304">
      <w:pPr>
        <w:spacing w:after="0" w:afterLines="0" w:line="360" w:lineRule="auto"/>
        <w:rPr>
          <w:rFonts w:hint="default" w:ascii="Times New Roman" w:hAnsi="Times New Roman" w:cs="Times New Roman"/>
          <w:color w:val="auto"/>
          <w:sz w:val="18"/>
          <w:highlight w:val="none"/>
        </w:rPr>
        <w:sectPr>
          <w:pgSz w:w="23811" w:h="16838" w:orient="landscape"/>
          <w:pgMar w:top="1270" w:right="1156" w:bottom="1270" w:left="1156"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4E4F132">
      <w:pPr>
        <w:spacing w:after="0" w:afterLines="0" w:line="360" w:lineRule="auto"/>
        <w:rPr>
          <w:rFonts w:hint="default" w:ascii="Times New Roman" w:hAnsi="Times New Roman" w:cs="Times New Roman" w:eastAsiaTheme="minorEastAsia"/>
          <w:b/>
          <w:bCs/>
          <w:sz w:val="30"/>
          <w:szCs w:val="30"/>
          <w:lang w:eastAsia="zh-CN"/>
        </w:rPr>
      </w:pPr>
      <w:r>
        <w:drawing>
          <wp:anchor distT="0" distB="0" distL="114300" distR="114300" simplePos="0" relativeHeight="251689984" behindDoc="0" locked="0" layoutInCell="1" allowOverlap="1">
            <wp:simplePos x="0" y="0"/>
            <wp:positionH relativeFrom="column">
              <wp:posOffset>-209550</wp:posOffset>
            </wp:positionH>
            <wp:positionV relativeFrom="paragraph">
              <wp:posOffset>304800</wp:posOffset>
            </wp:positionV>
            <wp:extent cx="6172200" cy="8001000"/>
            <wp:effectExtent l="0" t="0" r="0" b="0"/>
            <wp:wrapNone/>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6"/>
                    <a:stretch>
                      <a:fillRect/>
                    </a:stretch>
                  </pic:blipFill>
                  <pic:spPr>
                    <a:xfrm>
                      <a:off x="0" y="0"/>
                      <a:ext cx="6172200" cy="8001000"/>
                    </a:xfrm>
                    <a:prstGeom prst="rect">
                      <a:avLst/>
                    </a:prstGeom>
                    <a:noFill/>
                    <a:ln>
                      <a:noFill/>
                    </a:ln>
                  </pic:spPr>
                </pic:pic>
              </a:graphicData>
            </a:graphic>
          </wp:anchor>
        </w:drawing>
      </w:r>
      <w:r>
        <w:rPr>
          <w:rStyle w:val="38"/>
          <w:rFonts w:hint="default" w:ascii="Times New Roman" w:hAnsi="Times New Roman" w:cs="Times New Roman" w:eastAsiaTheme="minorEastAsia"/>
          <w:b/>
          <w:bCs/>
          <w:color w:val="auto"/>
          <w:sz w:val="30"/>
          <w:szCs w:val="30"/>
          <w:lang w:val="en-US" w:eastAsia="zh-CN"/>
        </w:rPr>
        <w:t>附图一 项目地理位置图</w:t>
      </w:r>
    </w:p>
    <w:p w14:paraId="4FE7E0F7">
      <w:pPr>
        <w:pStyle w:val="5"/>
        <w:rPr>
          <w:rFonts w:hint="default"/>
          <w:lang w:eastAsia="zh-CN"/>
        </w:rPr>
      </w:pPr>
    </w:p>
    <w:p w14:paraId="3D4DB0B5">
      <w:pPr>
        <w:jc w:val="center"/>
        <w:rPr>
          <w:rFonts w:hint="eastAsia" w:eastAsia="宋体"/>
          <w:lang w:eastAsia="zh-CN"/>
        </w:rPr>
      </w:pPr>
    </w:p>
    <w:p w14:paraId="2DEAAE9A">
      <w:pPr>
        <w:rPr>
          <w:rFonts w:hint="default"/>
          <w:lang w:eastAsia="zh-CN"/>
        </w:rPr>
        <w:sectPr>
          <w:headerReference r:id="rId7" w:type="default"/>
          <w:footerReference r:id="rId9" w:type="default"/>
          <w:headerReference r:id="rId8" w:type="even"/>
          <w:footerReference r:id="rId10" w:type="even"/>
          <w:type w:val="oddPage"/>
          <w:pgSz w:w="11906" w:h="16838"/>
          <w:pgMar w:top="1156" w:right="1270" w:bottom="1156" w:left="127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6AC4DE0">
      <w:pPr>
        <w:spacing w:after="0" w:afterLines="0" w:line="360" w:lineRule="auto"/>
        <w:rPr>
          <w:rStyle w:val="38"/>
          <w:rFonts w:hint="default" w:cs="Times New Roman" w:eastAsiaTheme="minorEastAsia"/>
          <w:b/>
          <w:bCs/>
          <w:color w:val="auto"/>
          <w:sz w:val="30"/>
          <w:szCs w:val="30"/>
          <w:lang w:val="en-US" w:eastAsia="zh-CN"/>
        </w:rPr>
      </w:pPr>
      <w:r>
        <w:rPr>
          <w:rStyle w:val="38"/>
          <w:rFonts w:hint="default" w:ascii="Times New Roman" w:hAnsi="Times New Roman" w:cs="Times New Roman" w:eastAsiaTheme="minorEastAsia"/>
          <w:b/>
          <w:bCs/>
          <w:color w:val="auto"/>
          <w:sz w:val="30"/>
          <w:szCs w:val="30"/>
          <w:lang w:val="en-US" w:eastAsia="zh-CN"/>
        </w:rPr>
        <w:t>附图</w:t>
      </w:r>
      <w:r>
        <w:rPr>
          <w:rStyle w:val="38"/>
          <w:rFonts w:hint="eastAsia" w:cs="Times New Roman" w:eastAsiaTheme="minorEastAsia"/>
          <w:b/>
          <w:bCs/>
          <w:color w:val="auto"/>
          <w:sz w:val="30"/>
          <w:szCs w:val="30"/>
          <w:lang w:val="en-US" w:eastAsia="zh-CN"/>
        </w:rPr>
        <w:t>二 长垣市国土空间整体规划</w:t>
      </w:r>
    </w:p>
    <w:p w14:paraId="44969451">
      <w:pPr>
        <w:spacing w:after="0" w:afterLines="0" w:line="360" w:lineRule="auto"/>
        <w:rPr>
          <w:rStyle w:val="38"/>
          <w:rFonts w:hint="default" w:cs="Times New Roman" w:eastAsiaTheme="minorEastAsia"/>
          <w:b/>
          <w:bCs/>
          <w:color w:val="auto"/>
          <w:sz w:val="30"/>
          <w:szCs w:val="30"/>
          <w:lang w:val="en-US" w:eastAsia="zh-CN"/>
        </w:rPr>
      </w:pPr>
    </w:p>
    <w:p w14:paraId="24D88497">
      <w:pPr>
        <w:pStyle w:val="5"/>
        <w:rPr>
          <w:rFonts w:hint="default" w:ascii="Times New Roman" w:hAnsi="Times New Roman" w:cs="Times New Roman" w:eastAsiaTheme="minorEastAsia"/>
          <w:b/>
          <w:bCs/>
          <w:color w:val="000000" w:themeColor="text1"/>
          <w:sz w:val="30"/>
          <w:szCs w:val="30"/>
          <w:lang w:eastAsia="zh-CN"/>
          <w14:textFill>
            <w14:solidFill>
              <w14:schemeClr w14:val="tx1"/>
            </w14:solidFill>
          </w14:textFill>
        </w:rPr>
        <w:sectPr>
          <w:pgSz w:w="11906" w:h="16838"/>
          <w:pgMar w:top="1156" w:right="1270" w:bottom="1156" w:left="1270" w:header="851" w:footer="992" w:gutter="0"/>
          <w:pgBorders>
            <w:top w:val="none" w:sz="0" w:space="0"/>
            <w:left w:val="none" w:sz="0" w:space="0"/>
            <w:bottom w:val="none" w:sz="0" w:space="0"/>
            <w:right w:val="none" w:sz="0" w:space="0"/>
          </w:pgBorders>
          <w:pgNumType w:fmt="decimal"/>
          <w:cols w:space="720" w:num="1"/>
          <w:docGrid w:type="lines" w:linePitch="312" w:charSpace="0"/>
        </w:sectPr>
      </w:pPr>
      <w:r>
        <w:drawing>
          <wp:anchor distT="0" distB="0" distL="114300" distR="114300" simplePos="0" relativeHeight="251688960" behindDoc="0" locked="0" layoutInCell="1" allowOverlap="1">
            <wp:simplePos x="0" y="0"/>
            <wp:positionH relativeFrom="column">
              <wp:posOffset>66675</wp:posOffset>
            </wp:positionH>
            <wp:positionV relativeFrom="paragraph">
              <wp:posOffset>-287020</wp:posOffset>
            </wp:positionV>
            <wp:extent cx="5810250" cy="815340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7"/>
                    <a:stretch>
                      <a:fillRect/>
                    </a:stretch>
                  </pic:blipFill>
                  <pic:spPr>
                    <a:xfrm>
                      <a:off x="0" y="0"/>
                      <a:ext cx="5810250" cy="8153400"/>
                    </a:xfrm>
                    <a:prstGeom prst="rect">
                      <a:avLst/>
                    </a:prstGeom>
                    <a:noFill/>
                    <a:ln>
                      <a:noFill/>
                    </a:ln>
                  </pic:spPr>
                </pic:pic>
              </a:graphicData>
            </a:graphic>
          </wp:anchor>
        </w:drawing>
      </w:r>
    </w:p>
    <w:p w14:paraId="574ED432">
      <w:pPr>
        <w:pStyle w:val="5"/>
        <w:rPr>
          <w:rFonts w:hint="eastAsia"/>
          <w:lang w:val="en-US" w:eastAsia="zh-CN"/>
        </w:rPr>
      </w:pPr>
      <w:r>
        <w:drawing>
          <wp:anchor distT="0" distB="0" distL="114300" distR="114300" simplePos="0" relativeHeight="251691008" behindDoc="0" locked="0" layoutInCell="1" allowOverlap="1">
            <wp:simplePos x="0" y="0"/>
            <wp:positionH relativeFrom="column">
              <wp:posOffset>-102870</wp:posOffset>
            </wp:positionH>
            <wp:positionV relativeFrom="paragraph">
              <wp:posOffset>269875</wp:posOffset>
            </wp:positionV>
            <wp:extent cx="9231630" cy="5247640"/>
            <wp:effectExtent l="0" t="0" r="7620" b="10160"/>
            <wp:wrapNone/>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8"/>
                    <a:stretch>
                      <a:fillRect/>
                    </a:stretch>
                  </pic:blipFill>
                  <pic:spPr>
                    <a:xfrm>
                      <a:off x="0" y="0"/>
                      <a:ext cx="9231630" cy="5247640"/>
                    </a:xfrm>
                    <a:prstGeom prst="rect">
                      <a:avLst/>
                    </a:prstGeom>
                    <a:noFill/>
                    <a:ln>
                      <a:noFill/>
                    </a:ln>
                  </pic:spPr>
                </pic:pic>
              </a:graphicData>
            </a:graphic>
          </wp:anchor>
        </w:drawing>
      </w:r>
      <w:r>
        <w:rPr>
          <w:rFonts w:hint="default" w:ascii="Times New Roman" w:hAnsi="Times New Roman" w:cs="Times New Roman" w:eastAsiaTheme="minorEastAsia"/>
          <w:b/>
          <w:bCs/>
          <w:color w:val="000000" w:themeColor="text1"/>
          <w:sz w:val="30"/>
          <w:szCs w:val="30"/>
          <w:lang w:eastAsia="zh-CN"/>
          <w14:textFill>
            <w14:solidFill>
              <w14:schemeClr w14:val="tx1"/>
            </w14:solidFill>
          </w14:textFill>
        </w:rPr>
        <w:t>附图</w:t>
      </w:r>
      <w:r>
        <w:rPr>
          <w:rFonts w:hint="eastAsia" w:cs="Times New Roman" w:eastAsiaTheme="minorEastAsia"/>
          <w:b/>
          <w:bCs/>
          <w:color w:val="000000" w:themeColor="text1"/>
          <w:sz w:val="30"/>
          <w:szCs w:val="30"/>
          <w:lang w:val="en-US" w:eastAsia="zh-CN"/>
          <w14:textFill>
            <w14:solidFill>
              <w14:schemeClr w14:val="tx1"/>
            </w14:solidFill>
          </w14:textFill>
        </w:rPr>
        <w:t>三</w:t>
      </w:r>
      <w:r>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t xml:space="preserve"> 项目周边环境图</w:t>
      </w:r>
    </w:p>
    <w:p w14:paraId="1807E652">
      <w:pPr>
        <w:jc w:val="both"/>
        <w:rPr>
          <w:rFonts w:hint="eastAsia" w:eastAsia="宋体"/>
          <w:lang w:eastAsia="zh-CN"/>
        </w:rPr>
      </w:pPr>
    </w:p>
    <w:p w14:paraId="58160D49">
      <w:pPr>
        <w:jc w:val="center"/>
        <w:rPr>
          <w:rFonts w:hint="eastAsia" w:eastAsia="宋体"/>
          <w:lang w:eastAsia="zh-CN"/>
        </w:rPr>
        <w:sectPr>
          <w:pgSz w:w="16838" w:h="11906" w:orient="landscape"/>
          <w:pgMar w:top="1270" w:right="1156" w:bottom="1270" w:left="1156"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36E747A">
      <w:pPr>
        <w:jc w:val="both"/>
        <w:rPr>
          <w:rFonts w:hint="eastAsia" w:cs="Times New Roman" w:eastAsiaTheme="minorEastAsia"/>
          <w:b/>
          <w:bCs/>
          <w:color w:val="auto"/>
          <w:sz w:val="30"/>
          <w:szCs w:val="30"/>
          <w:lang w:val="en-US" w:eastAsia="zh-CN"/>
        </w:rPr>
      </w:pPr>
      <w:r>
        <w:drawing>
          <wp:anchor distT="0" distB="0" distL="114300" distR="114300" simplePos="0" relativeHeight="251692032" behindDoc="0" locked="0" layoutInCell="1" allowOverlap="1">
            <wp:simplePos x="0" y="0"/>
            <wp:positionH relativeFrom="column">
              <wp:posOffset>-76200</wp:posOffset>
            </wp:positionH>
            <wp:positionV relativeFrom="paragraph">
              <wp:posOffset>316865</wp:posOffset>
            </wp:positionV>
            <wp:extent cx="9286240" cy="5200015"/>
            <wp:effectExtent l="0" t="0" r="10160" b="635"/>
            <wp:wrapNone/>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9"/>
                    <a:stretch>
                      <a:fillRect/>
                    </a:stretch>
                  </pic:blipFill>
                  <pic:spPr>
                    <a:xfrm>
                      <a:off x="0" y="0"/>
                      <a:ext cx="9286240" cy="5200015"/>
                    </a:xfrm>
                    <a:prstGeom prst="rect">
                      <a:avLst/>
                    </a:prstGeom>
                    <a:noFill/>
                    <a:ln>
                      <a:noFill/>
                    </a:ln>
                  </pic:spPr>
                </pic:pic>
              </a:graphicData>
            </a:graphic>
          </wp:anchor>
        </w:drawing>
      </w:r>
      <w:r>
        <w:rPr>
          <w:rFonts w:hint="default" w:ascii="Times New Roman" w:hAnsi="Times New Roman" w:cs="Times New Roman" w:eastAsiaTheme="minorEastAsia"/>
          <w:b/>
          <w:bCs/>
          <w:color w:val="auto"/>
          <w:sz w:val="30"/>
          <w:szCs w:val="30"/>
          <w:lang w:val="en-US" w:eastAsia="zh-CN"/>
        </w:rPr>
        <w:t>附图</w:t>
      </w:r>
      <w:r>
        <w:rPr>
          <w:rFonts w:hint="eastAsia" w:cs="Times New Roman" w:eastAsiaTheme="minorEastAsia"/>
          <w:b/>
          <w:bCs/>
          <w:color w:val="auto"/>
          <w:sz w:val="30"/>
          <w:szCs w:val="30"/>
          <w:lang w:val="en-US" w:eastAsia="zh-CN"/>
        </w:rPr>
        <w:t>四</w:t>
      </w:r>
      <w:r>
        <w:rPr>
          <w:rFonts w:hint="default" w:ascii="Times New Roman" w:hAnsi="Times New Roman" w:cs="Times New Roman" w:eastAsiaTheme="minorEastAsia"/>
          <w:b/>
          <w:bCs/>
          <w:color w:val="auto"/>
          <w:sz w:val="30"/>
          <w:szCs w:val="30"/>
          <w:lang w:val="en-US" w:eastAsia="zh-CN"/>
        </w:rPr>
        <w:t xml:space="preserve"> 项目平面布置</w:t>
      </w:r>
      <w:r>
        <w:rPr>
          <w:rFonts w:hint="eastAsia" w:cs="Times New Roman" w:eastAsiaTheme="minorEastAsia"/>
          <w:b/>
          <w:bCs/>
          <w:color w:val="auto"/>
          <w:sz w:val="30"/>
          <w:szCs w:val="30"/>
          <w:lang w:val="en-US" w:eastAsia="zh-CN"/>
        </w:rPr>
        <w:t>图</w:t>
      </w:r>
    </w:p>
    <w:p w14:paraId="033F8D3B"/>
    <w:p w14:paraId="0D54C325">
      <w:pPr>
        <w:bidi w:val="0"/>
        <w:rPr>
          <w:rFonts w:ascii="Calibri" w:hAnsi="Calibri" w:eastAsia="宋体" w:cs="Times New Roman"/>
          <w:kern w:val="2"/>
          <w:sz w:val="21"/>
          <w:szCs w:val="24"/>
          <w:lang w:val="en-US" w:eastAsia="zh-CN" w:bidi="ar-SA"/>
        </w:rPr>
      </w:pPr>
    </w:p>
    <w:p w14:paraId="694280E7">
      <w:pPr>
        <w:bidi w:val="0"/>
        <w:rPr>
          <w:lang w:val="en-US" w:eastAsia="zh-CN"/>
        </w:rPr>
      </w:pPr>
    </w:p>
    <w:p w14:paraId="6D2D53DD">
      <w:pPr>
        <w:bidi w:val="0"/>
        <w:rPr>
          <w:lang w:val="en-US" w:eastAsia="zh-CN"/>
        </w:rPr>
      </w:pPr>
    </w:p>
    <w:p w14:paraId="304883A9">
      <w:pPr>
        <w:bidi w:val="0"/>
        <w:rPr>
          <w:lang w:val="en-US" w:eastAsia="zh-CN"/>
        </w:rPr>
      </w:pPr>
    </w:p>
    <w:p w14:paraId="51EC51BC">
      <w:pPr>
        <w:bidi w:val="0"/>
        <w:rPr>
          <w:lang w:val="en-US" w:eastAsia="zh-CN"/>
        </w:rPr>
      </w:pPr>
    </w:p>
    <w:p w14:paraId="02098C94">
      <w:pPr>
        <w:bidi w:val="0"/>
        <w:rPr>
          <w:lang w:val="en-US" w:eastAsia="zh-CN"/>
        </w:rPr>
      </w:pPr>
    </w:p>
    <w:p w14:paraId="36CC0F81">
      <w:pPr>
        <w:bidi w:val="0"/>
        <w:rPr>
          <w:lang w:val="en-US" w:eastAsia="zh-CN"/>
        </w:rPr>
      </w:pPr>
    </w:p>
    <w:p w14:paraId="13EE1A1C">
      <w:pPr>
        <w:bidi w:val="0"/>
        <w:rPr>
          <w:lang w:val="en-US" w:eastAsia="zh-CN"/>
        </w:rPr>
      </w:pPr>
    </w:p>
    <w:p w14:paraId="6B5C0919">
      <w:pPr>
        <w:bidi w:val="0"/>
        <w:rPr>
          <w:lang w:val="en-US" w:eastAsia="zh-CN"/>
        </w:rPr>
      </w:pPr>
    </w:p>
    <w:p w14:paraId="169F0FB7">
      <w:pPr>
        <w:bidi w:val="0"/>
        <w:rPr>
          <w:sz w:val="21"/>
        </w:rPr>
      </w:pPr>
    </w:p>
    <w:p w14:paraId="468A38EA">
      <w:pPr>
        <w:bidi w:val="0"/>
        <w:rPr>
          <w:rFonts w:ascii="Calibri" w:hAnsi="Calibri" w:eastAsia="宋体" w:cs="Times New Roman"/>
          <w:kern w:val="2"/>
          <w:sz w:val="21"/>
          <w:szCs w:val="24"/>
          <w:lang w:val="en-US" w:eastAsia="zh-CN" w:bidi="ar-SA"/>
        </w:rPr>
      </w:pPr>
    </w:p>
    <w:p w14:paraId="7BAA0611">
      <w:pPr>
        <w:bidi w:val="0"/>
        <w:rPr>
          <w:lang w:val="en-US" w:eastAsia="zh-CN"/>
        </w:rPr>
      </w:pPr>
    </w:p>
    <w:p w14:paraId="76FFC91D">
      <w:pPr>
        <w:bidi w:val="0"/>
        <w:rPr>
          <w:lang w:val="en-US" w:eastAsia="zh-CN"/>
        </w:rPr>
      </w:pPr>
    </w:p>
    <w:p w14:paraId="5610C0BF">
      <w:pPr>
        <w:bidi w:val="0"/>
        <w:rPr>
          <w:lang w:val="en-US" w:eastAsia="zh-CN"/>
        </w:rPr>
      </w:pPr>
    </w:p>
    <w:p w14:paraId="1B78B800">
      <w:pPr>
        <w:bidi w:val="0"/>
        <w:rPr>
          <w:lang w:val="en-US" w:eastAsia="zh-CN"/>
        </w:rPr>
      </w:pPr>
    </w:p>
    <w:p w14:paraId="49463130">
      <w:pPr>
        <w:bidi w:val="0"/>
        <w:rPr>
          <w:lang w:val="en-US" w:eastAsia="zh-CN"/>
        </w:rPr>
      </w:pPr>
    </w:p>
    <w:p w14:paraId="245EDEAD">
      <w:pPr>
        <w:jc w:val="both"/>
        <w:rPr>
          <w:rFonts w:hint="eastAsia" w:cs="Times New Roman" w:eastAsiaTheme="minorEastAsia"/>
          <w:b/>
          <w:bCs/>
          <w:color w:val="auto"/>
          <w:sz w:val="30"/>
          <w:szCs w:val="30"/>
          <w:lang w:val="en-US" w:eastAsia="zh-CN"/>
        </w:rPr>
        <w:sectPr>
          <w:pgSz w:w="16838" w:h="11906" w:orient="landscape"/>
          <w:pgMar w:top="1270" w:right="1156" w:bottom="1270" w:left="1156" w:header="851" w:footer="992" w:gutter="0"/>
          <w:pgBorders>
            <w:top w:val="none" w:sz="0" w:space="0"/>
            <w:left w:val="none" w:sz="0" w:space="0"/>
            <w:bottom w:val="none" w:sz="0" w:space="0"/>
            <w:right w:val="none" w:sz="0" w:space="0"/>
          </w:pgBorders>
          <w:pgNumType w:fmt="decimal"/>
          <w:cols w:space="720" w:num="1"/>
          <w:docGrid w:type="lines" w:linePitch="312" w:charSpace="0"/>
        </w:sectPr>
      </w:pPr>
      <w:r>
        <mc:AlternateContent>
          <mc:Choice Requires="wps">
            <w:drawing>
              <wp:anchor distT="0" distB="0" distL="114300" distR="114300" simplePos="0" relativeHeight="251660288" behindDoc="0" locked="0" layoutInCell="1" allowOverlap="1">
                <wp:simplePos x="0" y="0"/>
                <wp:positionH relativeFrom="column">
                  <wp:posOffset>1661795</wp:posOffset>
                </wp:positionH>
                <wp:positionV relativeFrom="paragraph">
                  <wp:posOffset>8166100</wp:posOffset>
                </wp:positionV>
                <wp:extent cx="2400300" cy="28829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2400300" cy="288290"/>
                        </a:xfrm>
                        <a:prstGeom prst="rect">
                          <a:avLst/>
                        </a:prstGeom>
                        <a:noFill/>
                        <a:ln w="6350">
                          <a:noFill/>
                        </a:ln>
                        <a:effectLst/>
                      </wps:spPr>
                      <wps:txbx>
                        <w:txbxContent>
                          <w:p w14:paraId="068AE84E">
                            <w:pPr>
                              <w:rPr>
                                <w:rFonts w:ascii="Times New Roman" w:hAnsi="Times New Roman"/>
                                <w:color w:val="FF0000"/>
                                <w:sz w:val="24"/>
                              </w:rPr>
                            </w:pPr>
                            <w:r>
                              <w:rPr>
                                <w:rFonts w:ascii="Times New Roman" w:hAnsi="Times New Roman"/>
                                <w:color w:val="FF0000"/>
                                <w:sz w:val="24"/>
                              </w:rPr>
                              <w:t>附图</w:t>
                            </w:r>
                            <w:r>
                              <w:rPr>
                                <w:rFonts w:hint="eastAsia" w:ascii="Times New Roman" w:hAnsi="Times New Roman"/>
                                <w:color w:val="FF0000"/>
                                <w:sz w:val="24"/>
                              </w:rPr>
                              <w:t>4</w:t>
                            </w:r>
                            <w:r>
                              <w:rPr>
                                <w:rFonts w:ascii="Times New Roman" w:hAnsi="Times New Roman"/>
                                <w:color w:val="FF0000"/>
                                <w:sz w:val="24"/>
                              </w:rPr>
                              <w:t xml:space="preserve">  </w:t>
                            </w:r>
                            <w:r>
                              <w:rPr>
                                <w:rFonts w:hint="eastAsia"/>
                                <w:color w:val="FF0000"/>
                                <w:sz w:val="24"/>
                              </w:rPr>
                              <w:t>本项目车间平面布置图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0.85pt;margin-top:643pt;height:22.7pt;width:189pt;z-index:251660288;mso-width-relative:page;mso-height-relative:page;" filled="f" stroked="f" coordsize="21600,21600" o:gfxdata="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sRxMh3AAAAA0BAAAPAAAAAAAAAAEA&#10;IAAAACIAAABkcnMvZG93bnJldi54bWxQSwECFAAUAAAACACHTuJAjZnSqEQCAAB2BAAADgAAAAAA&#10;AAABACAAAAArAQAAZHJzL2Uyb0RvYy54bWxQSwUGAAAAAAYABgBZAQAA4QUAAAAA&#10;">
                <v:fill on="f" focussize="0,0"/>
                <v:stroke on="f" weight="0.5pt"/>
                <v:imagedata o:title=""/>
                <o:lock v:ext="edit" aspectratio="f"/>
                <v:textbox>
                  <w:txbxContent>
                    <w:p w14:paraId="068AE84E">
                      <w:pPr>
                        <w:rPr>
                          <w:rFonts w:ascii="Times New Roman" w:hAnsi="Times New Roman"/>
                          <w:color w:val="FF0000"/>
                          <w:sz w:val="24"/>
                        </w:rPr>
                      </w:pPr>
                      <w:r>
                        <w:rPr>
                          <w:rFonts w:ascii="Times New Roman" w:hAnsi="Times New Roman"/>
                          <w:color w:val="FF0000"/>
                          <w:sz w:val="24"/>
                        </w:rPr>
                        <w:t>附图</w:t>
                      </w:r>
                      <w:r>
                        <w:rPr>
                          <w:rFonts w:hint="eastAsia" w:ascii="Times New Roman" w:hAnsi="Times New Roman"/>
                          <w:color w:val="FF0000"/>
                          <w:sz w:val="24"/>
                        </w:rPr>
                        <w:t>4</w:t>
                      </w:r>
                      <w:r>
                        <w:rPr>
                          <w:rFonts w:ascii="Times New Roman" w:hAnsi="Times New Roman"/>
                          <w:color w:val="FF0000"/>
                          <w:sz w:val="24"/>
                        </w:rPr>
                        <w:t xml:space="preserve">  </w:t>
                      </w:r>
                      <w:r>
                        <w:rPr>
                          <w:rFonts w:hint="eastAsia"/>
                          <w:color w:val="FF0000"/>
                          <w:sz w:val="24"/>
                        </w:rPr>
                        <w:t>本项目车间平面布置图</w:t>
                      </w:r>
                    </w:p>
                  </w:txbxContent>
                </v:textbox>
              </v:shape>
            </w:pict>
          </mc:Fallback>
        </mc:AlternateContent>
      </w:r>
    </w:p>
    <w:p w14:paraId="650006A4">
      <w:pPr>
        <w:pStyle w:val="2"/>
        <w:keepNext/>
        <w:keepLines/>
        <w:pageBreakBefore w:val="0"/>
        <w:widowControl/>
        <w:kinsoku/>
        <w:wordWrap/>
        <w:overflowPunct/>
        <w:topLinePunct w:val="0"/>
        <w:autoSpaceDE/>
        <w:autoSpaceDN/>
        <w:bidi w:val="0"/>
        <w:adjustRightInd w:val="0"/>
        <w:snapToGrid w:val="0"/>
        <w:spacing w:before="0" w:beforeLines="0" w:after="0" w:afterLines="0"/>
        <w:jc w:val="left"/>
        <w:textAlignment w:val="auto"/>
        <w:outlineLvl w:val="0"/>
        <w:rPr>
          <w:rFonts w:hint="default"/>
          <w:lang w:val="en-US" w:eastAsia="zh-CN"/>
        </w:rPr>
      </w:pPr>
      <w:r>
        <w:rPr>
          <w:rFonts w:hint="default"/>
          <w:lang w:val="en-US" w:eastAsia="zh-CN"/>
        </w:rPr>
        <w:drawing>
          <wp:anchor distT="0" distB="0" distL="114300" distR="114300" simplePos="0" relativeHeight="251693056" behindDoc="0" locked="0" layoutInCell="1" allowOverlap="1">
            <wp:simplePos x="0" y="0"/>
            <wp:positionH relativeFrom="column">
              <wp:posOffset>-114300</wp:posOffset>
            </wp:positionH>
            <wp:positionV relativeFrom="paragraph">
              <wp:posOffset>346075</wp:posOffset>
            </wp:positionV>
            <wp:extent cx="5823585" cy="8516620"/>
            <wp:effectExtent l="0" t="0" r="0" b="0"/>
            <wp:wrapNone/>
            <wp:docPr id="10" name="图片 10" descr="10d83c581bc2f27222fd8811d4c2c5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0d83c581bc2f27222fd8811d4c2c5bc"/>
                    <pic:cNvPicPr>
                      <a:picLocks noChangeAspect="1"/>
                    </pic:cNvPicPr>
                  </pic:nvPicPr>
                  <pic:blipFill>
                    <a:blip r:embed="rId20"/>
                    <a:srcRect t="1157" r="1988"/>
                    <a:stretch>
                      <a:fillRect/>
                    </a:stretch>
                  </pic:blipFill>
                  <pic:spPr>
                    <a:xfrm>
                      <a:off x="0" y="0"/>
                      <a:ext cx="5823585" cy="8516620"/>
                    </a:xfrm>
                    <a:prstGeom prst="rect">
                      <a:avLst/>
                    </a:prstGeom>
                  </pic:spPr>
                </pic:pic>
              </a:graphicData>
            </a:graphic>
          </wp:anchor>
        </w:drawing>
      </w:r>
      <w:r>
        <w:rPr>
          <w:rFonts w:hint="default" w:ascii="Times New Roman" w:hAnsi="Times New Roman" w:cs="Times New Roman" w:eastAsiaTheme="minorEastAsia"/>
          <w:color w:val="auto"/>
          <w:sz w:val="30"/>
          <w:szCs w:val="30"/>
          <w:lang w:eastAsia="zh-CN"/>
        </w:rPr>
        <w:t>附件</w:t>
      </w:r>
      <w:r>
        <w:rPr>
          <w:rFonts w:hint="default" w:ascii="Times New Roman" w:hAnsi="Times New Roman" w:cs="Times New Roman" w:eastAsiaTheme="minorEastAsia"/>
          <w:color w:val="auto"/>
          <w:sz w:val="30"/>
          <w:szCs w:val="30"/>
          <w:lang w:val="en-US" w:eastAsia="zh-CN"/>
        </w:rPr>
        <w:t>1 环境影响评价批复</w:t>
      </w:r>
    </w:p>
    <w:p w14:paraId="02CB1F2C">
      <w:pPr>
        <w:pStyle w:val="2"/>
        <w:jc w:val="center"/>
        <w:rPr>
          <w:rFonts w:hint="default" w:eastAsia="微软雅黑"/>
          <w:lang w:val="en-US" w:eastAsia="zh-CN"/>
        </w:rPr>
      </w:pPr>
    </w:p>
    <w:p w14:paraId="71B9549C">
      <w:pPr>
        <w:rPr>
          <w:rFonts w:hint="default"/>
          <w:lang w:val="en-US" w:eastAsia="zh-CN"/>
        </w:rPr>
      </w:pPr>
    </w:p>
    <w:p w14:paraId="4D8B0BE2">
      <w:pPr>
        <w:pStyle w:val="5"/>
        <w:rPr>
          <w:rFonts w:hint="default"/>
          <w:lang w:val="en-US" w:eastAsia="zh-CN"/>
        </w:rPr>
      </w:pPr>
    </w:p>
    <w:p w14:paraId="77AF1247">
      <w:pPr>
        <w:rPr>
          <w:rFonts w:hint="default"/>
          <w:lang w:val="en-US" w:eastAsia="zh-CN"/>
        </w:rPr>
      </w:pPr>
    </w:p>
    <w:p w14:paraId="71EE43EA">
      <w:pPr>
        <w:pStyle w:val="5"/>
        <w:rPr>
          <w:rFonts w:hint="default"/>
          <w:lang w:val="en-US" w:eastAsia="zh-CN"/>
        </w:rPr>
      </w:pPr>
    </w:p>
    <w:p w14:paraId="31BF49EE">
      <w:pPr>
        <w:rPr>
          <w:rFonts w:hint="default"/>
          <w:lang w:val="en-US" w:eastAsia="zh-CN"/>
        </w:rPr>
      </w:pPr>
    </w:p>
    <w:p w14:paraId="0AFC6275">
      <w:pPr>
        <w:pStyle w:val="5"/>
        <w:rPr>
          <w:rFonts w:hint="default"/>
          <w:lang w:val="en-US" w:eastAsia="zh-CN"/>
        </w:rPr>
      </w:pPr>
    </w:p>
    <w:p w14:paraId="1EED37AA">
      <w:pPr>
        <w:rPr>
          <w:rFonts w:hint="default"/>
          <w:lang w:val="en-US" w:eastAsia="zh-CN"/>
        </w:rPr>
      </w:pPr>
    </w:p>
    <w:p w14:paraId="190EE834">
      <w:pPr>
        <w:pStyle w:val="5"/>
        <w:rPr>
          <w:rFonts w:hint="default"/>
          <w:lang w:val="en-US" w:eastAsia="zh-CN"/>
        </w:rPr>
      </w:pPr>
    </w:p>
    <w:p w14:paraId="6F17D3E9">
      <w:pPr>
        <w:rPr>
          <w:rFonts w:hint="default"/>
          <w:lang w:val="en-US" w:eastAsia="zh-CN"/>
        </w:rPr>
      </w:pPr>
    </w:p>
    <w:p w14:paraId="7690507E">
      <w:pPr>
        <w:pStyle w:val="5"/>
        <w:rPr>
          <w:rFonts w:hint="default"/>
          <w:lang w:val="en-US" w:eastAsia="zh-CN"/>
        </w:rPr>
      </w:pPr>
    </w:p>
    <w:p w14:paraId="3BF79D6C">
      <w:pPr>
        <w:rPr>
          <w:rFonts w:hint="default"/>
          <w:lang w:val="en-US" w:eastAsia="zh-CN"/>
        </w:rPr>
      </w:pPr>
    </w:p>
    <w:p w14:paraId="2C431C81">
      <w:pPr>
        <w:pStyle w:val="5"/>
        <w:rPr>
          <w:rFonts w:hint="default"/>
          <w:lang w:val="en-US" w:eastAsia="zh-CN"/>
        </w:rPr>
      </w:pPr>
    </w:p>
    <w:p w14:paraId="2DD68BFE">
      <w:pPr>
        <w:rPr>
          <w:rFonts w:hint="default"/>
          <w:lang w:val="en-US" w:eastAsia="zh-CN"/>
        </w:rPr>
      </w:pPr>
    </w:p>
    <w:p w14:paraId="70038E25">
      <w:pPr>
        <w:pStyle w:val="5"/>
        <w:rPr>
          <w:rFonts w:hint="default"/>
          <w:lang w:val="en-US" w:eastAsia="zh-CN"/>
        </w:rPr>
      </w:pPr>
    </w:p>
    <w:p w14:paraId="24703F3E">
      <w:pPr>
        <w:rPr>
          <w:rFonts w:hint="default"/>
          <w:lang w:val="en-US" w:eastAsia="zh-CN"/>
        </w:rPr>
      </w:pPr>
    </w:p>
    <w:p w14:paraId="06BF5136">
      <w:pPr>
        <w:pStyle w:val="5"/>
        <w:rPr>
          <w:rFonts w:hint="default"/>
          <w:lang w:val="en-US" w:eastAsia="zh-CN"/>
        </w:rPr>
      </w:pPr>
    </w:p>
    <w:p w14:paraId="185F74E6">
      <w:pPr>
        <w:rPr>
          <w:rFonts w:hint="default"/>
          <w:lang w:val="en-US" w:eastAsia="zh-CN"/>
        </w:rPr>
      </w:pPr>
    </w:p>
    <w:p w14:paraId="5671610A">
      <w:pPr>
        <w:pStyle w:val="5"/>
        <w:rPr>
          <w:rFonts w:hint="default"/>
          <w:lang w:val="en-US" w:eastAsia="zh-CN"/>
        </w:rPr>
      </w:pPr>
    </w:p>
    <w:p w14:paraId="7CCAE1A6">
      <w:pPr>
        <w:rPr>
          <w:rFonts w:hint="default"/>
          <w:lang w:val="en-US" w:eastAsia="zh-CN"/>
        </w:rPr>
      </w:pPr>
    </w:p>
    <w:p w14:paraId="3A7222A0">
      <w:pPr>
        <w:pStyle w:val="5"/>
        <w:rPr>
          <w:rFonts w:hint="default"/>
          <w:lang w:val="en-US" w:eastAsia="zh-CN"/>
        </w:rPr>
      </w:pPr>
    </w:p>
    <w:p w14:paraId="2F2B85DE">
      <w:pPr>
        <w:rPr>
          <w:rFonts w:hint="default"/>
          <w:lang w:val="en-US" w:eastAsia="zh-CN"/>
        </w:rPr>
      </w:pPr>
    </w:p>
    <w:p w14:paraId="641C84A1">
      <w:pPr>
        <w:pStyle w:val="5"/>
        <w:rPr>
          <w:rFonts w:hint="default"/>
          <w:lang w:val="en-US" w:eastAsia="zh-CN"/>
        </w:rPr>
      </w:pPr>
    </w:p>
    <w:p w14:paraId="26317149">
      <w:pPr>
        <w:rPr>
          <w:rFonts w:hint="default"/>
          <w:lang w:val="en-US" w:eastAsia="zh-CN"/>
        </w:rPr>
      </w:pPr>
    </w:p>
    <w:p w14:paraId="31607323">
      <w:pPr>
        <w:pStyle w:val="5"/>
        <w:rPr>
          <w:rFonts w:hint="default"/>
          <w:lang w:val="en-US" w:eastAsia="zh-CN"/>
        </w:rPr>
      </w:pPr>
    </w:p>
    <w:p w14:paraId="5167E1C4">
      <w:pPr>
        <w:rPr>
          <w:rFonts w:hint="default"/>
          <w:lang w:val="en-US" w:eastAsia="zh-CN"/>
        </w:rPr>
      </w:pPr>
    </w:p>
    <w:p w14:paraId="63F1D00A">
      <w:pPr>
        <w:pStyle w:val="2"/>
        <w:rPr>
          <w:rFonts w:hint="default"/>
          <w:lang w:val="en-US" w:eastAsia="zh-CN"/>
        </w:rPr>
      </w:pPr>
      <w:r>
        <w:rPr>
          <w:rFonts w:hint="default"/>
          <w:lang w:val="en-US" w:eastAsia="zh-CN"/>
        </w:rPr>
        <w:drawing>
          <wp:anchor distT="0" distB="0" distL="114300" distR="114300" simplePos="0" relativeHeight="251694080" behindDoc="0" locked="0" layoutInCell="1" allowOverlap="1">
            <wp:simplePos x="0" y="0"/>
            <wp:positionH relativeFrom="column">
              <wp:posOffset>-19050</wp:posOffset>
            </wp:positionH>
            <wp:positionV relativeFrom="paragraph">
              <wp:posOffset>9525</wp:posOffset>
            </wp:positionV>
            <wp:extent cx="5940425" cy="8307070"/>
            <wp:effectExtent l="0" t="0" r="3175" b="17780"/>
            <wp:wrapNone/>
            <wp:docPr id="11" name="图片 11" descr="0d391b1b2c1019e647057b4661cc5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0d391b1b2c1019e647057b4661cc5304"/>
                    <pic:cNvPicPr>
                      <a:picLocks noChangeAspect="1"/>
                    </pic:cNvPicPr>
                  </pic:nvPicPr>
                  <pic:blipFill>
                    <a:blip r:embed="rId21"/>
                    <a:stretch>
                      <a:fillRect/>
                    </a:stretch>
                  </pic:blipFill>
                  <pic:spPr>
                    <a:xfrm>
                      <a:off x="0" y="0"/>
                      <a:ext cx="5940425" cy="8307070"/>
                    </a:xfrm>
                    <a:prstGeom prst="rect">
                      <a:avLst/>
                    </a:prstGeom>
                  </pic:spPr>
                </pic:pic>
              </a:graphicData>
            </a:graphic>
          </wp:anchor>
        </w:drawing>
      </w:r>
    </w:p>
    <w:p w14:paraId="34100D8D">
      <w:pPr>
        <w:rPr>
          <w:rFonts w:hint="default"/>
          <w:lang w:val="en-US" w:eastAsia="zh-CN"/>
        </w:rPr>
      </w:pPr>
    </w:p>
    <w:p w14:paraId="57718BCC">
      <w:pPr>
        <w:rPr>
          <w:rFonts w:hint="default"/>
          <w:lang w:val="en-US" w:eastAsia="zh-CN"/>
        </w:rPr>
      </w:pPr>
    </w:p>
    <w:p w14:paraId="7217923E">
      <w:pPr>
        <w:pStyle w:val="5"/>
        <w:rPr>
          <w:rFonts w:hint="default"/>
          <w:lang w:val="en-US" w:eastAsia="zh-CN"/>
        </w:rPr>
        <w:sectPr>
          <w:pgSz w:w="11906" w:h="16838"/>
          <w:pgMar w:top="1156" w:right="1270" w:bottom="1156" w:left="127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02E562F">
      <w:pPr>
        <w:pStyle w:val="2"/>
        <w:keepNext/>
        <w:keepLines/>
        <w:pageBreakBefore w:val="0"/>
        <w:widowControl/>
        <w:kinsoku/>
        <w:wordWrap/>
        <w:overflowPunct/>
        <w:topLinePunct w:val="0"/>
        <w:autoSpaceDE/>
        <w:autoSpaceDN/>
        <w:bidi w:val="0"/>
        <w:adjustRightInd w:val="0"/>
        <w:snapToGrid w:val="0"/>
        <w:spacing w:before="0" w:beforeLines="0" w:after="0" w:afterLines="0"/>
        <w:textAlignment w:val="auto"/>
        <w:outlineLvl w:val="0"/>
        <w:rPr>
          <w:rFonts w:hint="default" w:ascii="Times New Roman" w:hAnsi="Times New Roman" w:cs="Times New Roman" w:eastAsiaTheme="minorEastAsia"/>
          <w:color w:val="auto"/>
          <w:sz w:val="30"/>
          <w:szCs w:val="30"/>
          <w:lang w:val="en-US" w:eastAsia="zh-CN"/>
        </w:rPr>
      </w:pPr>
      <w:bookmarkStart w:id="4" w:name="_Toc20703"/>
      <w:r>
        <w:rPr>
          <w:rFonts w:hint="eastAsia" w:ascii="宋体" w:hAnsi="宋体" w:eastAsia="宋体" w:cs="宋体"/>
          <w:sz w:val="32"/>
          <w:szCs w:val="24"/>
          <w:lang w:val="en-US" w:eastAsia="zh-CN"/>
        </w:rPr>
        <w:drawing>
          <wp:anchor distT="0" distB="0" distL="114300" distR="114300" simplePos="0" relativeHeight="251695104" behindDoc="0" locked="0" layoutInCell="1" allowOverlap="1">
            <wp:simplePos x="0" y="0"/>
            <wp:positionH relativeFrom="column">
              <wp:posOffset>-180975</wp:posOffset>
            </wp:positionH>
            <wp:positionV relativeFrom="paragraph">
              <wp:posOffset>277495</wp:posOffset>
            </wp:positionV>
            <wp:extent cx="5269865" cy="7089775"/>
            <wp:effectExtent l="0" t="0" r="6985" b="15875"/>
            <wp:wrapNone/>
            <wp:docPr id="12" name="图片 12" descr="87c474ad5582404bfccf188cf7a83c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87c474ad5582404bfccf188cf7a83c6e"/>
                    <pic:cNvPicPr>
                      <a:picLocks noChangeAspect="1"/>
                    </pic:cNvPicPr>
                  </pic:nvPicPr>
                  <pic:blipFill>
                    <a:blip r:embed="rId22"/>
                    <a:stretch>
                      <a:fillRect/>
                    </a:stretch>
                  </pic:blipFill>
                  <pic:spPr>
                    <a:xfrm>
                      <a:off x="0" y="0"/>
                      <a:ext cx="5269865" cy="7089775"/>
                    </a:xfrm>
                    <a:prstGeom prst="rect">
                      <a:avLst/>
                    </a:prstGeom>
                  </pic:spPr>
                </pic:pic>
              </a:graphicData>
            </a:graphic>
          </wp:anchor>
        </w:drawing>
      </w:r>
      <w:r>
        <w:rPr>
          <w:rFonts w:hint="default" w:ascii="Times New Roman" w:hAnsi="Times New Roman" w:cs="Times New Roman" w:eastAsiaTheme="minorEastAsia"/>
          <w:color w:val="auto"/>
          <w:sz w:val="30"/>
          <w:szCs w:val="30"/>
          <w:lang w:val="en-US" w:eastAsia="zh-CN"/>
        </w:rPr>
        <w:t>附件</w:t>
      </w:r>
      <w:r>
        <w:rPr>
          <w:rFonts w:hint="eastAsia" w:ascii="Times New Roman" w:hAnsi="Times New Roman" w:cs="Times New Roman" w:eastAsiaTheme="minorEastAsia"/>
          <w:color w:val="auto"/>
          <w:sz w:val="30"/>
          <w:szCs w:val="30"/>
          <w:lang w:val="en-US" w:eastAsia="zh-CN"/>
        </w:rPr>
        <w:t>2</w:t>
      </w:r>
      <w:r>
        <w:rPr>
          <w:rFonts w:hint="default" w:ascii="Times New Roman" w:hAnsi="Times New Roman" w:cs="Times New Roman" w:eastAsiaTheme="minorEastAsia"/>
          <w:color w:val="auto"/>
          <w:sz w:val="30"/>
          <w:szCs w:val="30"/>
          <w:lang w:val="en-US" w:eastAsia="zh-CN"/>
        </w:rPr>
        <w:t xml:space="preserve"> </w:t>
      </w:r>
      <w:bookmarkEnd w:id="4"/>
      <w:r>
        <w:rPr>
          <w:rFonts w:hint="eastAsia" w:cs="Times New Roman" w:eastAsiaTheme="minorEastAsia"/>
          <w:color w:val="auto"/>
          <w:sz w:val="30"/>
          <w:szCs w:val="30"/>
          <w:lang w:val="en-US" w:eastAsia="zh-CN"/>
        </w:rPr>
        <w:t>排污许可证</w:t>
      </w:r>
    </w:p>
    <w:p w14:paraId="31B3AAFF">
      <w:pPr>
        <w:pStyle w:val="7"/>
        <w:rPr>
          <w:rFonts w:hint="eastAsia"/>
          <w:lang w:eastAsia="zh-CN"/>
        </w:rPr>
      </w:pPr>
    </w:p>
    <w:p w14:paraId="36D3BFFF">
      <w:pPr>
        <w:pStyle w:val="2"/>
        <w:bidi w:val="0"/>
        <w:rPr>
          <w:rFonts w:hint="eastAsia" w:ascii="宋体" w:hAnsi="宋体" w:eastAsia="宋体" w:cs="宋体"/>
          <w:sz w:val="32"/>
          <w:szCs w:val="24"/>
          <w:lang w:val="en-US" w:eastAsia="zh-CN"/>
        </w:rPr>
        <w:sectPr>
          <w:head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AF92C42">
      <w:pPr>
        <w:pStyle w:val="2"/>
        <w:keepNext/>
        <w:keepLines/>
        <w:pageBreakBefore w:val="0"/>
        <w:widowControl/>
        <w:kinsoku/>
        <w:wordWrap/>
        <w:overflowPunct/>
        <w:topLinePunct w:val="0"/>
        <w:autoSpaceDE/>
        <w:autoSpaceDN/>
        <w:bidi w:val="0"/>
        <w:adjustRightInd w:val="0"/>
        <w:snapToGrid w:val="0"/>
        <w:spacing w:before="0" w:beforeLines="0" w:after="0" w:afterLines="0"/>
        <w:textAlignment w:val="auto"/>
        <w:outlineLvl w:val="0"/>
        <w:rPr>
          <w:rFonts w:hint="default"/>
          <w:lang w:val="en-US" w:eastAsia="zh-CN"/>
        </w:rPr>
        <w:sectPr>
          <w:head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lang w:val="en-US" w:eastAsia="zh-CN"/>
        </w:rPr>
        <w:drawing>
          <wp:anchor distT="0" distB="0" distL="114935" distR="114935" simplePos="0" relativeHeight="251661312" behindDoc="0" locked="0" layoutInCell="1" allowOverlap="1">
            <wp:simplePos x="0" y="0"/>
            <wp:positionH relativeFrom="column">
              <wp:posOffset>-254000</wp:posOffset>
            </wp:positionH>
            <wp:positionV relativeFrom="paragraph">
              <wp:posOffset>370205</wp:posOffset>
            </wp:positionV>
            <wp:extent cx="5743575" cy="7445375"/>
            <wp:effectExtent l="0" t="0" r="9525" b="3175"/>
            <wp:wrapNone/>
            <wp:docPr id="268" name="图片 268" descr="01b4d6787d8b4f9d907a826b37c88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68" descr="01b4d6787d8b4f9d907a826b37c88a2"/>
                    <pic:cNvPicPr>
                      <a:picLocks noChangeAspect="1"/>
                    </pic:cNvPicPr>
                  </pic:nvPicPr>
                  <pic:blipFill>
                    <a:blip r:embed="rId23"/>
                    <a:stretch>
                      <a:fillRect/>
                    </a:stretch>
                  </pic:blipFill>
                  <pic:spPr>
                    <a:xfrm>
                      <a:off x="0" y="0"/>
                      <a:ext cx="5743575" cy="7445375"/>
                    </a:xfrm>
                    <a:prstGeom prst="rect">
                      <a:avLst/>
                    </a:prstGeom>
                  </pic:spPr>
                </pic:pic>
              </a:graphicData>
            </a:graphic>
          </wp:anchor>
        </w:drawing>
      </w:r>
      <w:r>
        <w:rPr>
          <w:rFonts w:hint="default" w:ascii="Times New Roman" w:hAnsi="Times New Roman" w:cs="Times New Roman" w:eastAsiaTheme="minorEastAsia"/>
          <w:color w:val="auto"/>
          <w:sz w:val="30"/>
          <w:szCs w:val="30"/>
          <w:lang w:val="en-US" w:eastAsia="zh-CN"/>
        </w:rPr>
        <w:t>附件</w:t>
      </w:r>
      <w:r>
        <w:rPr>
          <w:rFonts w:hint="eastAsia" w:ascii="Times New Roman" w:hAnsi="Times New Roman" w:cs="Times New Roman" w:eastAsiaTheme="minorEastAsia"/>
          <w:color w:val="auto"/>
          <w:sz w:val="30"/>
          <w:szCs w:val="30"/>
          <w:lang w:val="en-US" w:eastAsia="zh-CN"/>
        </w:rPr>
        <w:t>3</w:t>
      </w:r>
      <w:r>
        <w:rPr>
          <w:rFonts w:hint="default" w:ascii="Times New Roman" w:hAnsi="Times New Roman" w:cs="Times New Roman" w:eastAsiaTheme="minorEastAsia"/>
          <w:color w:val="auto"/>
          <w:sz w:val="30"/>
          <w:szCs w:val="30"/>
          <w:lang w:val="en-US" w:eastAsia="zh-CN"/>
        </w:rPr>
        <w:t xml:space="preserve"> </w:t>
      </w:r>
      <w:r>
        <w:rPr>
          <w:rFonts w:hint="eastAsia" w:ascii="Times New Roman" w:hAnsi="Times New Roman" w:cs="Times New Roman" w:eastAsiaTheme="minorEastAsia"/>
          <w:color w:val="auto"/>
          <w:sz w:val="30"/>
          <w:szCs w:val="30"/>
          <w:lang w:val="en-US" w:eastAsia="zh-CN"/>
        </w:rPr>
        <w:t>验收</w:t>
      </w:r>
      <w:r>
        <w:rPr>
          <w:rFonts w:hint="eastAsia" w:cs="Times New Roman" w:eastAsiaTheme="minorEastAsia"/>
          <w:color w:val="auto"/>
          <w:sz w:val="30"/>
          <w:szCs w:val="30"/>
          <w:lang w:val="en-US" w:eastAsia="zh-CN"/>
        </w:rPr>
        <w:t>检测单位资质证书</w:t>
      </w:r>
    </w:p>
    <w:p w14:paraId="7D5180BF">
      <w:pPr>
        <w:pStyle w:val="25"/>
        <w:jc w:val="both"/>
        <w:rPr>
          <w:rFonts w:hint="eastAsia" w:ascii="Times New Roman" w:hAnsi="Times New Roman" w:cs="Times New Roman" w:eastAsiaTheme="minorEastAsia"/>
          <w:b/>
          <w:bCs/>
          <w:color w:val="auto"/>
          <w:kern w:val="44"/>
          <w:sz w:val="30"/>
          <w:szCs w:val="30"/>
          <w:highlight w:val="none"/>
          <w:lang w:val="en-US" w:eastAsia="zh-CN" w:bidi="ar-SA"/>
        </w:rPr>
      </w:pPr>
      <w:r>
        <w:drawing>
          <wp:anchor distT="0" distB="0" distL="114300" distR="114300" simplePos="0" relativeHeight="251696128" behindDoc="0" locked="0" layoutInCell="1" allowOverlap="1">
            <wp:simplePos x="0" y="0"/>
            <wp:positionH relativeFrom="column">
              <wp:posOffset>-219075</wp:posOffset>
            </wp:positionH>
            <wp:positionV relativeFrom="paragraph">
              <wp:posOffset>323215</wp:posOffset>
            </wp:positionV>
            <wp:extent cx="5611495" cy="7773670"/>
            <wp:effectExtent l="0" t="0" r="8255" b="17780"/>
            <wp:wrapNone/>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24"/>
                    <a:stretch>
                      <a:fillRect/>
                    </a:stretch>
                  </pic:blipFill>
                  <pic:spPr>
                    <a:xfrm>
                      <a:off x="0" y="0"/>
                      <a:ext cx="5611495" cy="7773670"/>
                    </a:xfrm>
                    <a:prstGeom prst="rect">
                      <a:avLst/>
                    </a:prstGeom>
                    <a:noFill/>
                    <a:ln>
                      <a:noFill/>
                    </a:ln>
                  </pic:spPr>
                </pic:pic>
              </a:graphicData>
            </a:graphic>
          </wp:anchor>
        </w:drawing>
      </w:r>
      <w:r>
        <w:rPr>
          <w:rFonts w:hint="eastAsia" w:ascii="Times New Roman" w:hAnsi="Times New Roman" w:cs="Times New Roman" w:eastAsiaTheme="minorEastAsia"/>
          <w:b/>
          <w:bCs/>
          <w:color w:val="auto"/>
          <w:kern w:val="44"/>
          <w:sz w:val="30"/>
          <w:szCs w:val="30"/>
          <w:highlight w:val="none"/>
          <w:lang w:val="en-US" w:eastAsia="zh-CN" w:bidi="ar-SA"/>
        </w:rPr>
        <w:t>附件</w:t>
      </w:r>
      <w:r>
        <w:rPr>
          <w:rFonts w:hint="eastAsia" w:ascii="Times New Roman" w:cs="Times New Roman" w:eastAsiaTheme="minorEastAsia"/>
          <w:b/>
          <w:bCs/>
          <w:color w:val="auto"/>
          <w:kern w:val="44"/>
          <w:sz w:val="30"/>
          <w:szCs w:val="30"/>
          <w:highlight w:val="none"/>
          <w:lang w:val="en-US" w:eastAsia="zh-CN" w:bidi="ar-SA"/>
        </w:rPr>
        <w:t xml:space="preserve">4 </w:t>
      </w:r>
      <w:r>
        <w:rPr>
          <w:rFonts w:hint="eastAsia" w:ascii="Times New Roman" w:hAnsi="Times New Roman" w:cs="Times New Roman" w:eastAsiaTheme="minorEastAsia"/>
          <w:b/>
          <w:bCs/>
          <w:color w:val="auto"/>
          <w:kern w:val="44"/>
          <w:sz w:val="30"/>
          <w:szCs w:val="30"/>
          <w:highlight w:val="none"/>
          <w:lang w:val="en-US" w:eastAsia="zh-CN" w:bidi="ar-SA"/>
        </w:rPr>
        <w:t>验收检测报告</w:t>
      </w:r>
    </w:p>
    <w:p w14:paraId="214D9EF1">
      <w:pPr>
        <w:pStyle w:val="2"/>
        <w:rPr>
          <w:rFonts w:hint="default"/>
          <w:lang w:val="en-US" w:eastAsia="zh-CN"/>
        </w:rPr>
      </w:pPr>
    </w:p>
    <w:p w14:paraId="5F46069F">
      <w:pPr>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AA9F881">
      <w:pPr>
        <w:pStyle w:val="2"/>
        <w:tabs>
          <w:tab w:val="left" w:pos="9288"/>
        </w:tabs>
        <w:rPr>
          <w:rFonts w:hint="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anchor distT="0" distB="0" distL="114300" distR="114300" simplePos="0" relativeHeight="251697152" behindDoc="0" locked="0" layoutInCell="1" allowOverlap="1">
            <wp:simplePos x="0" y="0"/>
            <wp:positionH relativeFrom="column">
              <wp:posOffset>-152400</wp:posOffset>
            </wp:positionH>
            <wp:positionV relativeFrom="paragraph">
              <wp:posOffset>42545</wp:posOffset>
            </wp:positionV>
            <wp:extent cx="5538470" cy="7926705"/>
            <wp:effectExtent l="0" t="0" r="5080" b="17145"/>
            <wp:wrapNone/>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25"/>
                    <a:stretch>
                      <a:fillRect/>
                    </a:stretch>
                  </pic:blipFill>
                  <pic:spPr>
                    <a:xfrm>
                      <a:off x="0" y="0"/>
                      <a:ext cx="5538470" cy="7926705"/>
                    </a:xfrm>
                    <a:prstGeom prst="rect">
                      <a:avLst/>
                    </a:prstGeom>
                    <a:noFill/>
                    <a:ln>
                      <a:noFill/>
                    </a:ln>
                  </pic:spPr>
                </pic:pic>
              </a:graphicData>
            </a:graphic>
          </wp:anchor>
        </w:drawing>
      </w:r>
    </w:p>
    <w:p w14:paraId="2455C940">
      <w:pPr>
        <w:tabs>
          <w:tab w:val="left" w:pos="7596"/>
        </w:tabs>
        <w:bidi w:val="0"/>
        <w:jc w:val="left"/>
        <w:rPr>
          <w:rFonts w:hint="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anchor distT="0" distB="0" distL="114300" distR="114300" simplePos="0" relativeHeight="251698176" behindDoc="0" locked="0" layoutInCell="1" allowOverlap="1">
            <wp:simplePos x="0" y="0"/>
            <wp:positionH relativeFrom="column">
              <wp:posOffset>-266700</wp:posOffset>
            </wp:positionH>
            <wp:positionV relativeFrom="paragraph">
              <wp:posOffset>0</wp:posOffset>
            </wp:positionV>
            <wp:extent cx="5578475" cy="7980045"/>
            <wp:effectExtent l="0" t="0" r="3175" b="1905"/>
            <wp:wrapNone/>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26"/>
                    <a:stretch>
                      <a:fillRect/>
                    </a:stretch>
                  </pic:blipFill>
                  <pic:spPr>
                    <a:xfrm>
                      <a:off x="0" y="0"/>
                      <a:ext cx="5578475" cy="7980045"/>
                    </a:xfrm>
                    <a:prstGeom prst="rect">
                      <a:avLst/>
                    </a:prstGeom>
                    <a:noFill/>
                    <a:ln>
                      <a:noFill/>
                    </a:ln>
                  </pic:spPr>
                </pic:pic>
              </a:graphicData>
            </a:graphic>
          </wp:anchor>
        </w:drawing>
      </w:r>
    </w:p>
    <w:p w14:paraId="313866F7">
      <w:pPr>
        <w:pStyle w:val="2"/>
        <w:keepNext/>
        <w:keepLines/>
        <w:pageBreakBefore w:val="0"/>
        <w:widowControl/>
        <w:kinsoku/>
        <w:wordWrap/>
        <w:overflowPunct/>
        <w:topLinePunct w:val="0"/>
        <w:autoSpaceDE/>
        <w:autoSpaceDN/>
        <w:bidi w:val="0"/>
        <w:adjustRightInd w:val="0"/>
        <w:snapToGrid w:val="0"/>
        <w:spacing w:before="0" w:beforeLines="0" w:after="0" w:afterLines="0"/>
        <w:textAlignment w:val="auto"/>
        <w:rPr>
          <w:rFonts w:hint="eastAsia" w:ascii="宋体" w:hAnsi="宋体" w:cs="宋体"/>
          <w:color w:val="auto"/>
          <w:sz w:val="32"/>
          <w:szCs w:val="24"/>
          <w:shd w:val="clear" w:color="auto" w:fil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anchor distT="0" distB="0" distL="114300" distR="114300" simplePos="0" relativeHeight="251699200" behindDoc="0" locked="0" layoutInCell="1" allowOverlap="1">
            <wp:simplePos x="0" y="0"/>
            <wp:positionH relativeFrom="column">
              <wp:posOffset>-238125</wp:posOffset>
            </wp:positionH>
            <wp:positionV relativeFrom="paragraph">
              <wp:posOffset>28575</wp:posOffset>
            </wp:positionV>
            <wp:extent cx="5721350" cy="8013065"/>
            <wp:effectExtent l="0" t="0" r="12700" b="6985"/>
            <wp:wrapNone/>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27"/>
                    <a:stretch>
                      <a:fillRect/>
                    </a:stretch>
                  </pic:blipFill>
                  <pic:spPr>
                    <a:xfrm>
                      <a:off x="0" y="0"/>
                      <a:ext cx="5721350" cy="8013065"/>
                    </a:xfrm>
                    <a:prstGeom prst="rect">
                      <a:avLst/>
                    </a:prstGeom>
                    <a:noFill/>
                    <a:ln>
                      <a:noFill/>
                    </a:ln>
                  </pic:spPr>
                </pic:pic>
              </a:graphicData>
            </a:graphic>
          </wp:anchor>
        </w:drawing>
      </w:r>
    </w:p>
    <w:p w14:paraId="4A4F7C5D">
      <w:pPr>
        <w:pStyle w:val="2"/>
        <w:keepNext/>
        <w:keepLines/>
        <w:pageBreakBefore w:val="0"/>
        <w:widowControl/>
        <w:kinsoku/>
        <w:wordWrap/>
        <w:overflowPunct/>
        <w:topLinePunct w:val="0"/>
        <w:autoSpaceDE/>
        <w:autoSpaceDN/>
        <w:bidi w:val="0"/>
        <w:adjustRightInd w:val="0"/>
        <w:snapToGrid w:val="0"/>
        <w:spacing w:before="0" w:beforeLines="0" w:after="0" w:afterLines="0"/>
        <w:textAlignment w:val="auto"/>
        <w:rPr>
          <w:rFonts w:hint="eastAsia" w:ascii="宋体" w:hAnsi="宋体" w:cs="宋体"/>
          <w:color w:val="auto"/>
          <w:sz w:val="32"/>
          <w:szCs w:val="24"/>
          <w:shd w:val="clear" w:color="auto" w:fil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anchor distT="0" distB="0" distL="114300" distR="114300" simplePos="0" relativeHeight="251700224" behindDoc="0" locked="0" layoutInCell="1" allowOverlap="1">
            <wp:simplePos x="0" y="0"/>
            <wp:positionH relativeFrom="column">
              <wp:posOffset>-19050</wp:posOffset>
            </wp:positionH>
            <wp:positionV relativeFrom="paragraph">
              <wp:posOffset>76200</wp:posOffset>
            </wp:positionV>
            <wp:extent cx="5272405" cy="7407910"/>
            <wp:effectExtent l="0" t="0" r="4445" b="2540"/>
            <wp:wrapNone/>
            <wp:docPr id="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pic:cNvPicPr>
                      <a:picLocks noChangeAspect="1"/>
                    </pic:cNvPicPr>
                  </pic:nvPicPr>
                  <pic:blipFill>
                    <a:blip r:embed="rId28"/>
                    <a:stretch>
                      <a:fillRect/>
                    </a:stretch>
                  </pic:blipFill>
                  <pic:spPr>
                    <a:xfrm>
                      <a:off x="0" y="0"/>
                      <a:ext cx="5272405" cy="7407910"/>
                    </a:xfrm>
                    <a:prstGeom prst="rect">
                      <a:avLst/>
                    </a:prstGeom>
                    <a:noFill/>
                    <a:ln>
                      <a:noFill/>
                    </a:ln>
                  </pic:spPr>
                </pic:pic>
              </a:graphicData>
            </a:graphic>
          </wp:anchor>
        </w:drawing>
      </w:r>
    </w:p>
    <w:p w14:paraId="31941A5E">
      <w:pPr>
        <w:pStyle w:val="2"/>
        <w:keepNext/>
        <w:keepLines/>
        <w:pageBreakBefore w:val="0"/>
        <w:widowControl/>
        <w:kinsoku/>
        <w:wordWrap/>
        <w:overflowPunct/>
        <w:topLinePunct w:val="0"/>
        <w:autoSpaceDE/>
        <w:autoSpaceDN/>
        <w:bidi w:val="0"/>
        <w:adjustRightInd w:val="0"/>
        <w:snapToGrid w:val="0"/>
        <w:spacing w:before="0" w:beforeLines="0" w:after="0" w:afterLines="0"/>
        <w:textAlignment w:val="auto"/>
        <w:rPr>
          <w:rFonts w:hint="eastAsia" w:ascii="宋体" w:hAnsi="宋体" w:cs="宋体"/>
          <w:color w:val="auto"/>
          <w:sz w:val="32"/>
          <w:szCs w:val="24"/>
          <w:shd w:val="clear" w:color="auto" w:fil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anchor distT="0" distB="0" distL="114300" distR="114300" simplePos="0" relativeHeight="251701248" behindDoc="0" locked="0" layoutInCell="1" allowOverlap="1">
            <wp:simplePos x="0" y="0"/>
            <wp:positionH relativeFrom="column">
              <wp:posOffset>-190500</wp:posOffset>
            </wp:positionH>
            <wp:positionV relativeFrom="paragraph">
              <wp:posOffset>200025</wp:posOffset>
            </wp:positionV>
            <wp:extent cx="5423535" cy="7849870"/>
            <wp:effectExtent l="0" t="0" r="5715" b="17780"/>
            <wp:wrapNone/>
            <wp:docPr id="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1"/>
                    </pic:cNvPicPr>
                  </pic:nvPicPr>
                  <pic:blipFill>
                    <a:blip r:embed="rId29"/>
                    <a:stretch>
                      <a:fillRect/>
                    </a:stretch>
                  </pic:blipFill>
                  <pic:spPr>
                    <a:xfrm>
                      <a:off x="0" y="0"/>
                      <a:ext cx="5423535" cy="7849870"/>
                    </a:xfrm>
                    <a:prstGeom prst="rect">
                      <a:avLst/>
                    </a:prstGeom>
                    <a:noFill/>
                    <a:ln>
                      <a:noFill/>
                    </a:ln>
                  </pic:spPr>
                </pic:pic>
              </a:graphicData>
            </a:graphic>
          </wp:anchor>
        </w:drawing>
      </w:r>
    </w:p>
    <w:p w14:paraId="589A08C2">
      <w:pPr>
        <w:pStyle w:val="2"/>
        <w:keepNext/>
        <w:keepLines/>
        <w:pageBreakBefore w:val="0"/>
        <w:widowControl/>
        <w:kinsoku/>
        <w:wordWrap/>
        <w:overflowPunct/>
        <w:topLinePunct w:val="0"/>
        <w:autoSpaceDE/>
        <w:autoSpaceDN/>
        <w:bidi w:val="0"/>
        <w:adjustRightInd w:val="0"/>
        <w:snapToGrid w:val="0"/>
        <w:spacing w:before="0" w:beforeLines="0" w:after="0" w:afterLines="0"/>
        <w:textAlignment w:val="auto"/>
        <w:rPr>
          <w:rFonts w:hint="eastAsia" w:ascii="宋体" w:hAnsi="宋体" w:cs="宋体"/>
          <w:color w:val="auto"/>
          <w:sz w:val="32"/>
          <w:szCs w:val="24"/>
          <w:shd w:val="clear" w:color="auto" w:fil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anchor distT="0" distB="0" distL="114300" distR="114300" simplePos="0" relativeHeight="251702272" behindDoc="0" locked="0" layoutInCell="1" allowOverlap="1">
            <wp:simplePos x="0" y="0"/>
            <wp:positionH relativeFrom="column">
              <wp:posOffset>-142875</wp:posOffset>
            </wp:positionH>
            <wp:positionV relativeFrom="paragraph">
              <wp:posOffset>114300</wp:posOffset>
            </wp:positionV>
            <wp:extent cx="5483225" cy="7869555"/>
            <wp:effectExtent l="0" t="0" r="3175" b="17145"/>
            <wp:wrapNone/>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pic:cNvPicPr>
                  </pic:nvPicPr>
                  <pic:blipFill>
                    <a:blip r:embed="rId30"/>
                    <a:stretch>
                      <a:fillRect/>
                    </a:stretch>
                  </pic:blipFill>
                  <pic:spPr>
                    <a:xfrm>
                      <a:off x="0" y="0"/>
                      <a:ext cx="5483225" cy="7869555"/>
                    </a:xfrm>
                    <a:prstGeom prst="rect">
                      <a:avLst/>
                    </a:prstGeom>
                    <a:noFill/>
                    <a:ln>
                      <a:noFill/>
                    </a:ln>
                  </pic:spPr>
                </pic:pic>
              </a:graphicData>
            </a:graphic>
          </wp:anchor>
        </w:drawing>
      </w:r>
    </w:p>
    <w:p w14:paraId="25BFEC76">
      <w:pPr>
        <w:pStyle w:val="2"/>
        <w:keepNext/>
        <w:keepLines/>
        <w:pageBreakBefore w:val="0"/>
        <w:widowControl/>
        <w:kinsoku/>
        <w:wordWrap/>
        <w:overflowPunct/>
        <w:topLinePunct w:val="0"/>
        <w:autoSpaceDE/>
        <w:autoSpaceDN/>
        <w:bidi w:val="0"/>
        <w:adjustRightInd w:val="0"/>
        <w:snapToGrid w:val="0"/>
        <w:spacing w:before="0" w:beforeLines="0" w:after="0" w:afterLines="0"/>
        <w:textAlignment w:val="auto"/>
        <w:rPr>
          <w:rFonts w:hint="eastAsia" w:ascii="宋体" w:hAnsi="宋体" w:cs="宋体"/>
          <w:color w:val="auto"/>
          <w:sz w:val="32"/>
          <w:szCs w:val="24"/>
          <w:shd w:val="clear" w:color="auto" w:fil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anchor distT="0" distB="0" distL="114300" distR="114300" simplePos="0" relativeHeight="251703296" behindDoc="0" locked="0" layoutInCell="1" allowOverlap="1">
            <wp:simplePos x="0" y="0"/>
            <wp:positionH relativeFrom="column">
              <wp:posOffset>-247650</wp:posOffset>
            </wp:positionH>
            <wp:positionV relativeFrom="paragraph">
              <wp:posOffset>76200</wp:posOffset>
            </wp:positionV>
            <wp:extent cx="5687695" cy="8029575"/>
            <wp:effectExtent l="0" t="0" r="8255" b="9525"/>
            <wp:wrapNone/>
            <wp:docPr id="2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3"/>
                    <pic:cNvPicPr>
                      <a:picLocks noChangeAspect="1"/>
                    </pic:cNvPicPr>
                  </pic:nvPicPr>
                  <pic:blipFill>
                    <a:blip r:embed="rId31"/>
                    <a:stretch>
                      <a:fillRect/>
                    </a:stretch>
                  </pic:blipFill>
                  <pic:spPr>
                    <a:xfrm>
                      <a:off x="0" y="0"/>
                      <a:ext cx="5687695" cy="8029575"/>
                    </a:xfrm>
                    <a:prstGeom prst="rect">
                      <a:avLst/>
                    </a:prstGeom>
                    <a:noFill/>
                    <a:ln>
                      <a:noFill/>
                    </a:ln>
                  </pic:spPr>
                </pic:pic>
              </a:graphicData>
            </a:graphic>
          </wp:anchor>
        </w:drawing>
      </w:r>
    </w:p>
    <w:p w14:paraId="18FA7D24">
      <w:pPr>
        <w:pStyle w:val="2"/>
        <w:keepNext/>
        <w:keepLines/>
        <w:pageBreakBefore w:val="0"/>
        <w:widowControl/>
        <w:kinsoku/>
        <w:wordWrap/>
        <w:overflowPunct/>
        <w:topLinePunct w:val="0"/>
        <w:autoSpaceDE/>
        <w:autoSpaceDN/>
        <w:bidi w:val="0"/>
        <w:adjustRightInd w:val="0"/>
        <w:snapToGrid w:val="0"/>
        <w:spacing w:before="0" w:beforeLines="0" w:after="0" w:afterLines="0"/>
        <w:textAlignment w:val="auto"/>
      </w:pPr>
      <w:r>
        <w:drawing>
          <wp:anchor distT="0" distB="0" distL="114300" distR="114300" simplePos="0" relativeHeight="251704320" behindDoc="0" locked="0" layoutInCell="1" allowOverlap="1">
            <wp:simplePos x="0" y="0"/>
            <wp:positionH relativeFrom="column">
              <wp:posOffset>-161925</wp:posOffset>
            </wp:positionH>
            <wp:positionV relativeFrom="paragraph">
              <wp:posOffset>104775</wp:posOffset>
            </wp:positionV>
            <wp:extent cx="5673090" cy="8060055"/>
            <wp:effectExtent l="0" t="0" r="3810" b="17145"/>
            <wp:wrapNone/>
            <wp:docPr id="2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
                    <pic:cNvPicPr>
                      <a:picLocks noChangeAspect="1"/>
                    </pic:cNvPicPr>
                  </pic:nvPicPr>
                  <pic:blipFill>
                    <a:blip r:embed="rId32"/>
                    <a:stretch>
                      <a:fillRect/>
                    </a:stretch>
                  </pic:blipFill>
                  <pic:spPr>
                    <a:xfrm>
                      <a:off x="0" y="0"/>
                      <a:ext cx="5673090" cy="8060055"/>
                    </a:xfrm>
                    <a:prstGeom prst="rect">
                      <a:avLst/>
                    </a:prstGeom>
                    <a:noFill/>
                    <a:ln>
                      <a:noFill/>
                    </a:ln>
                  </pic:spPr>
                </pic:pic>
              </a:graphicData>
            </a:graphic>
          </wp:anchor>
        </w:drawing>
      </w:r>
    </w:p>
    <w:p w14:paraId="324A6094"/>
    <w:p w14:paraId="4D492A59"/>
    <w:p w14:paraId="3DA930FE"/>
    <w:p w14:paraId="16D78B36"/>
    <w:p w14:paraId="4F259A29"/>
    <w:p w14:paraId="7CA27FFD"/>
    <w:p w14:paraId="3161D7DD">
      <w:pPr>
        <w:rPr>
          <w:rFonts w:hint="default"/>
          <w:lang w:val="en-US" w:eastAsia="zh-CN"/>
        </w:rPr>
      </w:pPr>
    </w:p>
    <w:p w14:paraId="59E8298A">
      <w:pPr>
        <w:pStyle w:val="17"/>
        <w:rPr>
          <w:rFonts w:hint="default"/>
          <w:lang w:val="en-US" w:eastAsia="zh-CN"/>
        </w:rPr>
      </w:pPr>
    </w:p>
    <w:p w14:paraId="0C3EC587">
      <w:pPr>
        <w:rPr>
          <w:rFonts w:hint="default"/>
          <w:lang w:val="en-US" w:eastAsia="zh-CN"/>
        </w:rPr>
      </w:pPr>
    </w:p>
    <w:p w14:paraId="542A3048">
      <w:pPr>
        <w:pStyle w:val="17"/>
        <w:rPr>
          <w:rFonts w:hint="default"/>
          <w:lang w:val="en-US" w:eastAsia="zh-CN"/>
        </w:rPr>
      </w:pPr>
    </w:p>
    <w:p w14:paraId="54EE0BAC">
      <w:pPr>
        <w:rPr>
          <w:rFonts w:hint="default"/>
          <w:lang w:val="en-US" w:eastAsia="zh-CN"/>
        </w:rPr>
      </w:pPr>
    </w:p>
    <w:p w14:paraId="7669F8DF">
      <w:pPr>
        <w:pStyle w:val="17"/>
        <w:rPr>
          <w:rFonts w:hint="default"/>
          <w:lang w:val="en-US" w:eastAsia="zh-CN"/>
        </w:rPr>
      </w:pPr>
    </w:p>
    <w:p w14:paraId="1BBCE130">
      <w:pPr>
        <w:rPr>
          <w:rFonts w:hint="default"/>
          <w:lang w:val="en-US" w:eastAsia="zh-CN"/>
        </w:rPr>
      </w:pPr>
    </w:p>
    <w:p w14:paraId="71BFD472">
      <w:pPr>
        <w:pStyle w:val="17"/>
        <w:rPr>
          <w:rFonts w:hint="default"/>
          <w:lang w:val="en-US" w:eastAsia="zh-CN"/>
        </w:rPr>
      </w:pPr>
    </w:p>
    <w:p w14:paraId="5688E837">
      <w:pPr>
        <w:rPr>
          <w:rFonts w:hint="default"/>
          <w:lang w:val="en-US" w:eastAsia="zh-CN"/>
        </w:rPr>
      </w:pPr>
    </w:p>
    <w:p w14:paraId="495DE504">
      <w:pPr>
        <w:pStyle w:val="17"/>
        <w:rPr>
          <w:rFonts w:hint="default"/>
          <w:lang w:val="en-US" w:eastAsia="zh-CN"/>
        </w:rPr>
      </w:pPr>
    </w:p>
    <w:p w14:paraId="17F4F6BD">
      <w:pPr>
        <w:rPr>
          <w:rFonts w:hint="default"/>
          <w:lang w:val="en-US" w:eastAsia="zh-CN"/>
        </w:rPr>
      </w:pPr>
    </w:p>
    <w:p w14:paraId="1F789522">
      <w:pPr>
        <w:pStyle w:val="17"/>
        <w:rPr>
          <w:rFonts w:hint="default"/>
          <w:lang w:val="en-US" w:eastAsia="zh-CN"/>
        </w:rPr>
      </w:pPr>
    </w:p>
    <w:p w14:paraId="36F0F04C">
      <w:pPr>
        <w:rPr>
          <w:rFonts w:hint="default"/>
          <w:lang w:val="en-US" w:eastAsia="zh-CN"/>
        </w:rPr>
      </w:pPr>
    </w:p>
    <w:p w14:paraId="700984D9">
      <w:pPr>
        <w:pStyle w:val="17"/>
        <w:rPr>
          <w:rFonts w:hint="default"/>
          <w:lang w:val="en-US" w:eastAsia="zh-CN"/>
        </w:rPr>
      </w:pPr>
    </w:p>
    <w:p w14:paraId="3D5EC374">
      <w:pPr>
        <w:rPr>
          <w:rFonts w:hint="default"/>
          <w:lang w:val="en-US" w:eastAsia="zh-CN"/>
        </w:rPr>
      </w:pPr>
    </w:p>
    <w:p w14:paraId="3D0E2482">
      <w:pPr>
        <w:pStyle w:val="17"/>
        <w:rPr>
          <w:rFonts w:hint="default"/>
          <w:lang w:val="en-US" w:eastAsia="zh-CN"/>
        </w:rPr>
      </w:pPr>
    </w:p>
    <w:p w14:paraId="4B2B9E92">
      <w:pPr>
        <w:rPr>
          <w:rFonts w:hint="default"/>
          <w:lang w:val="en-US" w:eastAsia="zh-CN"/>
        </w:rPr>
      </w:pPr>
    </w:p>
    <w:p w14:paraId="2F8DF90A">
      <w:pPr>
        <w:pStyle w:val="17"/>
        <w:rPr>
          <w:rFonts w:hint="default"/>
          <w:lang w:val="en-US" w:eastAsia="zh-CN"/>
        </w:rPr>
      </w:pPr>
    </w:p>
    <w:p w14:paraId="0FE30037">
      <w:pPr>
        <w:rPr>
          <w:rFonts w:hint="default"/>
          <w:lang w:val="en-US" w:eastAsia="zh-CN"/>
        </w:rPr>
      </w:pPr>
    </w:p>
    <w:p w14:paraId="1B2C4C5C">
      <w:pPr>
        <w:pStyle w:val="17"/>
        <w:rPr>
          <w:rFonts w:hint="default"/>
          <w:lang w:val="en-US" w:eastAsia="zh-CN"/>
        </w:rPr>
      </w:pPr>
    </w:p>
    <w:p w14:paraId="0E96300F">
      <w:pPr>
        <w:rPr>
          <w:rFonts w:hint="default"/>
          <w:lang w:val="en-US" w:eastAsia="zh-CN"/>
        </w:rPr>
      </w:pPr>
    </w:p>
    <w:p w14:paraId="6BC31671">
      <w:pPr>
        <w:pStyle w:val="17"/>
        <w:rPr>
          <w:rFonts w:hint="default"/>
          <w:lang w:val="en-US" w:eastAsia="zh-CN"/>
        </w:rPr>
      </w:pPr>
      <w:r>
        <w:drawing>
          <wp:anchor distT="0" distB="0" distL="114300" distR="114300" simplePos="0" relativeHeight="251705344" behindDoc="0" locked="0" layoutInCell="1" allowOverlap="1">
            <wp:simplePos x="0" y="0"/>
            <wp:positionH relativeFrom="column">
              <wp:posOffset>-171450</wp:posOffset>
            </wp:positionH>
            <wp:positionV relativeFrom="paragraph">
              <wp:posOffset>47625</wp:posOffset>
            </wp:positionV>
            <wp:extent cx="5457190" cy="7943850"/>
            <wp:effectExtent l="0" t="0" r="10160" b="0"/>
            <wp:wrapNone/>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1"/>
                    </pic:cNvPicPr>
                  </pic:nvPicPr>
                  <pic:blipFill>
                    <a:blip r:embed="rId33"/>
                    <a:stretch>
                      <a:fillRect/>
                    </a:stretch>
                  </pic:blipFill>
                  <pic:spPr>
                    <a:xfrm>
                      <a:off x="0" y="0"/>
                      <a:ext cx="5457190" cy="7943850"/>
                    </a:xfrm>
                    <a:prstGeom prst="rect">
                      <a:avLst/>
                    </a:prstGeom>
                    <a:noFill/>
                    <a:ln>
                      <a:noFill/>
                    </a:ln>
                  </pic:spPr>
                </pic:pic>
              </a:graphicData>
            </a:graphic>
          </wp:anchor>
        </w:drawing>
      </w:r>
    </w:p>
    <w:p w14:paraId="5FF0CB2D">
      <w:pPr>
        <w:pStyle w:val="17"/>
        <w:rPr>
          <w:rFonts w:hint="default"/>
          <w:lang w:val="en-US" w:eastAsia="zh-CN"/>
        </w:rPr>
      </w:pPr>
    </w:p>
    <w:p w14:paraId="6A10F3AF">
      <w:pPr>
        <w:pStyle w:val="17"/>
        <w:rPr>
          <w:rFonts w:hint="default"/>
          <w:lang w:val="en-US" w:eastAsia="zh-CN"/>
        </w:rPr>
      </w:pPr>
    </w:p>
    <w:p w14:paraId="02CFC8DF">
      <w:pPr>
        <w:pStyle w:val="17"/>
        <w:rPr>
          <w:rFonts w:hint="default"/>
          <w:lang w:val="en-US" w:eastAsia="zh-CN"/>
        </w:rPr>
      </w:pPr>
    </w:p>
    <w:p w14:paraId="23CE525C">
      <w:pPr>
        <w:pStyle w:val="17"/>
        <w:rPr>
          <w:rFonts w:hint="default"/>
          <w:lang w:val="en-US" w:eastAsia="zh-CN"/>
        </w:rPr>
      </w:pPr>
    </w:p>
    <w:p w14:paraId="0A656887">
      <w:pPr>
        <w:pStyle w:val="17"/>
        <w:rPr>
          <w:rFonts w:hint="default"/>
          <w:lang w:val="en-US" w:eastAsia="zh-CN"/>
        </w:rPr>
      </w:pPr>
    </w:p>
    <w:p w14:paraId="57F94083">
      <w:pPr>
        <w:pStyle w:val="17"/>
        <w:rPr>
          <w:rFonts w:hint="default"/>
          <w:lang w:val="en-US" w:eastAsia="zh-CN"/>
        </w:rPr>
      </w:pPr>
    </w:p>
    <w:p w14:paraId="1E315E8D">
      <w:pPr>
        <w:pStyle w:val="17"/>
        <w:rPr>
          <w:rFonts w:hint="default"/>
          <w:lang w:val="en-US" w:eastAsia="zh-CN"/>
        </w:rPr>
      </w:pPr>
    </w:p>
    <w:p w14:paraId="61710E21">
      <w:pPr>
        <w:pStyle w:val="17"/>
        <w:rPr>
          <w:rFonts w:hint="default"/>
          <w:lang w:val="en-US" w:eastAsia="zh-CN"/>
        </w:rPr>
      </w:pPr>
    </w:p>
    <w:p w14:paraId="7795A7CF">
      <w:pPr>
        <w:pStyle w:val="17"/>
        <w:rPr>
          <w:rFonts w:hint="default"/>
          <w:lang w:val="en-US" w:eastAsia="zh-CN"/>
        </w:rPr>
      </w:pPr>
    </w:p>
    <w:p w14:paraId="6001FDF3">
      <w:pPr>
        <w:pStyle w:val="17"/>
        <w:rPr>
          <w:rFonts w:hint="default"/>
          <w:lang w:val="en-US" w:eastAsia="zh-CN"/>
        </w:rPr>
      </w:pPr>
    </w:p>
    <w:p w14:paraId="1E57ECA9">
      <w:pPr>
        <w:pStyle w:val="17"/>
        <w:rPr>
          <w:rFonts w:hint="default"/>
          <w:lang w:val="en-US" w:eastAsia="zh-CN"/>
        </w:rPr>
      </w:pPr>
    </w:p>
    <w:p w14:paraId="74D2E2C2">
      <w:pPr>
        <w:pStyle w:val="17"/>
        <w:rPr>
          <w:rFonts w:hint="default"/>
          <w:lang w:val="en-US" w:eastAsia="zh-CN"/>
        </w:rPr>
      </w:pPr>
    </w:p>
    <w:p w14:paraId="5202A8F4">
      <w:pPr>
        <w:pStyle w:val="17"/>
        <w:rPr>
          <w:rFonts w:hint="default"/>
          <w:lang w:val="en-US" w:eastAsia="zh-CN"/>
        </w:rPr>
      </w:pPr>
    </w:p>
    <w:p w14:paraId="07304C41">
      <w:pPr>
        <w:pStyle w:val="17"/>
        <w:rPr>
          <w:rFonts w:hint="default"/>
          <w:lang w:val="en-US" w:eastAsia="zh-CN"/>
        </w:rPr>
      </w:pPr>
    </w:p>
    <w:p w14:paraId="067114DB">
      <w:pPr>
        <w:pStyle w:val="17"/>
        <w:rPr>
          <w:rFonts w:hint="default"/>
          <w:lang w:val="en-US" w:eastAsia="zh-CN"/>
        </w:rPr>
      </w:pPr>
    </w:p>
    <w:p w14:paraId="55CD100C">
      <w:pPr>
        <w:pStyle w:val="17"/>
        <w:rPr>
          <w:rFonts w:hint="default"/>
          <w:lang w:val="en-US" w:eastAsia="zh-CN"/>
        </w:rPr>
      </w:pPr>
    </w:p>
    <w:p w14:paraId="03CC070C">
      <w:pPr>
        <w:pStyle w:val="17"/>
        <w:rPr>
          <w:rFonts w:hint="default"/>
          <w:lang w:val="en-US" w:eastAsia="zh-CN"/>
        </w:rPr>
      </w:pPr>
    </w:p>
    <w:p w14:paraId="65BCE88F">
      <w:pPr>
        <w:pStyle w:val="17"/>
        <w:rPr>
          <w:rFonts w:hint="default"/>
          <w:lang w:val="en-US" w:eastAsia="zh-CN"/>
        </w:rPr>
      </w:pPr>
    </w:p>
    <w:p w14:paraId="02F92DE3">
      <w:pPr>
        <w:pStyle w:val="17"/>
        <w:rPr>
          <w:rFonts w:hint="default"/>
          <w:lang w:val="en-US" w:eastAsia="zh-CN"/>
        </w:rPr>
      </w:pPr>
    </w:p>
    <w:p w14:paraId="2457091A">
      <w:pPr>
        <w:pStyle w:val="17"/>
        <w:rPr>
          <w:rFonts w:hint="default"/>
          <w:lang w:val="en-US" w:eastAsia="zh-CN"/>
        </w:rPr>
      </w:pPr>
    </w:p>
    <w:p w14:paraId="2E169668">
      <w:pPr>
        <w:pStyle w:val="17"/>
        <w:rPr>
          <w:rFonts w:hint="default"/>
          <w:lang w:val="en-US" w:eastAsia="zh-CN"/>
        </w:rPr>
      </w:pPr>
    </w:p>
    <w:p w14:paraId="21727F21">
      <w:pPr>
        <w:pStyle w:val="17"/>
        <w:rPr>
          <w:rFonts w:hint="default"/>
          <w:lang w:val="en-US" w:eastAsia="zh-CN"/>
        </w:rPr>
      </w:pPr>
    </w:p>
    <w:p w14:paraId="7EBE64A0">
      <w:pPr>
        <w:pStyle w:val="17"/>
        <w:rPr>
          <w:rFonts w:hint="default"/>
          <w:lang w:val="en-US" w:eastAsia="zh-CN"/>
        </w:rPr>
      </w:pPr>
    </w:p>
    <w:p w14:paraId="7BC9495B">
      <w:pPr>
        <w:rPr>
          <w:rFonts w:hint="default"/>
          <w:lang w:val="en-US" w:eastAsia="zh-CN"/>
        </w:rPr>
      </w:pPr>
    </w:p>
    <w:p w14:paraId="56C018C9">
      <w:pPr>
        <w:rPr>
          <w:rFonts w:hint="default"/>
          <w:lang w:val="en-US" w:eastAsia="zh-CN"/>
        </w:rPr>
      </w:pPr>
    </w:p>
    <w:p w14:paraId="76AE822A">
      <w:pPr>
        <w:pStyle w:val="2"/>
        <w:rPr>
          <w:rFonts w:hint="default"/>
          <w:lang w:val="en-US" w:eastAsia="zh-CN"/>
        </w:rPr>
      </w:pPr>
      <w:r>
        <w:drawing>
          <wp:anchor distT="0" distB="0" distL="114300" distR="114300" simplePos="0" relativeHeight="251706368" behindDoc="0" locked="0" layoutInCell="1" allowOverlap="1">
            <wp:simplePos x="0" y="0"/>
            <wp:positionH relativeFrom="column">
              <wp:posOffset>-247650</wp:posOffset>
            </wp:positionH>
            <wp:positionV relativeFrom="paragraph">
              <wp:posOffset>62230</wp:posOffset>
            </wp:positionV>
            <wp:extent cx="5676265" cy="8705215"/>
            <wp:effectExtent l="0" t="0" r="635" b="635"/>
            <wp:wrapNone/>
            <wp:docPr id="2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6"/>
                    <pic:cNvPicPr>
                      <a:picLocks noChangeAspect="1"/>
                    </pic:cNvPicPr>
                  </pic:nvPicPr>
                  <pic:blipFill>
                    <a:blip r:embed="rId34"/>
                    <a:stretch>
                      <a:fillRect/>
                    </a:stretch>
                  </pic:blipFill>
                  <pic:spPr>
                    <a:xfrm>
                      <a:off x="0" y="0"/>
                      <a:ext cx="5676265" cy="8705215"/>
                    </a:xfrm>
                    <a:prstGeom prst="rect">
                      <a:avLst/>
                    </a:prstGeom>
                    <a:noFill/>
                    <a:ln>
                      <a:noFill/>
                    </a:ln>
                  </pic:spPr>
                </pic:pic>
              </a:graphicData>
            </a:graphic>
          </wp:anchor>
        </w:drawing>
      </w:r>
    </w:p>
    <w:p w14:paraId="260582E9">
      <w:pPr>
        <w:rPr>
          <w:rFonts w:hint="default"/>
          <w:lang w:val="en-US" w:eastAsia="zh-CN"/>
        </w:rPr>
      </w:pPr>
    </w:p>
    <w:p w14:paraId="5E02D575">
      <w:pPr>
        <w:pStyle w:val="2"/>
        <w:rPr>
          <w:rFonts w:hint="default"/>
          <w:lang w:val="en-US" w:eastAsia="zh-CN"/>
        </w:rPr>
      </w:pPr>
    </w:p>
    <w:p w14:paraId="2D784AF6">
      <w:pPr>
        <w:rPr>
          <w:rFonts w:hint="default"/>
          <w:lang w:val="en-US" w:eastAsia="zh-CN"/>
        </w:rPr>
      </w:pPr>
    </w:p>
    <w:p w14:paraId="0C9634E4">
      <w:pPr>
        <w:pStyle w:val="2"/>
        <w:rPr>
          <w:rFonts w:hint="default"/>
          <w:lang w:val="en-US" w:eastAsia="zh-CN"/>
        </w:rPr>
      </w:pPr>
    </w:p>
    <w:p w14:paraId="49749A5F">
      <w:pPr>
        <w:rPr>
          <w:rFonts w:hint="default"/>
          <w:lang w:val="en-US" w:eastAsia="zh-CN"/>
        </w:rPr>
      </w:pPr>
    </w:p>
    <w:p w14:paraId="6515AC0B">
      <w:pPr>
        <w:pStyle w:val="2"/>
        <w:rPr>
          <w:rFonts w:hint="default"/>
          <w:lang w:val="en-US" w:eastAsia="zh-CN"/>
        </w:rPr>
      </w:pPr>
    </w:p>
    <w:p w14:paraId="7ACE1293">
      <w:pPr>
        <w:rPr>
          <w:rFonts w:hint="default"/>
          <w:lang w:val="en-US" w:eastAsia="zh-CN"/>
        </w:rPr>
      </w:pPr>
    </w:p>
    <w:p w14:paraId="1B027072">
      <w:pPr>
        <w:pStyle w:val="2"/>
        <w:rPr>
          <w:rFonts w:hint="default"/>
          <w:lang w:val="en-US" w:eastAsia="zh-CN"/>
        </w:rPr>
      </w:pPr>
    </w:p>
    <w:p w14:paraId="6DFFF54D">
      <w:pPr>
        <w:rPr>
          <w:rFonts w:hint="default"/>
          <w:lang w:val="en-US" w:eastAsia="zh-CN"/>
        </w:rPr>
      </w:pPr>
    </w:p>
    <w:p w14:paraId="6C370FA6">
      <w:pPr>
        <w:pStyle w:val="2"/>
        <w:rPr>
          <w:rFonts w:hint="default"/>
          <w:lang w:val="en-US" w:eastAsia="zh-CN"/>
        </w:rPr>
      </w:pPr>
    </w:p>
    <w:p w14:paraId="4F3BB759">
      <w:pPr>
        <w:rPr>
          <w:rFonts w:hint="default"/>
          <w:lang w:val="en-US" w:eastAsia="zh-CN"/>
        </w:rPr>
      </w:pPr>
    </w:p>
    <w:p w14:paraId="494B9A7E">
      <w:pPr>
        <w:pStyle w:val="2"/>
        <w:rPr>
          <w:rFonts w:hint="default"/>
          <w:lang w:val="en-US" w:eastAsia="zh-CN"/>
        </w:rPr>
      </w:pPr>
    </w:p>
    <w:p w14:paraId="6B63354B">
      <w:pPr>
        <w:rPr>
          <w:rFonts w:hint="default"/>
          <w:lang w:val="en-US" w:eastAsia="zh-CN"/>
        </w:rPr>
      </w:pPr>
    </w:p>
    <w:p w14:paraId="5840CEAB">
      <w:pPr>
        <w:pStyle w:val="2"/>
        <w:rPr>
          <w:rFonts w:hint="default"/>
          <w:lang w:val="en-US" w:eastAsia="zh-CN"/>
        </w:rPr>
      </w:pPr>
    </w:p>
    <w:p w14:paraId="47962B4E">
      <w:pPr>
        <w:rPr>
          <w:rFonts w:hint="default"/>
          <w:lang w:val="en-US" w:eastAsia="zh-CN"/>
        </w:rPr>
      </w:pPr>
    </w:p>
    <w:p w14:paraId="6743D0ED">
      <w:pPr>
        <w:pStyle w:val="2"/>
        <w:rPr>
          <w:rFonts w:hint="default"/>
          <w:lang w:val="en-US" w:eastAsia="zh-CN"/>
        </w:rPr>
      </w:pPr>
    </w:p>
    <w:p w14:paraId="165A04A1">
      <w:pPr>
        <w:rPr>
          <w:rFonts w:hint="default"/>
          <w:lang w:val="en-US" w:eastAsia="zh-CN"/>
        </w:rPr>
      </w:pPr>
    </w:p>
    <w:p w14:paraId="2A3103E5">
      <w:pPr>
        <w:pStyle w:val="2"/>
        <w:rPr>
          <w:rFonts w:hint="default"/>
          <w:lang w:val="en-US" w:eastAsia="zh-CN"/>
        </w:rPr>
      </w:pPr>
    </w:p>
    <w:p w14:paraId="7868AA66">
      <w:pPr>
        <w:rPr>
          <w:rFonts w:hint="default"/>
          <w:lang w:val="en-US" w:eastAsia="zh-CN"/>
        </w:rPr>
      </w:pPr>
    </w:p>
    <w:p w14:paraId="257326BA">
      <w:pPr>
        <w:pStyle w:val="2"/>
        <w:rPr>
          <w:rFonts w:hint="default"/>
          <w:lang w:val="en-US" w:eastAsia="zh-CN"/>
        </w:rPr>
      </w:pPr>
    </w:p>
    <w:p w14:paraId="4243951A">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left"/>
        <w:textAlignment w:val="auto"/>
        <w:outlineLvl w:val="9"/>
        <w:rPr>
          <w:rFonts w:hint="default" w:ascii="Times New Roman" w:hAnsi="Times New Roman" w:eastAsia="宋体" w:cs="Times New Roman"/>
          <w:b/>
          <w:bCs/>
          <w:color w:val="auto"/>
          <w:sz w:val="32"/>
          <w:szCs w:val="24"/>
          <w:lang w:val="en-US" w:eastAsia="zh-CN"/>
        </w:rPr>
      </w:pPr>
    </w:p>
    <w:p w14:paraId="7BDB4085">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left"/>
        <w:textAlignment w:val="auto"/>
        <w:outlineLvl w:val="9"/>
        <w:rPr>
          <w:rFonts w:hint="eastAsia" w:ascii="宋体" w:hAnsi="宋体" w:eastAsia="宋体" w:cs="宋体"/>
          <w:b/>
          <w:bCs/>
          <w:sz w:val="30"/>
          <w:szCs w:val="30"/>
          <w:lang w:eastAsia="zh-CN"/>
        </w:rPr>
      </w:pPr>
      <w:r>
        <w:rPr>
          <w:rFonts w:hint="default" w:ascii="Times New Roman" w:hAnsi="Times New Roman" w:eastAsia="宋体" w:cs="Times New Roman"/>
          <w:b/>
          <w:bCs/>
          <w:color w:val="auto"/>
          <w:sz w:val="32"/>
          <w:szCs w:val="24"/>
          <w:lang w:val="en-US" w:eastAsia="zh-CN"/>
        </w:rPr>
        <w:t>附件</w:t>
      </w:r>
      <w:r>
        <w:rPr>
          <w:rFonts w:hint="eastAsia" w:cs="Times New Roman"/>
          <w:b/>
          <w:bCs/>
          <w:color w:val="auto"/>
          <w:sz w:val="32"/>
          <w:szCs w:val="24"/>
          <w:lang w:val="en-US" w:eastAsia="zh-CN"/>
        </w:rPr>
        <w:t>5</w:t>
      </w:r>
      <w:r>
        <w:rPr>
          <w:rFonts w:hint="default" w:ascii="Times New Roman" w:hAnsi="Times New Roman" w:eastAsia="宋体" w:cs="Times New Roman"/>
          <w:b/>
          <w:bCs/>
          <w:color w:val="auto"/>
          <w:sz w:val="32"/>
          <w:szCs w:val="24"/>
          <w:lang w:val="en-US" w:eastAsia="zh-CN"/>
        </w:rPr>
        <w:t xml:space="preserve"> 验收意见</w:t>
      </w:r>
    </w:p>
    <w:p w14:paraId="17A7E3C7">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rPr>
          <w:rFonts w:hint="eastAsia" w:ascii="Times New Roman" w:hAnsi="Times New Roman" w:eastAsia="宋体" w:cs="Times New Roman"/>
          <w:b/>
          <w:bCs/>
          <w:sz w:val="30"/>
          <w:szCs w:val="30"/>
          <w:highlight w:val="none"/>
          <w:lang w:val="en-US" w:eastAsia="zh-CN"/>
        </w:rPr>
      </w:pPr>
      <w:r>
        <w:rPr>
          <w:rFonts w:hint="eastAsia" w:ascii="Times New Roman" w:hAnsi="Times New Roman" w:eastAsia="宋体" w:cs="Times New Roman"/>
          <w:b/>
          <w:bCs/>
          <w:sz w:val="30"/>
          <w:szCs w:val="30"/>
          <w:highlight w:val="none"/>
          <w:lang w:val="en-US" w:eastAsia="zh-CN"/>
        </w:rPr>
        <w:t>河南永鹏保温材料有限公司年产1.1万件起重配件模具项目</w:t>
      </w:r>
    </w:p>
    <w:p w14:paraId="334CDA93">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rPr>
          <w:rFonts w:hint="eastAsia" w:ascii="Times New Roman" w:hAnsi="Times New Roman" w:eastAsia="宋体" w:cs="Times New Roman"/>
          <w:b/>
          <w:bCs/>
          <w:sz w:val="30"/>
          <w:szCs w:val="30"/>
          <w:highlight w:val="none"/>
          <w:lang w:val="en-US" w:eastAsia="zh-CN"/>
        </w:rPr>
      </w:pPr>
      <w:r>
        <w:rPr>
          <w:rFonts w:hint="eastAsia" w:ascii="Times New Roman" w:hAnsi="Times New Roman" w:eastAsia="宋体" w:cs="Times New Roman"/>
          <w:b/>
          <w:bCs/>
          <w:sz w:val="30"/>
          <w:szCs w:val="30"/>
          <w:highlight w:val="none"/>
          <w:lang w:val="en-US" w:eastAsia="zh-CN"/>
        </w:rPr>
        <w:t>（一期）竣工环境保护验收意见</w:t>
      </w:r>
    </w:p>
    <w:p w14:paraId="07FE565D">
      <w:pPr>
        <w:keepNext w:val="0"/>
        <w:keepLines w:val="0"/>
        <w:pageBreakBefore w:val="0"/>
        <w:kinsoku/>
        <w:wordWrap/>
        <w:overflowPunct/>
        <w:topLinePunct w:val="0"/>
        <w:autoSpaceDE/>
        <w:autoSpaceDN/>
        <w:bidi w:val="0"/>
        <w:spacing w:after="0" w:line="480" w:lineRule="exact"/>
        <w:ind w:firstLine="480" w:firstLineChars="200"/>
        <w:textAlignment w:val="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20</w:t>
      </w:r>
      <w:r>
        <w:rPr>
          <w:rFonts w:hint="eastAsia" w:ascii="Times New Roman" w:hAnsi="Times New Roman" w:eastAsia="宋体" w:cs="Times New Roman"/>
          <w:color w:val="000000"/>
          <w:sz w:val="24"/>
          <w:szCs w:val="24"/>
          <w:lang w:val="en-US" w:eastAsia="zh-CN"/>
        </w:rPr>
        <w:t>26</w:t>
      </w:r>
      <w:r>
        <w:rPr>
          <w:rFonts w:hint="default" w:ascii="Times New Roman" w:hAnsi="Times New Roman" w:eastAsia="宋体" w:cs="Times New Roman"/>
          <w:color w:val="000000"/>
          <w:sz w:val="24"/>
          <w:szCs w:val="24"/>
          <w:lang w:val="en-US" w:eastAsia="zh-CN"/>
        </w:rPr>
        <w:t>年</w:t>
      </w:r>
      <w:r>
        <w:rPr>
          <w:rFonts w:hint="eastAsia" w:ascii="Times New Roman" w:hAnsi="Times New Roman" w:eastAsia="宋体" w:cs="Times New Roman"/>
          <w:color w:val="000000"/>
          <w:sz w:val="24"/>
          <w:szCs w:val="24"/>
          <w:lang w:val="en-US" w:eastAsia="zh-CN"/>
        </w:rPr>
        <w:t>7</w:t>
      </w:r>
      <w:r>
        <w:rPr>
          <w:rFonts w:hint="default" w:ascii="Times New Roman" w:hAnsi="Times New Roman" w:eastAsia="宋体" w:cs="Times New Roman"/>
          <w:color w:val="000000"/>
          <w:sz w:val="24"/>
          <w:szCs w:val="24"/>
          <w:lang w:val="en-US" w:eastAsia="zh-CN"/>
        </w:rPr>
        <w:t>月1日，《</w:t>
      </w:r>
      <w:r>
        <w:rPr>
          <w:rFonts w:hint="eastAsia" w:ascii="Times New Roman" w:hAnsi="Times New Roman" w:eastAsia="宋体" w:cs="Times New Roman"/>
          <w:color w:val="000000"/>
          <w:sz w:val="24"/>
          <w:szCs w:val="24"/>
          <w:lang w:val="en-US" w:eastAsia="zh-CN"/>
        </w:rPr>
        <w:t>河南永鹏保温材料有限公司年产1.1万件起重配件模具项目</w:t>
      </w:r>
      <w:r>
        <w:rPr>
          <w:rFonts w:hint="default" w:ascii="Times New Roman" w:hAnsi="Times New Roman" w:eastAsia="宋体" w:cs="Times New Roman"/>
          <w:color w:val="000000"/>
          <w:sz w:val="24"/>
          <w:szCs w:val="24"/>
          <w:lang w:val="en-US" w:eastAsia="zh-CN"/>
        </w:rPr>
        <w:t>》竣工环境保护验收评审会在长垣市召开。验收专家组通过审阅本项目竣工环境保护验收监测报告并对照《建设项目竣工环境保护验收暂行办法》，严格依照国家有关法律法规、建设项目竣工环境保护验收技术规范、本项目环境影响评价报告表和审批部门审批决定等要求对本项目进行验收，提出意见如下：</w:t>
      </w:r>
    </w:p>
    <w:p w14:paraId="002CBB9A">
      <w:pPr>
        <w:keepNext w:val="0"/>
        <w:keepLines w:val="0"/>
        <w:pageBreakBefore w:val="0"/>
        <w:kinsoku/>
        <w:wordWrap/>
        <w:overflowPunct/>
        <w:topLinePunct w:val="0"/>
        <w:autoSpaceDE/>
        <w:autoSpaceDN/>
        <w:bidi w:val="0"/>
        <w:spacing w:after="0" w:line="480" w:lineRule="exact"/>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一、工程建设基本情况</w:t>
      </w:r>
    </w:p>
    <w:p w14:paraId="54244BB3">
      <w:pPr>
        <w:keepNext w:val="0"/>
        <w:keepLines w:val="0"/>
        <w:pageBreakBefore w:val="0"/>
        <w:kinsoku/>
        <w:wordWrap/>
        <w:overflowPunct/>
        <w:topLinePunct w:val="0"/>
        <w:autoSpaceDE/>
        <w:autoSpaceDN/>
        <w:bidi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（一）建设地点、规模、主要建设内容</w:t>
      </w:r>
    </w:p>
    <w:p w14:paraId="03843694">
      <w:pPr>
        <w:keepNext w:val="0"/>
        <w:keepLines w:val="0"/>
        <w:pageBreakBefore w:val="0"/>
        <w:kinsoku/>
        <w:wordWrap/>
        <w:overflowPunct/>
        <w:topLinePunct w:val="0"/>
        <w:autoSpaceDE/>
        <w:autoSpaceDN/>
        <w:bidi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color w:val="000000"/>
          <w:sz w:val="24"/>
          <w:szCs w:val="24"/>
          <w:lang w:val="en-US" w:eastAsia="zh-CN"/>
        </w:rPr>
        <w:t>河南永鹏保温材料有限公司</w:t>
      </w:r>
      <w:r>
        <w:rPr>
          <w:rFonts w:hint="default" w:ascii="Times New Roman" w:hAnsi="Times New Roman" w:cs="Times New Roman"/>
          <w:sz w:val="24"/>
        </w:rPr>
        <w:t>位于</w:t>
      </w:r>
      <w:r>
        <w:rPr>
          <w:rFonts w:hint="eastAsia" w:ascii="Times New Roman" w:hAnsi="Times New Roman" w:eastAsia="宋体" w:cs="Times New Roman"/>
          <w:color w:val="000000"/>
          <w:sz w:val="24"/>
          <w:szCs w:val="24"/>
          <w:lang w:val="en-US" w:eastAsia="zh-CN"/>
        </w:rPr>
        <w:t>长垣市孟岗镇创业园三期长石路东段6号A6栋</w:t>
      </w:r>
      <w:r>
        <w:rPr>
          <w:rFonts w:hint="default" w:ascii="Times New Roman" w:hAnsi="Times New Roman" w:eastAsia="宋体" w:cs="Times New Roman"/>
          <w:sz w:val="24"/>
          <w:szCs w:val="24"/>
          <w:lang w:val="en-US" w:eastAsia="zh-CN"/>
        </w:rPr>
        <w:t>，占地面积</w:t>
      </w:r>
      <w:r>
        <w:rPr>
          <w:rFonts w:hint="eastAsia" w:cs="Times New Roman"/>
          <w:bCs/>
          <w:sz w:val="24"/>
          <w:szCs w:val="24"/>
          <w:lang w:val="en-US" w:eastAsia="zh-CN"/>
        </w:rPr>
        <w:t>4480</w:t>
      </w:r>
      <w:r>
        <w:rPr>
          <w:rFonts w:hint="default" w:ascii="Times New Roman" w:hAnsi="Times New Roman" w:eastAsia="宋体" w:cs="Times New Roman"/>
          <w:sz w:val="24"/>
          <w:szCs w:val="24"/>
          <w:lang w:val="en-US" w:eastAsia="zh-CN"/>
        </w:rPr>
        <w:t>m</w:t>
      </w:r>
      <w:r>
        <w:rPr>
          <w:rFonts w:hint="default"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lang w:val="en-US" w:eastAsia="zh-CN"/>
        </w:rPr>
        <w:t xml:space="preserve">。      </w:t>
      </w:r>
    </w:p>
    <w:p w14:paraId="377E42C5">
      <w:pPr>
        <w:keepNext w:val="0"/>
        <w:keepLines w:val="0"/>
        <w:pageBreakBefore w:val="0"/>
        <w:kinsoku/>
        <w:wordWrap/>
        <w:overflowPunct/>
        <w:topLinePunct w:val="0"/>
        <w:autoSpaceDE/>
        <w:autoSpaceDN/>
        <w:bidi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（二）建设过程及环保审批情况</w:t>
      </w:r>
    </w:p>
    <w:p w14:paraId="657BBB70">
      <w:pPr>
        <w:keepNext w:val="0"/>
        <w:keepLines w:val="0"/>
        <w:pageBreakBefore w:val="0"/>
        <w:kinsoku/>
        <w:wordWrap/>
        <w:overflowPunct/>
        <w:topLinePunct w:val="0"/>
        <w:autoSpaceDE/>
        <w:autoSpaceDN/>
        <w:bidi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color w:val="000000"/>
          <w:sz w:val="24"/>
          <w:szCs w:val="24"/>
          <w:lang w:val="en-US" w:eastAsia="zh-CN"/>
        </w:rPr>
        <w:t>河南永鹏保温材料有限公司年产1.1万件起重配件模具项目</w:t>
      </w:r>
      <w:r>
        <w:rPr>
          <w:rFonts w:hint="default"/>
          <w:highlight w:val="none"/>
          <w:lang w:val="en-US" w:eastAsia="zh-CN"/>
        </w:rPr>
        <w:t>环境影响报告表</w:t>
      </w:r>
      <w:r>
        <w:rPr>
          <w:rFonts w:hint="default" w:ascii="Times New Roman" w:hAnsi="Times New Roman" w:eastAsia="宋体" w:cs="Times New Roman"/>
          <w:sz w:val="24"/>
          <w:szCs w:val="24"/>
          <w:lang w:val="en-US" w:eastAsia="zh-CN"/>
        </w:rPr>
        <w:t>》由</w:t>
      </w:r>
      <w:r>
        <w:rPr>
          <w:rFonts w:hint="eastAsia" w:cs="Times New Roman" w:eastAsiaTheme="minorEastAsia"/>
          <w:color w:val="auto"/>
          <w:sz w:val="24"/>
          <w:szCs w:val="24"/>
          <w:highlight w:val="none"/>
          <w:lang w:val="en-US" w:eastAsia="zh-CN"/>
        </w:rPr>
        <w:t>河南凝懿环保技术有限公司</w:t>
      </w:r>
      <w:r>
        <w:rPr>
          <w:rFonts w:hint="default" w:ascii="Times New Roman" w:hAnsi="Times New Roman" w:eastAsia="宋体" w:cs="Times New Roman"/>
          <w:sz w:val="24"/>
          <w:szCs w:val="24"/>
          <w:lang w:val="en-US" w:eastAsia="zh-CN"/>
        </w:rPr>
        <w:t>编制完成，202</w:t>
      </w:r>
      <w:r>
        <w:rPr>
          <w:rFonts w:hint="eastAsia" w:cs="Times New Roman"/>
          <w:sz w:val="24"/>
          <w:szCs w:val="24"/>
          <w:lang w:val="en-US" w:eastAsia="zh-CN"/>
        </w:rPr>
        <w:t>6</w:t>
      </w:r>
      <w:r>
        <w:rPr>
          <w:rFonts w:hint="default" w:ascii="Times New Roman" w:hAnsi="Times New Roman" w:eastAsia="宋体" w:cs="Times New Roman"/>
          <w:sz w:val="24"/>
          <w:szCs w:val="24"/>
          <w:lang w:val="en-US" w:eastAsia="zh-CN"/>
        </w:rPr>
        <w:t>年</w:t>
      </w:r>
      <w:r>
        <w:rPr>
          <w:rFonts w:hint="eastAsia" w:cs="Times New Roman"/>
          <w:sz w:val="24"/>
          <w:szCs w:val="24"/>
          <w:lang w:val="en-US" w:eastAsia="zh-CN"/>
        </w:rPr>
        <w:t>1</w:t>
      </w:r>
      <w:r>
        <w:rPr>
          <w:rFonts w:hint="default" w:ascii="Times New Roman" w:hAnsi="Times New Roman" w:eastAsia="宋体" w:cs="Times New Roman"/>
          <w:sz w:val="24"/>
          <w:szCs w:val="24"/>
          <w:lang w:val="en-US" w:eastAsia="zh-CN"/>
        </w:rPr>
        <w:t>月</w:t>
      </w:r>
      <w:r>
        <w:rPr>
          <w:rFonts w:hint="eastAsia" w:cs="Times New Roman"/>
          <w:sz w:val="24"/>
          <w:szCs w:val="24"/>
          <w:lang w:val="en-US" w:eastAsia="zh-CN"/>
        </w:rPr>
        <w:t>27</w:t>
      </w:r>
      <w:r>
        <w:rPr>
          <w:rFonts w:hint="default" w:ascii="Times New Roman" w:hAnsi="Times New Roman" w:eastAsia="宋体" w:cs="Times New Roman"/>
          <w:sz w:val="24"/>
          <w:szCs w:val="24"/>
          <w:lang w:val="en-US" w:eastAsia="zh-CN"/>
        </w:rPr>
        <w:t>日，获得新乡市生态环境局批复（</w:t>
      </w:r>
      <w:r>
        <w:rPr>
          <w:rFonts w:hint="eastAsia" w:cs="Times New Roman" w:eastAsiaTheme="minorEastAsia"/>
          <w:b w:val="0"/>
          <w:bCs w:val="0"/>
          <w:color w:val="auto"/>
          <w:sz w:val="24"/>
          <w:szCs w:val="24"/>
          <w:highlight w:val="none"/>
          <w:lang w:val="en-US" w:eastAsia="zh-CN"/>
        </w:rPr>
        <w:t>新环表审（2026）9号</w:t>
      </w:r>
      <w:r>
        <w:rPr>
          <w:rFonts w:hint="default" w:ascii="Times New Roman" w:hAnsi="Times New Roman" w:eastAsia="宋体" w:cs="Times New Roman"/>
          <w:sz w:val="24"/>
          <w:szCs w:val="24"/>
          <w:lang w:val="en-US" w:eastAsia="zh-CN"/>
        </w:rPr>
        <w:t>）。</w:t>
      </w:r>
    </w:p>
    <w:p w14:paraId="5C817DEF">
      <w:pPr>
        <w:keepNext w:val="0"/>
        <w:keepLines w:val="0"/>
        <w:pageBreakBefore w:val="0"/>
        <w:kinsoku/>
        <w:wordWrap/>
        <w:overflowPunct/>
        <w:topLinePunct w:val="0"/>
        <w:autoSpaceDE/>
        <w:autoSpaceDN/>
        <w:bidi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本项目于202</w:t>
      </w:r>
      <w:r>
        <w:rPr>
          <w:rFonts w:hint="eastAsia" w:cs="Times New Roman"/>
          <w:sz w:val="24"/>
          <w:szCs w:val="24"/>
          <w:lang w:val="en-US" w:eastAsia="zh-CN"/>
        </w:rPr>
        <w:t>6</w:t>
      </w:r>
      <w:r>
        <w:rPr>
          <w:rFonts w:hint="default" w:ascii="Times New Roman" w:hAnsi="Times New Roman" w:eastAsia="宋体" w:cs="Times New Roman"/>
          <w:sz w:val="24"/>
          <w:szCs w:val="24"/>
          <w:lang w:val="en-US" w:eastAsia="zh-CN"/>
        </w:rPr>
        <w:t>年</w:t>
      </w:r>
      <w:r>
        <w:rPr>
          <w:rFonts w:hint="eastAsia" w:cs="Times New Roman"/>
          <w:sz w:val="24"/>
          <w:szCs w:val="24"/>
          <w:lang w:val="en-US" w:eastAsia="zh-CN"/>
        </w:rPr>
        <w:t>1</w:t>
      </w:r>
      <w:r>
        <w:rPr>
          <w:rFonts w:hint="default" w:ascii="Times New Roman" w:hAnsi="Times New Roman" w:eastAsia="宋体" w:cs="Times New Roman"/>
          <w:sz w:val="24"/>
          <w:szCs w:val="24"/>
          <w:lang w:val="en-US" w:eastAsia="zh-CN"/>
        </w:rPr>
        <w:t>月</w:t>
      </w:r>
      <w:r>
        <w:rPr>
          <w:rFonts w:hint="eastAsia" w:ascii="Times New Roman" w:hAnsi="Times New Roman" w:cs="Times New Roman"/>
          <w:sz w:val="24"/>
          <w:szCs w:val="24"/>
          <w:lang w:val="en-US" w:eastAsia="zh-CN"/>
        </w:rPr>
        <w:t>开始建设</w:t>
      </w:r>
      <w:r>
        <w:rPr>
          <w:rFonts w:hint="default" w:ascii="Times New Roman" w:hAnsi="Times New Roman" w:eastAsia="宋体" w:cs="Times New Roman"/>
          <w:sz w:val="24"/>
          <w:szCs w:val="24"/>
          <w:lang w:val="en-US" w:eastAsia="zh-CN"/>
        </w:rPr>
        <w:t>，202</w:t>
      </w:r>
      <w:r>
        <w:rPr>
          <w:rFonts w:hint="eastAsia" w:cs="Times New Roman"/>
          <w:sz w:val="24"/>
          <w:szCs w:val="24"/>
          <w:lang w:val="en-US" w:eastAsia="zh-CN"/>
        </w:rPr>
        <w:t>6</w:t>
      </w:r>
      <w:r>
        <w:rPr>
          <w:rFonts w:hint="default" w:ascii="Times New Roman" w:hAnsi="Times New Roman" w:eastAsia="宋体" w:cs="Times New Roman"/>
          <w:sz w:val="24"/>
          <w:szCs w:val="24"/>
          <w:lang w:val="en-US" w:eastAsia="zh-CN"/>
        </w:rPr>
        <w:t>年</w:t>
      </w:r>
      <w:r>
        <w:rPr>
          <w:rFonts w:hint="eastAsia" w:cs="Times New Roman"/>
          <w:sz w:val="24"/>
          <w:szCs w:val="24"/>
          <w:lang w:val="en-US" w:eastAsia="zh-CN"/>
        </w:rPr>
        <w:t>5</w:t>
      </w:r>
      <w:r>
        <w:rPr>
          <w:rFonts w:hint="default" w:ascii="Times New Roman" w:hAnsi="Times New Roman" w:eastAsia="宋体" w:cs="Times New Roman"/>
          <w:sz w:val="24"/>
          <w:szCs w:val="24"/>
          <w:lang w:val="en-US" w:eastAsia="zh-CN"/>
        </w:rPr>
        <w:t>月竣工。</w:t>
      </w:r>
    </w:p>
    <w:p w14:paraId="373D51E4">
      <w:pPr>
        <w:keepNext w:val="0"/>
        <w:keepLines w:val="0"/>
        <w:pageBreakBefore w:val="0"/>
        <w:kinsoku/>
        <w:wordWrap/>
        <w:overflowPunct/>
        <w:topLinePunct w:val="0"/>
        <w:autoSpaceDE/>
        <w:autoSpaceDN/>
        <w:bidi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（三）投资情况</w:t>
      </w:r>
    </w:p>
    <w:p w14:paraId="10A2EEFF">
      <w:pPr>
        <w:keepNext w:val="0"/>
        <w:keepLines w:val="0"/>
        <w:pageBreakBefore w:val="0"/>
        <w:kinsoku/>
        <w:wordWrap/>
        <w:overflowPunct/>
        <w:topLinePunct w:val="0"/>
        <w:autoSpaceDE/>
        <w:autoSpaceDN/>
        <w:bidi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项目实际总投资</w:t>
      </w:r>
      <w:r>
        <w:rPr>
          <w:rFonts w:hint="eastAsia" w:cs="Times New Roman"/>
          <w:sz w:val="24"/>
          <w:szCs w:val="24"/>
          <w:lang w:val="en-US" w:eastAsia="zh-CN"/>
        </w:rPr>
        <w:t>4</w:t>
      </w:r>
      <w:r>
        <w:rPr>
          <w:rFonts w:hint="eastAsia" w:ascii="Times New Roman" w:hAnsi="Times New Roman" w:cs="Times New Roman"/>
          <w:sz w:val="24"/>
          <w:szCs w:val="24"/>
          <w:lang w:val="en-US" w:eastAsia="zh-CN"/>
        </w:rPr>
        <w:t>00</w:t>
      </w:r>
      <w:r>
        <w:rPr>
          <w:rFonts w:hint="default" w:ascii="Times New Roman" w:hAnsi="Times New Roman" w:eastAsia="宋体" w:cs="Times New Roman"/>
          <w:sz w:val="24"/>
          <w:szCs w:val="24"/>
          <w:lang w:val="en-US" w:eastAsia="zh-CN"/>
        </w:rPr>
        <w:t>万元，其中环保投资10万元，占比为</w:t>
      </w:r>
      <w:r>
        <w:rPr>
          <w:rFonts w:hint="eastAsia" w:ascii="Times New Roman" w:hAnsi="Times New Roman" w:cs="Times New Roman"/>
          <w:sz w:val="24"/>
          <w:szCs w:val="24"/>
          <w:lang w:val="en-US" w:eastAsia="zh-CN"/>
        </w:rPr>
        <w:t>2</w:t>
      </w:r>
      <w:r>
        <w:rPr>
          <w:rFonts w:hint="eastAsia" w:cs="Times New Roman"/>
          <w:sz w:val="24"/>
          <w:szCs w:val="24"/>
          <w:lang w:val="en-US" w:eastAsia="zh-CN"/>
        </w:rPr>
        <w:t>.5</w:t>
      </w:r>
      <w:r>
        <w:rPr>
          <w:rFonts w:hint="default" w:ascii="Times New Roman" w:hAnsi="Times New Roman" w:eastAsia="宋体" w:cs="Times New Roman"/>
          <w:sz w:val="24"/>
          <w:szCs w:val="24"/>
          <w:lang w:val="en-US" w:eastAsia="zh-CN"/>
        </w:rPr>
        <w:t>%。</w:t>
      </w:r>
    </w:p>
    <w:p w14:paraId="09FDB876">
      <w:pPr>
        <w:keepNext w:val="0"/>
        <w:keepLines w:val="0"/>
        <w:pageBreakBefore w:val="0"/>
        <w:kinsoku/>
        <w:wordWrap/>
        <w:overflowPunct/>
        <w:topLinePunct w:val="0"/>
        <w:autoSpaceDE/>
        <w:autoSpaceDN/>
        <w:bidi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（四）验收范围</w:t>
      </w:r>
    </w:p>
    <w:p w14:paraId="67253F4D">
      <w:pPr>
        <w:keepNext w:val="0"/>
        <w:keepLines w:val="0"/>
        <w:pageBreakBefore w:val="0"/>
        <w:kinsoku/>
        <w:wordWrap/>
        <w:overflowPunct/>
        <w:topLinePunct w:val="0"/>
        <w:autoSpaceDE/>
        <w:autoSpaceDN/>
        <w:bidi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本次验收范围为《</w:t>
      </w:r>
      <w:r>
        <w:rPr>
          <w:rFonts w:hint="eastAsia" w:ascii="Times New Roman" w:hAnsi="Times New Roman" w:eastAsia="宋体" w:cs="Times New Roman"/>
          <w:color w:val="000000"/>
          <w:sz w:val="24"/>
          <w:szCs w:val="24"/>
          <w:lang w:val="en-US" w:eastAsia="zh-CN"/>
        </w:rPr>
        <w:t>河南永鹏保温材料有限公司年产1.1万件起重配件模具项目</w:t>
      </w:r>
      <w:r>
        <w:rPr>
          <w:rFonts w:hint="default" w:ascii="Times New Roman" w:hAnsi="Times New Roman" w:eastAsia="宋体" w:cs="Times New Roman"/>
          <w:sz w:val="24"/>
          <w:szCs w:val="24"/>
          <w:lang w:val="en-US" w:eastAsia="zh-CN"/>
        </w:rPr>
        <w:t>》的主体工程、配套设施、辅助设施、环保设施的建设、运行及环保要求落实情况。</w:t>
      </w:r>
    </w:p>
    <w:p w14:paraId="6450E0FD">
      <w:pPr>
        <w:keepNext w:val="0"/>
        <w:keepLines w:val="0"/>
        <w:pageBreakBefore w:val="0"/>
        <w:kinsoku/>
        <w:wordWrap/>
        <w:overflowPunct/>
        <w:topLinePunct w:val="0"/>
        <w:autoSpaceDE/>
        <w:autoSpaceDN/>
        <w:bidi w:val="0"/>
        <w:spacing w:after="0" w:line="480" w:lineRule="exact"/>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二、工程变更情况</w:t>
      </w:r>
    </w:p>
    <w:p w14:paraId="37F53629">
      <w:pPr>
        <w:keepNext w:val="0"/>
        <w:keepLines w:val="0"/>
        <w:pageBreakBefore w:val="0"/>
        <w:widowControl/>
        <w:kinsoku/>
        <w:wordWrap/>
        <w:overflowPunct/>
        <w:topLinePunct w:val="0"/>
        <w:autoSpaceDE/>
        <w:autoSpaceDN/>
        <w:bidi w:val="0"/>
        <w:adjustRightInd w:val="0"/>
        <w:snapToGrid w:val="0"/>
        <w:spacing w:after="0" w:afterLines="0" w:line="480" w:lineRule="exact"/>
        <w:ind w:firstLine="480" w:firstLineChars="200"/>
        <w:jc w:val="both"/>
        <w:textAlignment w:val="auto"/>
        <w:outlineLvl w:val="9"/>
        <w:rPr>
          <w:rFonts w:hint="default" w:cs="Times New Roman" w:eastAsiaTheme="minorEastAsia"/>
          <w:color w:val="auto"/>
          <w:sz w:val="24"/>
          <w:szCs w:val="24"/>
          <w:highlight w:val="none"/>
          <w:lang w:val="en-US" w:eastAsia="zh-CN"/>
        </w:rPr>
      </w:pPr>
      <w:r>
        <w:rPr>
          <w:rFonts w:hint="eastAsia" w:cs="Times New Roman" w:eastAsiaTheme="minorEastAsia"/>
          <w:color w:val="auto"/>
          <w:sz w:val="24"/>
          <w:szCs w:val="24"/>
          <w:highlight w:val="none"/>
          <w:lang w:val="en-US" w:eastAsia="zh-CN"/>
        </w:rPr>
        <w:t>本项目一期实际建设过程中与环评相比，只生产</w:t>
      </w:r>
      <w:r>
        <w:rPr>
          <w:rFonts w:hint="eastAsia" w:ascii="Times New Roman" w:hAnsi="Times New Roman"/>
          <w:b w:val="0"/>
          <w:bCs w:val="0"/>
          <w:sz w:val="24"/>
          <w:szCs w:val="21"/>
          <w:u w:val="none"/>
          <w:lang w:val="en-US" w:eastAsia="zh-CN"/>
        </w:rPr>
        <w:t>起重配件模具，生产设备、原辅材料等均减少，</w:t>
      </w:r>
      <w:r>
        <w:rPr>
          <w:rFonts w:hint="eastAsia" w:cs="Times New Roman" w:eastAsiaTheme="minorEastAsia"/>
          <w:color w:val="auto"/>
          <w:sz w:val="24"/>
          <w:szCs w:val="24"/>
          <w:highlight w:val="none"/>
          <w:lang w:val="en-US" w:eastAsia="zh-CN"/>
        </w:rPr>
        <w:t>不属于重大变动。</w:t>
      </w:r>
    </w:p>
    <w:p w14:paraId="0DA1676C">
      <w:pPr>
        <w:keepNext w:val="0"/>
        <w:keepLines w:val="0"/>
        <w:pageBreakBefore w:val="0"/>
        <w:kinsoku/>
        <w:wordWrap/>
        <w:overflowPunct/>
        <w:topLinePunct w:val="0"/>
        <w:autoSpaceDE/>
        <w:autoSpaceDN/>
        <w:bidi w:val="0"/>
        <w:spacing w:after="0" w:line="480" w:lineRule="exact"/>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三、环境保护设施建设情况</w:t>
      </w:r>
    </w:p>
    <w:p w14:paraId="082B046F">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（1）废水</w:t>
      </w:r>
    </w:p>
    <w:p w14:paraId="6D1E2FE4">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本项目营运期产生的废水主要为</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生产废水和</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员工生活污水。</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其中生产废水不外排，生活用水</w:t>
      </w:r>
      <w:r>
        <w:rPr>
          <w:rFonts w:hint="eastAsia" w:ascii="Times New Roman" w:hAnsi="Times New Roman"/>
          <w:b w:val="0"/>
          <w:bCs/>
          <w:sz w:val="24"/>
          <w:u w:val="none"/>
          <w:lang w:eastAsia="zh-CN"/>
        </w:rPr>
        <w:t>经化粪池处理后</w:t>
      </w:r>
      <w:r>
        <w:rPr>
          <w:rFonts w:hint="eastAsia"/>
          <w:b w:val="0"/>
          <w:bCs/>
          <w:sz w:val="24"/>
          <w:u w:val="none"/>
          <w:lang w:val="en-US" w:eastAsia="zh-CN"/>
        </w:rPr>
        <w:t>用于资源化利用。</w:t>
      </w:r>
      <w:r>
        <w:rPr>
          <w:rFonts w:hint="default" w:ascii="Times New Roman" w:hAnsi="Times New Roman" w:eastAsia="宋体" w:cs="Times New Roman"/>
          <w:sz w:val="24"/>
          <w:szCs w:val="24"/>
          <w:lang w:val="en-US" w:eastAsia="zh-CN"/>
        </w:rPr>
        <w:t>因此，本项目废水对周围环境影响较小。</w:t>
      </w:r>
    </w:p>
    <w:p w14:paraId="08DBD8A8">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（2）废气</w:t>
      </w:r>
    </w:p>
    <w:p w14:paraId="49BF9FDD">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cs="Times New Roman"/>
          <w:b w:val="0"/>
          <w:bCs w:val="0"/>
          <w:kern w:val="0"/>
          <w:sz w:val="24"/>
          <w:szCs w:val="24"/>
          <w:u w:val="none"/>
          <w:lang w:val="en-US" w:eastAsia="zh-CN"/>
        </w:rPr>
        <w:t>本项目发泡、熟化、成型废气经收集后通过“活性炭（碘值不低于800mg/g）吸附-脱附+催化燃烧装置”（TA001）处理，经1根15m高排气筒排放</w:t>
      </w:r>
      <w:r>
        <w:rPr>
          <w:rFonts w:hint="default" w:ascii="Times New Roman" w:hAnsi="Times New Roman" w:eastAsia="宋体" w:cs="Times New Roman"/>
          <w:sz w:val="24"/>
          <w:szCs w:val="24"/>
          <w:lang w:val="en-US" w:eastAsia="zh-CN"/>
        </w:rPr>
        <w:t>本项目废气经处理后可达标排放。</w:t>
      </w:r>
    </w:p>
    <w:p w14:paraId="037A1B08">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（3）噪声</w:t>
      </w:r>
    </w:p>
    <w:p w14:paraId="5DC2CEC8">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本项目噪声源经选用低噪声设备、隔声、减振和消声措施后可达标排放，对区域环境基本无影响。</w:t>
      </w:r>
    </w:p>
    <w:p w14:paraId="4DC3CCA1">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（4）固废</w:t>
      </w:r>
    </w:p>
    <w:p w14:paraId="1C018453">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项目产生的一般固废经收集后外售；设置危废间，危险废物在厂区暂存后，定期交由资质单位处置；生活垃圾经垃圾桶收集后由当地环卫部门处置。固体废物经采取上述处理措施，不对外排放，对周围环境不会造成污染影响。</w:t>
      </w:r>
    </w:p>
    <w:p w14:paraId="214EA333">
      <w:pPr>
        <w:keepNext w:val="0"/>
        <w:keepLines w:val="0"/>
        <w:pageBreakBefore w:val="0"/>
        <w:widowControl/>
        <w:kinsoku/>
        <w:wordWrap/>
        <w:overflowPunct/>
        <w:topLinePunct w:val="0"/>
        <w:autoSpaceDE/>
        <w:autoSpaceDN/>
        <w:bidi w:val="0"/>
        <w:adjustRightInd w:val="0"/>
        <w:snapToGrid w:val="0"/>
        <w:spacing w:after="0" w:line="480" w:lineRule="exact"/>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四、环境保护设施调试效果</w:t>
      </w:r>
    </w:p>
    <w:p w14:paraId="25BF530F">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（一）污染物达标排放情况</w:t>
      </w:r>
    </w:p>
    <w:p w14:paraId="4F95AFC9">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根据《</w:t>
      </w:r>
      <w:r>
        <w:rPr>
          <w:rFonts w:hint="eastAsia" w:ascii="Times New Roman" w:hAnsi="Times New Roman" w:eastAsia="宋体" w:cs="Times New Roman"/>
          <w:color w:val="000000"/>
          <w:sz w:val="24"/>
          <w:szCs w:val="24"/>
          <w:lang w:val="en-US" w:eastAsia="zh-CN"/>
        </w:rPr>
        <w:t>河南永鹏保温材料有限公司年产1.1万件起重配件模具项目</w:t>
      </w:r>
      <w:r>
        <w:rPr>
          <w:rFonts w:hint="default" w:ascii="Times New Roman" w:hAnsi="Times New Roman" w:eastAsia="宋体" w:cs="Times New Roman"/>
          <w:sz w:val="24"/>
          <w:szCs w:val="24"/>
          <w:lang w:val="en-US" w:eastAsia="zh-CN"/>
        </w:rPr>
        <w:t>竣工环境保护验收监测报告》，监测期间，各环保设施运行正常，生产负荷符合监测期间工况要求。监测结果表明：</w:t>
      </w:r>
    </w:p>
    <w:p w14:paraId="5AF8E52E">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（1）废气</w:t>
      </w:r>
      <w:bookmarkStart w:id="5" w:name="_GoBack"/>
      <w:bookmarkEnd w:id="5"/>
    </w:p>
    <w:p w14:paraId="234E1F49">
      <w:pPr>
        <w:keepNext w:val="0"/>
        <w:keepLines w:val="0"/>
        <w:pageBreakBefore w:val="0"/>
        <w:widowControl/>
        <w:numPr>
          <w:ilvl w:val="0"/>
          <w:numId w:val="0"/>
        </w:numPr>
        <w:kinsoku/>
        <w:wordWrap w:val="0"/>
        <w:overflowPunct/>
        <w:topLinePunct w:val="0"/>
        <w:autoSpaceDE/>
        <w:autoSpaceDN/>
        <w:bidi w:val="0"/>
        <w:adjustRightInd w:val="0"/>
        <w:snapToGrid w:val="0"/>
        <w:spacing w:after="0" w:afterLines="0" w:line="480" w:lineRule="exact"/>
        <w:ind w:right="0" w:rightChars="0" w:firstLine="480" w:firstLineChars="200"/>
        <w:jc w:val="left"/>
        <w:textAlignment w:val="auto"/>
        <w:outlineLvl w:val="9"/>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本项目非甲烷总烃排放浓度在</w:t>
      </w:r>
      <w:r>
        <w:rPr>
          <w:rFonts w:hint="eastAsia" w:cs="Times New Roman" w:eastAsiaTheme="minorEastAsia"/>
          <w:b w:val="0"/>
          <w:bCs w:val="0"/>
          <w:color w:val="000000" w:themeColor="text1"/>
          <w:sz w:val="24"/>
          <w:szCs w:val="24"/>
          <w:u w:val="none"/>
          <w:lang w:val="en-US" w:eastAsia="zh-CN"/>
          <w14:textFill>
            <w14:solidFill>
              <w14:schemeClr w14:val="tx1"/>
            </w14:solidFill>
          </w14:textFill>
        </w:rPr>
        <w:t>3.37-3.77</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mg/m</w:t>
      </w:r>
      <w:r>
        <w:rPr>
          <w:rFonts w:hint="default" w:ascii="Times New Roman" w:hAnsi="Times New Roman" w:cs="Times New Roman" w:eastAsiaTheme="minorEastAsia"/>
          <w:b w:val="0"/>
          <w:bCs w:val="0"/>
          <w:color w:val="000000" w:themeColor="text1"/>
          <w:sz w:val="24"/>
          <w:szCs w:val="24"/>
          <w:u w:val="none"/>
          <w:vertAlign w:val="superscript"/>
          <w:lang w:val="en-US" w:eastAsia="zh-CN"/>
          <w14:textFill>
            <w14:solidFill>
              <w14:schemeClr w14:val="tx1"/>
            </w14:solidFill>
          </w14:textFill>
        </w:rPr>
        <w:t>3</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之间，同时</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满足</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同时</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满足《合成树脂工业污染物排放标准》（GB31572-2015）表</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5</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标准</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w:t>
      </w:r>
      <w:r>
        <w:rPr>
          <w:rFonts w:hint="default" w:ascii="Times New Roman" w:hAnsi="Times New Roman" w:eastAsia="宋体" w:cs="Times New Roman"/>
          <w:b w:val="0"/>
          <w:bCs w:val="0"/>
          <w:sz w:val="24"/>
          <w:szCs w:val="24"/>
          <w:u w:val="none"/>
        </w:rPr>
        <w:t>《关于全省开展工业企业挥发性有机物专项治理工作中排放建议值的通知》（豫环攻坚办[2017]162号）</w:t>
      </w:r>
      <w:r>
        <w:rPr>
          <w:rFonts w:hint="default" w:ascii="Times New Roman" w:hAnsi="Times New Roman" w:eastAsia="宋体" w:cs="Times New Roman"/>
          <w:b w:val="0"/>
          <w:bCs w:val="0"/>
          <w:sz w:val="24"/>
          <w:szCs w:val="24"/>
          <w:u w:val="none"/>
          <w:lang w:val="en-US" w:eastAsia="zh-CN"/>
        </w:rPr>
        <w:t>中其他行业要求</w:t>
      </w:r>
      <w:r>
        <w:rPr>
          <w:rFonts w:hint="eastAsia" w:ascii="Times New Roman" w:hAnsi="Times New Roman" w:cs="Times New Roman"/>
          <w:b w:val="0"/>
          <w:bCs w:val="0"/>
          <w:sz w:val="24"/>
          <w:szCs w:val="24"/>
          <w:u w:val="none"/>
          <w:lang w:val="en-US" w:eastAsia="zh-CN"/>
        </w:rPr>
        <w:t>、</w:t>
      </w:r>
      <w:r>
        <w:rPr>
          <w:rFonts w:hint="default" w:ascii="Times New Roman" w:hAnsi="Times New Roman" w:eastAsia="宋体" w:cs="Times New Roman"/>
          <w:b w:val="0"/>
          <w:bCs w:val="0"/>
          <w:sz w:val="24"/>
          <w:szCs w:val="24"/>
          <w:u w:val="none"/>
          <w:lang w:val="en-US" w:eastAsia="zh-CN"/>
        </w:rPr>
        <w:t>《河南省重污染天气重点行业应急减排措施制定技术指南》（202</w:t>
      </w:r>
      <w:r>
        <w:rPr>
          <w:rFonts w:hint="default" w:ascii="Times New Roman" w:hAnsi="Times New Roman" w:cs="Times New Roman"/>
          <w:b w:val="0"/>
          <w:bCs w:val="0"/>
          <w:sz w:val="24"/>
          <w:szCs w:val="24"/>
          <w:u w:val="none"/>
          <w:lang w:val="en-US" w:eastAsia="zh-CN"/>
        </w:rPr>
        <w:t>4</w:t>
      </w:r>
      <w:r>
        <w:rPr>
          <w:rFonts w:hint="default" w:ascii="Times New Roman" w:hAnsi="Times New Roman" w:eastAsia="宋体" w:cs="Times New Roman"/>
          <w:b w:val="0"/>
          <w:bCs w:val="0"/>
          <w:sz w:val="24"/>
          <w:szCs w:val="24"/>
          <w:u w:val="none"/>
          <w:lang w:val="en-US" w:eastAsia="zh-CN"/>
        </w:rPr>
        <w:t>年修订版）塑料制品A级相关要求</w:t>
      </w:r>
      <w:r>
        <w:rPr>
          <w:rFonts w:hint="eastAsia" w:ascii="Times New Roman" w:hAnsi="Times New Roman" w:cs="Times New Roman"/>
          <w:b w:val="0"/>
          <w:bCs w:val="0"/>
          <w:sz w:val="24"/>
          <w:szCs w:val="24"/>
          <w:u w:val="none"/>
          <w:lang w:val="en-US" w:eastAsia="zh-CN"/>
        </w:rPr>
        <w:t>；</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苯乙烯排放浓度在</w:t>
      </w:r>
      <w:r>
        <w:rPr>
          <w:rFonts w:hint="eastAsia" w:cs="Times New Roman" w:eastAsiaTheme="minorEastAsia"/>
          <w:b w:val="0"/>
          <w:bCs w:val="0"/>
          <w:color w:val="000000" w:themeColor="text1"/>
          <w:sz w:val="24"/>
          <w:szCs w:val="24"/>
          <w:u w:val="none"/>
          <w:lang w:val="en-US" w:eastAsia="zh-CN"/>
          <w14:textFill>
            <w14:solidFill>
              <w14:schemeClr w14:val="tx1"/>
            </w14:solidFill>
          </w14:textFill>
        </w:rPr>
        <w:t>0.543-0.607</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mg/m</w:t>
      </w:r>
      <w:r>
        <w:rPr>
          <w:rFonts w:hint="default" w:ascii="Times New Roman" w:hAnsi="Times New Roman" w:cs="Times New Roman" w:eastAsiaTheme="minorEastAsia"/>
          <w:b w:val="0"/>
          <w:bCs w:val="0"/>
          <w:color w:val="000000" w:themeColor="text1"/>
          <w:sz w:val="24"/>
          <w:szCs w:val="24"/>
          <w:u w:val="none"/>
          <w:vertAlign w:val="superscript"/>
          <w:lang w:val="en-US" w:eastAsia="zh-CN"/>
          <w14:textFill>
            <w14:solidFill>
              <w14:schemeClr w14:val="tx1"/>
            </w14:solidFill>
          </w14:textFill>
        </w:rPr>
        <w:t>3</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之间，同时</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满足《合成树脂工业污染物排放标准》（GB31572-2015）表</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5</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标准</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和《恶臭污染物排放标准》中要求；甲苯排放浓度在0.754-0.811</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mg/m3</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之间，同时</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满足《合成树脂工业污染物排放标准》（GB31572-2015）表</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5</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标准</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《关于全省开展工业企业挥发性有机物专项治理工作中排放建议值的通知》（豫环攻坚办[2017]162号）中其他行业要求</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；乙苯排放浓度在0.378-0.415</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mg/m3</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之间，</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满足《合成树脂工业污染物排放标准》（GB31572-2015）表</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5</w:t>
      </w:r>
      <w:r>
        <w:rPr>
          <w:rFonts w:hint="default"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标准</w:t>
      </w:r>
      <w:r>
        <w:rPr>
          <w:rFonts w:hint="eastAsia" w:ascii="Times New Roman" w:hAnsi="Times New Roman" w:cs="Times New Roman" w:eastAsiaTheme="minorEastAsia"/>
          <w:b w:val="0"/>
          <w:bCs w:val="0"/>
          <w:color w:val="000000" w:themeColor="text1"/>
          <w:sz w:val="24"/>
          <w:szCs w:val="24"/>
          <w:u w:val="none"/>
          <w:lang w:val="en-US" w:eastAsia="zh-CN"/>
          <w14:textFill>
            <w14:solidFill>
              <w14:schemeClr w14:val="tx1"/>
            </w14:solidFill>
          </w14:textFill>
        </w:rPr>
        <w:t>要求；臭气排放浓度在355-549之间，满足《恶臭污染物排放标准》中要求。</w:t>
      </w:r>
    </w:p>
    <w:p w14:paraId="68299E2E">
      <w:pPr>
        <w:keepNext w:val="0"/>
        <w:keepLines w:val="0"/>
        <w:pageBreakBefore w:val="0"/>
        <w:widowControl/>
        <w:numPr>
          <w:ilvl w:val="0"/>
          <w:numId w:val="0"/>
        </w:numPr>
        <w:kinsoku/>
        <w:wordWrap w:val="0"/>
        <w:overflowPunct/>
        <w:topLinePunct w:val="0"/>
        <w:autoSpaceDE/>
        <w:autoSpaceDN/>
        <w:bidi w:val="0"/>
        <w:adjustRightInd w:val="0"/>
        <w:snapToGrid w:val="0"/>
        <w:spacing w:after="0" w:afterLines="0" w:line="480" w:lineRule="exact"/>
        <w:ind w:right="0" w:rightChars="0" w:firstLine="480" w:firstLineChars="200"/>
        <w:jc w:val="left"/>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非甲烷总烃</w:t>
      </w:r>
      <w:r>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t>排放浓度</w:t>
      </w:r>
      <w:r>
        <w:rPr>
          <w:rFonts w:hint="eastAsia"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在</w:t>
      </w:r>
      <w:r>
        <w:rPr>
          <w:rFonts w:hint="eastAsia" w:cs="Times New Roman"/>
          <w:color w:val="000000" w:themeColor="text1"/>
          <w:kern w:val="2"/>
          <w:sz w:val="24"/>
          <w:szCs w:val="24"/>
          <w:highlight w:val="none"/>
          <w:lang w:val="en-US" w:eastAsia="zh-CN"/>
          <w14:textFill>
            <w14:solidFill>
              <w14:schemeClr w14:val="tx1"/>
            </w14:solidFill>
          </w14:textFill>
        </w:rPr>
        <w:t>0.41-0.66</w:t>
      </w:r>
      <w:r>
        <w:rPr>
          <w:rFonts w:hint="default" w:ascii="Times New Roman" w:hAnsi="Times New Roman" w:eastAsia="宋体" w:cs="Times New Roman"/>
          <w:sz w:val="24"/>
          <w:szCs w:val="24"/>
          <w:highlight w:val="none"/>
        </w:rPr>
        <w:t>mg/m</w:t>
      </w:r>
      <w:r>
        <w:rPr>
          <w:rFonts w:hint="default" w:ascii="Times New Roman" w:hAnsi="Times New Roman" w:eastAsia="宋体" w:cs="Times New Roman"/>
          <w:sz w:val="24"/>
          <w:szCs w:val="24"/>
          <w:vertAlign w:val="superscript"/>
        </w:rPr>
        <w:t>3</w:t>
      </w:r>
      <w:r>
        <w:rPr>
          <w:rFonts w:hint="eastAsia" w:ascii="Times New Roman" w:hAnsi="Times New Roman" w:eastAsia="宋体" w:cs="Times New Roman"/>
          <w:sz w:val="24"/>
          <w:szCs w:val="24"/>
          <w:vertAlign w:val="baseline"/>
          <w:lang w:eastAsia="zh-CN"/>
        </w:rPr>
        <w:t>之间，</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满足</w:t>
      </w:r>
      <w:r>
        <w:rPr>
          <w:color w:val="000000"/>
          <w:sz w:val="24"/>
          <w:szCs w:val="24"/>
        </w:rPr>
        <w:t>《关于全省开展工业企业挥发性有机物专项治理工作中排放建议值的通知》（豫环攻坚办〔2017〕162号）</w:t>
      </w:r>
      <w:r>
        <w:rPr>
          <w:rFonts w:hint="eastAsia"/>
          <w:color w:val="000000"/>
          <w:sz w:val="24"/>
          <w:szCs w:val="24"/>
          <w:lang w:val="en-US" w:eastAsia="zh-CN"/>
        </w:rPr>
        <w:t>中要求；无组织苯乙烯排放浓度为未检出，无组织臭气排放浓度在11-14之间，</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满足</w:t>
      </w:r>
      <w:r>
        <w:rPr>
          <w:rFonts w:hint="eastAsia" w:ascii="Times New Roman" w:hAnsi="Times New Roman" w:eastAsia="宋体" w:cs="Times New Roman"/>
          <w:color w:val="000000"/>
          <w:kern w:val="0"/>
          <w:sz w:val="24"/>
          <w:szCs w:val="24"/>
          <w:vertAlign w:val="baseline"/>
          <w:lang w:val="en-US" w:eastAsia="zh-CN" w:bidi="ar-SA"/>
        </w:rPr>
        <w:t>《恶臭污染物排放标准》</w:t>
      </w:r>
      <w:r>
        <w:rPr>
          <w:rFonts w:hint="eastAsia" w:ascii="Times New Roman" w:hAnsi="Times New Roman" w:cs="Times New Roman"/>
          <w:color w:val="000000"/>
          <w:kern w:val="0"/>
          <w:sz w:val="24"/>
          <w:szCs w:val="24"/>
          <w:vertAlign w:val="baseline"/>
          <w:lang w:val="en-US" w:eastAsia="zh-CN" w:bidi="ar-SA"/>
        </w:rPr>
        <w:t>中要求；</w:t>
      </w:r>
      <w:r>
        <w:rPr>
          <w:rFonts w:hint="eastAsia"/>
          <w:color w:val="000000"/>
          <w:sz w:val="24"/>
          <w:szCs w:val="24"/>
          <w:lang w:val="en-US" w:eastAsia="zh-CN"/>
        </w:rPr>
        <w:t>无组织甲苯排放浓度为未检出，</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满足</w:t>
      </w:r>
      <w:r>
        <w:rPr>
          <w:color w:val="000000"/>
          <w:sz w:val="24"/>
          <w:szCs w:val="24"/>
        </w:rPr>
        <w:t>《关于全省开展工业企业挥发性有机物专项治理工作中排放建议值的通知》（豫环攻坚办〔2017〕162号）</w:t>
      </w:r>
      <w:r>
        <w:rPr>
          <w:rFonts w:hint="eastAsia"/>
          <w:color w:val="000000"/>
          <w:sz w:val="24"/>
          <w:szCs w:val="24"/>
          <w:lang w:val="en-US" w:eastAsia="zh-CN"/>
        </w:rPr>
        <w:t>中要求。</w:t>
      </w:r>
    </w:p>
    <w:p w14:paraId="2038F808">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（2）废水</w:t>
      </w:r>
    </w:p>
    <w:p w14:paraId="78F6FE59">
      <w:pPr>
        <w:keepNext w:val="0"/>
        <w:keepLines w:val="0"/>
        <w:pageBreakBefore w:val="0"/>
        <w:widowControl/>
        <w:numPr>
          <w:ilvl w:val="0"/>
          <w:numId w:val="0"/>
        </w:numPr>
        <w:kinsoku/>
        <w:wordWrap/>
        <w:overflowPunct/>
        <w:topLinePunct w:val="0"/>
        <w:autoSpaceDE/>
        <w:autoSpaceDN/>
        <w:bidi w:val="0"/>
        <w:adjustRightInd/>
        <w:snapToGrid/>
        <w:spacing w:after="0" w:afterLines="0" w:line="480" w:lineRule="exact"/>
        <w:ind w:left="0" w:leftChars="0" w:firstLine="480" w:firstLineChars="200"/>
        <w:textAlignment w:val="auto"/>
        <w:rPr>
          <w:rFonts w:hint="default" w:ascii="Times New Roman" w:hAnsi="Times New Roman" w:eastAsia="宋体" w:cs="Times New Roman"/>
          <w:b w:val="0"/>
          <w:bCs/>
          <w:color w:val="auto"/>
          <w:sz w:val="24"/>
          <w:szCs w:val="24"/>
          <w:lang w:val="en-US" w:eastAsia="zh-CN"/>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本项目生活污水经厂区化粪池处理后</w:t>
      </w:r>
      <w:r>
        <w:rPr>
          <w:rFonts w:hint="eastAsia" w:ascii="Times New Roman" w:hAnsi="Times New Roman" w:cs="Times New Roman"/>
          <w:color w:val="000000" w:themeColor="text1"/>
          <w:sz w:val="24"/>
          <w:szCs w:val="24"/>
          <w:lang w:val="en-US" w:eastAsia="zh-CN"/>
          <w14:textFill>
            <w14:solidFill>
              <w14:schemeClr w14:val="tx1"/>
            </w14:solidFill>
          </w14:textFill>
        </w:rPr>
        <w:t>资源化利用，不外排。</w:t>
      </w:r>
    </w:p>
    <w:p w14:paraId="64DE6582">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（3）噪声</w:t>
      </w:r>
    </w:p>
    <w:p w14:paraId="2ED25289">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本项目厂界昼间噪声在</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51</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5</w:t>
      </w:r>
      <w:r>
        <w:rPr>
          <w:rFonts w:hint="eastAsia" w:cs="Times New Roman" w:eastAsiaTheme="minorEastAsia"/>
          <w:color w:val="000000" w:themeColor="text1"/>
          <w:sz w:val="24"/>
          <w:szCs w:val="24"/>
          <w:lang w:val="en-US" w:eastAsia="zh-CN"/>
          <w14:textFill>
            <w14:solidFill>
              <w14:schemeClr w14:val="tx1"/>
            </w14:solidFill>
          </w14:textFill>
        </w:rPr>
        <w:t>5</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dB（A）之间，能够达到《工业企业厂界环境噪声排放标准》（GB12348-2008）2类标准要求</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昼间≤60dB（A）</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05B2CCF1">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（4）固废</w:t>
      </w:r>
    </w:p>
    <w:p w14:paraId="7A93933C">
      <w:pPr>
        <w:keepNext w:val="0"/>
        <w:keepLines w:val="0"/>
        <w:pageBreakBefore w:val="0"/>
        <w:widowControl w:val="0"/>
        <w:kinsoku/>
        <w:wordWrap/>
        <w:overflowPunct/>
        <w:topLinePunct w:val="0"/>
        <w:autoSpaceDE/>
        <w:autoSpaceDN/>
        <w:bidi w:val="0"/>
        <w:adjustRightInd w:val="0"/>
        <w:snapToGrid w:val="0"/>
        <w:spacing w:after="0" w:line="480" w:lineRule="exact"/>
        <w:ind w:firstLine="472" w:firstLineChars="197"/>
        <w:textAlignment w:val="auto"/>
        <w:rPr>
          <w:rFonts w:hint="default" w:ascii="Times New Roman" w:hAnsi="Times New Roman" w:eastAsia="宋体" w:cs="Times New Roman"/>
          <w:b w:val="0"/>
          <w:bCs/>
          <w:color w:val="auto"/>
          <w:sz w:val="24"/>
          <w:szCs w:val="24"/>
          <w:lang w:val="en-US" w:eastAsia="zh-CN"/>
        </w:rPr>
      </w:pPr>
      <w:r>
        <w:rPr>
          <w:rFonts w:hint="default" w:ascii="Times New Roman" w:hAnsi="Times New Roman" w:eastAsia="宋体" w:cs="Times New Roman"/>
          <w:b w:val="0"/>
          <w:bCs w:val="0"/>
          <w:sz w:val="24"/>
          <w:szCs w:val="24"/>
          <w:u w:val="none"/>
        </w:rPr>
        <w:t>本项目</w:t>
      </w:r>
      <w:r>
        <w:rPr>
          <w:rFonts w:hint="default" w:ascii="Times New Roman" w:hAnsi="Times New Roman" w:eastAsia="宋体" w:cs="Times New Roman"/>
          <w:b w:val="0"/>
          <w:bCs w:val="0"/>
          <w:sz w:val="24"/>
          <w:szCs w:val="24"/>
          <w:u w:val="none"/>
          <w:lang w:val="en-US" w:eastAsia="zh-CN"/>
        </w:rPr>
        <w:t>产生的一般固废经</w:t>
      </w:r>
      <w:r>
        <w:rPr>
          <w:rFonts w:hint="default" w:ascii="Times New Roman" w:hAnsi="Times New Roman" w:eastAsia="宋体" w:cs="Times New Roman"/>
          <w:b w:val="0"/>
          <w:bCs w:val="0"/>
          <w:sz w:val="24"/>
          <w:szCs w:val="24"/>
          <w:u w:val="none"/>
        </w:rPr>
        <w:t>收集后</w:t>
      </w:r>
      <w:r>
        <w:rPr>
          <w:rFonts w:hint="default" w:ascii="Times New Roman" w:hAnsi="Times New Roman" w:eastAsia="宋体" w:cs="Times New Roman"/>
          <w:b w:val="0"/>
          <w:bCs w:val="0"/>
          <w:color w:val="auto"/>
          <w:sz w:val="24"/>
          <w:szCs w:val="24"/>
          <w:u w:val="none"/>
        </w:rPr>
        <w:t>外售</w:t>
      </w:r>
      <w:r>
        <w:rPr>
          <w:rFonts w:hint="default" w:ascii="Times New Roman" w:hAnsi="Times New Roman" w:eastAsia="宋体" w:cs="Times New Roman"/>
          <w:b w:val="0"/>
          <w:bCs w:val="0"/>
          <w:sz w:val="24"/>
          <w:szCs w:val="24"/>
          <w:u w:val="none"/>
        </w:rPr>
        <w:t>；设置危废间，</w:t>
      </w:r>
      <w:r>
        <w:rPr>
          <w:rFonts w:hint="default" w:ascii="Times New Roman" w:hAnsi="Times New Roman" w:eastAsia="宋体" w:cs="Times New Roman"/>
          <w:b w:val="0"/>
          <w:bCs w:val="0"/>
          <w:sz w:val="24"/>
          <w:szCs w:val="24"/>
          <w:u w:val="none"/>
          <w:lang w:val="en-US" w:eastAsia="zh-CN"/>
        </w:rPr>
        <w:t>危险废物</w:t>
      </w:r>
      <w:r>
        <w:rPr>
          <w:rFonts w:hint="default" w:ascii="Times New Roman" w:hAnsi="Times New Roman" w:eastAsia="宋体" w:cs="Times New Roman"/>
          <w:b w:val="0"/>
          <w:bCs w:val="0"/>
          <w:sz w:val="24"/>
          <w:szCs w:val="24"/>
          <w:u w:val="none"/>
        </w:rPr>
        <w:t>在厂区暂存后，定期交由资质单位处置</w:t>
      </w:r>
      <w:r>
        <w:rPr>
          <w:rFonts w:hint="default" w:ascii="Times New Roman" w:hAnsi="Times New Roman" w:eastAsia="宋体" w:cs="Times New Roman"/>
          <w:b w:val="0"/>
          <w:bCs w:val="0"/>
          <w:sz w:val="24"/>
          <w:szCs w:val="24"/>
          <w:u w:val="none"/>
          <w:lang w:eastAsia="zh-CN"/>
        </w:rPr>
        <w:t>；</w:t>
      </w:r>
      <w:r>
        <w:rPr>
          <w:rFonts w:hint="default" w:ascii="Times New Roman" w:hAnsi="Times New Roman" w:eastAsia="宋体" w:cs="Times New Roman"/>
          <w:b w:val="0"/>
          <w:bCs w:val="0"/>
          <w:sz w:val="24"/>
          <w:szCs w:val="24"/>
          <w:u w:val="none"/>
        </w:rPr>
        <w:t>生活垃圾</w:t>
      </w:r>
      <w:r>
        <w:rPr>
          <w:rFonts w:hint="default" w:ascii="Times New Roman" w:hAnsi="Times New Roman" w:eastAsia="宋体" w:cs="Times New Roman"/>
          <w:b w:val="0"/>
          <w:bCs w:val="0"/>
          <w:sz w:val="24"/>
          <w:szCs w:val="24"/>
          <w:u w:val="none"/>
          <w:lang w:val="en-US" w:eastAsia="zh-CN"/>
        </w:rPr>
        <w:t>经垃圾桶收集后由</w:t>
      </w:r>
      <w:r>
        <w:rPr>
          <w:rFonts w:hint="default" w:ascii="Times New Roman" w:hAnsi="Times New Roman" w:eastAsia="宋体" w:cs="Times New Roman"/>
          <w:b w:val="0"/>
          <w:bCs w:val="0"/>
          <w:sz w:val="24"/>
          <w:szCs w:val="24"/>
          <w:u w:val="none"/>
        </w:rPr>
        <w:t>当地环卫部门处置</w:t>
      </w:r>
      <w:r>
        <w:rPr>
          <w:rFonts w:hint="default" w:ascii="Times New Roman" w:hAnsi="Times New Roman" w:eastAsia="宋体" w:cs="Times New Roman"/>
          <w:sz w:val="24"/>
          <w:szCs w:val="24"/>
        </w:rPr>
        <w:t>。</w:t>
      </w:r>
      <w:r>
        <w:rPr>
          <w:rFonts w:hint="default" w:ascii="Times New Roman" w:hAnsi="Times New Roman" w:eastAsia="宋体" w:cs="Times New Roman"/>
          <w:b w:val="0"/>
          <w:bCs/>
          <w:color w:val="auto"/>
          <w:sz w:val="24"/>
          <w:szCs w:val="24"/>
          <w:lang w:val="en-US" w:eastAsia="zh-CN"/>
        </w:rPr>
        <w:t>固体废物经采取上述处理措施，不对外排放。因此本次验收监测不涉及固体废物的监测。</w:t>
      </w:r>
    </w:p>
    <w:p w14:paraId="2D3EC81F">
      <w:pPr>
        <w:keepNext w:val="0"/>
        <w:keepLines w:val="0"/>
        <w:pageBreakBefore w:val="0"/>
        <w:widowControl/>
        <w:kinsoku/>
        <w:wordWrap/>
        <w:overflowPunct/>
        <w:topLinePunct w:val="0"/>
        <w:autoSpaceDE/>
        <w:autoSpaceDN/>
        <w:bidi w:val="0"/>
        <w:adjustRightInd w:val="0"/>
        <w:snapToGrid w:val="0"/>
        <w:spacing w:after="0" w:line="480" w:lineRule="exact"/>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五、验收结论</w:t>
      </w:r>
    </w:p>
    <w:p w14:paraId="30DB0EA5">
      <w:pPr>
        <w:keepNext w:val="0"/>
        <w:keepLines w:val="0"/>
        <w:pageBreakBefore w:val="0"/>
        <w:widowControl w:val="0"/>
        <w:kinsoku/>
        <w:wordWrap/>
        <w:overflowPunct/>
        <w:topLinePunct w:val="0"/>
        <w:autoSpaceDE/>
        <w:autoSpaceDN/>
        <w:bidi w:val="0"/>
        <w:adjustRightInd w:val="0"/>
        <w:snapToGrid w:val="0"/>
        <w:spacing w:after="0" w:line="480" w:lineRule="exact"/>
        <w:ind w:firstLine="472" w:firstLineChars="197"/>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根据该项目竣工环境保护验收监测报告及现场核查，该项目环保手续完备，执行了环境影响评价及三同时管理制度，基本落实了环评报告及其批复规定的各项环境污染防治措施。各项污染物能够实现达标排放或合理处理处置。</w:t>
      </w:r>
    </w:p>
    <w:p w14:paraId="3DB7C0EB">
      <w:pPr>
        <w:keepNext w:val="0"/>
        <w:keepLines w:val="0"/>
        <w:pageBreakBefore w:val="0"/>
        <w:widowControl w:val="0"/>
        <w:kinsoku/>
        <w:wordWrap/>
        <w:overflowPunct/>
        <w:topLinePunct w:val="0"/>
        <w:autoSpaceDE/>
        <w:autoSpaceDN/>
        <w:bidi w:val="0"/>
        <w:adjustRightInd w:val="0"/>
        <w:snapToGrid w:val="0"/>
        <w:spacing w:after="0" w:line="480" w:lineRule="exact"/>
        <w:ind w:firstLine="475" w:firstLineChars="197"/>
        <w:textAlignment w:val="auto"/>
        <w:rPr>
          <w:rFonts w:hint="default" w:ascii="Times New Roman" w:hAnsi="Times New Roman" w:eastAsia="宋体" w:cs="Times New Roman"/>
          <w:b/>
          <w:bCs/>
          <w:sz w:val="24"/>
          <w:szCs w:val="24"/>
          <w:u w:val="none"/>
          <w:lang w:val="en-US" w:eastAsia="zh-CN"/>
        </w:rPr>
      </w:pPr>
      <w:r>
        <w:rPr>
          <w:rFonts w:hint="default" w:ascii="Times New Roman" w:hAnsi="Times New Roman" w:eastAsia="宋体" w:cs="Times New Roman"/>
          <w:b/>
          <w:bCs/>
          <w:sz w:val="24"/>
          <w:szCs w:val="24"/>
          <w:u w:val="none"/>
          <w:lang w:val="en-US" w:eastAsia="zh-CN"/>
        </w:rPr>
        <w:t>综上所述，《</w:t>
      </w:r>
      <w:r>
        <w:rPr>
          <w:rFonts w:hint="eastAsia" w:ascii="Times New Roman" w:hAnsi="Times New Roman" w:eastAsia="宋体" w:cs="Times New Roman"/>
          <w:b/>
          <w:bCs/>
          <w:sz w:val="24"/>
          <w:szCs w:val="24"/>
          <w:u w:val="none"/>
          <w:lang w:val="en-US" w:eastAsia="zh-CN"/>
        </w:rPr>
        <w:t>河南永鹏保温材料有限公司年产1.1万件起重配件模具项目</w:t>
      </w:r>
      <w:r>
        <w:rPr>
          <w:rFonts w:hint="default" w:ascii="Times New Roman" w:hAnsi="Times New Roman" w:eastAsia="宋体" w:cs="Times New Roman"/>
          <w:b/>
          <w:bCs/>
          <w:sz w:val="24"/>
          <w:szCs w:val="24"/>
          <w:u w:val="none"/>
          <w:lang w:val="en-US" w:eastAsia="zh-CN"/>
        </w:rPr>
        <w:t>》不存在《建设项目竣工环境保护暂行办法》中所规定的验收不合格情形，验收组一致同意本项目通过项目竣工环境保护验收。</w:t>
      </w:r>
    </w:p>
    <w:p w14:paraId="274ED94A">
      <w:pPr>
        <w:keepNext w:val="0"/>
        <w:keepLines w:val="0"/>
        <w:pageBreakBefore w:val="0"/>
        <w:widowControl/>
        <w:kinsoku/>
        <w:wordWrap/>
        <w:overflowPunct/>
        <w:topLinePunct w:val="0"/>
        <w:autoSpaceDE/>
        <w:autoSpaceDN/>
        <w:bidi w:val="0"/>
        <w:adjustRightInd w:val="0"/>
        <w:snapToGrid w:val="0"/>
        <w:spacing w:after="0" w:line="480" w:lineRule="exac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建议：</w:t>
      </w:r>
    </w:p>
    <w:p w14:paraId="75B4A41F">
      <w:pPr>
        <w:keepNext w:val="0"/>
        <w:keepLines w:val="0"/>
        <w:pageBreakBefore w:val="0"/>
        <w:widowControl w:val="0"/>
        <w:kinsoku/>
        <w:wordWrap/>
        <w:overflowPunct/>
        <w:topLinePunct w:val="0"/>
        <w:autoSpaceDE/>
        <w:autoSpaceDN/>
        <w:bidi w:val="0"/>
        <w:adjustRightInd w:val="0"/>
        <w:snapToGrid w:val="0"/>
        <w:spacing w:after="0" w:line="480" w:lineRule="exact"/>
        <w:ind w:firstLine="472" w:firstLineChars="197"/>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1. 对各种污染防治措施加强管理，发现问题及时采取措施解决，确保污染治理设施能够长期稳定运行，做到污染物稳定达标排放。</w:t>
      </w:r>
    </w:p>
    <w:p w14:paraId="48B44DB5">
      <w:pPr>
        <w:tabs>
          <w:tab w:val="left" w:pos="808"/>
        </w:tabs>
        <w:bidi w:val="0"/>
        <w:ind w:firstLine="480" w:firstLineChars="200"/>
        <w:jc w:val="left"/>
        <w:rPr>
          <w:rFonts w:hint="default" w:ascii="Times New Roman" w:hAnsi="Times New Roman" w:eastAsia="宋体" w:cs="Times New Roman"/>
          <w:sz w:val="24"/>
          <w:szCs w:val="22"/>
          <w:lang w:val="en-US" w:eastAsia="zh-CN" w:bidi="ar-SA"/>
        </w:rPr>
      </w:pPr>
      <w:r>
        <w:rPr>
          <w:rFonts w:hint="default" w:ascii="Times New Roman" w:hAnsi="Times New Roman" w:eastAsia="宋体" w:cs="Times New Roman"/>
          <w:b w:val="0"/>
          <w:bCs w:val="0"/>
          <w:sz w:val="24"/>
          <w:szCs w:val="24"/>
          <w:u w:val="none"/>
          <w:lang w:val="en-US" w:eastAsia="zh-CN"/>
        </w:rPr>
        <w:t>2. 认真落实各项环境保护制度，规范环保标。</w:t>
      </w:r>
    </w:p>
    <w:sectPr>
      <w:footerReference r:id="rId1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Plotter">
    <w:altName w:val="Tahoma"/>
    <w:panose1 w:val="00000000000000000000"/>
    <w:charset w:val="00"/>
    <w:family w:val="auto"/>
    <w:pitch w:val="default"/>
    <w:sig w:usb0="00000000" w:usb1="00000000" w:usb2="81609000" w:usb3="00000000" w:csb0="8163D74C" w:csb1="BFF7D17E"/>
  </w:font>
  <w:font w:name="Noto Sans CJK JP Black">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DE77B">
    <w:pPr>
      <w:pStyle w:val="14"/>
      <w:ind w:right="105"/>
      <w:jc w:val="right"/>
    </w:pPr>
    <w:r>
      <w:rPr>
        <w:rFonts w:hint="eastAsia" w:ascii="宋体" w:hAnsi="宋体"/>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EE6A0">
    <w:pPr>
      <w:pStyle w:val="14"/>
      <w:ind w:right="105"/>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243ABD">
                          <w:pPr>
                            <w:pStyle w:val="14"/>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A243ABD">
                    <w:pPr>
                      <w:pStyle w:val="14"/>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21</w:t>
                    </w:r>
                    <w:r>
                      <w:rPr>
                        <w:rFonts w:hint="eastAsia"/>
                        <w:lang w:eastAsia="zh-CN"/>
                      </w:rPr>
                      <w:fldChar w:fldCharType="end"/>
                    </w:r>
                  </w:p>
                </w:txbxContent>
              </v:textbox>
            </v:shape>
          </w:pict>
        </mc:Fallback>
      </mc:AlternateContent>
    </w:r>
    <w:r>
      <w:rPr>
        <w:rFonts w:hint="eastAsia" w:ascii="宋体" w:hAnsi="宋体"/>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49158">
    <w:pPr>
      <w:pStyle w:val="14"/>
      <w:ind w:right="105"/>
      <w:jc w:val="right"/>
    </w:pPr>
    <w:r>
      <w:rPr>
        <w:rFonts w:hint="eastAsia" w:ascii="宋体" w:hAnsi="宋体"/>
        <w:lang w:val="en-US"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C6A99">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D6E3E">
    <w:pPr>
      <w:pStyle w:val="14"/>
      <w:ind w:right="105"/>
      <w:jc w:val="right"/>
    </w:pPr>
    <w:r>
      <w:rPr>
        <w:rFonts w:hint="eastAsia" w:ascii="宋体" w:hAnsi="宋体"/>
        <w:lang w:val="en-US"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A38F5">
    <w:pPr>
      <w:pStyle w:val="15"/>
      <w:keepNext w:val="0"/>
      <w:keepLines w:val="0"/>
      <w:pageBreakBefore w:val="0"/>
      <w:widowControl/>
      <w:pBdr>
        <w:bottom w:val="none" w:color="auto" w:sz="0" w:space="1"/>
      </w:pBdr>
      <w:kinsoku/>
      <w:wordWrap/>
      <w:overflowPunct/>
      <w:topLinePunct w:val="0"/>
      <w:autoSpaceDE/>
      <w:autoSpaceDN/>
      <w:bidi w:val="0"/>
      <w:adjustRightInd w:val="0"/>
      <w:snapToGrid w:val="0"/>
      <w:spacing w:after="0" w:line="240" w:lineRule="auto"/>
      <w:jc w:val="center"/>
      <w:textAlignment w:val="auto"/>
      <w:outlineLvl w:val="9"/>
      <w:rPr>
        <w:rFonts w:hint="eastAsia" w:eastAsiaTheme="minorEastAsia"/>
        <w:sz w:val="21"/>
        <w:szCs w:val="21"/>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FC61A">
    <w:pPr>
      <w:pStyle w:val="15"/>
      <w:keepNext w:val="0"/>
      <w:keepLines w:val="0"/>
      <w:pageBreakBefore w:val="0"/>
      <w:widowControl/>
      <w:pBdr>
        <w:bottom w:val="none" w:color="auto" w:sz="0" w:space="1"/>
      </w:pBdr>
      <w:kinsoku/>
      <w:wordWrap/>
      <w:overflowPunct/>
      <w:topLinePunct w:val="0"/>
      <w:autoSpaceDE/>
      <w:autoSpaceDN/>
      <w:bidi w:val="0"/>
      <w:adjustRightInd w:val="0"/>
      <w:snapToGrid w:val="0"/>
      <w:spacing w:after="0" w:line="240" w:lineRule="auto"/>
      <w:jc w:val="center"/>
      <w:textAlignment w:val="auto"/>
      <w:outlineLvl w:val="9"/>
      <w:rPr>
        <w:rFonts w:hint="eastAsia" w:eastAsiaTheme="minorEastAsia"/>
        <w:sz w:val="21"/>
        <w:szCs w:val="21"/>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C7255">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12C94">
    <w:pPr>
      <w:pStyle w:val="15"/>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5576E">
    <w:pPr>
      <w:pStyle w:val="15"/>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AA3058"/>
    <w:multiLevelType w:val="singleLevel"/>
    <w:tmpl w:val="83AA3058"/>
    <w:lvl w:ilvl="0" w:tentative="0">
      <w:start w:val="1"/>
      <w:numFmt w:val="decimal"/>
      <w:suff w:val="nothing"/>
      <w:lvlText w:val="%1、"/>
      <w:lvlJc w:val="left"/>
    </w:lvl>
  </w:abstractNum>
  <w:abstractNum w:abstractNumId="1">
    <w:nsid w:val="C35C1787"/>
    <w:multiLevelType w:val="singleLevel"/>
    <w:tmpl w:val="C35C1787"/>
    <w:lvl w:ilvl="0" w:tentative="0">
      <w:start w:val="1"/>
      <w:numFmt w:val="chineseCounting"/>
      <w:suff w:val="nothing"/>
      <w:lvlText w:val="%1、"/>
      <w:lvlJc w:val="left"/>
      <w:rPr>
        <w:rFonts w:hint="eastAsia"/>
      </w:rPr>
    </w:lvl>
  </w:abstractNum>
  <w:abstractNum w:abstractNumId="2">
    <w:nsid w:val="C3AD440A"/>
    <w:multiLevelType w:val="singleLevel"/>
    <w:tmpl w:val="C3AD440A"/>
    <w:lvl w:ilvl="0" w:tentative="0">
      <w:start w:val="0"/>
      <w:numFmt w:val="decimal"/>
      <w:suff w:val="space"/>
      <w:lvlText w:val="%1."/>
      <w:lvlJc w:val="left"/>
    </w:lvl>
  </w:abstractNum>
  <w:abstractNum w:abstractNumId="3">
    <w:nsid w:val="C5F5CDFE"/>
    <w:multiLevelType w:val="singleLevel"/>
    <w:tmpl w:val="C5F5CDFE"/>
    <w:lvl w:ilvl="0" w:tentative="0">
      <w:start w:val="1"/>
      <w:numFmt w:val="decimal"/>
      <w:suff w:val="nothing"/>
      <w:lvlText w:val="%1、"/>
      <w:lvlJc w:val="left"/>
    </w:lvl>
  </w:abstractNum>
  <w:abstractNum w:abstractNumId="4">
    <w:nsid w:val="53C050D1"/>
    <w:multiLevelType w:val="singleLevel"/>
    <w:tmpl w:val="53C050D1"/>
    <w:lvl w:ilvl="0" w:tentative="0">
      <w:start w:val="1"/>
      <w:numFmt w:val="decimal"/>
      <w:suff w:val="nothing"/>
      <w:lvlText w:val="%1、"/>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4M2UyYjJiNGExOWFlYTMzZWE0MWUzYzA4OWJjYzQifQ=="/>
  </w:docVars>
  <w:rsids>
    <w:rsidRoot w:val="00000000"/>
    <w:rsid w:val="00276E33"/>
    <w:rsid w:val="0065769D"/>
    <w:rsid w:val="00860ECC"/>
    <w:rsid w:val="00967C88"/>
    <w:rsid w:val="017D0BAC"/>
    <w:rsid w:val="01822573"/>
    <w:rsid w:val="0198159D"/>
    <w:rsid w:val="01A7655E"/>
    <w:rsid w:val="01BD1FE9"/>
    <w:rsid w:val="01E92677"/>
    <w:rsid w:val="027A76EE"/>
    <w:rsid w:val="02A429BD"/>
    <w:rsid w:val="02D20D60"/>
    <w:rsid w:val="02ED6112"/>
    <w:rsid w:val="0374225C"/>
    <w:rsid w:val="03AB5261"/>
    <w:rsid w:val="03F46567"/>
    <w:rsid w:val="041624DB"/>
    <w:rsid w:val="0416571E"/>
    <w:rsid w:val="04B619E4"/>
    <w:rsid w:val="04DE629D"/>
    <w:rsid w:val="052D4E19"/>
    <w:rsid w:val="053417DF"/>
    <w:rsid w:val="055C757F"/>
    <w:rsid w:val="05B41169"/>
    <w:rsid w:val="05BB449C"/>
    <w:rsid w:val="05D074CB"/>
    <w:rsid w:val="06242152"/>
    <w:rsid w:val="06346E44"/>
    <w:rsid w:val="063A6C2E"/>
    <w:rsid w:val="06567769"/>
    <w:rsid w:val="066757E0"/>
    <w:rsid w:val="068417D2"/>
    <w:rsid w:val="06B62767"/>
    <w:rsid w:val="06E7714C"/>
    <w:rsid w:val="06F15AA5"/>
    <w:rsid w:val="071B06B3"/>
    <w:rsid w:val="073044D1"/>
    <w:rsid w:val="07733BE5"/>
    <w:rsid w:val="07994233"/>
    <w:rsid w:val="07B23486"/>
    <w:rsid w:val="07FB77DE"/>
    <w:rsid w:val="08333C9F"/>
    <w:rsid w:val="084F5534"/>
    <w:rsid w:val="08586D7A"/>
    <w:rsid w:val="08691AC5"/>
    <w:rsid w:val="0891452B"/>
    <w:rsid w:val="089279ED"/>
    <w:rsid w:val="08B96383"/>
    <w:rsid w:val="08D55EDC"/>
    <w:rsid w:val="090B69CF"/>
    <w:rsid w:val="09207C8D"/>
    <w:rsid w:val="09B064D1"/>
    <w:rsid w:val="09D60A13"/>
    <w:rsid w:val="09E70819"/>
    <w:rsid w:val="0A634F0B"/>
    <w:rsid w:val="0A686995"/>
    <w:rsid w:val="0ABB6AF5"/>
    <w:rsid w:val="0AD8332F"/>
    <w:rsid w:val="0AE07F3E"/>
    <w:rsid w:val="0AE54CD1"/>
    <w:rsid w:val="0AF0790F"/>
    <w:rsid w:val="0B2C6E72"/>
    <w:rsid w:val="0B387E93"/>
    <w:rsid w:val="0B3F197D"/>
    <w:rsid w:val="0BA90909"/>
    <w:rsid w:val="0BDE5BB4"/>
    <w:rsid w:val="0C18633A"/>
    <w:rsid w:val="0C844276"/>
    <w:rsid w:val="0C8C0541"/>
    <w:rsid w:val="0D15350E"/>
    <w:rsid w:val="0D2D6F47"/>
    <w:rsid w:val="0D7A48C8"/>
    <w:rsid w:val="0D7D2F82"/>
    <w:rsid w:val="0D7E57C2"/>
    <w:rsid w:val="0DFC1FBF"/>
    <w:rsid w:val="0E6B2A97"/>
    <w:rsid w:val="0EEB7544"/>
    <w:rsid w:val="0F8D5AB3"/>
    <w:rsid w:val="0F915DDE"/>
    <w:rsid w:val="0FB72DDA"/>
    <w:rsid w:val="0FF10DE9"/>
    <w:rsid w:val="101F2F6F"/>
    <w:rsid w:val="107E5F36"/>
    <w:rsid w:val="10973AD9"/>
    <w:rsid w:val="10A10B84"/>
    <w:rsid w:val="11212656"/>
    <w:rsid w:val="113D3B56"/>
    <w:rsid w:val="115630D4"/>
    <w:rsid w:val="11C049F1"/>
    <w:rsid w:val="11F441AE"/>
    <w:rsid w:val="11FC7E70"/>
    <w:rsid w:val="120378C7"/>
    <w:rsid w:val="120D6537"/>
    <w:rsid w:val="122B5C28"/>
    <w:rsid w:val="12590EE9"/>
    <w:rsid w:val="12687520"/>
    <w:rsid w:val="12693061"/>
    <w:rsid w:val="126E7E9B"/>
    <w:rsid w:val="12FE6C66"/>
    <w:rsid w:val="130D3755"/>
    <w:rsid w:val="132318D4"/>
    <w:rsid w:val="13505D80"/>
    <w:rsid w:val="13876F66"/>
    <w:rsid w:val="14423785"/>
    <w:rsid w:val="14BF71E2"/>
    <w:rsid w:val="14C25E34"/>
    <w:rsid w:val="14C52F73"/>
    <w:rsid w:val="14CE2346"/>
    <w:rsid w:val="14E425E7"/>
    <w:rsid w:val="15032607"/>
    <w:rsid w:val="150617E2"/>
    <w:rsid w:val="151550D5"/>
    <w:rsid w:val="153B3F0D"/>
    <w:rsid w:val="157E3FF0"/>
    <w:rsid w:val="158549C1"/>
    <w:rsid w:val="15926400"/>
    <w:rsid w:val="16061668"/>
    <w:rsid w:val="160752E5"/>
    <w:rsid w:val="16680BED"/>
    <w:rsid w:val="168A195D"/>
    <w:rsid w:val="168B6CD9"/>
    <w:rsid w:val="16961D52"/>
    <w:rsid w:val="172C49E3"/>
    <w:rsid w:val="172D48D7"/>
    <w:rsid w:val="17367C2F"/>
    <w:rsid w:val="17B41D8E"/>
    <w:rsid w:val="17F3761E"/>
    <w:rsid w:val="181A0E43"/>
    <w:rsid w:val="18CE1A16"/>
    <w:rsid w:val="193A0160"/>
    <w:rsid w:val="1969357D"/>
    <w:rsid w:val="19F210EF"/>
    <w:rsid w:val="1A2B629C"/>
    <w:rsid w:val="1A2F15B3"/>
    <w:rsid w:val="1AFD1755"/>
    <w:rsid w:val="1B144A04"/>
    <w:rsid w:val="1B1863E8"/>
    <w:rsid w:val="1B19444F"/>
    <w:rsid w:val="1B200816"/>
    <w:rsid w:val="1B5D76DC"/>
    <w:rsid w:val="1B786831"/>
    <w:rsid w:val="1B79477A"/>
    <w:rsid w:val="1C114472"/>
    <w:rsid w:val="1C224902"/>
    <w:rsid w:val="1C767015"/>
    <w:rsid w:val="1C943EEF"/>
    <w:rsid w:val="1CB6536F"/>
    <w:rsid w:val="1CCC6C4B"/>
    <w:rsid w:val="1D04695D"/>
    <w:rsid w:val="1D3C373F"/>
    <w:rsid w:val="1D5D50D3"/>
    <w:rsid w:val="1DC31E7E"/>
    <w:rsid w:val="1E0176BB"/>
    <w:rsid w:val="1E090D37"/>
    <w:rsid w:val="1E366490"/>
    <w:rsid w:val="1E39399B"/>
    <w:rsid w:val="1E454BFC"/>
    <w:rsid w:val="1E655A44"/>
    <w:rsid w:val="1F105DA0"/>
    <w:rsid w:val="1FC701AB"/>
    <w:rsid w:val="20360CA0"/>
    <w:rsid w:val="20690078"/>
    <w:rsid w:val="207A4B81"/>
    <w:rsid w:val="207C6BBA"/>
    <w:rsid w:val="20AC052A"/>
    <w:rsid w:val="210522FE"/>
    <w:rsid w:val="21105C3A"/>
    <w:rsid w:val="212C36E0"/>
    <w:rsid w:val="21C740FB"/>
    <w:rsid w:val="223D59DE"/>
    <w:rsid w:val="22EF57EC"/>
    <w:rsid w:val="232103E4"/>
    <w:rsid w:val="232E5DC3"/>
    <w:rsid w:val="232E7BEA"/>
    <w:rsid w:val="233B037C"/>
    <w:rsid w:val="234C07DB"/>
    <w:rsid w:val="235136CD"/>
    <w:rsid w:val="23614DF9"/>
    <w:rsid w:val="23735D67"/>
    <w:rsid w:val="23825000"/>
    <w:rsid w:val="238C0BAD"/>
    <w:rsid w:val="23B719C2"/>
    <w:rsid w:val="23B90BE1"/>
    <w:rsid w:val="24702A4D"/>
    <w:rsid w:val="24B05DC6"/>
    <w:rsid w:val="24E969A8"/>
    <w:rsid w:val="251F7F55"/>
    <w:rsid w:val="257141CA"/>
    <w:rsid w:val="258B7119"/>
    <w:rsid w:val="25B85A1D"/>
    <w:rsid w:val="25BA5ED0"/>
    <w:rsid w:val="25F90EFB"/>
    <w:rsid w:val="260C4038"/>
    <w:rsid w:val="261C5095"/>
    <w:rsid w:val="26316E73"/>
    <w:rsid w:val="263564E5"/>
    <w:rsid w:val="269F549E"/>
    <w:rsid w:val="26E31BFB"/>
    <w:rsid w:val="26E71568"/>
    <w:rsid w:val="2867768D"/>
    <w:rsid w:val="286C7349"/>
    <w:rsid w:val="28AB57BD"/>
    <w:rsid w:val="28E74E68"/>
    <w:rsid w:val="28FF5BEC"/>
    <w:rsid w:val="29C76E0D"/>
    <w:rsid w:val="2A1C3B9F"/>
    <w:rsid w:val="2A273408"/>
    <w:rsid w:val="2A3107C9"/>
    <w:rsid w:val="2A527567"/>
    <w:rsid w:val="2A9A007E"/>
    <w:rsid w:val="2AAA1004"/>
    <w:rsid w:val="2B0D4CF3"/>
    <w:rsid w:val="2B2A3B60"/>
    <w:rsid w:val="2B364C56"/>
    <w:rsid w:val="2B4601C8"/>
    <w:rsid w:val="2B6F254B"/>
    <w:rsid w:val="2BB1430A"/>
    <w:rsid w:val="2BE56C5C"/>
    <w:rsid w:val="2C044CF9"/>
    <w:rsid w:val="2C046F0A"/>
    <w:rsid w:val="2C083BFC"/>
    <w:rsid w:val="2C116C83"/>
    <w:rsid w:val="2C365CE4"/>
    <w:rsid w:val="2C5C0279"/>
    <w:rsid w:val="2C615D7F"/>
    <w:rsid w:val="2C7F48C7"/>
    <w:rsid w:val="2CA14FE0"/>
    <w:rsid w:val="2CAB4D0B"/>
    <w:rsid w:val="2CE87D29"/>
    <w:rsid w:val="2D3A17CD"/>
    <w:rsid w:val="2D823B26"/>
    <w:rsid w:val="2D916C28"/>
    <w:rsid w:val="2DC75930"/>
    <w:rsid w:val="2E3D2B6F"/>
    <w:rsid w:val="2E6F288F"/>
    <w:rsid w:val="2E7F6545"/>
    <w:rsid w:val="2EAB0724"/>
    <w:rsid w:val="2EFF086E"/>
    <w:rsid w:val="2F186DC6"/>
    <w:rsid w:val="2F416820"/>
    <w:rsid w:val="2F4F1437"/>
    <w:rsid w:val="2F804D82"/>
    <w:rsid w:val="2F8527E9"/>
    <w:rsid w:val="2FE25B75"/>
    <w:rsid w:val="2FF173F7"/>
    <w:rsid w:val="303C125A"/>
    <w:rsid w:val="3060709E"/>
    <w:rsid w:val="30B61E3F"/>
    <w:rsid w:val="30CD1A42"/>
    <w:rsid w:val="30ED29E5"/>
    <w:rsid w:val="310E33C3"/>
    <w:rsid w:val="31321010"/>
    <w:rsid w:val="314764CF"/>
    <w:rsid w:val="31573B11"/>
    <w:rsid w:val="318C07CB"/>
    <w:rsid w:val="318E778D"/>
    <w:rsid w:val="31B86684"/>
    <w:rsid w:val="321171A8"/>
    <w:rsid w:val="32132741"/>
    <w:rsid w:val="32CC65BE"/>
    <w:rsid w:val="32DD2EE1"/>
    <w:rsid w:val="32E6508F"/>
    <w:rsid w:val="33E4796F"/>
    <w:rsid w:val="33E81F59"/>
    <w:rsid w:val="344909EC"/>
    <w:rsid w:val="34545741"/>
    <w:rsid w:val="3463194A"/>
    <w:rsid w:val="34723C7D"/>
    <w:rsid w:val="34F401AF"/>
    <w:rsid w:val="35550342"/>
    <w:rsid w:val="357E50F5"/>
    <w:rsid w:val="35A47797"/>
    <w:rsid w:val="365435AA"/>
    <w:rsid w:val="368B683B"/>
    <w:rsid w:val="36C872AD"/>
    <w:rsid w:val="36CB011E"/>
    <w:rsid w:val="373F01B5"/>
    <w:rsid w:val="373F7FE3"/>
    <w:rsid w:val="375F27CD"/>
    <w:rsid w:val="37661A13"/>
    <w:rsid w:val="37666814"/>
    <w:rsid w:val="37AA236B"/>
    <w:rsid w:val="37D20D59"/>
    <w:rsid w:val="37E16B3D"/>
    <w:rsid w:val="37F66FEB"/>
    <w:rsid w:val="385E5903"/>
    <w:rsid w:val="388C0A03"/>
    <w:rsid w:val="38AC3AFC"/>
    <w:rsid w:val="38AD702E"/>
    <w:rsid w:val="39162FC5"/>
    <w:rsid w:val="393A4696"/>
    <w:rsid w:val="39533054"/>
    <w:rsid w:val="3A295013"/>
    <w:rsid w:val="3AE71B92"/>
    <w:rsid w:val="3B7A01B1"/>
    <w:rsid w:val="3BC002E1"/>
    <w:rsid w:val="3C0161AE"/>
    <w:rsid w:val="3C083681"/>
    <w:rsid w:val="3C2320A3"/>
    <w:rsid w:val="3C5C32AD"/>
    <w:rsid w:val="3C6134CC"/>
    <w:rsid w:val="3CBB3DC1"/>
    <w:rsid w:val="3D88605F"/>
    <w:rsid w:val="3DD71F21"/>
    <w:rsid w:val="3DD825FB"/>
    <w:rsid w:val="3E2774AD"/>
    <w:rsid w:val="3E6327CC"/>
    <w:rsid w:val="3E7569E0"/>
    <w:rsid w:val="3EB56191"/>
    <w:rsid w:val="3F245E78"/>
    <w:rsid w:val="3F292036"/>
    <w:rsid w:val="3F3324CA"/>
    <w:rsid w:val="3FE4292F"/>
    <w:rsid w:val="40CD1583"/>
    <w:rsid w:val="40DC3532"/>
    <w:rsid w:val="41290FD7"/>
    <w:rsid w:val="414046BD"/>
    <w:rsid w:val="419E2DD8"/>
    <w:rsid w:val="41D06DB8"/>
    <w:rsid w:val="421F649D"/>
    <w:rsid w:val="42282629"/>
    <w:rsid w:val="42316D5B"/>
    <w:rsid w:val="425B0387"/>
    <w:rsid w:val="426C7E01"/>
    <w:rsid w:val="44300FC9"/>
    <w:rsid w:val="448654A3"/>
    <w:rsid w:val="449E0D61"/>
    <w:rsid w:val="44BB0AF8"/>
    <w:rsid w:val="44EE129A"/>
    <w:rsid w:val="45140A56"/>
    <w:rsid w:val="45982927"/>
    <w:rsid w:val="45AE5391"/>
    <w:rsid w:val="45DB1148"/>
    <w:rsid w:val="45F62EA6"/>
    <w:rsid w:val="46185781"/>
    <w:rsid w:val="463911B0"/>
    <w:rsid w:val="46496788"/>
    <w:rsid w:val="46AE38AF"/>
    <w:rsid w:val="46E00199"/>
    <w:rsid w:val="47082C0B"/>
    <w:rsid w:val="47097E64"/>
    <w:rsid w:val="4721277A"/>
    <w:rsid w:val="474506E5"/>
    <w:rsid w:val="477A47CE"/>
    <w:rsid w:val="478002AB"/>
    <w:rsid w:val="478D152F"/>
    <w:rsid w:val="47AF7CC7"/>
    <w:rsid w:val="47C7152C"/>
    <w:rsid w:val="47D4390E"/>
    <w:rsid w:val="47F00428"/>
    <w:rsid w:val="483A7FE5"/>
    <w:rsid w:val="484D3833"/>
    <w:rsid w:val="488B67B8"/>
    <w:rsid w:val="48B16866"/>
    <w:rsid w:val="48D176CD"/>
    <w:rsid w:val="491728E1"/>
    <w:rsid w:val="49420367"/>
    <w:rsid w:val="49922096"/>
    <w:rsid w:val="49B60EEB"/>
    <w:rsid w:val="49C115B4"/>
    <w:rsid w:val="49D94642"/>
    <w:rsid w:val="49F35FF2"/>
    <w:rsid w:val="4A34721A"/>
    <w:rsid w:val="4A484A9B"/>
    <w:rsid w:val="4A7F537F"/>
    <w:rsid w:val="4A8B403E"/>
    <w:rsid w:val="4A8D3142"/>
    <w:rsid w:val="4A966052"/>
    <w:rsid w:val="4AA363BD"/>
    <w:rsid w:val="4AF35C9A"/>
    <w:rsid w:val="4B08477A"/>
    <w:rsid w:val="4B135A71"/>
    <w:rsid w:val="4B74558A"/>
    <w:rsid w:val="4B820B56"/>
    <w:rsid w:val="4B8C589D"/>
    <w:rsid w:val="4BA73AFE"/>
    <w:rsid w:val="4BB51519"/>
    <w:rsid w:val="4BE53FF2"/>
    <w:rsid w:val="4C0C42AF"/>
    <w:rsid w:val="4C3F666A"/>
    <w:rsid w:val="4C475409"/>
    <w:rsid w:val="4C736794"/>
    <w:rsid w:val="4CC36F57"/>
    <w:rsid w:val="4CCC0D79"/>
    <w:rsid w:val="4CD15729"/>
    <w:rsid w:val="4CDF2427"/>
    <w:rsid w:val="4DA104DB"/>
    <w:rsid w:val="4DAD2AFE"/>
    <w:rsid w:val="4E6A1991"/>
    <w:rsid w:val="4E6D0985"/>
    <w:rsid w:val="4F09555C"/>
    <w:rsid w:val="4F1D4C56"/>
    <w:rsid w:val="4F560116"/>
    <w:rsid w:val="4F722C00"/>
    <w:rsid w:val="4F7B773E"/>
    <w:rsid w:val="4F8625FD"/>
    <w:rsid w:val="4F872750"/>
    <w:rsid w:val="4FCF46CB"/>
    <w:rsid w:val="505E2FB2"/>
    <w:rsid w:val="50964276"/>
    <w:rsid w:val="50F14E29"/>
    <w:rsid w:val="511B51C5"/>
    <w:rsid w:val="512978E2"/>
    <w:rsid w:val="514B3B20"/>
    <w:rsid w:val="517B13DE"/>
    <w:rsid w:val="517F243F"/>
    <w:rsid w:val="519A0F63"/>
    <w:rsid w:val="51C30FC1"/>
    <w:rsid w:val="51CC035C"/>
    <w:rsid w:val="52094D8A"/>
    <w:rsid w:val="521734A0"/>
    <w:rsid w:val="526D448B"/>
    <w:rsid w:val="52776852"/>
    <w:rsid w:val="52A171D8"/>
    <w:rsid w:val="53187245"/>
    <w:rsid w:val="53324497"/>
    <w:rsid w:val="533769FC"/>
    <w:rsid w:val="535038CA"/>
    <w:rsid w:val="536A1135"/>
    <w:rsid w:val="53EB3091"/>
    <w:rsid w:val="54007D2C"/>
    <w:rsid w:val="546926EB"/>
    <w:rsid w:val="546D3671"/>
    <w:rsid w:val="54BA4BEB"/>
    <w:rsid w:val="54E225F3"/>
    <w:rsid w:val="55792F5A"/>
    <w:rsid w:val="55C22B69"/>
    <w:rsid w:val="562E7140"/>
    <w:rsid w:val="5632548A"/>
    <w:rsid w:val="564B1B22"/>
    <w:rsid w:val="56557D0C"/>
    <w:rsid w:val="56826D06"/>
    <w:rsid w:val="571701DC"/>
    <w:rsid w:val="57784C49"/>
    <w:rsid w:val="578D497D"/>
    <w:rsid w:val="57CA0B05"/>
    <w:rsid w:val="57F05D1F"/>
    <w:rsid w:val="57F50BDD"/>
    <w:rsid w:val="57F93497"/>
    <w:rsid w:val="59851D75"/>
    <w:rsid w:val="59A8766B"/>
    <w:rsid w:val="5A5F2DAA"/>
    <w:rsid w:val="5AA1498D"/>
    <w:rsid w:val="5AA76757"/>
    <w:rsid w:val="5AD54718"/>
    <w:rsid w:val="5B3A5FC1"/>
    <w:rsid w:val="5B767D4E"/>
    <w:rsid w:val="5B7A6EBE"/>
    <w:rsid w:val="5B8C3679"/>
    <w:rsid w:val="5B9F0763"/>
    <w:rsid w:val="5BA320C9"/>
    <w:rsid w:val="5BA641A6"/>
    <w:rsid w:val="5BAC7D6B"/>
    <w:rsid w:val="5C49708A"/>
    <w:rsid w:val="5C690BD0"/>
    <w:rsid w:val="5C772E85"/>
    <w:rsid w:val="5CB86E88"/>
    <w:rsid w:val="5CBA7F88"/>
    <w:rsid w:val="5CC93909"/>
    <w:rsid w:val="5CEE09AC"/>
    <w:rsid w:val="5D1815DC"/>
    <w:rsid w:val="5D3C7348"/>
    <w:rsid w:val="5DF2451C"/>
    <w:rsid w:val="5E2748CA"/>
    <w:rsid w:val="5E3122B8"/>
    <w:rsid w:val="5E4451F4"/>
    <w:rsid w:val="5E4D1316"/>
    <w:rsid w:val="5EA203B0"/>
    <w:rsid w:val="5EE30A1A"/>
    <w:rsid w:val="5F8C41E4"/>
    <w:rsid w:val="5F8F3BE9"/>
    <w:rsid w:val="5FAA42E4"/>
    <w:rsid w:val="5FBD2937"/>
    <w:rsid w:val="5FFC2665"/>
    <w:rsid w:val="600B0539"/>
    <w:rsid w:val="60267D0E"/>
    <w:rsid w:val="603D2175"/>
    <w:rsid w:val="603D5158"/>
    <w:rsid w:val="60503F00"/>
    <w:rsid w:val="60603BC1"/>
    <w:rsid w:val="60F530D7"/>
    <w:rsid w:val="611C59D6"/>
    <w:rsid w:val="61470BE8"/>
    <w:rsid w:val="623E4294"/>
    <w:rsid w:val="624423E2"/>
    <w:rsid w:val="62530035"/>
    <w:rsid w:val="629076B7"/>
    <w:rsid w:val="62AA3B30"/>
    <w:rsid w:val="62D822F7"/>
    <w:rsid w:val="62DF2F78"/>
    <w:rsid w:val="62F12229"/>
    <w:rsid w:val="63576309"/>
    <w:rsid w:val="636D598D"/>
    <w:rsid w:val="637041F0"/>
    <w:rsid w:val="63E5253E"/>
    <w:rsid w:val="64131746"/>
    <w:rsid w:val="642757B0"/>
    <w:rsid w:val="64C5218C"/>
    <w:rsid w:val="64C67432"/>
    <w:rsid w:val="64D7598B"/>
    <w:rsid w:val="64E277BE"/>
    <w:rsid w:val="65017861"/>
    <w:rsid w:val="651346D9"/>
    <w:rsid w:val="651F08DD"/>
    <w:rsid w:val="65B65E2C"/>
    <w:rsid w:val="65C14D7C"/>
    <w:rsid w:val="65E456D0"/>
    <w:rsid w:val="65F95DD7"/>
    <w:rsid w:val="661F5489"/>
    <w:rsid w:val="668239BE"/>
    <w:rsid w:val="66B61FF3"/>
    <w:rsid w:val="66BD27F4"/>
    <w:rsid w:val="67204D6A"/>
    <w:rsid w:val="678D0BBF"/>
    <w:rsid w:val="6792176A"/>
    <w:rsid w:val="67ED7463"/>
    <w:rsid w:val="68810274"/>
    <w:rsid w:val="689C7725"/>
    <w:rsid w:val="698F62F8"/>
    <w:rsid w:val="69A0017C"/>
    <w:rsid w:val="69F543F0"/>
    <w:rsid w:val="6A5F5CCB"/>
    <w:rsid w:val="6AA83360"/>
    <w:rsid w:val="6AAD7B2A"/>
    <w:rsid w:val="6B1804AF"/>
    <w:rsid w:val="6B2C25D2"/>
    <w:rsid w:val="6B470804"/>
    <w:rsid w:val="6B7472CC"/>
    <w:rsid w:val="6B881C0C"/>
    <w:rsid w:val="6B8A0F6A"/>
    <w:rsid w:val="6BCC1CB7"/>
    <w:rsid w:val="6BD438F8"/>
    <w:rsid w:val="6C175164"/>
    <w:rsid w:val="6C3734DB"/>
    <w:rsid w:val="6C512A9B"/>
    <w:rsid w:val="6C532EB2"/>
    <w:rsid w:val="6C6F076F"/>
    <w:rsid w:val="6C7E05D2"/>
    <w:rsid w:val="6C982186"/>
    <w:rsid w:val="6D013069"/>
    <w:rsid w:val="6D2306E0"/>
    <w:rsid w:val="6D3451EC"/>
    <w:rsid w:val="6DC62104"/>
    <w:rsid w:val="6DC67F09"/>
    <w:rsid w:val="6DE64739"/>
    <w:rsid w:val="6E283B6C"/>
    <w:rsid w:val="6E421715"/>
    <w:rsid w:val="6E4E01BB"/>
    <w:rsid w:val="6EC60E34"/>
    <w:rsid w:val="6F3911E0"/>
    <w:rsid w:val="6FFF385A"/>
    <w:rsid w:val="703B5442"/>
    <w:rsid w:val="705440E5"/>
    <w:rsid w:val="70B17787"/>
    <w:rsid w:val="70B50430"/>
    <w:rsid w:val="71114646"/>
    <w:rsid w:val="712C6CE5"/>
    <w:rsid w:val="71C20045"/>
    <w:rsid w:val="72020724"/>
    <w:rsid w:val="726D7504"/>
    <w:rsid w:val="728A0A3D"/>
    <w:rsid w:val="72985B0B"/>
    <w:rsid w:val="72E526DB"/>
    <w:rsid w:val="72F203D6"/>
    <w:rsid w:val="73276AC7"/>
    <w:rsid w:val="742518D7"/>
    <w:rsid w:val="74CA0ADB"/>
    <w:rsid w:val="75502792"/>
    <w:rsid w:val="75591809"/>
    <w:rsid w:val="755A26A6"/>
    <w:rsid w:val="755D6773"/>
    <w:rsid w:val="757E1F4F"/>
    <w:rsid w:val="75BF06F9"/>
    <w:rsid w:val="76525A34"/>
    <w:rsid w:val="768014A2"/>
    <w:rsid w:val="76C318FA"/>
    <w:rsid w:val="77A1156C"/>
    <w:rsid w:val="77B2490E"/>
    <w:rsid w:val="78460FDB"/>
    <w:rsid w:val="7891038C"/>
    <w:rsid w:val="79036546"/>
    <w:rsid w:val="792B0A89"/>
    <w:rsid w:val="79755A64"/>
    <w:rsid w:val="79A6533C"/>
    <w:rsid w:val="79E254FC"/>
    <w:rsid w:val="7A575CA4"/>
    <w:rsid w:val="7A8E7F0B"/>
    <w:rsid w:val="7A8F102C"/>
    <w:rsid w:val="7AD551A5"/>
    <w:rsid w:val="7B072091"/>
    <w:rsid w:val="7B1C5E79"/>
    <w:rsid w:val="7B28624F"/>
    <w:rsid w:val="7B581016"/>
    <w:rsid w:val="7B727085"/>
    <w:rsid w:val="7B851309"/>
    <w:rsid w:val="7BEA2637"/>
    <w:rsid w:val="7BFF3704"/>
    <w:rsid w:val="7C144C86"/>
    <w:rsid w:val="7C1B55EF"/>
    <w:rsid w:val="7C554906"/>
    <w:rsid w:val="7C9454D1"/>
    <w:rsid w:val="7CB360AA"/>
    <w:rsid w:val="7CBA4FE2"/>
    <w:rsid w:val="7CBE2A20"/>
    <w:rsid w:val="7CE923D2"/>
    <w:rsid w:val="7D53007E"/>
    <w:rsid w:val="7D5B699C"/>
    <w:rsid w:val="7D715FE9"/>
    <w:rsid w:val="7D8F75CB"/>
    <w:rsid w:val="7DBE7932"/>
    <w:rsid w:val="7DF526B1"/>
    <w:rsid w:val="7E4A21C6"/>
    <w:rsid w:val="7EAD31A8"/>
    <w:rsid w:val="7EAE0638"/>
    <w:rsid w:val="7EC25BDB"/>
    <w:rsid w:val="7EF31644"/>
    <w:rsid w:val="7EFD16EC"/>
    <w:rsid w:val="7F1C263C"/>
    <w:rsid w:val="7FBB248D"/>
    <w:rsid w:val="7FF072A8"/>
    <w:rsid w:val="7FF07B66"/>
    <w:rsid w:val="7FF70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adjustRightInd w:val="0"/>
      <w:snapToGrid w:val="0"/>
      <w:spacing w:after="200" w:afterLines="0"/>
    </w:pPr>
    <w:rPr>
      <w:rFonts w:ascii="Times New Roman" w:hAnsi="Times New Roman" w:eastAsia="宋体" w:cs="Times New Roman"/>
      <w:sz w:val="24"/>
      <w:szCs w:val="22"/>
      <w:lang w:val="en-US" w:eastAsia="zh-CN" w:bidi="ar-SA"/>
    </w:rPr>
  </w:style>
  <w:style w:type="paragraph" w:styleId="2">
    <w:name w:val="heading 1"/>
    <w:basedOn w:val="1"/>
    <w:next w:val="1"/>
    <w:link w:val="38"/>
    <w:autoRedefine/>
    <w:qFormat/>
    <w:uiPriority w:val="0"/>
    <w:pPr>
      <w:keepNext/>
      <w:keepLines/>
      <w:snapToGrid w:val="0"/>
      <w:spacing w:before="100" w:beforeLines="100" w:beforeAutospacing="0" w:after="50" w:afterLines="50" w:afterAutospacing="0" w:line="360" w:lineRule="auto"/>
      <w:jc w:val="left"/>
      <w:outlineLvl w:val="0"/>
    </w:pPr>
    <w:rPr>
      <w:b/>
      <w:kern w:val="44"/>
      <w:sz w:val="28"/>
    </w:rPr>
  </w:style>
  <w:style w:type="paragraph" w:styleId="3">
    <w:name w:val="heading 2"/>
    <w:basedOn w:val="1"/>
    <w:next w:val="1"/>
    <w:autoRedefine/>
    <w:unhideWhenUsed/>
    <w:qFormat/>
    <w:uiPriority w:val="0"/>
    <w:pPr>
      <w:keepNext/>
      <w:keepLines/>
      <w:snapToGrid w:val="0"/>
      <w:spacing w:before="50" w:beforeLines="50" w:beforeAutospacing="0" w:after="50" w:afterLines="50" w:afterAutospacing="0" w:line="360" w:lineRule="auto"/>
      <w:jc w:val="left"/>
      <w:outlineLvl w:val="1"/>
    </w:pPr>
    <w:rPr>
      <w:rFonts w:ascii="Times New Roman" w:hAnsi="Times New Roman" w:eastAsia="宋体"/>
      <w:b/>
      <w:sz w:val="28"/>
    </w:rPr>
  </w:style>
  <w:style w:type="paragraph" w:styleId="4">
    <w:name w:val="heading 3"/>
    <w:basedOn w:val="1"/>
    <w:next w:val="1"/>
    <w:autoRedefine/>
    <w:unhideWhenUsed/>
    <w:qFormat/>
    <w:uiPriority w:val="0"/>
    <w:pPr>
      <w:keepNext/>
      <w:keepLines/>
      <w:snapToGrid w:val="0"/>
      <w:spacing w:before="50" w:beforeLines="50" w:beforeAutospacing="0" w:afterAutospacing="0" w:line="360" w:lineRule="auto"/>
      <w:jc w:val="left"/>
      <w:outlineLvl w:val="2"/>
    </w:pPr>
    <w:rPr>
      <w:rFonts w:ascii="Times New Roman" w:hAnsi="Times New Roman"/>
      <w:b/>
      <w:sz w:val="28"/>
    </w:rPr>
  </w:style>
  <w:style w:type="paragraph" w:styleId="5">
    <w:name w:val="heading 4"/>
    <w:basedOn w:val="1"/>
    <w:next w:val="1"/>
    <w:autoRedefine/>
    <w:unhideWhenUsed/>
    <w:qFormat/>
    <w:uiPriority w:val="0"/>
    <w:pPr>
      <w:keepNext/>
      <w:keepLines/>
      <w:spacing w:before="20" w:beforeLines="20" w:after="20" w:afterLines="20" w:line="375" w:lineRule="auto"/>
      <w:outlineLvl w:val="3"/>
    </w:pPr>
    <w:rPr>
      <w:rFonts w:ascii="Times New Roman" w:hAnsi="Times New Roman" w:eastAsia="宋体" w:cs="Times New Roman"/>
      <w:b/>
      <w:bCs/>
      <w:szCs w:val="28"/>
    </w:rPr>
  </w:style>
  <w:style w:type="character" w:default="1" w:styleId="20">
    <w:name w:val="Default Paragraph Font"/>
    <w:autoRedefine/>
    <w:semiHidden/>
    <w:qFormat/>
    <w:uiPriority w:val="0"/>
  </w:style>
  <w:style w:type="table" w:default="1" w:styleId="18">
    <w:name w:val="Normal Table"/>
    <w:autoRedefine/>
    <w:semiHidden/>
    <w:qFormat/>
    <w:uiPriority w:val="0"/>
    <w:tblPr>
      <w:tblCellMar>
        <w:top w:w="0" w:type="dxa"/>
        <w:left w:w="108" w:type="dxa"/>
        <w:bottom w:w="0" w:type="dxa"/>
        <w:right w:w="108" w:type="dxa"/>
      </w:tblCellMar>
    </w:tblPr>
  </w:style>
  <w:style w:type="paragraph" w:styleId="6">
    <w:name w:val="Note Heading"/>
    <w:basedOn w:val="1"/>
    <w:next w:val="1"/>
    <w:autoRedefine/>
    <w:qFormat/>
    <w:uiPriority w:val="0"/>
    <w:pPr>
      <w:jc w:val="center"/>
    </w:pPr>
  </w:style>
  <w:style w:type="paragraph" w:styleId="7">
    <w:name w:val="Normal Indent"/>
    <w:basedOn w:val="1"/>
    <w:next w:val="1"/>
    <w:autoRedefine/>
    <w:qFormat/>
    <w:uiPriority w:val="0"/>
    <w:rPr>
      <w:kern w:val="2"/>
      <w:sz w:val="28"/>
    </w:rPr>
  </w:style>
  <w:style w:type="paragraph" w:styleId="8">
    <w:name w:val="caption"/>
    <w:basedOn w:val="1"/>
    <w:next w:val="1"/>
    <w:autoRedefine/>
    <w:unhideWhenUsed/>
    <w:qFormat/>
    <w:uiPriority w:val="0"/>
    <w:rPr>
      <w:rFonts w:ascii="Arial" w:hAnsi="Arial" w:eastAsia="黑体"/>
      <w:sz w:val="20"/>
    </w:rPr>
  </w:style>
  <w:style w:type="paragraph" w:styleId="9">
    <w:name w:val="annotation text"/>
    <w:basedOn w:val="1"/>
    <w:autoRedefine/>
    <w:qFormat/>
    <w:uiPriority w:val="0"/>
    <w:pPr>
      <w:jc w:val="left"/>
    </w:pPr>
  </w:style>
  <w:style w:type="paragraph" w:styleId="10">
    <w:name w:val="Body Text"/>
    <w:basedOn w:val="1"/>
    <w:autoRedefine/>
    <w:qFormat/>
    <w:uiPriority w:val="0"/>
    <w:pPr>
      <w:spacing w:line="480" w:lineRule="auto"/>
    </w:pPr>
    <w:rPr>
      <w:b/>
      <w:bCs/>
      <w:sz w:val="24"/>
    </w:rPr>
  </w:style>
  <w:style w:type="paragraph" w:styleId="11">
    <w:name w:val="Body Text Indent"/>
    <w:basedOn w:val="1"/>
    <w:autoRedefine/>
    <w:qFormat/>
    <w:uiPriority w:val="0"/>
    <w:pPr>
      <w:spacing w:line="360" w:lineRule="auto"/>
      <w:ind w:firstLine="480" w:firstLineChars="200"/>
    </w:pPr>
    <w:rPr>
      <w:sz w:val="24"/>
    </w:rPr>
  </w:style>
  <w:style w:type="paragraph" w:styleId="12">
    <w:name w:val="Block Text"/>
    <w:basedOn w:val="1"/>
    <w:next w:val="1"/>
    <w:autoRedefine/>
    <w:qFormat/>
    <w:uiPriority w:val="0"/>
    <w:pPr>
      <w:snapToGrid w:val="0"/>
      <w:spacing w:line="408" w:lineRule="auto"/>
      <w:ind w:left="-113" w:right="-510" w:firstLine="510"/>
    </w:pPr>
    <w:rPr>
      <w:sz w:val="24"/>
      <w:szCs w:val="20"/>
    </w:rPr>
  </w:style>
  <w:style w:type="paragraph" w:styleId="13">
    <w:name w:val="Plain Text"/>
    <w:basedOn w:val="1"/>
    <w:autoRedefine/>
    <w:qFormat/>
    <w:uiPriority w:val="0"/>
    <w:rPr>
      <w:rFonts w:ascii="宋体" w:hAnsi="Courier New"/>
      <w:sz w:val="21"/>
    </w:rPr>
  </w:style>
  <w:style w:type="paragraph" w:styleId="14">
    <w:name w:val="footer"/>
    <w:basedOn w:val="1"/>
    <w:autoRedefine/>
    <w:qFormat/>
    <w:uiPriority w:val="0"/>
    <w:pPr>
      <w:tabs>
        <w:tab w:val="center" w:pos="4153"/>
        <w:tab w:val="right" w:pos="8306"/>
      </w:tabs>
    </w:pPr>
    <w:rPr>
      <w:rFonts w:ascii="Tahoma" w:hAnsi="Tahoma"/>
      <w:sz w:val="18"/>
      <w:szCs w:val="18"/>
    </w:rPr>
  </w:style>
  <w:style w:type="paragraph" w:styleId="1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Normal (Web)"/>
    <w:basedOn w:val="1"/>
    <w:autoRedefine/>
    <w:qFormat/>
    <w:uiPriority w:val="0"/>
    <w:pPr>
      <w:widowControl/>
      <w:spacing w:before="100" w:beforeLines="0" w:beforeAutospacing="1" w:after="100" w:afterLines="0" w:afterAutospacing="1"/>
      <w:jc w:val="left"/>
    </w:pPr>
    <w:rPr>
      <w:rFonts w:ascii="宋体" w:hAnsi="宋体"/>
      <w:kern w:val="0"/>
      <w:sz w:val="24"/>
    </w:rPr>
  </w:style>
  <w:style w:type="paragraph" w:styleId="17">
    <w:name w:val="Body Text First Indent 2"/>
    <w:basedOn w:val="11"/>
    <w:next w:val="1"/>
    <w:autoRedefine/>
    <w:qFormat/>
    <w:uiPriority w:val="0"/>
    <w:pPr>
      <w:spacing w:after="120"/>
      <w:ind w:left="420" w:leftChars="200" w:firstLine="420"/>
    </w:pPr>
    <w:rPr>
      <w:rFonts w:ascii="Times New Roman" w:hAnsi="Times New Roman" w:eastAsia="宋体"/>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autoRedefine/>
    <w:qFormat/>
    <w:uiPriority w:val="22"/>
    <w:rPr>
      <w:b/>
      <w:bCs/>
    </w:rPr>
  </w:style>
  <w:style w:type="character" w:styleId="22">
    <w:name w:val="page number"/>
    <w:basedOn w:val="20"/>
    <w:autoRedefine/>
    <w:qFormat/>
    <w:uiPriority w:val="0"/>
  </w:style>
  <w:style w:type="character" w:styleId="23">
    <w:name w:val="Hyperlink"/>
    <w:basedOn w:val="20"/>
    <w:autoRedefine/>
    <w:qFormat/>
    <w:uiPriority w:val="0"/>
    <w:rPr>
      <w:color w:val="0000FF"/>
      <w:u w:val="single"/>
    </w:rPr>
  </w:style>
  <w:style w:type="character" w:styleId="24">
    <w:name w:val="annotation reference"/>
    <w:semiHidden/>
    <w:qFormat/>
    <w:uiPriority w:val="0"/>
    <w:rPr>
      <w:sz w:val="21"/>
    </w:rPr>
  </w:style>
  <w:style w:type="paragraph" w:customStyle="1" w:styleId="25">
    <w:name w:val="Default"/>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6">
    <w:name w:val="样式35"/>
    <w:basedOn w:val="1"/>
    <w:next w:val="1"/>
    <w:autoRedefine/>
    <w:qFormat/>
    <w:uiPriority w:val="0"/>
    <w:pPr>
      <w:spacing w:line="312" w:lineRule="auto"/>
      <w:ind w:firstLine="567"/>
    </w:pPr>
    <w:rPr>
      <w:rFonts w:ascii="宋体"/>
      <w:sz w:val="28"/>
    </w:rPr>
  </w:style>
  <w:style w:type="paragraph" w:customStyle="1" w:styleId="27">
    <w:name w:val="0正文"/>
    <w:autoRedefine/>
    <w:qFormat/>
    <w:uiPriority w:val="99"/>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28">
    <w:name w:val="列出段落"/>
    <w:basedOn w:val="1"/>
    <w:autoRedefine/>
    <w:qFormat/>
    <w:uiPriority w:val="0"/>
    <w:pPr>
      <w:widowControl w:val="0"/>
      <w:adjustRightInd/>
      <w:snapToGrid/>
      <w:spacing w:after="0" w:afterLines="0"/>
      <w:ind w:firstLine="420" w:firstLineChars="200"/>
      <w:jc w:val="both"/>
    </w:pPr>
    <w:rPr>
      <w:rFonts w:ascii="Times New Roman" w:hAnsi="Times New Roman" w:eastAsia="宋体"/>
      <w:kern w:val="2"/>
      <w:sz w:val="21"/>
      <w:szCs w:val="20"/>
    </w:rPr>
  </w:style>
  <w:style w:type="character" w:customStyle="1" w:styleId="29">
    <w:name w:val="page number"/>
    <w:basedOn w:val="20"/>
    <w:autoRedefine/>
    <w:qFormat/>
    <w:uiPriority w:val="0"/>
  </w:style>
  <w:style w:type="paragraph" w:customStyle="1" w:styleId="30">
    <w:name w:val="封面 下内容"/>
    <w:basedOn w:val="1"/>
    <w:autoRedefine/>
    <w:qFormat/>
    <w:uiPriority w:val="0"/>
    <w:pPr>
      <w:spacing w:line="240" w:lineRule="auto"/>
      <w:ind w:firstLine="0" w:firstLineChars="0"/>
      <w:jc w:val="right"/>
    </w:pPr>
    <w:rPr>
      <w:sz w:val="28"/>
    </w:rPr>
  </w:style>
  <w:style w:type="paragraph" w:customStyle="1" w:styleId="31">
    <w:name w:val="Table Paragraph"/>
    <w:basedOn w:val="1"/>
    <w:autoRedefine/>
    <w:qFormat/>
    <w:uiPriority w:val="1"/>
    <w:pPr>
      <w:jc w:val="center"/>
    </w:pPr>
    <w:rPr>
      <w:rFonts w:ascii="宋体" w:hAnsi="宋体" w:eastAsia="宋体" w:cs="宋体"/>
      <w:lang w:val="zh-CN" w:eastAsia="zh-CN" w:bidi="zh-CN"/>
    </w:rPr>
  </w:style>
  <w:style w:type="paragraph" w:customStyle="1" w:styleId="32">
    <w:name w:val="中文报告书样式"/>
    <w:basedOn w:val="1"/>
    <w:autoRedefine/>
    <w:qFormat/>
    <w:uiPriority w:val="0"/>
    <w:pPr>
      <w:adjustRightInd w:val="0"/>
      <w:spacing w:line="480" w:lineRule="atLeast"/>
      <w:ind w:firstLine="482"/>
      <w:textAlignment w:val="baseline"/>
    </w:pPr>
    <w:rPr>
      <w:kern w:val="24"/>
      <w:sz w:val="24"/>
    </w:rPr>
  </w:style>
  <w:style w:type="paragraph" w:customStyle="1" w:styleId="33">
    <w:name w:val="报告表正文"/>
    <w:basedOn w:val="1"/>
    <w:autoRedefine/>
    <w:qFormat/>
    <w:uiPriority w:val="0"/>
    <w:pPr>
      <w:spacing w:line="360" w:lineRule="auto"/>
      <w:ind w:firstLine="200" w:firstLineChars="200"/>
    </w:pPr>
    <w:rPr>
      <w:rFonts w:eastAsia="楷体_GB2312"/>
      <w:sz w:val="24"/>
      <w:szCs w:val="24"/>
    </w:rPr>
  </w:style>
  <w:style w:type="paragraph" w:customStyle="1" w:styleId="34">
    <w:name w:val="表内格式"/>
    <w:basedOn w:val="1"/>
    <w:autoRedefine/>
    <w:qFormat/>
    <w:uiPriority w:val="0"/>
    <w:pPr>
      <w:spacing w:line="240" w:lineRule="exact"/>
      <w:jc w:val="center"/>
    </w:pPr>
    <w:rPr>
      <w:rFonts w:ascii="宋体" w:hAnsi="宋体"/>
      <w:sz w:val="21"/>
    </w:rPr>
  </w:style>
  <w:style w:type="paragraph" w:customStyle="1" w:styleId="35">
    <w:name w:val="0"/>
    <w:basedOn w:val="1"/>
    <w:autoRedefine/>
    <w:qFormat/>
    <w:uiPriority w:val="0"/>
    <w:pPr>
      <w:widowControl/>
      <w:snapToGrid w:val="0"/>
      <w:jc w:val="left"/>
    </w:pPr>
    <w:rPr>
      <w:kern w:val="0"/>
      <w:sz w:val="28"/>
      <w:szCs w:val="20"/>
    </w:rPr>
  </w:style>
  <w:style w:type="paragraph" w:customStyle="1" w:styleId="36">
    <w:name w:val="表格文字（xie）"/>
    <w:autoRedefine/>
    <w:qFormat/>
    <w:uiPriority w:val="0"/>
    <w:pPr>
      <w:snapToGrid w:val="0"/>
      <w:jc w:val="center"/>
    </w:pPr>
    <w:rPr>
      <w:rFonts w:ascii="Times New Roman" w:hAnsi="Times New Roman" w:eastAsia="宋体" w:cs="宋体"/>
      <w:sz w:val="21"/>
      <w:szCs w:val="24"/>
      <w:lang w:val="en-US" w:eastAsia="zh-CN" w:bidi="ar-SA"/>
    </w:rPr>
  </w:style>
  <w:style w:type="paragraph" w:customStyle="1" w:styleId="37">
    <w:name w:val="三同时样式"/>
    <w:basedOn w:val="1"/>
    <w:autoRedefine/>
    <w:qFormat/>
    <w:uiPriority w:val="0"/>
    <w:pPr>
      <w:spacing w:line="240" w:lineRule="auto"/>
      <w:ind w:firstLine="0" w:firstLineChars="0"/>
      <w:jc w:val="center"/>
    </w:pPr>
    <w:rPr>
      <w:b/>
      <w:sz w:val="18"/>
      <w:szCs w:val="18"/>
    </w:rPr>
  </w:style>
  <w:style w:type="character" w:customStyle="1" w:styleId="38">
    <w:name w:val="标题 1 Char"/>
    <w:link w:val="2"/>
    <w:autoRedefine/>
    <w:qFormat/>
    <w:uiPriority w:val="0"/>
    <w:rPr>
      <w:b/>
      <w:kern w:val="44"/>
      <w:sz w:val="28"/>
    </w:rPr>
  </w:style>
  <w:style w:type="paragraph" w:customStyle="1" w:styleId="39">
    <w:name w:val="表格"/>
    <w:basedOn w:val="1"/>
    <w:autoRedefine/>
    <w:qFormat/>
    <w:uiPriority w:val="0"/>
    <w:pPr>
      <w:keepNext/>
      <w:adjustRightInd w:val="0"/>
      <w:spacing w:line="312" w:lineRule="atLeast"/>
      <w:jc w:val="center"/>
      <w:textAlignment w:val="baseline"/>
    </w:pPr>
    <w:rPr>
      <w:kern w:val="0"/>
    </w:rPr>
  </w:style>
  <w:style w:type="paragraph" w:customStyle="1" w:styleId="40">
    <w:name w:val="样式1"/>
    <w:basedOn w:val="15"/>
    <w:autoRedefine/>
    <w:qFormat/>
    <w:uiPriority w:val="0"/>
    <w:pPr>
      <w:pBdr>
        <w:top w:val="none" w:color="auto" w:sz="0" w:space="0"/>
        <w:left w:val="none" w:color="auto" w:sz="0" w:space="0"/>
        <w:bottom w:val="single" w:color="auto" w:sz="4" w:space="1"/>
        <w:right w:val="none" w:color="auto" w:sz="0" w:space="0"/>
      </w:pBdr>
      <w:wordWrap w:val="0"/>
      <w:ind w:right="360"/>
    </w:pPr>
  </w:style>
  <w:style w:type="paragraph" w:customStyle="1" w:styleId="41">
    <w:name w:val="p0"/>
    <w:basedOn w:val="1"/>
    <w:autoRedefine/>
    <w:qFormat/>
    <w:uiPriority w:val="0"/>
    <w:pPr>
      <w:widowControl/>
    </w:pPr>
    <w:rPr>
      <w:rFonts w:hint="eastAsia"/>
    </w:rPr>
  </w:style>
  <w:style w:type="character" w:customStyle="1" w:styleId="42">
    <w:name w:val="样式 小四"/>
    <w:autoRedefine/>
    <w:qFormat/>
    <w:uiPriority w:val="0"/>
    <w:rPr>
      <w:rFonts w:ascii="Plotter" w:hAnsi="Plotter" w:eastAsia="Courier New"/>
      <w:sz w:val="24"/>
    </w:rPr>
  </w:style>
  <w:style w:type="character" w:customStyle="1" w:styleId="43">
    <w:name w:val="报告表正文 Char1"/>
    <w:autoRedefine/>
    <w:qFormat/>
    <w:uiPriority w:val="0"/>
    <w:rPr>
      <w:rFonts w:eastAsia="楷体_GB2312"/>
      <w:kern w:val="2"/>
      <w:sz w:val="24"/>
      <w:szCs w:val="24"/>
      <w:lang w:val="en-US" w:eastAsia="zh-CN" w:bidi="ar-SA"/>
    </w:rPr>
  </w:style>
  <w:style w:type="paragraph" w:customStyle="1" w:styleId="44">
    <w:name w:val="表中文字1"/>
    <w:autoRedefine/>
    <w:qFormat/>
    <w:uiPriority w:val="0"/>
    <w:pPr>
      <w:widowControl w:val="0"/>
      <w:jc w:val="center"/>
    </w:pPr>
    <w:rPr>
      <w:rFonts w:ascii="Calibri" w:hAnsi="Calibri" w:eastAsia="宋体" w:cs="Times New Roman"/>
      <w:bCs/>
      <w:kern w:val="2"/>
      <w:sz w:val="21"/>
      <w:szCs w:val="22"/>
      <w:lang w:val="en-US" w:eastAsia="zh-CN" w:bidi="ar-SA"/>
    </w:rPr>
  </w:style>
  <w:style w:type="character" w:customStyle="1" w:styleId="45">
    <w:name w:val="font21"/>
    <w:basedOn w:val="20"/>
    <w:autoRedefine/>
    <w:qFormat/>
    <w:uiPriority w:val="0"/>
    <w:rPr>
      <w:rFonts w:hint="eastAsia" w:ascii="宋体" w:hAnsi="宋体" w:eastAsia="宋体" w:cs="宋体"/>
      <w:color w:val="000000"/>
      <w:sz w:val="24"/>
      <w:szCs w:val="24"/>
      <w:u w:val="none"/>
    </w:rPr>
  </w:style>
  <w:style w:type="paragraph" w:customStyle="1" w:styleId="46">
    <w:name w:val="List Paragraph"/>
    <w:basedOn w:val="1"/>
    <w:autoRedefine/>
    <w:qFormat/>
    <w:uiPriority w:val="99"/>
    <w:pPr>
      <w:ind w:firstLine="420" w:firstLineChars="200"/>
    </w:pPr>
  </w:style>
  <w:style w:type="paragraph" w:customStyle="1" w:styleId="47">
    <w:name w:val="表格文字"/>
    <w:basedOn w:val="1"/>
    <w:autoRedefine/>
    <w:qFormat/>
    <w:uiPriority w:val="0"/>
    <w:pPr>
      <w:adjustRightInd w:val="0"/>
      <w:spacing w:line="400" w:lineRule="atLeast"/>
      <w:jc w:val="center"/>
    </w:pPr>
    <w:rPr>
      <w:kern w:val="24"/>
      <w:sz w:val="24"/>
    </w:rPr>
  </w:style>
  <w:style w:type="character" w:customStyle="1" w:styleId="48">
    <w:name w:val="font01"/>
    <w:basedOn w:val="20"/>
    <w:autoRedefine/>
    <w:qFormat/>
    <w:uiPriority w:val="0"/>
    <w:rPr>
      <w:rFonts w:hint="eastAsia" w:ascii="宋体" w:hAnsi="宋体" w:eastAsia="宋体" w:cs="宋体"/>
      <w:color w:val="000000"/>
      <w:sz w:val="21"/>
      <w:szCs w:val="21"/>
      <w:u w:val="none"/>
    </w:rPr>
  </w:style>
  <w:style w:type="character" w:customStyle="1" w:styleId="49">
    <w:name w:val="font31"/>
    <w:basedOn w:val="20"/>
    <w:autoRedefine/>
    <w:qFormat/>
    <w:uiPriority w:val="0"/>
    <w:rPr>
      <w:rFonts w:hint="eastAsia" w:ascii="宋体" w:hAnsi="宋体" w:eastAsia="宋体" w:cs="宋体"/>
      <w:color w:val="000000"/>
      <w:sz w:val="22"/>
      <w:szCs w:val="22"/>
      <w:u w:val="none"/>
    </w:rPr>
  </w:style>
  <w:style w:type="paragraph" w:customStyle="1" w:styleId="50">
    <w:name w:val="我的表格文字"/>
    <w:basedOn w:val="1"/>
    <w:autoRedefine/>
    <w:qFormat/>
    <w:uiPriority w:val="0"/>
    <w:pPr>
      <w:jc w:val="center"/>
    </w:pPr>
    <w:rPr>
      <w:rFonts w:hAnsi="宋体" w:eastAsia="Times New Roman" w:cs="宋体"/>
      <w:color w:val="000000"/>
      <w:sz w:val="21"/>
      <w:szCs w:val="21"/>
    </w:rPr>
  </w:style>
  <w:style w:type="character" w:customStyle="1" w:styleId="51">
    <w:name w:val="font61"/>
    <w:autoRedefine/>
    <w:qFormat/>
    <w:uiPriority w:val="0"/>
    <w:rPr>
      <w:rFonts w:hint="default" w:ascii="Noto Sans CJK JP Black" w:hAnsi="Noto Sans CJK JP Black" w:eastAsia="Noto Sans CJK JP Black" w:cs="Noto Sans CJK JP Black"/>
      <w:color w:val="000000"/>
      <w:sz w:val="16"/>
      <w:szCs w:val="16"/>
      <w:u w:val="none"/>
    </w:rPr>
  </w:style>
  <w:style w:type="paragraph" w:customStyle="1" w:styleId="52">
    <w:name w:val="鸿达表格文字"/>
    <w:basedOn w:val="1"/>
    <w:autoRedefine/>
    <w:qFormat/>
    <w:uiPriority w:val="0"/>
    <w:pPr>
      <w:contextualSpacing/>
      <w:jc w:val="center"/>
      <w:textAlignment w:val="baseline"/>
    </w:pPr>
    <w:rPr>
      <w:kern w:val="0"/>
      <w:szCs w:val="21"/>
    </w:rPr>
  </w:style>
  <w:style w:type="character" w:customStyle="1" w:styleId="53">
    <w:name w:val="17"/>
    <w:basedOn w:val="20"/>
    <w:autoRedefine/>
    <w:qFormat/>
    <w:uiPriority w:val="0"/>
    <w:rPr>
      <w:rFonts w:hint="default" w:ascii="Times New Roman" w:hAnsi="Times New Roman" w:cs="Times New Roman"/>
      <w:color w:val="000000"/>
      <w:sz w:val="22"/>
      <w:szCs w:val="22"/>
      <w:vertAlign w:val="superscript"/>
    </w:rPr>
  </w:style>
  <w:style w:type="character" w:customStyle="1" w:styleId="54">
    <w:name w:val="16"/>
    <w:basedOn w:val="20"/>
    <w:autoRedefine/>
    <w:qFormat/>
    <w:uiPriority w:val="0"/>
    <w:rPr>
      <w:rFonts w:hint="default" w:ascii="Times New Roman" w:hAnsi="Times New Roman" w:cs="Times New Roman"/>
      <w:color w:val="000000"/>
      <w:sz w:val="20"/>
      <w:szCs w:val="20"/>
    </w:rPr>
  </w:style>
  <w:style w:type="character" w:customStyle="1" w:styleId="55">
    <w:name w:val="18"/>
    <w:basedOn w:val="20"/>
    <w:autoRedefine/>
    <w:qFormat/>
    <w:uiPriority w:val="0"/>
    <w:rPr>
      <w:rFonts w:hint="eastAsia" w:ascii="宋体" w:hAnsi="宋体" w:eastAsia="宋体" w:cs="宋体"/>
      <w:color w:val="000000"/>
      <w:sz w:val="20"/>
      <w:szCs w:val="20"/>
    </w:rPr>
  </w:style>
  <w:style w:type="character" w:customStyle="1" w:styleId="56">
    <w:name w:val="21"/>
    <w:basedOn w:val="20"/>
    <w:autoRedefine/>
    <w:qFormat/>
    <w:uiPriority w:val="0"/>
    <w:rPr>
      <w:rFonts w:hint="default" w:ascii="Times New Roman" w:hAnsi="Times New Roman" w:cs="Times New Roman"/>
      <w:color w:val="000000"/>
      <w:sz w:val="21"/>
      <w:szCs w:val="21"/>
    </w:rPr>
  </w:style>
  <w:style w:type="paragraph" w:customStyle="1" w:styleId="57">
    <w:name w:val="正文1"/>
    <w:basedOn w:val="1"/>
    <w:qFormat/>
    <w:uiPriority w:val="0"/>
    <w:pPr>
      <w:ind w:firstLine="552"/>
    </w:pPr>
    <w:rPr>
      <w:rFonts w:ascii="楷体_GB2312" w:eastAsia="楷体_GB2312"/>
      <w:b/>
    </w:rPr>
  </w:style>
  <w:style w:type="paragraph" w:customStyle="1" w:styleId="58">
    <w:name w:val="Center21"/>
    <w:basedOn w:val="1"/>
    <w:next w:val="1"/>
    <w:autoRedefine/>
    <w:qFormat/>
    <w:uiPriority w:val="0"/>
    <w:pPr>
      <w:jc w:val="center"/>
    </w:pPr>
  </w:style>
  <w:style w:type="paragraph" w:customStyle="1" w:styleId="59">
    <w:name w:val="Center24"/>
    <w:basedOn w:val="1"/>
    <w:next w:val="1"/>
    <w:autoRedefine/>
    <w:qFormat/>
    <w:uiPriority w:val="0"/>
    <w:pPr>
      <w:jc w:val="center"/>
    </w:pPr>
    <w:rPr>
      <w:sz w:val="24"/>
      <w:szCs w:val="24"/>
    </w:rPr>
  </w:style>
  <w:style w:type="character" w:customStyle="1" w:styleId="60">
    <w:name w:val="font51"/>
    <w:basedOn w:val="20"/>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0.png"/><Relationship Id="rId33" Type="http://schemas.openxmlformats.org/officeDocument/2006/relationships/image" Target="media/image19.png"/><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footnotes" Target="footnotes.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jpeg"/><Relationship Id="rId20" Type="http://schemas.openxmlformats.org/officeDocument/2006/relationships/image" Target="media/image6.jpe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8602</Words>
  <Characters>9777</Characters>
  <Lines>1</Lines>
  <Paragraphs>1</Paragraphs>
  <TotalTime>4</TotalTime>
  <ScaleCrop>false</ScaleCrop>
  <LinksUpToDate>false</LinksUpToDate>
  <CharactersWithSpaces>9889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然与不然.</cp:lastModifiedBy>
  <cp:lastPrinted>2025-03-07T08:59:00Z</cp:lastPrinted>
  <dcterms:modified xsi:type="dcterms:W3CDTF">2026-07-01T00:43:52Z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FEDC25A4A8724594BFEA9E4AAF3F7D00_13</vt:lpwstr>
  </property>
  <property fmtid="{D5CDD505-2E9C-101B-9397-08002B2CF9AE}" pid="4" name="KSOTemplateDocerSaveRecord">
    <vt:lpwstr>eyJoZGlkIjoiNTAxMzIzNjY4NzYyOTM3YmIzYzEyZDQyMzg0Nzk1YmEiLCJ1c2VySWQiOiI3NTU5MDU1NzYifQ==</vt:lpwstr>
  </property>
</Properties>
</file>