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B640F">
      <w:pPr>
        <w:rPr>
          <w:rFonts w:hint="default"/>
          <w:lang w:val="en-US" w:eastAsia="zh-CN"/>
        </w:rPr>
      </w:pPr>
    </w:p>
    <w:p w14:paraId="64FE7AF8">
      <w:pPr>
        <w:pStyle w:val="2"/>
        <w:rPr>
          <w:rFonts w:hint="default"/>
          <w:lang w:val="en-US" w:eastAsia="zh-CN"/>
        </w:rPr>
      </w:pPr>
    </w:p>
    <w:p w14:paraId="7826439C">
      <w:pPr>
        <w:rPr>
          <w:rFonts w:hint="default"/>
          <w:lang w:val="en-US" w:eastAsia="zh-CN"/>
        </w:rPr>
      </w:pPr>
      <w:bookmarkStart w:id="6" w:name="_GoBack"/>
      <w:bookmarkEnd w:id="6"/>
    </w:p>
    <w:p w14:paraId="4F99D35C">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cs="Times New Roman"/>
          <w:b/>
          <w:bCs/>
          <w:color w:val="auto"/>
          <w:kern w:val="2"/>
          <w:sz w:val="40"/>
          <w:szCs w:val="40"/>
          <w:lang w:val="en-US" w:eastAsia="zh-CN"/>
        </w:rPr>
      </w:pPr>
    </w:p>
    <w:p w14:paraId="7BAA6C40">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40"/>
          <w:szCs w:val="40"/>
          <w:lang w:val="en-US" w:eastAsia="zh-CN"/>
        </w:rPr>
      </w:pPr>
      <w:r>
        <w:rPr>
          <w:rFonts w:hint="default" w:ascii="Times New Roman" w:hAnsi="Times New Roman" w:eastAsia="宋体" w:cs="Times New Roman"/>
          <w:b/>
          <w:bCs/>
          <w:color w:val="auto"/>
          <w:kern w:val="2"/>
          <w:sz w:val="40"/>
          <w:szCs w:val="40"/>
          <w:lang w:val="en-US" w:eastAsia="zh-CN"/>
        </w:rPr>
        <w:t>新乡市拥阳再生资源利用有限公司</w:t>
      </w:r>
    </w:p>
    <w:p w14:paraId="04CCB5A1">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40"/>
          <w:szCs w:val="40"/>
          <w:lang w:val="en-US" w:eastAsia="zh-CN"/>
        </w:rPr>
      </w:pPr>
      <w:r>
        <w:rPr>
          <w:rFonts w:hint="default" w:ascii="Times New Roman" w:hAnsi="Times New Roman" w:eastAsia="宋体" w:cs="Times New Roman"/>
          <w:b/>
          <w:bCs/>
          <w:color w:val="auto"/>
          <w:kern w:val="2"/>
          <w:sz w:val="40"/>
          <w:szCs w:val="40"/>
          <w:lang w:val="en-US" w:eastAsia="zh-CN"/>
        </w:rPr>
        <w:t>生活垃圾焚烧发电炉渣综合处置利用项目</w:t>
      </w:r>
    </w:p>
    <w:p w14:paraId="23BA0F63">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eastAsia="宋体" w:cs="Times New Roman"/>
          <w:b/>
          <w:bCs/>
          <w:color w:val="auto"/>
          <w:kern w:val="2"/>
          <w:sz w:val="40"/>
          <w:szCs w:val="40"/>
          <w:lang w:val="en-US" w:eastAsia="zh-CN"/>
        </w:rPr>
      </w:pPr>
      <w:r>
        <w:rPr>
          <w:rFonts w:hint="default" w:ascii="Times New Roman" w:hAnsi="Times New Roman" w:eastAsia="宋体" w:cs="Times New Roman"/>
          <w:b/>
          <w:bCs/>
          <w:color w:val="auto"/>
          <w:kern w:val="2"/>
          <w:sz w:val="40"/>
          <w:szCs w:val="40"/>
        </w:rPr>
        <w:t>竣工环境保护验收监测报告表</w:t>
      </w:r>
      <w:r>
        <w:rPr>
          <w:rFonts w:hint="eastAsia" w:cs="Times New Roman"/>
          <w:b/>
          <w:bCs/>
          <w:color w:val="auto"/>
          <w:kern w:val="2"/>
          <w:sz w:val="40"/>
          <w:szCs w:val="40"/>
          <w:lang w:val="en-US" w:eastAsia="zh-CN"/>
        </w:rPr>
        <w:t xml:space="preserve"> </w:t>
      </w:r>
    </w:p>
    <w:p w14:paraId="3B45A788">
      <w:pPr>
        <w:spacing w:line="360" w:lineRule="auto"/>
        <w:jc w:val="center"/>
        <w:rPr>
          <w:rFonts w:hint="default" w:ascii="Times New Roman" w:hAnsi="Times New Roman" w:eastAsia="仿宋_GB2312" w:cs="Times New Roman"/>
          <w:color w:val="auto"/>
          <w:sz w:val="28"/>
        </w:rPr>
      </w:pPr>
    </w:p>
    <w:p w14:paraId="34E5E3EA">
      <w:pPr>
        <w:jc w:val="center"/>
        <w:rPr>
          <w:rFonts w:hint="default" w:ascii="Times New Roman" w:hAnsi="Times New Roman" w:eastAsia="仿宋_GB2312" w:cs="Times New Roman"/>
          <w:color w:val="auto"/>
          <w:sz w:val="28"/>
        </w:rPr>
      </w:pPr>
    </w:p>
    <w:p w14:paraId="4EFD7534">
      <w:pPr>
        <w:jc w:val="both"/>
        <w:rPr>
          <w:rFonts w:hint="default" w:ascii="Times New Roman" w:hAnsi="Times New Roman" w:eastAsia="仿宋_GB2312" w:cs="Times New Roman"/>
          <w:color w:val="auto"/>
          <w:sz w:val="28"/>
        </w:rPr>
      </w:pPr>
    </w:p>
    <w:p w14:paraId="24F7E5E0">
      <w:pPr>
        <w:rPr>
          <w:rFonts w:hint="default" w:ascii="Times New Roman" w:hAnsi="Times New Roman" w:cs="Times New Roman"/>
        </w:rPr>
      </w:pPr>
    </w:p>
    <w:p w14:paraId="679CEB21">
      <w:pPr>
        <w:rPr>
          <w:rFonts w:hint="default" w:ascii="Times New Roman" w:hAnsi="Times New Roman" w:cs="Times New Roman"/>
        </w:rPr>
      </w:pPr>
    </w:p>
    <w:p w14:paraId="6B21F90E">
      <w:pPr>
        <w:rPr>
          <w:rFonts w:hint="default" w:ascii="Times New Roman" w:hAnsi="Times New Roman" w:cs="Times New Roman"/>
        </w:rPr>
      </w:pPr>
    </w:p>
    <w:p w14:paraId="75A1313A">
      <w:pPr>
        <w:rPr>
          <w:rFonts w:hint="default" w:ascii="Times New Roman" w:hAnsi="Times New Roman" w:cs="Times New Roman"/>
        </w:rPr>
      </w:pPr>
    </w:p>
    <w:p w14:paraId="5E32A9A1">
      <w:pPr>
        <w:rPr>
          <w:rFonts w:hint="eastAsia" w:ascii="Times New Roman" w:hAnsi="Times New Roman" w:eastAsia="宋体" w:cs="Times New Roman"/>
          <w:lang w:val="en-US" w:eastAsia="zh-CN"/>
        </w:rPr>
      </w:pPr>
      <w:r>
        <w:rPr>
          <w:rFonts w:hint="eastAsia" w:ascii="Times New Roman" w:hAnsi="Times New Roman" w:cs="Times New Roman"/>
          <w:lang w:val="en-US" w:eastAsia="zh-CN"/>
        </w:rPr>
        <w:t xml:space="preserve"> </w:t>
      </w:r>
    </w:p>
    <w:p w14:paraId="5000A539">
      <w:pPr>
        <w:rPr>
          <w:rFonts w:hint="default" w:ascii="Times New Roman" w:hAnsi="Times New Roman" w:cs="Times New Roman"/>
        </w:rPr>
      </w:pPr>
    </w:p>
    <w:p w14:paraId="2834796F">
      <w:pPr>
        <w:rPr>
          <w:rFonts w:hint="default" w:ascii="Times New Roman" w:hAnsi="Times New Roman" w:cs="Times New Roman"/>
        </w:rPr>
      </w:pPr>
    </w:p>
    <w:p w14:paraId="3B95C551">
      <w:pPr>
        <w:pStyle w:val="2"/>
        <w:rPr>
          <w:rFonts w:hint="default"/>
        </w:rPr>
      </w:pPr>
    </w:p>
    <w:p w14:paraId="657F4803">
      <w:pPr>
        <w:pStyle w:val="2"/>
        <w:rPr>
          <w:rFonts w:hint="default"/>
        </w:rPr>
      </w:pPr>
    </w:p>
    <w:p w14:paraId="3F4542F6">
      <w:pPr>
        <w:keepNext w:val="0"/>
        <w:keepLines w:val="0"/>
        <w:pageBreakBefore w:val="0"/>
        <w:widowControl w:val="0"/>
        <w:kinsoku/>
        <w:wordWrap/>
        <w:overflowPunct/>
        <w:topLinePunct w:val="0"/>
        <w:autoSpaceDE/>
        <w:autoSpaceDN/>
        <w:bidi w:val="0"/>
        <w:adjustRightInd/>
        <w:snapToGrid/>
        <w:spacing w:after="0" w:afterLines="0" w:line="360" w:lineRule="auto"/>
        <w:jc w:val="center"/>
        <w:textAlignment w:val="auto"/>
        <w:outlineLvl w:val="9"/>
        <w:rPr>
          <w:rFonts w:hint="default" w:ascii="Times New Roman" w:hAnsi="Times New Roman" w:cs="Times New Roman" w:eastAsiaTheme="minorEastAsia"/>
          <w:b w:val="0"/>
          <w:bCs w:val="0"/>
          <w:color w:val="auto"/>
          <w:kern w:val="2"/>
          <w:sz w:val="28"/>
          <w:szCs w:val="28"/>
          <w:u w:val="none"/>
          <w:lang w:val="en-US" w:eastAsia="zh-CN"/>
        </w:rPr>
      </w:pPr>
      <w:r>
        <w:rPr>
          <w:rFonts w:hint="default" w:ascii="Times New Roman" w:hAnsi="Times New Roman" w:cs="Times New Roman" w:eastAsiaTheme="minorEastAsia"/>
          <w:b w:val="0"/>
          <w:bCs w:val="0"/>
          <w:color w:val="auto"/>
          <w:kern w:val="2"/>
          <w:sz w:val="28"/>
          <w:szCs w:val="28"/>
          <w:u w:val="none"/>
          <w:lang w:val="en-US" w:eastAsia="zh-CN"/>
        </w:rPr>
        <w:t xml:space="preserve">建设单位：新乡市拥阳再生资源利用有限公司 </w:t>
      </w:r>
    </w:p>
    <w:p w14:paraId="4AE715E9">
      <w:pPr>
        <w:keepNext w:val="0"/>
        <w:keepLines w:val="0"/>
        <w:pageBreakBefore w:val="0"/>
        <w:widowControl w:val="0"/>
        <w:kinsoku/>
        <w:wordWrap/>
        <w:overflowPunct/>
        <w:topLinePunct w:val="0"/>
        <w:autoSpaceDE/>
        <w:autoSpaceDN/>
        <w:bidi w:val="0"/>
        <w:adjustRightInd/>
        <w:snapToGrid/>
        <w:spacing w:after="0" w:afterLines="0" w:line="360" w:lineRule="auto"/>
        <w:jc w:val="center"/>
        <w:textAlignment w:val="auto"/>
        <w:outlineLvl w:val="9"/>
        <w:rPr>
          <w:rFonts w:hint="default" w:ascii="Times New Roman" w:hAnsi="Times New Roman" w:cs="Times New Roman" w:eastAsiaTheme="minorEastAsia"/>
          <w:b w:val="0"/>
          <w:bCs w:val="0"/>
          <w:color w:val="auto"/>
          <w:kern w:val="2"/>
          <w:sz w:val="28"/>
          <w:szCs w:val="28"/>
          <w:u w:val="none"/>
          <w:lang w:val="en-US" w:eastAsia="zh-CN"/>
        </w:rPr>
      </w:pPr>
      <w:r>
        <w:rPr>
          <w:rFonts w:hint="default" w:ascii="Times New Roman" w:hAnsi="Times New Roman" w:cs="Times New Roman" w:eastAsiaTheme="minorEastAsia"/>
          <w:b w:val="0"/>
          <w:bCs w:val="0"/>
          <w:color w:val="auto"/>
          <w:kern w:val="2"/>
          <w:sz w:val="28"/>
          <w:szCs w:val="28"/>
          <w:u w:val="none"/>
          <w:lang w:val="en-US" w:eastAsia="zh-CN"/>
        </w:rPr>
        <w:t xml:space="preserve">编制单位：新乡市拥阳再生资源利用有限公司 </w:t>
      </w:r>
    </w:p>
    <w:p w14:paraId="3BDA0516">
      <w:pPr>
        <w:keepNext w:val="0"/>
        <w:keepLines w:val="0"/>
        <w:pageBreakBefore w:val="0"/>
        <w:widowControl w:val="0"/>
        <w:kinsoku/>
        <w:wordWrap/>
        <w:overflowPunct/>
        <w:topLinePunct w:val="0"/>
        <w:autoSpaceDE/>
        <w:autoSpaceDN/>
        <w:bidi w:val="0"/>
        <w:adjustRightInd/>
        <w:snapToGrid/>
        <w:spacing w:after="0" w:afterLines="0" w:line="360" w:lineRule="auto"/>
        <w:jc w:val="center"/>
        <w:textAlignment w:val="auto"/>
        <w:outlineLvl w:val="9"/>
        <w:rPr>
          <w:rFonts w:hint="default" w:ascii="Times New Roman" w:hAnsi="Times New Roman" w:cs="Times New Roman" w:eastAsiaTheme="minorEastAsia"/>
          <w:b w:val="0"/>
          <w:bCs w:val="0"/>
          <w:color w:val="auto"/>
          <w:kern w:val="2"/>
          <w:sz w:val="28"/>
          <w:szCs w:val="28"/>
          <w:u w:val="none"/>
          <w:lang w:val="en-US" w:eastAsia="zh-CN"/>
        </w:rPr>
      </w:pPr>
      <w:r>
        <w:rPr>
          <w:rFonts w:hint="eastAsia" w:cs="Times New Roman" w:eastAsiaTheme="minorEastAsia"/>
          <w:b w:val="0"/>
          <w:bCs w:val="0"/>
          <w:color w:val="auto"/>
          <w:kern w:val="2"/>
          <w:sz w:val="28"/>
          <w:szCs w:val="28"/>
          <w:u w:val="none"/>
          <w:lang w:val="en-US" w:eastAsia="zh-CN"/>
        </w:rPr>
        <w:t>2026</w:t>
      </w:r>
      <w:r>
        <w:rPr>
          <w:rFonts w:hint="default" w:ascii="Times New Roman" w:hAnsi="Times New Roman" w:cs="Times New Roman" w:eastAsiaTheme="minorEastAsia"/>
          <w:b w:val="0"/>
          <w:bCs w:val="0"/>
          <w:color w:val="auto"/>
          <w:kern w:val="2"/>
          <w:sz w:val="28"/>
          <w:szCs w:val="28"/>
          <w:u w:val="none"/>
          <w:lang w:val="en-US" w:eastAsia="zh-CN"/>
        </w:rPr>
        <w:t>年</w:t>
      </w:r>
      <w:r>
        <w:rPr>
          <w:rFonts w:hint="eastAsia" w:cs="Times New Roman" w:eastAsiaTheme="minorEastAsia"/>
          <w:b w:val="0"/>
          <w:bCs w:val="0"/>
          <w:color w:val="auto"/>
          <w:kern w:val="2"/>
          <w:sz w:val="28"/>
          <w:szCs w:val="28"/>
          <w:u w:val="none"/>
          <w:lang w:val="en-US" w:eastAsia="zh-CN"/>
        </w:rPr>
        <w:t>07</w:t>
      </w:r>
      <w:r>
        <w:rPr>
          <w:rFonts w:hint="default" w:ascii="Times New Roman" w:hAnsi="Times New Roman" w:cs="Times New Roman" w:eastAsiaTheme="minorEastAsia"/>
          <w:b w:val="0"/>
          <w:bCs w:val="0"/>
          <w:color w:val="auto"/>
          <w:kern w:val="2"/>
          <w:sz w:val="28"/>
          <w:szCs w:val="28"/>
          <w:u w:val="none"/>
          <w:lang w:val="en-US" w:eastAsia="zh-CN"/>
        </w:rPr>
        <w:t>月</w:t>
      </w:r>
    </w:p>
    <w:p w14:paraId="35A471D7">
      <w:pPr>
        <w:keepNext w:val="0"/>
        <w:keepLines w:val="0"/>
        <w:pageBreakBefore w:val="0"/>
        <w:widowControl w:val="0"/>
        <w:kinsoku/>
        <w:wordWrap/>
        <w:overflowPunct/>
        <w:topLinePunct w:val="0"/>
        <w:autoSpaceDE/>
        <w:autoSpaceDN/>
        <w:bidi w:val="0"/>
        <w:adjustRightInd/>
        <w:snapToGrid/>
        <w:spacing w:after="0" w:afterLines="0" w:afterAutospacing="0" w:line="520" w:lineRule="exact"/>
        <w:ind w:left="0" w:hanging="1606" w:hangingChars="500"/>
        <w:jc w:val="both"/>
        <w:textAlignment w:val="auto"/>
        <w:outlineLvl w:val="9"/>
        <w:rPr>
          <w:rFonts w:hint="default" w:ascii="Times New Roman" w:hAnsi="Times New Roman" w:cs="Times New Roman" w:eastAsiaTheme="minorEastAsia"/>
          <w:b/>
          <w:color w:val="auto"/>
          <w:sz w:val="32"/>
          <w:szCs w:val="32"/>
        </w:rPr>
        <w:sectPr>
          <w:headerReference r:id="rId4" w:type="default"/>
          <w:footerReference r:id="rId5" w:type="default"/>
          <w:pgSz w:w="11850" w:h="16783"/>
          <w:pgMar w:top="1156" w:right="1270" w:bottom="1156" w:left="127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970EE25">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default" w:ascii="Times New Roman" w:hAnsi="Times New Roman" w:cs="Times New Roman" w:eastAsiaTheme="minorEastAsia"/>
          <w:b w:val="0"/>
          <w:bCs w:val="0"/>
          <w:color w:val="auto"/>
          <w:kern w:val="2"/>
          <w:sz w:val="28"/>
          <w:szCs w:val="28"/>
          <w:lang w:val="en-US" w:eastAsia="zh-CN"/>
        </w:rPr>
        <w:t>建设单位</w:t>
      </w:r>
      <w:r>
        <w:rPr>
          <w:rFonts w:hint="eastAsia" w:cs="Times New Roman" w:eastAsiaTheme="minorEastAsia"/>
          <w:b w:val="0"/>
          <w:bCs w:val="0"/>
          <w:color w:val="auto"/>
          <w:kern w:val="2"/>
          <w:sz w:val="28"/>
          <w:szCs w:val="28"/>
          <w:lang w:val="en-US" w:eastAsia="zh-CN"/>
        </w:rPr>
        <w:t>法人代表</w:t>
      </w:r>
      <w:r>
        <w:rPr>
          <w:rFonts w:hint="default" w:ascii="Times New Roman" w:hAnsi="Times New Roman" w:cs="Times New Roman" w:eastAsiaTheme="minorEastAsia"/>
          <w:b w:val="0"/>
          <w:bCs w:val="0"/>
          <w:color w:val="auto"/>
          <w:kern w:val="2"/>
          <w:sz w:val="28"/>
          <w:szCs w:val="28"/>
          <w:lang w:val="en-US" w:eastAsia="zh-CN"/>
        </w:rPr>
        <w:t>：侯永奇</w:t>
      </w:r>
    </w:p>
    <w:p w14:paraId="2170E4D6">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编制单位</w:t>
      </w:r>
      <w:r>
        <w:rPr>
          <w:rFonts w:hint="default" w:ascii="Times New Roman" w:hAnsi="Times New Roman" w:cs="Times New Roman" w:eastAsiaTheme="minorEastAsia"/>
          <w:b w:val="0"/>
          <w:bCs w:val="0"/>
          <w:color w:val="auto"/>
          <w:kern w:val="2"/>
          <w:sz w:val="28"/>
          <w:szCs w:val="28"/>
          <w:lang w:val="en-US" w:eastAsia="zh-CN"/>
        </w:rPr>
        <w:t>法人代表：侯永奇</w:t>
      </w:r>
    </w:p>
    <w:p w14:paraId="0ADB1C27">
      <w:pPr>
        <w:keepNext w:val="0"/>
        <w:keepLines w:val="0"/>
        <w:pageBreakBefore w:val="0"/>
        <w:widowControl/>
        <w:kinsoku/>
        <w:wordWrap/>
        <w:overflowPunct/>
        <w:topLinePunct w:val="0"/>
        <w:autoSpaceDE/>
        <w:autoSpaceDN/>
        <w:bidi w:val="0"/>
        <w:adjustRightInd w:val="0"/>
        <w:snapToGrid w:val="0"/>
        <w:spacing w:line="520" w:lineRule="exact"/>
        <w:textAlignment w:val="auto"/>
        <w:outlineLvl w:val="9"/>
        <w:rPr>
          <w:rFonts w:hint="default" w:ascii="Times New Roman" w:hAnsi="Times New Roman" w:cs="Times New Roman" w:eastAsiaTheme="minorEastAsia"/>
          <w:color w:val="auto"/>
          <w:sz w:val="28"/>
          <w:szCs w:val="28"/>
          <w:lang w:val="en-US" w:eastAsia="zh-CN"/>
        </w:rPr>
      </w:pPr>
      <w:r>
        <w:rPr>
          <w:rFonts w:hint="eastAsia" w:cs="Times New Roman" w:eastAsiaTheme="minorEastAsia"/>
          <w:color w:val="auto"/>
          <w:sz w:val="28"/>
          <w:szCs w:val="28"/>
          <w:lang w:val="en-US" w:eastAsia="zh-CN"/>
        </w:rPr>
        <w:t>项目负责人：</w:t>
      </w:r>
      <w:r>
        <w:rPr>
          <w:rFonts w:hint="default" w:ascii="Times New Roman" w:hAnsi="Times New Roman" w:cs="Times New Roman" w:eastAsiaTheme="minorEastAsia"/>
          <w:b w:val="0"/>
          <w:bCs w:val="0"/>
          <w:color w:val="auto"/>
          <w:kern w:val="2"/>
          <w:sz w:val="28"/>
          <w:szCs w:val="28"/>
          <w:lang w:val="en-US" w:eastAsia="zh-CN"/>
        </w:rPr>
        <w:t>侯永奇</w:t>
      </w:r>
    </w:p>
    <w:p w14:paraId="68480C76">
      <w:pPr>
        <w:keepNext w:val="0"/>
        <w:keepLines w:val="0"/>
        <w:pageBreakBefore w:val="0"/>
        <w:widowControl/>
        <w:kinsoku/>
        <w:wordWrap/>
        <w:overflowPunct/>
        <w:topLinePunct w:val="0"/>
        <w:autoSpaceDE/>
        <w:autoSpaceDN/>
        <w:bidi w:val="0"/>
        <w:adjustRightInd w:val="0"/>
        <w:snapToGrid w:val="0"/>
        <w:spacing w:line="520" w:lineRule="exact"/>
        <w:textAlignment w:val="auto"/>
        <w:outlineLvl w:val="9"/>
        <w:rPr>
          <w:rFonts w:hint="default" w:ascii="Times New Roman" w:hAnsi="Times New Roman" w:cs="Times New Roman" w:eastAsiaTheme="minorEastAsia"/>
          <w:color w:val="auto"/>
          <w:sz w:val="28"/>
          <w:szCs w:val="28"/>
          <w:lang w:val="en-US" w:eastAsia="zh-CN"/>
        </w:rPr>
      </w:pPr>
      <w:r>
        <w:rPr>
          <w:rFonts w:hint="eastAsia" w:cs="Times New Roman" w:eastAsiaTheme="minorEastAsia"/>
          <w:color w:val="auto"/>
          <w:sz w:val="28"/>
          <w:szCs w:val="28"/>
          <w:lang w:val="en-US" w:eastAsia="zh-CN"/>
        </w:rPr>
        <w:t>填表人：</w:t>
      </w:r>
      <w:r>
        <w:rPr>
          <w:rFonts w:hint="default" w:ascii="Times New Roman" w:hAnsi="Times New Roman" w:cs="Times New Roman" w:eastAsiaTheme="minorEastAsia"/>
          <w:b w:val="0"/>
          <w:bCs w:val="0"/>
          <w:color w:val="auto"/>
          <w:kern w:val="2"/>
          <w:sz w:val="28"/>
          <w:szCs w:val="28"/>
          <w:lang w:val="en-US" w:eastAsia="zh-CN"/>
        </w:rPr>
        <w:t>侯永奇</w:t>
      </w:r>
    </w:p>
    <w:p w14:paraId="79650AFB">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p>
    <w:p w14:paraId="09B0E245">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default" w:ascii="Times New Roman" w:hAnsi="Times New Roman" w:cs="Times New Roman" w:eastAsiaTheme="minorEastAsia"/>
          <w:b w:val="0"/>
          <w:bCs w:val="0"/>
          <w:color w:val="auto"/>
          <w:kern w:val="2"/>
          <w:sz w:val="28"/>
          <w:szCs w:val="28"/>
          <w:lang w:val="en-US" w:eastAsia="zh-CN"/>
        </w:rPr>
        <w:t xml:space="preserve">建设单位：新乡市拥阳再生资源利用有限公司 </w:t>
      </w:r>
    </w:p>
    <w:p w14:paraId="31637B67">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电话：13673539966</w:t>
      </w:r>
    </w:p>
    <w:p w14:paraId="4E87EA83">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传真：/</w:t>
      </w:r>
    </w:p>
    <w:p w14:paraId="5F62641A">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邮编：453400</w:t>
      </w:r>
    </w:p>
    <w:p w14:paraId="4C5018E4">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地址：长垣市恼里镇经二路北段路东</w:t>
      </w:r>
    </w:p>
    <w:p w14:paraId="5807918A">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cs="Times New Roman" w:eastAsiaTheme="minorEastAsia"/>
          <w:b w:val="0"/>
          <w:bCs w:val="0"/>
          <w:color w:val="auto"/>
          <w:kern w:val="2"/>
          <w:sz w:val="28"/>
          <w:szCs w:val="28"/>
          <w:lang w:val="en-US" w:eastAsia="zh-CN"/>
        </w:rPr>
      </w:pPr>
    </w:p>
    <w:p w14:paraId="0DEC2C19">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cs="Times New Roman" w:eastAsiaTheme="minorEastAsia"/>
          <w:b w:val="0"/>
          <w:bCs w:val="0"/>
          <w:color w:val="auto"/>
          <w:kern w:val="2"/>
          <w:sz w:val="28"/>
          <w:szCs w:val="28"/>
          <w:lang w:val="en-US" w:eastAsia="zh-CN"/>
        </w:rPr>
      </w:pPr>
    </w:p>
    <w:p w14:paraId="1A5516D3">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编制</w:t>
      </w:r>
      <w:r>
        <w:rPr>
          <w:rFonts w:hint="default" w:ascii="Times New Roman" w:hAnsi="Times New Roman" w:cs="Times New Roman" w:eastAsiaTheme="minorEastAsia"/>
          <w:b w:val="0"/>
          <w:bCs w:val="0"/>
          <w:color w:val="auto"/>
          <w:kern w:val="2"/>
          <w:sz w:val="28"/>
          <w:szCs w:val="28"/>
          <w:lang w:val="en-US" w:eastAsia="zh-CN"/>
        </w:rPr>
        <w:t xml:space="preserve">单位：新乡市拥阳再生资源利用有限公司 </w:t>
      </w:r>
    </w:p>
    <w:p w14:paraId="5D72F804">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电话：13673539966</w:t>
      </w:r>
    </w:p>
    <w:p w14:paraId="01AEC61D">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传真：/</w:t>
      </w:r>
    </w:p>
    <w:p w14:paraId="36B2DD6B">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cs="Times New Roman" w:eastAsiaTheme="minorEastAsia"/>
          <w:b w:val="0"/>
          <w:bCs w:val="0"/>
          <w:color w:val="auto"/>
          <w:kern w:val="2"/>
          <w:sz w:val="28"/>
          <w:szCs w:val="28"/>
          <w:lang w:val="en-US" w:eastAsia="zh-CN"/>
        </w:rPr>
      </w:pPr>
      <w:r>
        <w:rPr>
          <w:rFonts w:hint="eastAsia" w:cs="Times New Roman" w:eastAsiaTheme="minorEastAsia"/>
          <w:b w:val="0"/>
          <w:bCs w:val="0"/>
          <w:color w:val="auto"/>
          <w:kern w:val="2"/>
          <w:sz w:val="28"/>
          <w:szCs w:val="28"/>
          <w:lang w:val="en-US" w:eastAsia="zh-CN"/>
        </w:rPr>
        <w:t>邮编：453400</w:t>
      </w:r>
    </w:p>
    <w:p w14:paraId="3CD76BB9">
      <w:pPr>
        <w:keepNext w:val="0"/>
        <w:keepLines w:val="0"/>
        <w:pageBreakBefore w:val="0"/>
        <w:widowControl/>
        <w:kinsoku/>
        <w:wordWrap/>
        <w:overflowPunct/>
        <w:topLinePunct w:val="0"/>
        <w:autoSpaceDE/>
        <w:autoSpaceDN/>
        <w:bidi w:val="0"/>
        <w:adjustRightInd w:val="0"/>
        <w:snapToGrid w:val="0"/>
        <w:spacing w:line="520" w:lineRule="exact"/>
        <w:textAlignment w:val="auto"/>
        <w:outlineLvl w:val="9"/>
        <w:rPr>
          <w:rFonts w:hint="default" w:ascii="Times New Roman" w:hAnsi="Times New Roman" w:cs="Times New Roman" w:eastAsiaTheme="minorEastAsia"/>
          <w:color w:val="auto"/>
          <w:sz w:val="28"/>
          <w:szCs w:val="28"/>
          <w:lang w:val="en-US" w:eastAsia="zh-CN"/>
        </w:rPr>
      </w:pPr>
      <w:r>
        <w:rPr>
          <w:rFonts w:hint="eastAsia" w:cs="Times New Roman" w:eastAsiaTheme="minorEastAsia"/>
          <w:b w:val="0"/>
          <w:bCs w:val="0"/>
          <w:color w:val="auto"/>
          <w:kern w:val="2"/>
          <w:sz w:val="28"/>
          <w:szCs w:val="28"/>
          <w:lang w:val="en-US" w:eastAsia="zh-CN"/>
        </w:rPr>
        <w:t>地址：长垣市恼里镇经二路北段路东</w:t>
      </w:r>
    </w:p>
    <w:p w14:paraId="37CF4C63">
      <w:pPr>
        <w:keepNext w:val="0"/>
        <w:keepLines w:val="0"/>
        <w:pageBreakBefore w:val="0"/>
        <w:widowControl w:val="0"/>
        <w:kinsoku/>
        <w:wordWrap/>
        <w:overflowPunct/>
        <w:topLinePunct w:val="0"/>
        <w:autoSpaceDE/>
        <w:autoSpaceDN/>
        <w:bidi w:val="0"/>
        <w:adjustRightInd/>
        <w:snapToGrid/>
        <w:spacing w:after="0" w:afterLines="0" w:afterAutospacing="0" w:line="520" w:lineRule="exact"/>
        <w:ind w:left="0" w:hanging="1606" w:hangingChars="500"/>
        <w:jc w:val="both"/>
        <w:textAlignment w:val="auto"/>
        <w:outlineLvl w:val="9"/>
        <w:rPr>
          <w:rFonts w:hint="default" w:ascii="Times New Roman" w:hAnsi="Times New Roman" w:cs="Times New Roman" w:eastAsiaTheme="minorEastAsia"/>
          <w:b/>
          <w:color w:val="auto"/>
          <w:sz w:val="32"/>
          <w:szCs w:val="32"/>
        </w:rPr>
      </w:pPr>
    </w:p>
    <w:p w14:paraId="724A1E29">
      <w:pPr>
        <w:keepNext w:val="0"/>
        <w:keepLines w:val="0"/>
        <w:pageBreakBefore w:val="0"/>
        <w:widowControl w:val="0"/>
        <w:kinsoku/>
        <w:wordWrap/>
        <w:overflowPunct/>
        <w:topLinePunct w:val="0"/>
        <w:autoSpaceDE/>
        <w:autoSpaceDN/>
        <w:bidi w:val="0"/>
        <w:adjustRightInd/>
        <w:snapToGrid/>
        <w:spacing w:after="0" w:afterLines="0" w:afterAutospacing="0" w:line="520" w:lineRule="exact"/>
        <w:ind w:left="0" w:hanging="1606" w:hangingChars="500"/>
        <w:jc w:val="both"/>
        <w:textAlignment w:val="auto"/>
        <w:outlineLvl w:val="9"/>
        <w:rPr>
          <w:rFonts w:hint="default" w:ascii="Times New Roman" w:hAnsi="Times New Roman" w:cs="Times New Roman" w:eastAsiaTheme="minorEastAsia"/>
          <w:b/>
          <w:color w:val="auto"/>
          <w:sz w:val="32"/>
          <w:szCs w:val="32"/>
        </w:rPr>
        <w:sectPr>
          <w:footerReference r:id="rId6" w:type="default"/>
          <w:pgSz w:w="11850" w:h="16783"/>
          <w:pgMar w:top="1156" w:right="1270" w:bottom="1156" w:left="127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2EC56CA">
      <w:pPr>
        <w:keepNext w:val="0"/>
        <w:keepLines w:val="0"/>
        <w:pageBreakBefore w:val="0"/>
        <w:widowControl w:val="0"/>
        <w:kinsoku/>
        <w:wordWrap/>
        <w:overflowPunct/>
        <w:topLinePunct w:val="0"/>
        <w:autoSpaceDE/>
        <w:autoSpaceDN/>
        <w:bidi w:val="0"/>
        <w:adjustRightInd/>
        <w:snapToGrid/>
        <w:spacing w:after="0" w:afterLines="0" w:afterAutospacing="0" w:line="480" w:lineRule="exact"/>
        <w:ind w:left="0" w:hanging="1606" w:hangingChars="500"/>
        <w:jc w:val="both"/>
        <w:textAlignment w:val="auto"/>
        <w:outlineLvl w:val="9"/>
        <w:rPr>
          <w:rFonts w:hint="default" w:ascii="Times New Roman" w:hAnsi="Times New Roman" w:cs="Times New Roman" w:eastAsiaTheme="minorEastAsia"/>
          <w:b/>
          <w:color w:val="auto"/>
          <w:sz w:val="32"/>
          <w:szCs w:val="32"/>
        </w:rPr>
      </w:pPr>
      <w:r>
        <w:rPr>
          <w:rFonts w:hint="default" w:ascii="Times New Roman" w:hAnsi="Times New Roman" w:cs="Times New Roman" w:eastAsiaTheme="minorEastAsia"/>
          <w:b/>
          <w:color w:val="auto"/>
          <w:sz w:val="32"/>
          <w:szCs w:val="32"/>
        </w:rPr>
        <w:t>表一</w:t>
      </w:r>
    </w:p>
    <w:tbl>
      <w:tblPr>
        <w:tblStyle w:val="18"/>
        <w:tblW w:w="89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353"/>
        <w:gridCol w:w="2177"/>
        <w:gridCol w:w="2195"/>
        <w:gridCol w:w="1208"/>
        <w:gridCol w:w="717"/>
        <w:gridCol w:w="964"/>
      </w:tblGrid>
      <w:tr w14:paraId="25F3FE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27113E4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建设项目名称</w:t>
            </w:r>
          </w:p>
        </w:tc>
        <w:tc>
          <w:tcPr>
            <w:tcW w:w="7261" w:type="dxa"/>
            <w:gridSpan w:val="5"/>
            <w:vAlign w:val="center"/>
          </w:tcPr>
          <w:p w14:paraId="2802DE9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000000"/>
                <w:sz w:val="24"/>
                <w:szCs w:val="24"/>
                <w:lang w:val="en-US" w:eastAsia="zh-CN"/>
              </w:rPr>
              <w:t>生活垃圾焚烧发电炉渣综合处置利用项目</w:t>
            </w:r>
          </w:p>
        </w:tc>
      </w:tr>
      <w:tr w14:paraId="4A595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6CFED57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建设单位名称</w:t>
            </w:r>
          </w:p>
        </w:tc>
        <w:tc>
          <w:tcPr>
            <w:tcW w:w="7261" w:type="dxa"/>
            <w:gridSpan w:val="5"/>
            <w:vAlign w:val="center"/>
          </w:tcPr>
          <w:p w14:paraId="3BFE6E5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eastAsia="宋体" w:cs="Times New Roman"/>
                <w:color w:val="000000"/>
                <w:sz w:val="24"/>
                <w:szCs w:val="24"/>
                <w:lang w:val="en-US" w:eastAsia="zh-CN"/>
              </w:rPr>
              <w:t>新乡市拥阳再生资源利用有限公司</w:t>
            </w:r>
            <w:r>
              <w:rPr>
                <w:rFonts w:hint="default" w:ascii="Times New Roman" w:hAnsi="Times New Roman" w:eastAsia="宋体" w:cs="Times New Roman"/>
                <w:color w:val="000000"/>
                <w:sz w:val="24"/>
                <w:szCs w:val="24"/>
                <w:lang w:val="en-US" w:eastAsia="zh-CN"/>
              </w:rPr>
              <w:t xml:space="preserve"> </w:t>
            </w:r>
          </w:p>
        </w:tc>
      </w:tr>
      <w:tr w14:paraId="28E3B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6724F42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建设项目性质</w:t>
            </w:r>
          </w:p>
        </w:tc>
        <w:tc>
          <w:tcPr>
            <w:tcW w:w="7261" w:type="dxa"/>
            <w:gridSpan w:val="5"/>
            <w:vAlign w:val="center"/>
          </w:tcPr>
          <w:p w14:paraId="34A468D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新建√</w:t>
            </w:r>
            <w:r>
              <w:rPr>
                <w:rFonts w:hint="eastAsia"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lang w:val="en-US" w:eastAsia="zh-CN"/>
              </w:rPr>
              <w:t xml:space="preserve">改扩建 </w:t>
            </w:r>
            <w:r>
              <w:rPr>
                <w:rFonts w:hint="eastAsia"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lang w:val="en-US" w:eastAsia="zh-CN"/>
              </w:rPr>
              <w:t>技改</w:t>
            </w:r>
            <w:r>
              <w:rPr>
                <w:rFonts w:hint="eastAsia"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lang w:val="en-US" w:eastAsia="zh-CN"/>
              </w:rPr>
              <w:t xml:space="preserve"> 迁建</w:t>
            </w:r>
          </w:p>
        </w:tc>
      </w:tr>
      <w:tr w14:paraId="7EAA2C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2F39DFE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建设地点</w:t>
            </w:r>
          </w:p>
        </w:tc>
        <w:tc>
          <w:tcPr>
            <w:tcW w:w="7261" w:type="dxa"/>
            <w:gridSpan w:val="5"/>
            <w:vAlign w:val="center"/>
          </w:tcPr>
          <w:p w14:paraId="1DFEDD8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长垣市恼里镇经二路北段路东</w:t>
            </w:r>
          </w:p>
        </w:tc>
      </w:tr>
      <w:tr w14:paraId="53A40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147ED2D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主要产品名称</w:t>
            </w:r>
          </w:p>
        </w:tc>
        <w:tc>
          <w:tcPr>
            <w:tcW w:w="7261" w:type="dxa"/>
            <w:gridSpan w:val="5"/>
            <w:vAlign w:val="center"/>
          </w:tcPr>
          <w:p w14:paraId="0ABABB5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环保砂、金属</w:t>
            </w:r>
          </w:p>
        </w:tc>
      </w:tr>
      <w:tr w14:paraId="6AAFF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5F0AF48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建设项目环评时间</w:t>
            </w:r>
          </w:p>
        </w:tc>
        <w:tc>
          <w:tcPr>
            <w:tcW w:w="2177" w:type="dxa"/>
            <w:vAlign w:val="center"/>
          </w:tcPr>
          <w:p w14:paraId="58418B9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2025</w:t>
            </w:r>
            <w:r>
              <w:rPr>
                <w:rFonts w:hint="default" w:ascii="Times New Roman" w:hAnsi="Times New Roman" w:cs="Times New Roman" w:eastAsiaTheme="minorEastAsia"/>
                <w:color w:val="auto"/>
                <w:sz w:val="24"/>
                <w:szCs w:val="24"/>
                <w:lang w:val="en-US" w:eastAsia="zh-CN"/>
              </w:rPr>
              <w:t>年</w:t>
            </w:r>
            <w:r>
              <w:rPr>
                <w:rFonts w:hint="eastAsia" w:cs="Times New Roman" w:eastAsiaTheme="minorEastAsia"/>
                <w:color w:val="auto"/>
                <w:sz w:val="24"/>
                <w:szCs w:val="24"/>
                <w:lang w:val="en-US" w:eastAsia="zh-CN"/>
              </w:rPr>
              <w:t>12</w:t>
            </w:r>
            <w:r>
              <w:rPr>
                <w:rFonts w:hint="default" w:ascii="Times New Roman" w:hAnsi="Times New Roman" w:cs="Times New Roman" w:eastAsiaTheme="minorEastAsia"/>
                <w:color w:val="auto"/>
                <w:sz w:val="24"/>
                <w:szCs w:val="24"/>
                <w:lang w:val="en-US" w:eastAsia="zh-CN"/>
              </w:rPr>
              <w:t>月</w:t>
            </w:r>
          </w:p>
        </w:tc>
        <w:tc>
          <w:tcPr>
            <w:tcW w:w="2195" w:type="dxa"/>
            <w:vAlign w:val="center"/>
          </w:tcPr>
          <w:p w14:paraId="1E6AE19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开工建设时间</w:t>
            </w:r>
          </w:p>
        </w:tc>
        <w:tc>
          <w:tcPr>
            <w:tcW w:w="2889" w:type="dxa"/>
            <w:gridSpan w:val="3"/>
            <w:vAlign w:val="center"/>
          </w:tcPr>
          <w:p w14:paraId="2453DF5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2026年02月</w:t>
            </w:r>
          </w:p>
        </w:tc>
      </w:tr>
      <w:tr w14:paraId="2530D5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29E37EE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调试时间</w:t>
            </w:r>
          </w:p>
        </w:tc>
        <w:tc>
          <w:tcPr>
            <w:tcW w:w="2177" w:type="dxa"/>
            <w:vAlign w:val="center"/>
          </w:tcPr>
          <w:p w14:paraId="140D431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2026</w:t>
            </w:r>
            <w:r>
              <w:rPr>
                <w:rFonts w:hint="default" w:ascii="Times New Roman" w:hAnsi="Times New Roman" w:cs="Times New Roman" w:eastAsiaTheme="minorEastAsia"/>
                <w:color w:val="auto"/>
                <w:sz w:val="24"/>
                <w:szCs w:val="24"/>
                <w:lang w:val="en-US" w:eastAsia="zh-CN"/>
              </w:rPr>
              <w:t>年</w:t>
            </w:r>
            <w:r>
              <w:rPr>
                <w:rFonts w:hint="eastAsia" w:cs="Times New Roman" w:eastAsiaTheme="minorEastAsia"/>
                <w:color w:val="auto"/>
                <w:sz w:val="24"/>
                <w:szCs w:val="24"/>
                <w:lang w:val="en-US" w:eastAsia="zh-CN"/>
              </w:rPr>
              <w:t>06</w:t>
            </w:r>
            <w:r>
              <w:rPr>
                <w:rFonts w:hint="default" w:ascii="Times New Roman" w:hAnsi="Times New Roman" w:cs="Times New Roman" w:eastAsiaTheme="minorEastAsia"/>
                <w:color w:val="auto"/>
                <w:sz w:val="24"/>
                <w:szCs w:val="24"/>
                <w:lang w:val="en-US" w:eastAsia="zh-CN"/>
              </w:rPr>
              <w:t>月</w:t>
            </w:r>
          </w:p>
        </w:tc>
        <w:tc>
          <w:tcPr>
            <w:tcW w:w="2195" w:type="dxa"/>
            <w:vAlign w:val="center"/>
          </w:tcPr>
          <w:p w14:paraId="576A461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FF0000"/>
                <w:sz w:val="24"/>
                <w:szCs w:val="24"/>
                <w:lang w:val="en-US" w:eastAsia="zh-CN"/>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验收现场监测时间</w:t>
            </w:r>
          </w:p>
        </w:tc>
        <w:tc>
          <w:tcPr>
            <w:tcW w:w="2889" w:type="dxa"/>
            <w:gridSpan w:val="3"/>
            <w:vAlign w:val="center"/>
          </w:tcPr>
          <w:p w14:paraId="5F4C41A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cs="Times New Roman" w:eastAsiaTheme="minorEastAsia"/>
                <w:b w:val="0"/>
                <w:bCs w:val="0"/>
                <w:color w:val="auto"/>
                <w:sz w:val="24"/>
                <w:szCs w:val="24"/>
                <w:lang w:val="en-US" w:eastAsia="zh-CN"/>
              </w:rPr>
            </w:pPr>
            <w:r>
              <w:rPr>
                <w:rFonts w:hint="eastAsia" w:cs="Times New Roman" w:eastAsiaTheme="minorEastAsia"/>
                <w:b w:val="0"/>
                <w:bCs w:val="0"/>
                <w:color w:val="auto"/>
                <w:sz w:val="24"/>
                <w:szCs w:val="24"/>
                <w:lang w:val="en-US" w:eastAsia="zh-CN"/>
              </w:rPr>
              <w:t>2026</w:t>
            </w:r>
            <w:r>
              <w:rPr>
                <w:rFonts w:hint="eastAsia" w:ascii="Times New Roman" w:hAnsi="Times New Roman" w:cs="Times New Roman" w:eastAsiaTheme="minorEastAsia"/>
                <w:b w:val="0"/>
                <w:bCs w:val="0"/>
                <w:color w:val="auto"/>
                <w:sz w:val="24"/>
                <w:szCs w:val="24"/>
                <w:lang w:val="en-US" w:eastAsia="zh-CN"/>
              </w:rPr>
              <w:t>年</w:t>
            </w:r>
            <w:r>
              <w:rPr>
                <w:rFonts w:hint="eastAsia" w:cs="Times New Roman" w:eastAsiaTheme="minorEastAsia"/>
                <w:b w:val="0"/>
                <w:bCs w:val="0"/>
                <w:color w:val="auto"/>
                <w:sz w:val="24"/>
                <w:szCs w:val="24"/>
                <w:lang w:val="en-US" w:eastAsia="zh-CN"/>
              </w:rPr>
              <w:t>06</w:t>
            </w:r>
            <w:r>
              <w:rPr>
                <w:rFonts w:hint="eastAsia" w:ascii="Times New Roman" w:hAnsi="Times New Roman" w:cs="Times New Roman" w:eastAsiaTheme="minorEastAsia"/>
                <w:b w:val="0"/>
                <w:bCs w:val="0"/>
                <w:color w:val="auto"/>
                <w:sz w:val="24"/>
                <w:szCs w:val="24"/>
                <w:lang w:val="en-US" w:eastAsia="zh-CN"/>
              </w:rPr>
              <w:t>月</w:t>
            </w:r>
            <w:r>
              <w:rPr>
                <w:rFonts w:hint="eastAsia" w:cs="Times New Roman" w:eastAsiaTheme="minorEastAsia"/>
                <w:b w:val="0"/>
                <w:bCs w:val="0"/>
                <w:color w:val="auto"/>
                <w:sz w:val="24"/>
                <w:szCs w:val="24"/>
                <w:lang w:val="en-US" w:eastAsia="zh-CN"/>
              </w:rPr>
              <w:t>17</w:t>
            </w:r>
            <w:r>
              <w:rPr>
                <w:rFonts w:hint="eastAsia" w:ascii="Times New Roman" w:hAnsi="Times New Roman" w:cs="Times New Roman" w:eastAsiaTheme="minorEastAsia"/>
                <w:b w:val="0"/>
                <w:bCs w:val="0"/>
                <w:color w:val="auto"/>
                <w:sz w:val="24"/>
                <w:szCs w:val="24"/>
                <w:lang w:val="en-US" w:eastAsia="zh-CN"/>
              </w:rPr>
              <w:t>日-</w:t>
            </w:r>
          </w:p>
          <w:p w14:paraId="5E8D170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eastAsia="微软雅黑" w:cs="Times New Roman"/>
                <w:color w:val="FF0000"/>
                <w:sz w:val="24"/>
                <w:szCs w:val="24"/>
                <w:lang w:val="en-US" w:eastAsia="zh-CN"/>
              </w:rPr>
            </w:pPr>
            <w:r>
              <w:rPr>
                <w:rFonts w:hint="eastAsia" w:cs="Times New Roman" w:eastAsiaTheme="minorEastAsia"/>
                <w:b w:val="0"/>
                <w:bCs w:val="0"/>
                <w:color w:val="auto"/>
                <w:sz w:val="24"/>
                <w:szCs w:val="24"/>
                <w:lang w:val="en-US" w:eastAsia="zh-CN"/>
              </w:rPr>
              <w:t>06</w:t>
            </w:r>
            <w:r>
              <w:rPr>
                <w:rFonts w:hint="eastAsia" w:ascii="Times New Roman" w:hAnsi="Times New Roman" w:cs="Times New Roman" w:eastAsiaTheme="minorEastAsia"/>
                <w:b w:val="0"/>
                <w:bCs w:val="0"/>
                <w:color w:val="auto"/>
                <w:sz w:val="24"/>
                <w:szCs w:val="24"/>
                <w:lang w:val="en-US" w:eastAsia="zh-CN"/>
              </w:rPr>
              <w:t>月</w:t>
            </w:r>
            <w:r>
              <w:rPr>
                <w:rFonts w:hint="eastAsia" w:cs="Times New Roman" w:eastAsiaTheme="minorEastAsia"/>
                <w:b w:val="0"/>
                <w:bCs w:val="0"/>
                <w:color w:val="auto"/>
                <w:sz w:val="24"/>
                <w:szCs w:val="24"/>
                <w:lang w:val="en-US" w:eastAsia="zh-CN"/>
              </w:rPr>
              <w:t>18</w:t>
            </w:r>
            <w:r>
              <w:rPr>
                <w:rFonts w:hint="eastAsia" w:ascii="Times New Roman" w:hAnsi="Times New Roman" w:cs="Times New Roman" w:eastAsiaTheme="minorEastAsia"/>
                <w:b w:val="0"/>
                <w:bCs w:val="0"/>
                <w:color w:val="auto"/>
                <w:sz w:val="24"/>
                <w:szCs w:val="24"/>
                <w:lang w:val="en-US" w:eastAsia="zh-CN"/>
              </w:rPr>
              <w:t>日</w:t>
            </w:r>
          </w:p>
        </w:tc>
      </w:tr>
      <w:tr w14:paraId="761901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38E572A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环评报告表</w:t>
            </w:r>
          </w:p>
          <w:p w14:paraId="5AB3045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审批部门</w:t>
            </w:r>
          </w:p>
        </w:tc>
        <w:tc>
          <w:tcPr>
            <w:tcW w:w="2177" w:type="dxa"/>
            <w:vAlign w:val="center"/>
          </w:tcPr>
          <w:p w14:paraId="13ADEED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新乡市生态环境局长垣分局</w:t>
            </w:r>
          </w:p>
        </w:tc>
        <w:tc>
          <w:tcPr>
            <w:tcW w:w="2195" w:type="dxa"/>
            <w:vAlign w:val="center"/>
          </w:tcPr>
          <w:p w14:paraId="0449914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环评报告表</w:t>
            </w:r>
          </w:p>
          <w:p w14:paraId="01F31B2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编制单位</w:t>
            </w:r>
          </w:p>
        </w:tc>
        <w:tc>
          <w:tcPr>
            <w:tcW w:w="2889" w:type="dxa"/>
            <w:gridSpan w:val="3"/>
            <w:vAlign w:val="center"/>
          </w:tcPr>
          <w:p w14:paraId="55B3D71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河南凝懿环保技术</w:t>
            </w:r>
          </w:p>
          <w:p w14:paraId="36F10A5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有限公司</w:t>
            </w:r>
          </w:p>
        </w:tc>
      </w:tr>
      <w:tr w14:paraId="0E50C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71C479F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环保设施设计单位</w:t>
            </w:r>
          </w:p>
        </w:tc>
        <w:tc>
          <w:tcPr>
            <w:tcW w:w="2177" w:type="dxa"/>
            <w:vAlign w:val="center"/>
          </w:tcPr>
          <w:p w14:paraId="15C4BA4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c>
          <w:tcPr>
            <w:tcW w:w="2195" w:type="dxa"/>
            <w:vAlign w:val="center"/>
          </w:tcPr>
          <w:p w14:paraId="6825E32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环保设施施工单位</w:t>
            </w:r>
          </w:p>
        </w:tc>
        <w:tc>
          <w:tcPr>
            <w:tcW w:w="2889" w:type="dxa"/>
            <w:gridSpan w:val="3"/>
            <w:vAlign w:val="center"/>
          </w:tcPr>
          <w:p w14:paraId="5DFC161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r>
      <w:tr w14:paraId="4EDEB8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7D2FD13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投资总概算</w:t>
            </w:r>
          </w:p>
        </w:tc>
        <w:tc>
          <w:tcPr>
            <w:tcW w:w="2177" w:type="dxa"/>
            <w:vAlign w:val="center"/>
          </w:tcPr>
          <w:p w14:paraId="360A2E8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1500</w:t>
            </w:r>
            <w:r>
              <w:rPr>
                <w:rFonts w:hint="default" w:ascii="Times New Roman" w:hAnsi="Times New Roman" w:cs="Times New Roman" w:eastAsiaTheme="minorEastAsia"/>
                <w:color w:val="auto"/>
                <w:sz w:val="24"/>
                <w:szCs w:val="24"/>
                <w:lang w:val="en-US" w:eastAsia="zh-CN"/>
              </w:rPr>
              <w:t>万元</w:t>
            </w:r>
          </w:p>
        </w:tc>
        <w:tc>
          <w:tcPr>
            <w:tcW w:w="2195" w:type="dxa"/>
            <w:vAlign w:val="center"/>
          </w:tcPr>
          <w:p w14:paraId="6B2BCDF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环保投资总概算</w:t>
            </w:r>
          </w:p>
        </w:tc>
        <w:tc>
          <w:tcPr>
            <w:tcW w:w="1208" w:type="dxa"/>
            <w:vAlign w:val="center"/>
          </w:tcPr>
          <w:p w14:paraId="3776BEF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15</w:t>
            </w:r>
            <w:r>
              <w:rPr>
                <w:rFonts w:hint="default" w:ascii="Times New Roman" w:hAnsi="Times New Roman" w:cs="Times New Roman" w:eastAsiaTheme="minorEastAsia"/>
                <w:color w:val="auto"/>
                <w:sz w:val="24"/>
                <w:szCs w:val="24"/>
                <w:lang w:val="en-US" w:eastAsia="zh-CN"/>
              </w:rPr>
              <w:t>万元</w:t>
            </w:r>
          </w:p>
        </w:tc>
        <w:tc>
          <w:tcPr>
            <w:tcW w:w="717" w:type="dxa"/>
            <w:vAlign w:val="center"/>
          </w:tcPr>
          <w:p w14:paraId="714D83F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比例</w:t>
            </w:r>
          </w:p>
        </w:tc>
        <w:tc>
          <w:tcPr>
            <w:tcW w:w="964" w:type="dxa"/>
            <w:vAlign w:val="center"/>
          </w:tcPr>
          <w:p w14:paraId="5B81178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w:t>
            </w:r>
          </w:p>
        </w:tc>
      </w:tr>
      <w:tr w14:paraId="3F825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2D93CAA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实际总概算</w:t>
            </w:r>
          </w:p>
        </w:tc>
        <w:tc>
          <w:tcPr>
            <w:tcW w:w="2177" w:type="dxa"/>
            <w:vAlign w:val="center"/>
          </w:tcPr>
          <w:p w14:paraId="4221AC6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1500</w:t>
            </w:r>
            <w:r>
              <w:rPr>
                <w:rFonts w:hint="default" w:ascii="Times New Roman" w:hAnsi="Times New Roman" w:cs="Times New Roman" w:eastAsiaTheme="minorEastAsia"/>
                <w:color w:val="auto"/>
                <w:sz w:val="24"/>
                <w:szCs w:val="24"/>
                <w:lang w:val="en-US" w:eastAsia="zh-CN"/>
              </w:rPr>
              <w:t>万元</w:t>
            </w:r>
          </w:p>
        </w:tc>
        <w:tc>
          <w:tcPr>
            <w:tcW w:w="2195" w:type="dxa"/>
            <w:vAlign w:val="center"/>
          </w:tcPr>
          <w:p w14:paraId="3ED47C7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环保投资</w:t>
            </w:r>
          </w:p>
        </w:tc>
        <w:tc>
          <w:tcPr>
            <w:tcW w:w="1208" w:type="dxa"/>
            <w:vAlign w:val="center"/>
          </w:tcPr>
          <w:p w14:paraId="2AFA059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15</w:t>
            </w:r>
            <w:r>
              <w:rPr>
                <w:rFonts w:hint="default" w:ascii="Times New Roman" w:hAnsi="Times New Roman" w:cs="Times New Roman" w:eastAsiaTheme="minorEastAsia"/>
                <w:color w:val="auto"/>
                <w:sz w:val="24"/>
                <w:szCs w:val="24"/>
                <w:lang w:val="en-US" w:eastAsia="zh-CN"/>
              </w:rPr>
              <w:t>万元</w:t>
            </w:r>
          </w:p>
        </w:tc>
        <w:tc>
          <w:tcPr>
            <w:tcW w:w="717" w:type="dxa"/>
            <w:vAlign w:val="center"/>
          </w:tcPr>
          <w:p w14:paraId="33B5545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比例</w:t>
            </w:r>
          </w:p>
        </w:tc>
        <w:tc>
          <w:tcPr>
            <w:tcW w:w="964" w:type="dxa"/>
            <w:vAlign w:val="center"/>
          </w:tcPr>
          <w:p w14:paraId="6E6370B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w:t>
            </w:r>
          </w:p>
        </w:tc>
      </w:tr>
      <w:tr w14:paraId="06C083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5" w:type="dxa"/>
            <w:gridSpan w:val="2"/>
            <w:vAlign w:val="center"/>
          </w:tcPr>
          <w:p w14:paraId="0062613D">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b/>
                <w:bCs/>
                <w:color w:val="auto"/>
                <w:sz w:val="24"/>
                <w:szCs w:val="24"/>
                <w:lang w:eastAsia="zh-CN"/>
              </w:rPr>
            </w:pPr>
            <w:r>
              <w:rPr>
                <w:rFonts w:hint="default" w:ascii="Times New Roman" w:hAnsi="Times New Roman" w:cs="Times New Roman" w:eastAsiaTheme="minorEastAsia"/>
                <w:b/>
                <w:bCs/>
                <w:color w:val="auto"/>
                <w:sz w:val="24"/>
                <w:szCs w:val="24"/>
                <w:lang w:eastAsia="zh-CN"/>
              </w:rPr>
              <w:t>验收范围</w:t>
            </w:r>
          </w:p>
        </w:tc>
        <w:tc>
          <w:tcPr>
            <w:tcW w:w="7261" w:type="dxa"/>
            <w:gridSpan w:val="5"/>
            <w:vAlign w:val="center"/>
          </w:tcPr>
          <w:p w14:paraId="0540817B">
            <w:pPr>
              <w:keepNext w:val="0"/>
              <w:keepLines w:val="0"/>
              <w:pageBreakBefore w:val="0"/>
              <w:widowControl/>
              <w:kinsoku/>
              <w:wordWrap/>
              <w:overflowPunct/>
              <w:topLinePunct w:val="0"/>
              <w:autoSpaceDE/>
              <w:autoSpaceDN/>
              <w:bidi w:val="0"/>
              <w:adjustRightInd w:val="0"/>
              <w:snapToGrid w:val="0"/>
              <w:spacing w:after="0" w:afterLines="0" w:line="240" w:lineRule="auto"/>
              <w:ind w:firstLine="480" w:firstLineChars="200"/>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本项目主体工程、辅助工程、生产设备的实际建设情况和环保设施建设、运行及环保要求落实情况等。</w:t>
            </w:r>
          </w:p>
        </w:tc>
      </w:tr>
      <w:tr w14:paraId="7F3C0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46" w:type="dxa"/>
            <w:gridSpan w:val="7"/>
            <w:vAlign w:val="center"/>
          </w:tcPr>
          <w:p w14:paraId="14FE9B70">
            <w:pPr>
              <w:keepNext w:val="0"/>
              <w:keepLines w:val="0"/>
              <w:pageBreakBefore w:val="0"/>
              <w:widowControl/>
              <w:kinsoku/>
              <w:wordWrap/>
              <w:overflowPunct/>
              <w:topLinePunct w:val="0"/>
              <w:autoSpaceDE/>
              <w:autoSpaceDN/>
              <w:bidi w:val="0"/>
              <w:adjustRightInd w:val="0"/>
              <w:snapToGrid w:val="0"/>
              <w:spacing w:after="0" w:afterLines="0" w:line="480" w:lineRule="exact"/>
              <w:ind w:firstLine="482" w:firstLineChars="200"/>
              <w:jc w:val="left"/>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项目由来：</w:t>
            </w:r>
          </w:p>
          <w:p w14:paraId="70386524">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left"/>
              <w:textAlignment w:val="auto"/>
              <w:outlineLvl w:val="9"/>
              <w:rPr>
                <w:rFonts w:hint="default" w:ascii="宋体" w:hAnsi="宋体" w:cs="宋体"/>
                <w:sz w:val="24"/>
                <w:szCs w:val="24"/>
                <w:lang w:val="en-US" w:eastAsia="zh-CN"/>
              </w:rPr>
            </w:pPr>
            <w:r>
              <w:rPr>
                <w:rFonts w:hint="default" w:ascii="Times New Roman" w:hAnsi="Times New Roman" w:cs="Times New Roman"/>
                <w:sz w:val="24"/>
                <w:lang w:val="en-US" w:eastAsia="zh-CN"/>
              </w:rPr>
              <w:t>新乡市拥阳再生资源利用有限公司</w:t>
            </w:r>
            <w:r>
              <w:rPr>
                <w:rFonts w:hint="default" w:ascii="Times New Roman" w:hAnsi="Times New Roman" w:cs="Times New Roman"/>
                <w:sz w:val="24"/>
              </w:rPr>
              <w:t>位于</w:t>
            </w:r>
            <w:r>
              <w:rPr>
                <w:rFonts w:hint="default" w:ascii="Times New Roman" w:hAnsi="Times New Roman" w:cs="Times New Roman"/>
                <w:sz w:val="24"/>
                <w:lang w:val="en-US" w:eastAsia="zh-CN"/>
              </w:rPr>
              <w:t>长垣市恼里镇经二路北段路东</w:t>
            </w:r>
            <w:r>
              <w:rPr>
                <w:rFonts w:hint="eastAsia" w:ascii="宋体" w:hAnsi="宋体" w:cs="宋体"/>
                <w:sz w:val="24"/>
                <w:szCs w:val="24"/>
                <w:lang w:val="en-US" w:eastAsia="zh-CN"/>
              </w:rPr>
              <w:t>，</w:t>
            </w:r>
            <w:r>
              <w:rPr>
                <w:rFonts w:hint="default" w:ascii="Times New Roman" w:hAnsi="Times New Roman" w:cs="Times New Roman"/>
                <w:sz w:val="24"/>
                <w:szCs w:val="24"/>
                <w:lang w:val="en-US" w:eastAsia="zh-CN"/>
              </w:rPr>
              <w:t>投资</w:t>
            </w:r>
            <w:r>
              <w:rPr>
                <w:rFonts w:hint="eastAsia" w:cs="Times New Roman"/>
                <w:sz w:val="24"/>
                <w:szCs w:val="24"/>
                <w:lang w:val="en-US" w:eastAsia="zh-CN"/>
              </w:rPr>
              <w:t>1500</w:t>
            </w:r>
            <w:r>
              <w:rPr>
                <w:rFonts w:hint="default" w:ascii="Times New Roman" w:hAnsi="Times New Roman" w:cs="Times New Roman"/>
                <w:sz w:val="24"/>
                <w:szCs w:val="24"/>
                <w:lang w:val="en-US" w:eastAsia="zh-CN"/>
              </w:rPr>
              <w:t>万元</w:t>
            </w:r>
            <w:r>
              <w:rPr>
                <w:rFonts w:hint="eastAsia" w:cs="Times New Roman"/>
                <w:sz w:val="24"/>
                <w:szCs w:val="24"/>
                <w:lang w:val="en-US" w:eastAsia="zh-CN"/>
              </w:rPr>
              <w:t>租赁</w:t>
            </w:r>
            <w:r>
              <w:rPr>
                <w:rFonts w:hint="default" w:ascii="Times New Roman" w:hAnsi="Times New Roman" w:cs="Times New Roman"/>
                <w:sz w:val="24"/>
                <w:szCs w:val="24"/>
                <w:lang w:val="en-US" w:eastAsia="zh-CN"/>
              </w:rPr>
              <w:t>厂房及附属设施</w:t>
            </w:r>
            <w:r>
              <w:rPr>
                <w:rFonts w:hint="eastAsia" w:cs="Times New Roman"/>
                <w:sz w:val="24"/>
                <w:szCs w:val="24"/>
                <w:lang w:val="en-US" w:eastAsia="zh-CN"/>
              </w:rPr>
              <w:t>7200</w:t>
            </w:r>
            <w:r>
              <w:rPr>
                <w:rFonts w:hint="default" w:ascii="Times New Roman" w:hAnsi="Times New Roman" w:cs="Times New Roman"/>
                <w:sz w:val="24"/>
                <w:szCs w:val="24"/>
                <w:lang w:val="en-US" w:eastAsia="zh-CN"/>
              </w:rPr>
              <w:t>平方米</w:t>
            </w:r>
            <w:r>
              <w:rPr>
                <w:rFonts w:hint="eastAsia" w:cs="Times New Roman"/>
                <w:sz w:val="24"/>
                <w:szCs w:val="24"/>
                <w:lang w:val="en-US" w:eastAsia="zh-CN"/>
              </w:rPr>
              <w:t>建设</w:t>
            </w:r>
            <w:r>
              <w:rPr>
                <w:rFonts w:hint="eastAsia" w:ascii="Times New Roman" w:hAnsi="Times New Roman" w:eastAsia="宋体" w:cs="Times New Roman"/>
                <w:color w:val="000000"/>
                <w:sz w:val="24"/>
                <w:szCs w:val="24"/>
                <w:lang w:val="en-US" w:eastAsia="zh-CN"/>
              </w:rPr>
              <w:t>生活垃圾焚烧发电炉渣综合处置利用项目</w:t>
            </w:r>
            <w:r>
              <w:rPr>
                <w:rFonts w:hint="default" w:ascii="Times New Roman" w:hAnsi="Times New Roman" w:cs="Times New Roman"/>
                <w:sz w:val="24"/>
                <w:szCs w:val="24"/>
                <w:lang w:val="en-US" w:eastAsia="zh-CN"/>
              </w:rPr>
              <w:t>。</w:t>
            </w:r>
          </w:p>
          <w:p w14:paraId="1CA31552">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月，河南凝懿环保技术有限公司编制完成了</w:t>
            </w:r>
            <w:r>
              <w:rPr>
                <w:rFonts w:hint="eastAsia" w:cs="Times New Roman"/>
                <w:color w:val="auto"/>
                <w:sz w:val="24"/>
                <w:szCs w:val="24"/>
                <w:lang w:val="en-US" w:eastAsia="zh-CN"/>
              </w:rPr>
              <w:t>“</w:t>
            </w:r>
            <w:r>
              <w:rPr>
                <w:rFonts w:hint="eastAsia" w:ascii="Times New Roman" w:hAnsi="Times New Roman" w:eastAsia="宋体" w:cs="Times New Roman"/>
                <w:color w:val="000000"/>
                <w:sz w:val="24"/>
                <w:szCs w:val="24"/>
                <w:lang w:val="en-US" w:eastAsia="zh-CN"/>
              </w:rPr>
              <w:t>生活垃圾焚烧发电炉渣综合处置利用项目</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的环境影响报告表，</w:t>
            </w:r>
            <w:r>
              <w:rPr>
                <w:rFonts w:hint="eastAsia" w:cs="Times New Roman"/>
                <w:color w:val="auto"/>
                <w:sz w:val="24"/>
                <w:szCs w:val="24"/>
                <w:lang w:val="en-US" w:eastAsia="zh-CN"/>
              </w:rPr>
              <w:t>2026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01</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30</w:t>
            </w:r>
            <w:r>
              <w:rPr>
                <w:rFonts w:hint="default" w:ascii="Times New Roman" w:hAnsi="Times New Roman" w:eastAsia="宋体" w:cs="Times New Roman"/>
                <w:color w:val="auto"/>
                <w:sz w:val="24"/>
                <w:szCs w:val="24"/>
                <w:lang w:val="en-US" w:eastAsia="zh-CN"/>
              </w:rPr>
              <w:t>日，获得</w:t>
            </w:r>
            <w:r>
              <w:rPr>
                <w:rFonts w:hint="eastAsia" w:cs="Times New Roman" w:eastAsiaTheme="minorEastAsia"/>
                <w:color w:val="auto"/>
                <w:sz w:val="24"/>
                <w:szCs w:val="24"/>
                <w:lang w:val="en-US" w:eastAsia="zh-CN"/>
              </w:rPr>
              <w:t>新乡市生态环境局</w:t>
            </w:r>
            <w:r>
              <w:rPr>
                <w:rFonts w:hint="default" w:ascii="Times New Roman" w:hAnsi="Times New Roman" w:eastAsia="宋体" w:cs="Times New Roman"/>
                <w:color w:val="auto"/>
                <w:sz w:val="24"/>
                <w:szCs w:val="24"/>
                <w:lang w:val="en-US" w:eastAsia="zh-CN"/>
              </w:rPr>
              <w:t>批复（</w:t>
            </w:r>
            <w:r>
              <w:rPr>
                <w:rFonts w:hint="eastAsia" w:cs="Times New Roman"/>
                <w:color w:val="auto"/>
                <w:sz w:val="24"/>
                <w:szCs w:val="24"/>
                <w:lang w:val="en-US" w:eastAsia="zh-CN"/>
              </w:rPr>
              <w:t>新</w:t>
            </w:r>
            <w:r>
              <w:rPr>
                <w:rFonts w:hint="default" w:ascii="Times New Roman" w:hAnsi="Times New Roman" w:eastAsia="宋体" w:cs="Times New Roman"/>
                <w:color w:val="auto"/>
                <w:sz w:val="24"/>
                <w:szCs w:val="24"/>
                <w:lang w:val="en-US" w:eastAsia="zh-CN"/>
              </w:rPr>
              <w:t>环</w:t>
            </w:r>
            <w:r>
              <w:rPr>
                <w:rFonts w:hint="eastAsia" w:cs="Times New Roman"/>
                <w:color w:val="auto"/>
                <w:sz w:val="24"/>
                <w:szCs w:val="24"/>
                <w:lang w:val="en-US" w:eastAsia="zh-CN"/>
              </w:rPr>
              <w:t>表</w:t>
            </w:r>
            <w:r>
              <w:rPr>
                <w:rFonts w:hint="default" w:ascii="Times New Roman" w:hAnsi="Times New Roman" w:eastAsia="宋体" w:cs="Times New Roman"/>
                <w:color w:val="auto"/>
                <w:sz w:val="24"/>
                <w:szCs w:val="24"/>
                <w:lang w:val="en-US" w:eastAsia="zh-CN"/>
              </w:rPr>
              <w:t>审（</w:t>
            </w:r>
            <w:r>
              <w:rPr>
                <w:rFonts w:hint="eastAsia" w:cs="Times New Roman"/>
                <w:color w:val="auto"/>
                <w:sz w:val="24"/>
                <w:szCs w:val="24"/>
                <w:lang w:val="en-US" w:eastAsia="zh-CN"/>
              </w:rPr>
              <w:t>2026</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14</w:t>
            </w:r>
            <w:r>
              <w:rPr>
                <w:rFonts w:hint="default" w:ascii="Times New Roman" w:hAnsi="Times New Roman" w:eastAsia="宋体" w:cs="Times New Roman"/>
                <w:color w:val="auto"/>
                <w:sz w:val="24"/>
                <w:szCs w:val="24"/>
                <w:lang w:val="en-US" w:eastAsia="zh-CN"/>
              </w:rPr>
              <w:t>号）。</w:t>
            </w:r>
          </w:p>
          <w:p w14:paraId="168BD1E1">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textAlignment w:val="auto"/>
              <w:outlineLvl w:val="9"/>
              <w:rPr>
                <w:rFonts w:hint="default"/>
                <w:lang w:val="en-US"/>
              </w:rPr>
            </w:pPr>
            <w:r>
              <w:rPr>
                <w:rFonts w:hint="default" w:ascii="Times New Roman" w:hAnsi="Times New Roman" w:eastAsia="宋体" w:cs="Times New Roman"/>
                <w:color w:val="auto"/>
                <w:sz w:val="24"/>
                <w:szCs w:val="24"/>
                <w:lang w:val="en-US" w:eastAsia="zh-CN"/>
              </w:rPr>
              <w:t>根据《建设项目竣工环境保护验收技术指南</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污染影响类》和《建设项目竣工环境保护验收暂行办法》，</w:t>
            </w:r>
            <w:r>
              <w:rPr>
                <w:rFonts w:hint="eastAsia" w:ascii="Times New Roman" w:hAnsi="Times New Roman" w:eastAsia="宋体" w:cs="Times New Roman"/>
                <w:color w:val="000000"/>
                <w:sz w:val="24"/>
                <w:szCs w:val="24"/>
                <w:lang w:val="en-US" w:eastAsia="zh-CN"/>
              </w:rPr>
              <w:t>新乡市拥阳再生资源利用有限公司</w:t>
            </w:r>
            <w:r>
              <w:rPr>
                <w:rFonts w:hint="default" w:ascii="Times New Roman" w:hAnsi="Times New Roman" w:eastAsia="宋体" w:cs="Times New Roman"/>
                <w:color w:val="auto"/>
                <w:sz w:val="24"/>
                <w:szCs w:val="24"/>
                <w:lang w:val="en-US" w:eastAsia="zh-CN"/>
              </w:rPr>
              <w:t>按照国家有关规范要求，编制完成本项目的验收报告。</w:t>
            </w:r>
          </w:p>
        </w:tc>
      </w:tr>
      <w:tr w14:paraId="0482B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32" w:type="dxa"/>
            <w:vAlign w:val="center"/>
          </w:tcPr>
          <w:p w14:paraId="53205B36">
            <w:pPr>
              <w:keepNext w:val="0"/>
              <w:keepLines w:val="0"/>
              <w:pageBreakBefore w:val="0"/>
              <w:widowControl/>
              <w:kinsoku/>
              <w:wordWrap/>
              <w:overflowPunct/>
              <w:topLinePunct w:val="0"/>
              <w:autoSpaceDE/>
              <w:autoSpaceDN/>
              <w:bidi w:val="0"/>
              <w:adjustRightInd w:val="0"/>
              <w:snapToGrid w:val="0"/>
              <w:spacing w:after="0" w:afterLines="0" w:line="480" w:lineRule="exact"/>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验收监测依据</w:t>
            </w:r>
          </w:p>
        </w:tc>
        <w:tc>
          <w:tcPr>
            <w:tcW w:w="7614" w:type="dxa"/>
            <w:gridSpan w:val="6"/>
            <w:vAlign w:val="center"/>
          </w:tcPr>
          <w:p w14:paraId="28000FEC">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460" w:lineRule="exact"/>
              <w:ind w:left="0" w:right="0"/>
              <w:jc w:val="left"/>
              <w:textAlignment w:val="auto"/>
              <w:outlineLvl w:val="9"/>
              <w:rPr>
                <w:rFonts w:hint="default"/>
                <w:lang w:val="en-US" w:eastAsia="zh-CN"/>
              </w:rPr>
            </w:pPr>
            <w:r>
              <w:rPr>
                <w:rFonts w:hint="eastAsia"/>
                <w:lang w:val="en-US" w:eastAsia="zh-CN"/>
              </w:rPr>
              <w:t>（1）</w:t>
            </w:r>
            <w:r>
              <w:rPr>
                <w:rFonts w:hint="default"/>
                <w:lang w:val="en-US" w:eastAsia="zh-CN"/>
              </w:rPr>
              <w:t>《中华人民共和国生态环境法典》（</w:t>
            </w:r>
            <w:r>
              <w:rPr>
                <w:rFonts w:hint="eastAsia"/>
                <w:lang w:val="en-US" w:eastAsia="zh-CN"/>
              </w:rPr>
              <w:t>2026.03.12通过，2026.08.15施行</w:t>
            </w:r>
            <w:r>
              <w:rPr>
                <w:rFonts w:hint="default"/>
                <w:lang w:val="en-US" w:eastAsia="zh-CN"/>
              </w:rPr>
              <w:t>）</w:t>
            </w:r>
          </w:p>
          <w:p w14:paraId="10DDBF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6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2</w:t>
            </w:r>
            <w:r>
              <w:rPr>
                <w:rFonts w:hint="default"/>
                <w:lang w:val="en-US" w:eastAsia="zh-CN"/>
              </w:rPr>
              <w:t>）《中华人民共和国环境保护法》（2015.1.1）；</w:t>
            </w:r>
          </w:p>
          <w:p w14:paraId="7387AD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6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3</w:t>
            </w:r>
            <w:r>
              <w:rPr>
                <w:rFonts w:hint="default"/>
                <w:lang w:val="en-US" w:eastAsia="zh-CN"/>
              </w:rPr>
              <w:t>）《中华人民共和国环境影响评价法》（</w:t>
            </w:r>
            <w:r>
              <w:rPr>
                <w:rFonts w:hint="eastAsia"/>
                <w:lang w:val="en-US" w:eastAsia="zh-CN"/>
              </w:rPr>
              <w:t>2018.12.29</w:t>
            </w:r>
            <w:r>
              <w:rPr>
                <w:rFonts w:hint="default"/>
                <w:lang w:val="en-US" w:eastAsia="zh-CN"/>
              </w:rPr>
              <w:t>）；</w:t>
            </w:r>
          </w:p>
          <w:p w14:paraId="50F4FC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6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4</w:t>
            </w:r>
            <w:r>
              <w:rPr>
                <w:rFonts w:hint="default"/>
                <w:lang w:val="en-US" w:eastAsia="zh-CN"/>
              </w:rPr>
              <w:t>）《中华人民共和国大气污染防治法》（</w:t>
            </w:r>
            <w:r>
              <w:rPr>
                <w:rFonts w:hint="eastAsia"/>
                <w:lang w:val="en-US" w:eastAsia="zh-CN"/>
              </w:rPr>
              <w:t>2018.10.26</w:t>
            </w:r>
            <w:r>
              <w:rPr>
                <w:rFonts w:hint="default"/>
                <w:lang w:val="en-US" w:eastAsia="zh-CN"/>
              </w:rPr>
              <w:t>）；</w:t>
            </w:r>
          </w:p>
          <w:p w14:paraId="4FFF25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5</w:t>
            </w:r>
            <w:r>
              <w:rPr>
                <w:rFonts w:hint="default"/>
                <w:lang w:val="en-US" w:eastAsia="zh-CN"/>
              </w:rPr>
              <w:t>）《中华人民共和国水污染防治法》（</w:t>
            </w:r>
            <w:r>
              <w:rPr>
                <w:rFonts w:hint="eastAsia"/>
                <w:lang w:val="en-US" w:eastAsia="zh-CN"/>
              </w:rPr>
              <w:t>2017.6.27</w:t>
            </w:r>
            <w:r>
              <w:rPr>
                <w:rFonts w:hint="default"/>
                <w:lang w:val="en-US" w:eastAsia="zh-CN"/>
              </w:rPr>
              <w:t>）；</w:t>
            </w:r>
          </w:p>
          <w:p w14:paraId="72BA60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6</w:t>
            </w:r>
            <w:r>
              <w:rPr>
                <w:rFonts w:hint="default"/>
                <w:lang w:val="en-US" w:eastAsia="zh-CN"/>
              </w:rPr>
              <w:t>）《中华人民共和国固体废物污染环境防治法》(20</w:t>
            </w:r>
            <w:r>
              <w:rPr>
                <w:rFonts w:hint="eastAsia"/>
                <w:lang w:val="en-US" w:eastAsia="zh-CN"/>
              </w:rPr>
              <w:t>20.9.1</w:t>
            </w:r>
            <w:r>
              <w:rPr>
                <w:rFonts w:hint="default"/>
                <w:lang w:val="en-US" w:eastAsia="zh-CN"/>
              </w:rPr>
              <w:t>)</w:t>
            </w:r>
            <w:r>
              <w:rPr>
                <w:rFonts w:hint="eastAsia"/>
                <w:lang w:val="en-US" w:eastAsia="zh-CN"/>
              </w:rPr>
              <w:t>；</w:t>
            </w:r>
          </w:p>
          <w:p w14:paraId="6F554C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7</w:t>
            </w:r>
            <w:r>
              <w:rPr>
                <w:rFonts w:hint="default"/>
                <w:lang w:val="en-US" w:eastAsia="zh-CN"/>
              </w:rPr>
              <w:t>）</w:t>
            </w:r>
            <w:r>
              <w:rPr>
                <w:rFonts w:hint="default" w:ascii="Times New Roman" w:hAnsi="Times New Roman" w:cs="Times New Roman" w:eastAsiaTheme="minorEastAsia"/>
                <w:sz w:val="24"/>
                <w:szCs w:val="24"/>
                <w:lang w:val="en-US" w:eastAsia="zh-CN"/>
              </w:rPr>
              <w:t>《中华人民共和国环境噪声污染防治法》</w:t>
            </w:r>
            <w:r>
              <w:rPr>
                <w:rFonts w:hint="eastAsia" w:ascii="Times New Roman" w:hAnsi="Times New Roman" w:cs="Times New Roman" w:eastAsiaTheme="minorEastAsia"/>
                <w:sz w:val="24"/>
                <w:szCs w:val="24"/>
                <w:lang w:val="en-US" w:eastAsia="zh-CN"/>
              </w:rPr>
              <w:t>（</w:t>
            </w:r>
            <w:r>
              <w:rPr>
                <w:rFonts w:hint="eastAsia" w:cs="Times New Roman" w:eastAsiaTheme="minorEastAsia"/>
                <w:sz w:val="24"/>
                <w:szCs w:val="24"/>
                <w:lang w:val="en-US" w:eastAsia="zh-CN"/>
              </w:rPr>
              <w:t>2021.12.25</w:t>
            </w:r>
            <w:r>
              <w:rPr>
                <w:rFonts w:hint="eastAsia" w:ascii="Times New Roman" w:hAnsi="Times New Roman" w:cs="Times New Roman" w:eastAsiaTheme="minorEastAsia"/>
                <w:sz w:val="24"/>
                <w:szCs w:val="24"/>
                <w:lang w:val="en-US" w:eastAsia="zh-CN"/>
              </w:rPr>
              <w:t>）</w:t>
            </w:r>
            <w:r>
              <w:rPr>
                <w:rFonts w:hint="eastAsia"/>
                <w:lang w:val="en-US" w:eastAsia="zh-CN"/>
              </w:rPr>
              <w:t>；</w:t>
            </w:r>
          </w:p>
          <w:p w14:paraId="7E12AD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8</w:t>
            </w:r>
            <w:r>
              <w:rPr>
                <w:rFonts w:hint="default"/>
                <w:lang w:val="en-US" w:eastAsia="zh-CN"/>
              </w:rPr>
              <w:t>）</w:t>
            </w:r>
            <w:r>
              <w:rPr>
                <w:rFonts w:hint="default" w:ascii="Times New Roman" w:hAnsi="Times New Roman" w:cs="Times New Roman" w:eastAsiaTheme="minorEastAsia"/>
                <w:sz w:val="24"/>
                <w:szCs w:val="24"/>
                <w:lang w:val="en-US" w:eastAsia="zh-CN"/>
              </w:rPr>
              <w:t>《一般工业固体废物贮存、处置场污染控制标准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GB18599-20</w:t>
            </w:r>
            <w:r>
              <w:rPr>
                <w:rFonts w:hint="eastAsia" w:cs="Times New Roman" w:eastAsiaTheme="minorEastAsia"/>
                <w:sz w:val="24"/>
                <w:szCs w:val="24"/>
                <w:lang w:val="en-US" w:eastAsia="zh-CN"/>
              </w:rPr>
              <w:t>20</w:t>
            </w:r>
            <w:r>
              <w:rPr>
                <w:rFonts w:hint="eastAsia" w:ascii="Times New Roman" w:hAnsi="Times New Roman" w:cs="Times New Roman" w:eastAsiaTheme="minorEastAsia"/>
                <w:sz w:val="24"/>
                <w:szCs w:val="24"/>
                <w:lang w:val="en-US" w:eastAsia="zh-CN"/>
              </w:rPr>
              <w:t>）</w:t>
            </w:r>
            <w:r>
              <w:rPr>
                <w:rFonts w:hint="default"/>
                <w:lang w:val="en-US" w:eastAsia="zh-CN"/>
              </w:rPr>
              <w:t>；</w:t>
            </w:r>
          </w:p>
          <w:p w14:paraId="62AAD1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9</w:t>
            </w:r>
            <w:r>
              <w:rPr>
                <w:rFonts w:hint="default"/>
                <w:lang w:val="en-US" w:eastAsia="zh-CN"/>
              </w:rPr>
              <w:t>）《建设项目环境保护管理条例》（2017国务院令第682号）；</w:t>
            </w:r>
          </w:p>
          <w:p w14:paraId="1E99D0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w:t>
            </w:r>
            <w:r>
              <w:rPr>
                <w:rFonts w:hint="eastAsia"/>
                <w:lang w:val="en-US" w:eastAsia="zh-CN"/>
              </w:rPr>
              <w:t>10</w:t>
            </w:r>
            <w:r>
              <w:rPr>
                <w:rFonts w:hint="default"/>
                <w:lang w:val="en-US" w:eastAsia="zh-CN"/>
              </w:rPr>
              <w:t>）《污染影响类建设项目重大变动清单》（环办环评函〔2020〕688号）；</w:t>
            </w:r>
          </w:p>
          <w:p w14:paraId="12B6EB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（1</w:t>
            </w:r>
            <w:r>
              <w:rPr>
                <w:rFonts w:hint="eastAsia"/>
                <w:lang w:val="en-US" w:eastAsia="zh-CN"/>
              </w:rPr>
              <w:t>1</w:t>
            </w:r>
            <w:r>
              <w:rPr>
                <w:rFonts w:hint="default"/>
                <w:lang w:val="en-US" w:eastAsia="zh-CN"/>
              </w:rPr>
              <w:t>）《建设项目竣工环境保护验收技术指南 污染影响类》（2018.5.16）；</w:t>
            </w:r>
          </w:p>
          <w:p w14:paraId="2918D4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（1</w:t>
            </w:r>
            <w:r>
              <w:rPr>
                <w:rFonts w:hint="eastAsia"/>
                <w:lang w:val="en-US" w:eastAsia="zh-CN"/>
              </w:rPr>
              <w:t>2</w:t>
            </w:r>
            <w:r>
              <w:rPr>
                <w:rFonts w:hint="default"/>
                <w:lang w:val="en-US" w:eastAsia="zh-CN"/>
              </w:rPr>
              <w:t>）《建设项目竣工环境保护验收暂行办法》（2017.11.20）；</w:t>
            </w:r>
          </w:p>
          <w:p w14:paraId="7ED764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val="en-US" w:eastAsia="zh-CN"/>
              </w:rPr>
            </w:pPr>
            <w:r>
              <w:rPr>
                <w:rFonts w:hint="default"/>
                <w:lang w:val="en-US" w:eastAsia="zh-CN"/>
              </w:rPr>
              <w:t>（1</w:t>
            </w:r>
            <w:r>
              <w:rPr>
                <w:rFonts w:hint="eastAsia"/>
                <w:lang w:val="en-US" w:eastAsia="zh-CN"/>
              </w:rPr>
              <w:t>3</w:t>
            </w:r>
            <w:r>
              <w:rPr>
                <w:rFonts w:hint="default"/>
                <w:lang w:val="en-US" w:eastAsia="zh-CN"/>
              </w:rPr>
              <w:t>）</w:t>
            </w:r>
            <w:r>
              <w:rPr>
                <w:rFonts w:hint="eastAsia"/>
                <w:lang w:val="en-US" w:eastAsia="zh-CN"/>
              </w:rPr>
              <w:t>《</w:t>
            </w:r>
            <w:r>
              <w:rPr>
                <w:rFonts w:hint="eastAsia" w:ascii="Times New Roman" w:hAnsi="Times New Roman" w:eastAsia="宋体" w:cs="Times New Roman"/>
                <w:color w:val="000000"/>
                <w:sz w:val="24"/>
                <w:szCs w:val="24"/>
                <w:lang w:val="en-US" w:eastAsia="zh-CN"/>
              </w:rPr>
              <w:t>新乡市拥阳再生资源利用有限公司生活垃圾焚烧发电炉渣综合处置利用项目</w:t>
            </w:r>
            <w:r>
              <w:rPr>
                <w:rFonts w:hint="default"/>
                <w:lang w:val="en-US" w:eastAsia="zh-CN"/>
              </w:rPr>
              <w:t>环境影响报告表</w:t>
            </w:r>
            <w:r>
              <w:rPr>
                <w:rFonts w:hint="eastAsia"/>
                <w:lang w:val="en-US" w:eastAsia="zh-CN"/>
              </w:rPr>
              <w:t>》（河南凝懿环保技术有限公司，2025年12月）</w:t>
            </w:r>
            <w:r>
              <w:rPr>
                <w:rFonts w:hint="default"/>
                <w:lang w:val="en-US" w:eastAsia="zh-CN"/>
              </w:rPr>
              <w:t>；</w:t>
            </w:r>
          </w:p>
          <w:p w14:paraId="004F2E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auto"/>
              <w:outlineLvl w:val="9"/>
              <w:rPr>
                <w:rFonts w:hint="default"/>
                <w:lang w:eastAsia="zh-CN"/>
              </w:rPr>
            </w:pPr>
            <w:r>
              <w:rPr>
                <w:rFonts w:hint="default"/>
                <w:lang w:val="en-US" w:eastAsia="zh-CN"/>
              </w:rPr>
              <w:t>（</w:t>
            </w:r>
            <w:r>
              <w:rPr>
                <w:rFonts w:hint="eastAsia"/>
                <w:lang w:val="en-US" w:eastAsia="zh-CN"/>
              </w:rPr>
              <w:t>14</w:t>
            </w:r>
            <w:r>
              <w:rPr>
                <w:rFonts w:hint="default"/>
                <w:lang w:val="en-US" w:eastAsia="zh-CN"/>
              </w:rPr>
              <w:t>）</w:t>
            </w:r>
            <w:r>
              <w:rPr>
                <w:rFonts w:hint="eastAsia" w:cs="Times New Roman" w:eastAsiaTheme="minorEastAsia"/>
                <w:color w:val="auto"/>
                <w:sz w:val="24"/>
                <w:szCs w:val="24"/>
                <w:lang w:val="en-US" w:eastAsia="zh-CN"/>
              </w:rPr>
              <w:t>新乡市生态环境局</w:t>
            </w:r>
            <w:r>
              <w:rPr>
                <w:rFonts w:hint="default"/>
                <w:lang w:val="en-US" w:eastAsia="zh-CN"/>
              </w:rPr>
              <w:t>关于</w:t>
            </w:r>
            <w:r>
              <w:rPr>
                <w:rFonts w:hint="eastAsia"/>
                <w:lang w:val="en-US" w:eastAsia="zh-CN"/>
              </w:rPr>
              <w:t>《</w:t>
            </w:r>
            <w:r>
              <w:rPr>
                <w:rFonts w:hint="eastAsia" w:ascii="Times New Roman" w:hAnsi="Times New Roman" w:eastAsia="宋体" w:cs="Times New Roman"/>
                <w:color w:val="000000"/>
                <w:sz w:val="24"/>
                <w:szCs w:val="24"/>
                <w:lang w:val="en-US" w:eastAsia="zh-CN"/>
              </w:rPr>
              <w:t>新乡市拥阳再生资源利用有限公司生活垃圾焚烧发电炉渣综合处置利用项目</w:t>
            </w:r>
            <w:r>
              <w:rPr>
                <w:rFonts w:hint="default"/>
                <w:lang w:val="en-US" w:eastAsia="zh-CN"/>
              </w:rPr>
              <w:t>环境影响报告表</w:t>
            </w:r>
            <w:r>
              <w:rPr>
                <w:rFonts w:hint="eastAsia"/>
                <w:lang w:val="en-US" w:eastAsia="zh-CN"/>
              </w:rPr>
              <w:t>》的批</w:t>
            </w:r>
            <w:r>
              <w:rPr>
                <w:rFonts w:hint="eastAsia"/>
                <w:color w:val="auto"/>
                <w:lang w:val="en-US" w:eastAsia="zh-CN"/>
              </w:rPr>
              <w:t>复（新环表审（2026）14号）2026.01.30</w:t>
            </w:r>
            <w:r>
              <w:rPr>
                <w:rFonts w:hint="default"/>
                <w:color w:val="auto"/>
                <w:lang w:val="en-US" w:eastAsia="zh-CN"/>
              </w:rPr>
              <w:t>。</w:t>
            </w:r>
          </w:p>
        </w:tc>
      </w:tr>
      <w:tr w14:paraId="6D2AF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32" w:type="dxa"/>
            <w:vAlign w:val="center"/>
          </w:tcPr>
          <w:p w14:paraId="5D1A9E88">
            <w:pPr>
              <w:keepNext w:val="0"/>
              <w:keepLines w:val="0"/>
              <w:pageBreakBefore w:val="0"/>
              <w:widowControl/>
              <w:kinsoku/>
              <w:wordWrap/>
              <w:overflowPunct/>
              <w:topLinePunct w:val="0"/>
              <w:autoSpaceDE/>
              <w:autoSpaceDN/>
              <w:bidi w:val="0"/>
              <w:adjustRightInd w:val="0"/>
              <w:snapToGrid w:val="0"/>
              <w:spacing w:after="0" w:afterLines="0" w:line="480" w:lineRule="exact"/>
              <w:jc w:val="center"/>
              <w:textAlignment w:val="auto"/>
              <w:outlineLvl w:val="9"/>
              <w:rPr>
                <w:rFonts w:hint="default" w:ascii="Times New Roman" w:hAnsi="Times New Roman" w:eastAsia="宋体" w:cs="Times New Roman"/>
                <w:color w:val="FF0000"/>
                <w:sz w:val="24"/>
                <w:szCs w:val="24"/>
              </w:rPr>
            </w:pPr>
            <w:r>
              <w:rPr>
                <w:rFonts w:hint="default" w:ascii="Times New Roman" w:hAnsi="Times New Roman" w:eastAsia="宋体" w:cs="Times New Roman"/>
                <w:b/>
                <w:bCs/>
                <w:color w:val="auto"/>
                <w:sz w:val="24"/>
                <w:szCs w:val="24"/>
              </w:rPr>
              <w:t>验收监测评价标准、标号、级别、限值</w:t>
            </w:r>
          </w:p>
        </w:tc>
        <w:tc>
          <w:tcPr>
            <w:tcW w:w="7614" w:type="dxa"/>
            <w:gridSpan w:val="6"/>
            <w:vAlign w:val="center"/>
          </w:tcPr>
          <w:p w14:paraId="66C8D1EA">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污染物排放标准</w:t>
            </w:r>
          </w:p>
          <w:p w14:paraId="7A83D01E">
            <w:pPr>
              <w:pStyle w:val="5"/>
              <w:keepNext/>
              <w:keepLines/>
              <w:pageBreakBefore w:val="0"/>
              <w:widowControl/>
              <w:numPr>
                <w:ilvl w:val="0"/>
                <w:numId w:val="1"/>
              </w:numPr>
              <w:kinsoku/>
              <w:wordWrap/>
              <w:overflowPunct/>
              <w:topLinePunct w:val="0"/>
              <w:autoSpaceDE/>
              <w:autoSpaceDN/>
              <w:bidi w:val="0"/>
              <w:adjustRightInd w:val="0"/>
              <w:snapToGrid w:val="0"/>
              <w:spacing w:before="0" w:beforeLines="0" w:after="0" w:afterLines="0" w:line="480" w:lineRule="exact"/>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噪声</w:t>
            </w:r>
          </w:p>
          <w:p w14:paraId="430C94DE">
            <w:pPr>
              <w:keepNext/>
              <w:keepLines/>
              <w:pageBreakBefore w:val="0"/>
              <w:widowControl/>
              <w:kinsoku/>
              <w:wordWrap/>
              <w:overflowPunct/>
              <w:topLinePunct w:val="0"/>
              <w:autoSpaceDE/>
              <w:autoSpaceDN/>
              <w:bidi w:val="0"/>
              <w:adjustRightInd w:val="0"/>
              <w:snapToGrid w:val="0"/>
              <w:spacing w:after="0" w:afterLines="0" w:line="480" w:lineRule="exact"/>
              <w:ind w:firstLine="0" w:firstLineChars="0"/>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噪声污染物排放标准</w:t>
            </w:r>
          </w:p>
          <w:tbl>
            <w:tblPr>
              <w:tblStyle w:val="18"/>
              <w:tblW w:w="7370"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3825"/>
              <w:gridCol w:w="1837"/>
              <w:gridCol w:w="1708"/>
            </w:tblGrid>
            <w:tr w14:paraId="2542233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384" w:type="dxa"/>
                  <w:tcBorders>
                    <w:tl2br w:val="nil"/>
                    <w:tr2bl w:val="nil"/>
                  </w:tcBorders>
                  <w:vAlign w:val="center"/>
                </w:tcPr>
                <w:p w14:paraId="4DA26148">
                  <w:pPr>
                    <w:pStyle w:val="30"/>
                    <w:keepNext w:val="0"/>
                    <w:keepLines w:val="0"/>
                    <w:pageBreakBefore w:val="0"/>
                    <w:widowControl/>
                    <w:kinsoku/>
                    <w:wordWrap/>
                    <w:overflowPunct/>
                    <w:topLinePunct w:val="0"/>
                    <w:autoSpaceDE/>
                    <w:autoSpaceDN/>
                    <w:bidi w:val="0"/>
                    <w:adjustRightInd/>
                    <w:snapToGrid w:val="0"/>
                    <w:spacing w:before="54"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rPr>
                  </w:pPr>
                  <w:bookmarkStart w:id="0" w:name="_Toc18801"/>
                  <w:r>
                    <w:rPr>
                      <w:rFonts w:hint="default" w:ascii="Times New Roman" w:hAnsi="Times New Roman" w:cs="Times New Roman" w:eastAsiaTheme="minorEastAsia"/>
                      <w:b/>
                      <w:bCs/>
                      <w:color w:val="auto"/>
                      <w:sz w:val="21"/>
                      <w:szCs w:val="21"/>
                    </w:rPr>
                    <w:t>标准名称及级(类)别</w:t>
                  </w:r>
                </w:p>
              </w:tc>
              <w:tc>
                <w:tcPr>
                  <w:tcW w:w="1625" w:type="dxa"/>
                  <w:tcBorders>
                    <w:tl2br w:val="nil"/>
                    <w:tr2bl w:val="nil"/>
                  </w:tcBorders>
                  <w:vAlign w:val="center"/>
                </w:tcPr>
                <w:p w14:paraId="78D9E413">
                  <w:pPr>
                    <w:pStyle w:val="30"/>
                    <w:keepNext w:val="0"/>
                    <w:keepLines w:val="0"/>
                    <w:pageBreakBefore w:val="0"/>
                    <w:widowControl/>
                    <w:kinsoku/>
                    <w:wordWrap/>
                    <w:overflowPunct/>
                    <w:topLinePunct w:val="0"/>
                    <w:autoSpaceDE/>
                    <w:autoSpaceDN/>
                    <w:bidi w:val="0"/>
                    <w:adjustRightInd/>
                    <w:snapToGrid w:val="0"/>
                    <w:spacing w:before="54"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eastAsia="zh-CN"/>
                    </w:rPr>
                  </w:pPr>
                  <w:r>
                    <w:rPr>
                      <w:rFonts w:hint="default" w:ascii="Times New Roman" w:hAnsi="Times New Roman" w:cs="Times New Roman" w:eastAsiaTheme="minorEastAsia"/>
                      <w:b/>
                      <w:bCs/>
                      <w:color w:val="auto"/>
                      <w:sz w:val="21"/>
                      <w:szCs w:val="21"/>
                    </w:rPr>
                    <w:t>污染</w:t>
                  </w:r>
                  <w:r>
                    <w:rPr>
                      <w:rFonts w:hint="default" w:ascii="Times New Roman" w:hAnsi="Times New Roman" w:cs="Times New Roman" w:eastAsiaTheme="minorEastAsia"/>
                      <w:b/>
                      <w:bCs/>
                      <w:color w:val="auto"/>
                      <w:sz w:val="21"/>
                      <w:szCs w:val="21"/>
                      <w:lang w:eastAsia="zh-CN"/>
                    </w:rPr>
                    <w:t>因子</w:t>
                  </w:r>
                </w:p>
              </w:tc>
              <w:tc>
                <w:tcPr>
                  <w:tcW w:w="1511" w:type="dxa"/>
                  <w:tcBorders>
                    <w:tl2br w:val="nil"/>
                    <w:tr2bl w:val="nil"/>
                  </w:tcBorders>
                  <w:vAlign w:val="center"/>
                </w:tcPr>
                <w:p w14:paraId="4C15ACB2">
                  <w:pPr>
                    <w:pStyle w:val="30"/>
                    <w:keepNext w:val="0"/>
                    <w:keepLines w:val="0"/>
                    <w:pageBreakBefore w:val="0"/>
                    <w:widowControl/>
                    <w:kinsoku/>
                    <w:wordWrap/>
                    <w:overflowPunct/>
                    <w:topLinePunct w:val="0"/>
                    <w:autoSpaceDE/>
                    <w:autoSpaceDN/>
                    <w:bidi w:val="0"/>
                    <w:adjustRightInd/>
                    <w:snapToGrid w:val="0"/>
                    <w:spacing w:before="54"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lang w:eastAsia="zh-CN"/>
                    </w:rPr>
                    <w:t>标准</w:t>
                  </w:r>
                  <w:r>
                    <w:rPr>
                      <w:rFonts w:hint="default" w:ascii="Times New Roman" w:hAnsi="Times New Roman" w:cs="Times New Roman" w:eastAsiaTheme="minorEastAsia"/>
                      <w:b/>
                      <w:bCs/>
                      <w:color w:val="auto"/>
                      <w:sz w:val="21"/>
                      <w:szCs w:val="21"/>
                    </w:rPr>
                    <w:t>限值</w:t>
                  </w:r>
                </w:p>
              </w:tc>
            </w:tr>
            <w:tr w14:paraId="5356586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384" w:type="dxa"/>
                  <w:tcBorders>
                    <w:tl2br w:val="nil"/>
                    <w:tr2bl w:val="nil"/>
                  </w:tcBorders>
                  <w:vAlign w:val="center"/>
                </w:tcPr>
                <w:p w14:paraId="3464D1C3">
                  <w:pPr>
                    <w:pStyle w:val="30"/>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《工业企业厂界环境噪声排放标准》</w:t>
                  </w: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GB12348-2008）</w:t>
                  </w:r>
                  <w:r>
                    <w:rPr>
                      <w:rFonts w:hint="eastAsia" w:ascii="Times New Roman" w:hAnsi="Times New Roman" w:cs="Times New Roman" w:eastAsiaTheme="minorEastAsia"/>
                      <w:color w:val="auto"/>
                      <w:sz w:val="21"/>
                      <w:szCs w:val="21"/>
                      <w:lang w:val="en-US" w:eastAsia="zh-CN"/>
                    </w:rPr>
                    <w:t>2</w:t>
                  </w:r>
                  <w:r>
                    <w:rPr>
                      <w:rFonts w:hint="default" w:ascii="Times New Roman" w:hAnsi="Times New Roman" w:cs="Times New Roman" w:eastAsiaTheme="minorEastAsia"/>
                      <w:color w:val="auto"/>
                      <w:sz w:val="21"/>
                      <w:szCs w:val="21"/>
                    </w:rPr>
                    <w:t>类</w:t>
                  </w:r>
                  <w:r>
                    <w:rPr>
                      <w:rFonts w:hint="default" w:ascii="Times New Roman" w:hAnsi="Times New Roman" w:cs="Times New Roman" w:eastAsiaTheme="minorEastAsia"/>
                      <w:color w:val="auto"/>
                      <w:sz w:val="21"/>
                      <w:szCs w:val="21"/>
                      <w:lang w:eastAsia="zh-CN"/>
                    </w:rPr>
                    <w:t>标准</w:t>
                  </w:r>
                </w:p>
              </w:tc>
              <w:tc>
                <w:tcPr>
                  <w:tcW w:w="1625" w:type="dxa"/>
                  <w:tcBorders>
                    <w:tl2br w:val="nil"/>
                    <w:tr2bl w:val="nil"/>
                  </w:tcBorders>
                  <w:vAlign w:val="center"/>
                </w:tcPr>
                <w:p w14:paraId="5D68FC62">
                  <w:pPr>
                    <w:pStyle w:val="30"/>
                    <w:keepNext w:val="0"/>
                    <w:keepLines w:val="0"/>
                    <w:pageBreakBefore w:val="0"/>
                    <w:widowControl/>
                    <w:kinsoku/>
                    <w:wordWrap/>
                    <w:overflowPunct/>
                    <w:topLinePunct w:val="0"/>
                    <w:autoSpaceDE/>
                    <w:autoSpaceDN/>
                    <w:bidi w:val="0"/>
                    <w:adjustRightInd/>
                    <w:snapToGrid w:val="0"/>
                    <w:spacing w:before="98"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等效连续A 声级</w:t>
                  </w:r>
                </w:p>
              </w:tc>
              <w:tc>
                <w:tcPr>
                  <w:tcW w:w="1511" w:type="dxa"/>
                  <w:tcBorders>
                    <w:tl2br w:val="nil"/>
                    <w:tr2bl w:val="nil"/>
                  </w:tcBorders>
                  <w:vAlign w:val="center"/>
                </w:tcPr>
                <w:p w14:paraId="6E1C6F77">
                  <w:pPr>
                    <w:pStyle w:val="30"/>
                    <w:keepNext w:val="0"/>
                    <w:keepLines w:val="0"/>
                    <w:pageBreakBefore w:val="0"/>
                    <w:widowControl/>
                    <w:tabs>
                      <w:tab w:val="left" w:pos="1367"/>
                      <w:tab w:val="left" w:pos="3032"/>
                    </w:tabs>
                    <w:kinsoku/>
                    <w:wordWrap/>
                    <w:overflowPunct/>
                    <w:topLinePunct w:val="0"/>
                    <w:autoSpaceDE/>
                    <w:autoSpaceDN/>
                    <w:bidi w:val="0"/>
                    <w:adjustRightInd/>
                    <w:snapToGrid w:val="0"/>
                    <w:spacing w:before="27"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pacing w:val="-9"/>
                      <w:sz w:val="21"/>
                      <w:szCs w:val="21"/>
                    </w:rPr>
                  </w:pPr>
                  <w:r>
                    <w:rPr>
                      <w:rFonts w:hint="default" w:ascii="Times New Roman" w:hAnsi="Times New Roman" w:cs="Times New Roman" w:eastAsiaTheme="minorEastAsia"/>
                      <w:color w:val="auto"/>
                      <w:sz w:val="21"/>
                      <w:szCs w:val="21"/>
                    </w:rPr>
                    <w:t>昼间</w:t>
                  </w:r>
                  <w:r>
                    <w:rPr>
                      <w:rFonts w:hint="eastAsia" w:ascii="Times New Roman" w:hAnsi="Times New Roman" w:cs="Times New Roman" w:eastAsiaTheme="minorEastAsia"/>
                      <w:color w:val="auto"/>
                      <w:sz w:val="21"/>
                      <w:szCs w:val="21"/>
                      <w:lang w:val="en-US" w:eastAsia="zh-CN"/>
                    </w:rPr>
                    <w:t>60</w:t>
                  </w:r>
                  <w:r>
                    <w:rPr>
                      <w:rFonts w:hint="default" w:ascii="Times New Roman" w:hAnsi="Times New Roman" w:cs="Times New Roman" w:eastAsiaTheme="minorEastAsia"/>
                      <w:color w:val="auto"/>
                      <w:spacing w:val="-9"/>
                      <w:sz w:val="21"/>
                      <w:szCs w:val="21"/>
                    </w:rPr>
                    <w:t>dB(A)</w:t>
                  </w:r>
                </w:p>
                <w:p w14:paraId="47EF69BF">
                  <w:pPr>
                    <w:pStyle w:val="30"/>
                    <w:keepNext w:val="0"/>
                    <w:keepLines w:val="0"/>
                    <w:pageBreakBefore w:val="0"/>
                    <w:widowControl/>
                    <w:tabs>
                      <w:tab w:val="left" w:pos="1367"/>
                      <w:tab w:val="left" w:pos="3032"/>
                    </w:tabs>
                    <w:kinsoku/>
                    <w:wordWrap/>
                    <w:overflowPunct/>
                    <w:topLinePunct w:val="0"/>
                    <w:autoSpaceDE/>
                    <w:autoSpaceDN/>
                    <w:bidi w:val="0"/>
                    <w:adjustRightInd/>
                    <w:snapToGrid w:val="0"/>
                    <w:spacing w:before="27"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夜间</w:t>
                  </w:r>
                  <w:r>
                    <w:rPr>
                      <w:rFonts w:hint="eastAsia" w:ascii="Times New Roman" w:hAnsi="Times New Roman" w:cs="Times New Roman" w:eastAsiaTheme="minorEastAsia"/>
                      <w:color w:val="auto"/>
                      <w:sz w:val="21"/>
                      <w:szCs w:val="21"/>
                      <w:lang w:val="en-US" w:eastAsia="zh-CN"/>
                    </w:rPr>
                    <w:t>50</w:t>
                  </w:r>
                  <w:r>
                    <w:rPr>
                      <w:rFonts w:hint="default" w:ascii="Times New Roman" w:hAnsi="Times New Roman" w:cs="Times New Roman" w:eastAsiaTheme="minorEastAsia"/>
                      <w:color w:val="auto"/>
                      <w:sz w:val="21"/>
                      <w:szCs w:val="21"/>
                    </w:rPr>
                    <w:t>dB(A)</w:t>
                  </w:r>
                </w:p>
              </w:tc>
            </w:tr>
            <w:bookmarkEnd w:id="0"/>
          </w:tbl>
          <w:p w14:paraId="2F025EE9">
            <w:pPr>
              <w:keepNext w:val="0"/>
              <w:keepLines w:val="0"/>
              <w:pageBreakBefore w:val="0"/>
              <w:widowControl/>
              <w:tabs>
                <w:tab w:val="left" w:pos="731"/>
              </w:tabs>
              <w:kinsoku/>
              <w:wordWrap/>
              <w:overflowPunct/>
              <w:topLinePunct w:val="0"/>
              <w:autoSpaceDE/>
              <w:autoSpaceDN/>
              <w:bidi w:val="0"/>
              <w:adjustRightInd w:val="0"/>
              <w:snapToGrid w:val="0"/>
              <w:spacing w:after="0" w:afterLines="0" w:line="480" w:lineRule="exact"/>
              <w:jc w:val="left"/>
              <w:textAlignment w:val="auto"/>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废气</w:t>
            </w:r>
          </w:p>
          <w:p w14:paraId="141ACE38">
            <w:pPr>
              <w:keepNext/>
              <w:keepLines/>
              <w:pageBreakBefore w:val="0"/>
              <w:widowControl/>
              <w:kinsoku/>
              <w:wordWrap/>
              <w:overflowPunct/>
              <w:topLinePunct w:val="0"/>
              <w:autoSpaceDE/>
              <w:autoSpaceDN/>
              <w:bidi w:val="0"/>
              <w:adjustRightInd w:val="0"/>
              <w:snapToGrid w:val="0"/>
              <w:spacing w:after="0" w:afterLines="0" w:line="480" w:lineRule="exact"/>
              <w:ind w:firstLine="0" w:firstLineChars="0"/>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2</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废气污染物排放执行标准</w:t>
            </w:r>
          </w:p>
          <w:tbl>
            <w:tblPr>
              <w:tblStyle w:val="18"/>
              <w:tblW w:w="7462" w:type="dxa"/>
              <w:jc w:val="center"/>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Layout w:type="fixed"/>
              <w:tblCellMar>
                <w:top w:w="0" w:type="dxa"/>
                <w:left w:w="0" w:type="dxa"/>
                <w:bottom w:w="0" w:type="dxa"/>
                <w:right w:w="0" w:type="dxa"/>
              </w:tblCellMar>
            </w:tblPr>
            <w:tblGrid>
              <w:gridCol w:w="584"/>
              <w:gridCol w:w="833"/>
              <w:gridCol w:w="600"/>
              <w:gridCol w:w="3540"/>
              <w:gridCol w:w="917"/>
              <w:gridCol w:w="988"/>
            </w:tblGrid>
            <w:tr w14:paraId="550885E5">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584" w:type="dxa"/>
                  <w:tcBorders>
                    <w:tl2br w:val="nil"/>
                    <w:tr2bl w:val="nil"/>
                  </w:tcBorders>
                  <w:vAlign w:val="center"/>
                </w:tcPr>
                <w:p w14:paraId="395EAA3E">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废气类别</w:t>
                  </w:r>
                </w:p>
              </w:tc>
              <w:tc>
                <w:tcPr>
                  <w:tcW w:w="833" w:type="dxa"/>
                  <w:tcBorders>
                    <w:tl2br w:val="nil"/>
                    <w:tr2bl w:val="nil"/>
                  </w:tcBorders>
                  <w:vAlign w:val="center"/>
                </w:tcPr>
                <w:p w14:paraId="42085EE6">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bCs/>
                      <w:color w:val="000000" w:themeColor="text1"/>
                      <w:sz w:val="21"/>
                      <w:szCs w:val="21"/>
                      <w:lang w:val="en-US" w:eastAsia="zh-CN"/>
                      <w14:textFill>
                        <w14:solidFill>
                          <w14:schemeClr w14:val="tx1"/>
                        </w14:solidFill>
                      </w14:textFill>
                    </w:rPr>
                  </w:pPr>
                  <w:r>
                    <w:rPr>
                      <w:rFonts w:hint="eastAsia" w:cs="Times New Roman" w:eastAsiaTheme="minorEastAsia"/>
                      <w:b/>
                      <w:bCs/>
                      <w:color w:val="000000" w:themeColor="text1"/>
                      <w:sz w:val="21"/>
                      <w:szCs w:val="21"/>
                      <w:lang w:val="en-US" w:eastAsia="zh-CN"/>
                      <w14:textFill>
                        <w14:solidFill>
                          <w14:schemeClr w14:val="tx1"/>
                        </w14:solidFill>
                      </w14:textFill>
                    </w:rPr>
                    <w:t>污染</w:t>
                  </w:r>
                </w:p>
                <w:p w14:paraId="5DE55B8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val="en-US" w:eastAsia="zh-CN"/>
                      <w14:textFill>
                        <w14:solidFill>
                          <w14:schemeClr w14:val="tx1"/>
                        </w14:solidFill>
                      </w14:textFill>
                    </w:rPr>
                  </w:pPr>
                  <w:r>
                    <w:rPr>
                      <w:rFonts w:hint="eastAsia" w:cs="Times New Roman" w:eastAsiaTheme="minorEastAsia"/>
                      <w:b/>
                      <w:bCs/>
                      <w:color w:val="000000" w:themeColor="text1"/>
                      <w:sz w:val="21"/>
                      <w:szCs w:val="21"/>
                      <w:lang w:val="en-US" w:eastAsia="zh-CN"/>
                      <w14:textFill>
                        <w14:solidFill>
                          <w14:schemeClr w14:val="tx1"/>
                        </w14:solidFill>
                      </w14:textFill>
                    </w:rPr>
                    <w:t>工序</w:t>
                  </w:r>
                </w:p>
              </w:tc>
              <w:tc>
                <w:tcPr>
                  <w:tcW w:w="600" w:type="dxa"/>
                  <w:tcBorders>
                    <w:tl2br w:val="nil"/>
                    <w:tr2bl w:val="nil"/>
                  </w:tcBorders>
                  <w:vAlign w:val="center"/>
                </w:tcPr>
                <w:p w14:paraId="717A6C0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污染</w:t>
                  </w:r>
                </w:p>
                <w:p w14:paraId="7D1AF716">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因子</w:t>
                  </w:r>
                </w:p>
              </w:tc>
              <w:tc>
                <w:tcPr>
                  <w:tcW w:w="3540" w:type="dxa"/>
                  <w:tcBorders>
                    <w:tl2br w:val="nil"/>
                    <w:tr2bl w:val="nil"/>
                  </w:tcBorders>
                  <w:vAlign w:val="center"/>
                </w:tcPr>
                <w:p w14:paraId="61A5D833">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标准名称及级(类)别</w:t>
                  </w:r>
                </w:p>
              </w:tc>
              <w:tc>
                <w:tcPr>
                  <w:tcW w:w="917" w:type="dxa"/>
                  <w:tcBorders>
                    <w:tl2br w:val="nil"/>
                    <w:tr2bl w:val="nil"/>
                  </w:tcBorders>
                  <w:vAlign w:val="center"/>
                </w:tcPr>
                <w:p w14:paraId="1885A017">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排放速率(kg/h)</w:t>
                  </w:r>
                </w:p>
              </w:tc>
              <w:tc>
                <w:tcPr>
                  <w:tcW w:w="988" w:type="dxa"/>
                  <w:tcBorders>
                    <w:tl2br w:val="nil"/>
                    <w:tr2bl w:val="nil"/>
                  </w:tcBorders>
                  <w:vAlign w:val="center"/>
                </w:tcPr>
                <w:p w14:paraId="09F3C42B">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t>浓度限值（mg/m</w:t>
                  </w:r>
                  <w:r>
                    <w:rPr>
                      <w:rFonts w:hint="default" w:ascii="Times New Roman" w:hAnsi="Times New Roman" w:cs="Times New Roman" w:eastAsiaTheme="minorEastAsia"/>
                      <w:b/>
                      <w:bCs/>
                      <w:color w:val="000000" w:themeColor="text1"/>
                      <w:sz w:val="21"/>
                      <w:szCs w:val="21"/>
                      <w:vertAlign w:val="superscript"/>
                      <w:lang w:eastAsia="zh-CN"/>
                      <w14:textFill>
                        <w14:solidFill>
                          <w14:schemeClr w14:val="tx1"/>
                        </w14:solidFill>
                      </w14:textFill>
                    </w:rPr>
                    <w:t>3</w:t>
                  </w:r>
                  <w:r>
                    <w:rPr>
                      <w:rFonts w:hint="default" w:ascii="Times New Roman" w:hAnsi="Times New Roman" w:cs="Times New Roman" w:eastAsiaTheme="minorEastAsia"/>
                      <w:b/>
                      <w:bCs/>
                      <w:color w:val="000000" w:themeColor="text1"/>
                      <w:sz w:val="21"/>
                      <w:szCs w:val="21"/>
                      <w:vertAlign w:val="baseline"/>
                      <w:lang w:eastAsia="zh-CN"/>
                      <w14:textFill>
                        <w14:solidFill>
                          <w14:schemeClr w14:val="tx1"/>
                        </w14:solidFill>
                      </w14:textFill>
                    </w:rPr>
                    <w:t>）</w:t>
                  </w:r>
                </w:p>
              </w:tc>
            </w:tr>
            <w:tr w14:paraId="7E79371E">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584" w:type="dxa"/>
                  <w:tcBorders>
                    <w:tl2br w:val="nil"/>
                    <w:tr2bl w:val="nil"/>
                  </w:tcBorders>
                  <w:vAlign w:val="center"/>
                </w:tcPr>
                <w:p w14:paraId="06245E21">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有组织废气</w:t>
                  </w:r>
                </w:p>
              </w:tc>
              <w:tc>
                <w:tcPr>
                  <w:tcW w:w="833" w:type="dxa"/>
                  <w:tcBorders>
                    <w:tl2br w:val="nil"/>
                    <w:tr2bl w:val="nil"/>
                  </w:tcBorders>
                  <w:vAlign w:val="center"/>
                </w:tcPr>
                <w:p w14:paraId="0575CC6E">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投料、筛分、破碎</w:t>
                  </w:r>
                </w:p>
                <w:p w14:paraId="7BAAE15F">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cs="Times New Roman" w:eastAsiaTheme="minorEastAsia"/>
                      <w:b/>
                      <w:bCs/>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等废气</w:t>
                  </w:r>
                </w:p>
              </w:tc>
              <w:tc>
                <w:tcPr>
                  <w:tcW w:w="600" w:type="dxa"/>
                  <w:tcBorders>
                    <w:tl2br w:val="nil"/>
                    <w:tr2bl w:val="nil"/>
                  </w:tcBorders>
                  <w:vAlign w:val="center"/>
                </w:tcPr>
                <w:p w14:paraId="496438A6">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eastAsiaTheme="minorEastAsia"/>
                      <w:b/>
                      <w:bCs/>
                      <w:color w:val="000000" w:themeColor="text1"/>
                      <w:sz w:val="21"/>
                      <w:szCs w:val="21"/>
                      <w:lang w:eastAsia="zh-CN"/>
                      <w14:textFill>
                        <w14:solidFill>
                          <w14:schemeClr w14:val="tx1"/>
                        </w14:solidFill>
                      </w14:textFill>
                    </w:rPr>
                  </w:pPr>
                  <w:r>
                    <w:rPr>
                      <w:rFonts w:hint="eastAsia" w:eastAsiaTheme="minorEastAsia"/>
                      <w:b w:val="0"/>
                      <w:bCs w:val="0"/>
                      <w:color w:val="000000"/>
                      <w:sz w:val="21"/>
                      <w:szCs w:val="21"/>
                      <w:u w:val="none"/>
                      <w:lang w:val="en-US" w:eastAsia="zh-CN"/>
                    </w:rPr>
                    <w:t>颗粒物</w:t>
                  </w:r>
                </w:p>
              </w:tc>
              <w:tc>
                <w:tcPr>
                  <w:tcW w:w="3540" w:type="dxa"/>
                  <w:vMerge w:val="restart"/>
                  <w:tcBorders>
                    <w:tl2br w:val="nil"/>
                    <w:tr2bl w:val="nil"/>
                  </w:tcBorders>
                  <w:vAlign w:val="center"/>
                </w:tcPr>
                <w:p w14:paraId="5F3AF315">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《大气污染物综合排放标准》（GB16297-1996）表2标准、《新乡市生态环境局关于进一步规范工业企业颗粒物排放限值的通知》</w:t>
                  </w:r>
                  <w:r>
                    <w:rPr>
                      <w:rFonts w:hint="eastAsia" w:cs="Times New Roman"/>
                      <w:b w:val="0"/>
                      <w:bCs w:val="0"/>
                      <w:color w:val="000000" w:themeColor="text1"/>
                      <w:sz w:val="21"/>
                      <w:szCs w:val="21"/>
                      <w:lang w:eastAsia="zh-CN"/>
                      <w14:textFill>
                        <w14:solidFill>
                          <w14:schemeClr w14:val="tx1"/>
                        </w14:solidFill>
                      </w14:textFill>
                    </w:rPr>
                    <w:t>、</w:t>
                  </w:r>
                  <w:r>
                    <w:rPr>
                      <w:rFonts w:hint="eastAsia" w:cs="Times New Roman"/>
                      <w:b w:val="0"/>
                      <w:bCs w:val="0"/>
                      <w:color w:val="000000" w:themeColor="text1"/>
                      <w:sz w:val="21"/>
                      <w:szCs w:val="21"/>
                      <w:lang w:val="en-US" w:eastAsia="zh-CN"/>
                      <w14:textFill>
                        <w14:solidFill>
                          <w14:schemeClr w14:val="tx1"/>
                        </w14:solidFill>
                      </w14:textFill>
                    </w:rPr>
                    <w:t>《河南省重污染天气通用行业应急减排措施制定技术指南》（2024年修订稿）标准要求</w:t>
                  </w:r>
                </w:p>
              </w:tc>
              <w:tc>
                <w:tcPr>
                  <w:tcW w:w="917" w:type="dxa"/>
                  <w:tcBorders>
                    <w:tl2br w:val="nil"/>
                    <w:tr2bl w:val="nil"/>
                  </w:tcBorders>
                  <w:vAlign w:val="center"/>
                </w:tcPr>
                <w:p w14:paraId="1EC9AC1A">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3.5</w:t>
                  </w:r>
                </w:p>
              </w:tc>
              <w:tc>
                <w:tcPr>
                  <w:tcW w:w="988" w:type="dxa"/>
                  <w:tcBorders>
                    <w:tl2br w:val="nil"/>
                    <w:tr2bl w:val="nil"/>
                  </w:tcBorders>
                  <w:vAlign w:val="center"/>
                </w:tcPr>
                <w:p w14:paraId="06C9DF22">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10</w:t>
                  </w:r>
                </w:p>
              </w:tc>
            </w:tr>
            <w:tr w14:paraId="2D445AB7">
              <w:tblPrEx>
                <w:tblBorders>
                  <w:top w:val="single" w:color="000000" w:sz="12" w:space="0"/>
                  <w:left w:val="single" w:color="000000" w:sz="12" w:space="0"/>
                  <w:bottom w:val="single" w:color="000000" w:sz="12" w:space="0"/>
                  <w:right w:val="single" w:color="000000"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584" w:type="dxa"/>
                  <w:tcBorders>
                    <w:tl2br w:val="nil"/>
                    <w:tr2bl w:val="nil"/>
                  </w:tcBorders>
                  <w:vAlign w:val="center"/>
                </w:tcPr>
                <w:p w14:paraId="277AF21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eastAsia="zh-CN"/>
                      <w14:textFill>
                        <w14:solidFill>
                          <w14:schemeClr w14:val="tx1"/>
                        </w14:solidFill>
                      </w14:textFill>
                    </w:rPr>
                    <w:t>无组织废气</w:t>
                  </w:r>
                </w:p>
              </w:tc>
              <w:tc>
                <w:tcPr>
                  <w:tcW w:w="833" w:type="dxa"/>
                  <w:tcBorders>
                    <w:tl2br w:val="nil"/>
                    <w:tr2bl w:val="nil"/>
                  </w:tcBorders>
                  <w:vAlign w:val="center"/>
                </w:tcPr>
                <w:p w14:paraId="273E799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p>
              </w:tc>
              <w:tc>
                <w:tcPr>
                  <w:tcW w:w="600" w:type="dxa"/>
                  <w:tcBorders>
                    <w:tl2br w:val="nil"/>
                    <w:tr2bl w:val="nil"/>
                  </w:tcBorders>
                  <w:vAlign w:val="center"/>
                </w:tcPr>
                <w:p w14:paraId="0C89B26A">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颗粒物</w:t>
                  </w:r>
                </w:p>
              </w:tc>
              <w:tc>
                <w:tcPr>
                  <w:tcW w:w="3540" w:type="dxa"/>
                  <w:vMerge w:val="continue"/>
                  <w:tcBorders>
                    <w:tl2br w:val="nil"/>
                    <w:tr2bl w:val="nil"/>
                  </w:tcBorders>
                  <w:vAlign w:val="center"/>
                </w:tcPr>
                <w:p w14:paraId="134FD9B1">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p>
              </w:tc>
              <w:tc>
                <w:tcPr>
                  <w:tcW w:w="917" w:type="dxa"/>
                  <w:tcBorders>
                    <w:tl2br w:val="nil"/>
                    <w:tr2bl w:val="nil"/>
                  </w:tcBorders>
                  <w:vAlign w:val="center"/>
                </w:tcPr>
                <w:p w14:paraId="1CB5B629">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p>
              </w:tc>
              <w:tc>
                <w:tcPr>
                  <w:tcW w:w="988" w:type="dxa"/>
                  <w:tcBorders>
                    <w:tl2br w:val="nil"/>
                    <w:tr2bl w:val="nil"/>
                  </w:tcBorders>
                  <w:vAlign w:val="center"/>
                </w:tcPr>
                <w:p w14:paraId="01A287F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0.5</w:t>
                  </w:r>
                </w:p>
              </w:tc>
            </w:tr>
          </w:tbl>
          <w:p w14:paraId="48E1296B">
            <w:pPr>
              <w:keepNext w:val="0"/>
              <w:keepLines w:val="0"/>
              <w:pageBreakBefore w:val="0"/>
              <w:widowControl/>
              <w:tabs>
                <w:tab w:val="left" w:pos="731"/>
              </w:tabs>
              <w:kinsoku/>
              <w:wordWrap/>
              <w:overflowPunct/>
              <w:topLinePunct w:val="0"/>
              <w:autoSpaceDE/>
              <w:autoSpaceDN/>
              <w:bidi w:val="0"/>
              <w:adjustRightInd w:val="0"/>
              <w:snapToGrid w:val="0"/>
              <w:spacing w:after="0" w:afterLines="0" w:line="480" w:lineRule="exact"/>
              <w:jc w:val="left"/>
              <w:textAlignment w:val="auto"/>
              <w:outlineLvl w:val="9"/>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固废</w:t>
            </w:r>
          </w:p>
          <w:p w14:paraId="75BAD4DA">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480" w:leftChars="200" w:firstLine="0" w:firstLineChars="0"/>
              <w:jc w:val="left"/>
              <w:textAlignment w:val="auto"/>
              <w:outlineLvl w:val="9"/>
              <w:rPr>
                <w:rFonts w:hint="default" w:ascii="Times New Roman" w:hAnsi="Times New Roman" w:eastAsia="宋体" w:cs="Times New Roman"/>
                <w:color w:val="FF0000"/>
                <w:sz w:val="24"/>
                <w:szCs w:val="24"/>
                <w:lang w:val="en-US" w:eastAsia="zh-CN"/>
              </w:rPr>
            </w:pPr>
            <w:r>
              <w:rPr>
                <w:rFonts w:hint="default" w:ascii="Times New Roman" w:hAnsi="Times New Roman" w:cs="Times New Roman" w:eastAsiaTheme="minorEastAsia"/>
                <w:sz w:val="24"/>
                <w:szCs w:val="24"/>
                <w:lang w:val="en-US" w:eastAsia="zh-CN"/>
              </w:rPr>
              <w:t>《一般工业固体废物贮存、处置场污染控制标准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GB18599-20</w:t>
            </w:r>
            <w:r>
              <w:rPr>
                <w:rFonts w:hint="eastAsia" w:cs="Times New Roman" w:eastAsiaTheme="minorEastAsia"/>
                <w:sz w:val="24"/>
                <w:szCs w:val="24"/>
                <w:lang w:val="en-US" w:eastAsia="zh-CN"/>
              </w:rPr>
              <w:t>20</w:t>
            </w:r>
            <w:r>
              <w:rPr>
                <w:rFonts w:hint="eastAsia" w:ascii="Times New Roman" w:hAnsi="Times New Roman" w:cs="Times New Roman" w:eastAsiaTheme="minorEastAsia"/>
                <w:sz w:val="24"/>
                <w:szCs w:val="24"/>
                <w:lang w:val="en-US" w:eastAsia="zh-CN"/>
              </w:rPr>
              <w:t>）</w:t>
            </w:r>
            <w:r>
              <w:rPr>
                <w:rFonts w:hint="eastAsia"/>
                <w:lang w:val="en-US" w:eastAsia="zh-CN"/>
              </w:rPr>
              <w:t>。</w:t>
            </w:r>
          </w:p>
        </w:tc>
      </w:tr>
    </w:tbl>
    <w:p w14:paraId="2B9E8F7F">
      <w:pPr>
        <w:keepNext w:val="0"/>
        <w:keepLines w:val="0"/>
        <w:pageBreakBefore w:val="0"/>
        <w:widowControl/>
        <w:kinsoku/>
        <w:wordWrap/>
        <w:overflowPunct/>
        <w:topLinePunct w:val="0"/>
        <w:autoSpaceDE/>
        <w:autoSpaceDN/>
        <w:bidi w:val="0"/>
        <w:adjustRightInd w:val="0"/>
        <w:snapToGrid w:val="0"/>
        <w:spacing w:after="0" w:afterLines="0" w:line="520" w:lineRule="exact"/>
        <w:textAlignment w:val="auto"/>
        <w:outlineLvl w:val="9"/>
        <w:rPr>
          <w:rFonts w:hint="default" w:ascii="Times New Roman" w:hAnsi="Times New Roman" w:cs="Times New Roman" w:eastAsiaTheme="minorEastAsia"/>
          <w:b/>
          <w:color w:val="000000"/>
          <w:sz w:val="21"/>
          <w:szCs w:val="21"/>
          <w:lang w:val="en-US" w:eastAsia="zh-CN"/>
        </w:rPr>
      </w:pPr>
      <w:r>
        <w:rPr>
          <w:rFonts w:hint="default" w:ascii="Times New Roman" w:hAnsi="Times New Roman" w:eastAsia="仿宋_GB2312" w:cs="Times New Roman"/>
          <w:color w:val="000000"/>
          <w:sz w:val="21"/>
          <w:szCs w:val="21"/>
        </w:rPr>
        <w:br w:type="page"/>
      </w:r>
      <w:r>
        <w:rPr>
          <w:rFonts w:hint="default" w:ascii="Times New Roman" w:hAnsi="Times New Roman" w:cs="Times New Roman" w:eastAsiaTheme="minorEastAsia"/>
          <w:b/>
          <w:color w:val="000000" w:themeColor="text1"/>
          <w:sz w:val="32"/>
          <w:szCs w:val="32"/>
          <w14:textFill>
            <w14:solidFill>
              <w14:schemeClr w14:val="tx1"/>
            </w14:solidFill>
          </w14:textFill>
        </w:rPr>
        <w:t>表二</w:t>
      </w:r>
    </w:p>
    <w:tbl>
      <w:tblPr>
        <w:tblStyle w:val="18"/>
        <w:tblW w:w="89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8533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46" w:type="dxa"/>
            <w:vAlign w:val="top"/>
          </w:tcPr>
          <w:p w14:paraId="3B35E204">
            <w:pPr>
              <w:keepNext w:val="0"/>
              <w:keepLines w:val="0"/>
              <w:pageBreakBefore w:val="0"/>
              <w:widowControl/>
              <w:kinsoku/>
              <w:wordWrap/>
              <w:overflowPunct/>
              <w:topLinePunct w:val="0"/>
              <w:autoSpaceDE/>
              <w:autoSpaceDN/>
              <w:bidi w:val="0"/>
              <w:adjustRightInd w:val="0"/>
              <w:snapToGrid w:val="0"/>
              <w:spacing w:after="0" w:afterLines="0" w:line="520" w:lineRule="exact"/>
              <w:textAlignment w:val="auto"/>
              <w:outlineLvl w:val="9"/>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工程建设内容：</w:t>
            </w:r>
          </w:p>
          <w:p w14:paraId="39D27504">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3</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本项目基本情况表</w:t>
            </w:r>
          </w:p>
          <w:tbl>
            <w:tblPr>
              <w:tblStyle w:val="18"/>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6"/>
              <w:gridCol w:w="1597"/>
              <w:gridCol w:w="6395"/>
            </w:tblGrid>
            <w:tr w14:paraId="2E01B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628584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序号</w:t>
                  </w:r>
                </w:p>
              </w:tc>
              <w:tc>
                <w:tcPr>
                  <w:tcW w:w="918" w:type="pct"/>
                  <w:tcBorders>
                    <w:tl2br w:val="nil"/>
                    <w:tr2bl w:val="nil"/>
                  </w:tcBorders>
                  <w:vAlign w:val="center"/>
                </w:tcPr>
                <w:p w14:paraId="13D5D7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名称</w:t>
                  </w:r>
                </w:p>
              </w:tc>
              <w:tc>
                <w:tcPr>
                  <w:tcW w:w="3675" w:type="pct"/>
                  <w:tcBorders>
                    <w:tl2br w:val="nil"/>
                    <w:tr2bl w:val="nil"/>
                  </w:tcBorders>
                  <w:vAlign w:val="center"/>
                </w:tcPr>
                <w:p w14:paraId="51F673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内容</w:t>
                  </w:r>
                </w:p>
              </w:tc>
            </w:tr>
            <w:tr w14:paraId="0BBEF5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166EC8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918" w:type="pct"/>
                  <w:tcBorders>
                    <w:tl2br w:val="nil"/>
                    <w:tr2bl w:val="nil"/>
                  </w:tcBorders>
                  <w:vAlign w:val="center"/>
                </w:tcPr>
                <w:p w14:paraId="3D2C00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工程名称</w:t>
                  </w:r>
                </w:p>
              </w:tc>
              <w:tc>
                <w:tcPr>
                  <w:tcW w:w="3675" w:type="pct"/>
                  <w:tcBorders>
                    <w:tl2br w:val="nil"/>
                    <w:tr2bl w:val="nil"/>
                  </w:tcBorders>
                  <w:vAlign w:val="center"/>
                </w:tcPr>
                <w:p w14:paraId="70A156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生活垃圾焚烧发电炉渣综合处置利用项目</w:t>
                  </w:r>
                </w:p>
              </w:tc>
            </w:tr>
            <w:tr w14:paraId="149EA2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37E7D8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w:t>
                  </w:r>
                </w:p>
              </w:tc>
              <w:tc>
                <w:tcPr>
                  <w:tcW w:w="918" w:type="pct"/>
                  <w:tcBorders>
                    <w:tl2br w:val="nil"/>
                    <w:tr2bl w:val="nil"/>
                  </w:tcBorders>
                  <w:vAlign w:val="center"/>
                </w:tcPr>
                <w:p w14:paraId="2C5FAF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建设项目</w:t>
                  </w:r>
                </w:p>
              </w:tc>
              <w:tc>
                <w:tcPr>
                  <w:tcW w:w="3675" w:type="pct"/>
                  <w:tcBorders>
                    <w:tl2br w:val="nil"/>
                    <w:tr2bl w:val="nil"/>
                  </w:tcBorders>
                  <w:vAlign w:val="center"/>
                </w:tcPr>
                <w:p w14:paraId="74E2935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新建</w:t>
                  </w:r>
                </w:p>
              </w:tc>
            </w:tr>
            <w:tr w14:paraId="47EB0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59314C2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w:t>
                  </w:r>
                </w:p>
              </w:tc>
              <w:tc>
                <w:tcPr>
                  <w:tcW w:w="918" w:type="pct"/>
                  <w:tcBorders>
                    <w:tl2br w:val="nil"/>
                    <w:tr2bl w:val="nil"/>
                  </w:tcBorders>
                  <w:vAlign w:val="center"/>
                </w:tcPr>
                <w:p w14:paraId="251525E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建设地点</w:t>
                  </w:r>
                </w:p>
              </w:tc>
              <w:tc>
                <w:tcPr>
                  <w:tcW w:w="3675" w:type="pct"/>
                  <w:tcBorders>
                    <w:tl2br w:val="nil"/>
                    <w:tr2bl w:val="nil"/>
                  </w:tcBorders>
                  <w:vAlign w:val="center"/>
                </w:tcPr>
                <w:p w14:paraId="450194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长垣市恼里镇经二路北段路东</w:t>
                  </w:r>
                </w:p>
              </w:tc>
            </w:tr>
            <w:tr w14:paraId="1B53B2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24FF75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w:t>
                  </w:r>
                </w:p>
              </w:tc>
              <w:tc>
                <w:tcPr>
                  <w:tcW w:w="918" w:type="pct"/>
                  <w:tcBorders>
                    <w:tl2br w:val="nil"/>
                    <w:tr2bl w:val="nil"/>
                  </w:tcBorders>
                  <w:vAlign w:val="center"/>
                </w:tcPr>
                <w:p w14:paraId="6B3BEE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占地面积</w:t>
                  </w:r>
                </w:p>
              </w:tc>
              <w:tc>
                <w:tcPr>
                  <w:tcW w:w="3675" w:type="pct"/>
                  <w:tcBorders>
                    <w:tl2br w:val="nil"/>
                    <w:tr2bl w:val="nil"/>
                  </w:tcBorders>
                  <w:vAlign w:val="center"/>
                </w:tcPr>
                <w:p w14:paraId="3F9DDE5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7200平方米</w:t>
                  </w:r>
                </w:p>
              </w:tc>
            </w:tr>
            <w:tr w14:paraId="0C2159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1FEFFCE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w:t>
                  </w:r>
                </w:p>
              </w:tc>
              <w:tc>
                <w:tcPr>
                  <w:tcW w:w="918" w:type="pct"/>
                  <w:tcBorders>
                    <w:tl2br w:val="nil"/>
                    <w:tr2bl w:val="nil"/>
                  </w:tcBorders>
                  <w:vAlign w:val="center"/>
                </w:tcPr>
                <w:p w14:paraId="4542B1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总投资</w:t>
                  </w:r>
                </w:p>
              </w:tc>
              <w:tc>
                <w:tcPr>
                  <w:tcW w:w="3675" w:type="pct"/>
                  <w:tcBorders>
                    <w:tl2br w:val="nil"/>
                    <w:tr2bl w:val="nil"/>
                  </w:tcBorders>
                  <w:vAlign w:val="center"/>
                </w:tcPr>
                <w:p w14:paraId="1B47AF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1500</w:t>
                  </w:r>
                  <w:r>
                    <w:rPr>
                      <w:rFonts w:hint="default" w:ascii="Times New Roman" w:hAnsi="Times New Roman" w:cs="Times New Roman" w:eastAsiaTheme="minorEastAsia"/>
                      <w:sz w:val="21"/>
                      <w:szCs w:val="21"/>
                      <w:lang w:val="en-US" w:eastAsia="zh-CN"/>
                    </w:rPr>
                    <w:t>万元</w:t>
                  </w:r>
                </w:p>
              </w:tc>
            </w:tr>
            <w:tr w14:paraId="1CC99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1DBEDC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w:t>
                  </w:r>
                </w:p>
              </w:tc>
              <w:tc>
                <w:tcPr>
                  <w:tcW w:w="918" w:type="pct"/>
                  <w:tcBorders>
                    <w:tl2br w:val="nil"/>
                    <w:tr2bl w:val="nil"/>
                  </w:tcBorders>
                  <w:vAlign w:val="center"/>
                </w:tcPr>
                <w:p w14:paraId="2B92F8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劳动定员</w:t>
                  </w:r>
                </w:p>
              </w:tc>
              <w:tc>
                <w:tcPr>
                  <w:tcW w:w="3675" w:type="pct"/>
                  <w:tcBorders>
                    <w:tl2br w:val="nil"/>
                    <w:tr2bl w:val="nil"/>
                  </w:tcBorders>
                  <w:vAlign w:val="center"/>
                </w:tcPr>
                <w:p w14:paraId="5FFA50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25</w:t>
                  </w:r>
                  <w:r>
                    <w:rPr>
                      <w:rFonts w:hint="default" w:ascii="Times New Roman" w:hAnsi="Times New Roman" w:cs="Times New Roman" w:eastAsiaTheme="minorEastAsia"/>
                      <w:sz w:val="21"/>
                      <w:szCs w:val="21"/>
                      <w:lang w:val="en-US" w:eastAsia="zh-CN"/>
                    </w:rPr>
                    <w:t>人</w:t>
                  </w:r>
                </w:p>
              </w:tc>
            </w:tr>
            <w:tr w14:paraId="560D4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6" w:type="pct"/>
                  <w:tcBorders>
                    <w:tl2br w:val="nil"/>
                    <w:tr2bl w:val="nil"/>
                  </w:tcBorders>
                  <w:vAlign w:val="center"/>
                </w:tcPr>
                <w:p w14:paraId="6B9A94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w:t>
                  </w:r>
                </w:p>
              </w:tc>
              <w:tc>
                <w:tcPr>
                  <w:tcW w:w="918" w:type="pct"/>
                  <w:tcBorders>
                    <w:tl2br w:val="nil"/>
                    <w:tr2bl w:val="nil"/>
                  </w:tcBorders>
                  <w:vAlign w:val="center"/>
                </w:tcPr>
                <w:p w14:paraId="762CCED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工作制度</w:t>
                  </w:r>
                </w:p>
              </w:tc>
              <w:tc>
                <w:tcPr>
                  <w:tcW w:w="3675" w:type="pct"/>
                  <w:tcBorders>
                    <w:tl2br w:val="nil"/>
                    <w:tr2bl w:val="nil"/>
                  </w:tcBorders>
                  <w:vAlign w:val="center"/>
                </w:tcPr>
                <w:p w14:paraId="0A9E8E9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年工作时间300d，每天</w:t>
                  </w:r>
                  <w:r>
                    <w:rPr>
                      <w:rFonts w:hint="eastAsia" w:cs="Times New Roman" w:eastAsiaTheme="minorEastAsia"/>
                      <w:sz w:val="21"/>
                      <w:szCs w:val="21"/>
                      <w:lang w:val="en-US" w:eastAsia="zh-CN"/>
                    </w:rPr>
                    <w:t>1</w:t>
                  </w:r>
                  <w:r>
                    <w:rPr>
                      <w:rFonts w:hint="default" w:ascii="Times New Roman" w:hAnsi="Times New Roman" w:cs="Times New Roman" w:eastAsiaTheme="minorEastAsia"/>
                      <w:sz w:val="21"/>
                      <w:szCs w:val="21"/>
                      <w:lang w:val="en-US" w:eastAsia="zh-CN"/>
                    </w:rPr>
                    <w:t>班，每班8h</w:t>
                  </w:r>
                </w:p>
              </w:tc>
            </w:tr>
          </w:tbl>
          <w:p w14:paraId="58DDDC5C">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4</w:t>
            </w:r>
            <w:r>
              <w:rPr>
                <w:rFonts w:hint="eastAsia" w:ascii="Times New Roman" w:hAnsi="Times New Roman" w:cs="Times New Roman" w:eastAsiaTheme="minorEastAsia"/>
                <w:b/>
                <w:bCs/>
                <w:color w:val="auto"/>
                <w:kern w:val="2"/>
                <w:sz w:val="24"/>
                <w:szCs w:val="24"/>
                <w:lang w:val="en-US" w:eastAsia="zh-CN" w:bidi="ar-SA"/>
              </w:rPr>
              <w:t xml:space="preserve">   </w:t>
            </w:r>
            <w:r>
              <w:rPr>
                <w:rFonts w:hint="eastAsia" w:cs="Times New Roman" w:eastAsiaTheme="minorEastAsia"/>
                <w:b/>
                <w:bCs/>
                <w:color w:val="auto"/>
                <w:kern w:val="2"/>
                <w:sz w:val="24"/>
                <w:szCs w:val="24"/>
                <w:lang w:val="en-US" w:eastAsia="zh-CN" w:bidi="ar-SA"/>
              </w:rPr>
              <w:t>本</w:t>
            </w:r>
            <w:r>
              <w:rPr>
                <w:rFonts w:hint="default" w:ascii="Times New Roman" w:hAnsi="Times New Roman" w:cs="Times New Roman" w:eastAsiaTheme="minorEastAsia"/>
                <w:b/>
                <w:bCs/>
                <w:color w:val="auto"/>
                <w:kern w:val="2"/>
                <w:sz w:val="24"/>
                <w:szCs w:val="24"/>
                <w:lang w:val="en-US" w:eastAsia="zh-CN" w:bidi="ar-SA"/>
              </w:rPr>
              <w:t>项目实际建设情况一览表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098"/>
              <w:gridCol w:w="2931"/>
              <w:gridCol w:w="2931"/>
              <w:gridCol w:w="1054"/>
            </w:tblGrid>
            <w:tr w14:paraId="42748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l2br w:val="nil"/>
                    <w:tr2bl w:val="nil"/>
                  </w:tcBorders>
                  <w:vAlign w:val="center"/>
                </w:tcPr>
                <w:p w14:paraId="4E1417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项目类别</w:t>
                  </w:r>
                </w:p>
              </w:tc>
              <w:tc>
                <w:tcPr>
                  <w:tcW w:w="631" w:type="pct"/>
                  <w:tcBorders>
                    <w:tl2br w:val="nil"/>
                    <w:tr2bl w:val="nil"/>
                  </w:tcBorders>
                  <w:vAlign w:val="center"/>
                </w:tcPr>
                <w:p w14:paraId="1C21D4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项目内容</w:t>
                  </w:r>
                </w:p>
              </w:tc>
              <w:tc>
                <w:tcPr>
                  <w:tcW w:w="1684" w:type="pct"/>
                  <w:tcBorders>
                    <w:tl2br w:val="nil"/>
                    <w:tr2bl w:val="nil"/>
                  </w:tcBorders>
                  <w:vAlign w:val="center"/>
                </w:tcPr>
                <w:p w14:paraId="092BBB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环评阶段计划建设内容</w:t>
                  </w:r>
                </w:p>
              </w:tc>
              <w:tc>
                <w:tcPr>
                  <w:tcW w:w="1684" w:type="pct"/>
                  <w:tcBorders>
                    <w:tl2br w:val="nil"/>
                    <w:tr2bl w:val="nil"/>
                  </w:tcBorders>
                  <w:vAlign w:val="center"/>
                </w:tcPr>
                <w:p w14:paraId="0D9319E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实际建设内容</w:t>
                  </w:r>
                </w:p>
              </w:tc>
              <w:tc>
                <w:tcPr>
                  <w:tcW w:w="605" w:type="pct"/>
                  <w:tcBorders>
                    <w:tl2br w:val="nil"/>
                    <w:tr2bl w:val="nil"/>
                  </w:tcBorders>
                  <w:vAlign w:val="center"/>
                </w:tcPr>
                <w:p w14:paraId="64693E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变化情况</w:t>
                  </w:r>
                </w:p>
              </w:tc>
            </w:tr>
            <w:tr w14:paraId="002E0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tcBorders>
                    <w:tl2br w:val="nil"/>
                    <w:tr2bl w:val="nil"/>
                  </w:tcBorders>
                  <w:vAlign w:val="center"/>
                </w:tcPr>
                <w:p w14:paraId="4C2ACD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主体工程</w:t>
                  </w:r>
                </w:p>
              </w:tc>
              <w:tc>
                <w:tcPr>
                  <w:tcW w:w="631" w:type="pct"/>
                  <w:tcBorders>
                    <w:tl2br w:val="nil"/>
                    <w:tr2bl w:val="nil"/>
                  </w:tcBorders>
                  <w:vAlign w:val="center"/>
                </w:tcPr>
                <w:p w14:paraId="03908042">
                  <w:pPr>
                    <w:pStyle w:val="49"/>
                    <w:keepNext w:val="0"/>
                    <w:keepLines w:val="0"/>
                    <w:pageBreakBefore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000000"/>
                      <w:sz w:val="21"/>
                      <w:szCs w:val="21"/>
                      <w:highlight w:val="none"/>
                      <w:lang w:val="en-US" w:eastAsia="zh-CN"/>
                    </w:rPr>
                    <w:t>1#</w:t>
                  </w:r>
                  <w:r>
                    <w:rPr>
                      <w:rFonts w:hint="default" w:ascii="Times New Roman" w:hAnsi="Times New Roman" w:eastAsia="宋体" w:cs="Times New Roman"/>
                      <w:color w:val="000000"/>
                      <w:sz w:val="21"/>
                      <w:szCs w:val="21"/>
                      <w:highlight w:val="none"/>
                      <w:lang w:val="en-US" w:eastAsia="zh-CN"/>
                    </w:rPr>
                    <w:t>车间</w:t>
                  </w:r>
                </w:p>
              </w:tc>
              <w:tc>
                <w:tcPr>
                  <w:tcW w:w="1684" w:type="pct"/>
                  <w:tcBorders>
                    <w:tl2br w:val="nil"/>
                    <w:tr2bl w:val="nil"/>
                  </w:tcBorders>
                  <w:vAlign w:val="center"/>
                </w:tcPr>
                <w:p w14:paraId="1826A177">
                  <w:pPr>
                    <w:pStyle w:val="49"/>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b w:val="0"/>
                      <w:bCs w:val="0"/>
                      <w:color w:val="000000"/>
                      <w:sz w:val="21"/>
                      <w:szCs w:val="21"/>
                      <w:highlight w:val="none"/>
                      <w:lang w:val="en-US" w:eastAsia="zh-CN"/>
                    </w:rPr>
                    <w:t>建筑面积7200m</w:t>
                  </w:r>
                  <w:r>
                    <w:rPr>
                      <w:rFonts w:hint="eastAsia" w:ascii="Times New Roman" w:hAnsi="Times New Roman" w:eastAsia="宋体" w:cs="Times New Roman"/>
                      <w:b w:val="0"/>
                      <w:bCs w:val="0"/>
                      <w:color w:val="000000"/>
                      <w:sz w:val="21"/>
                      <w:szCs w:val="21"/>
                      <w:highlight w:val="none"/>
                      <w:vertAlign w:val="superscript"/>
                      <w:lang w:val="en-US" w:eastAsia="zh-CN"/>
                    </w:rPr>
                    <w:t>2</w:t>
                  </w:r>
                  <w:r>
                    <w:rPr>
                      <w:rFonts w:hint="eastAsia" w:ascii="Times New Roman" w:hAnsi="Times New Roman" w:eastAsia="宋体" w:cs="Times New Roman"/>
                      <w:b w:val="0"/>
                      <w:bCs w:val="0"/>
                      <w:color w:val="000000"/>
                      <w:sz w:val="21"/>
                      <w:szCs w:val="21"/>
                      <w:highlight w:val="none"/>
                      <w:lang w:val="en-US" w:eastAsia="zh-CN"/>
                    </w:rPr>
                    <w:t>，一层，内部划分为上料、筛分、破碎、分选、脱水、细砂回收、浓缩压滤、清水罐，金属回收生产线、原料区、成品区等区域。</w:t>
                  </w:r>
                </w:p>
              </w:tc>
              <w:tc>
                <w:tcPr>
                  <w:tcW w:w="1684" w:type="pct"/>
                  <w:tcBorders>
                    <w:tl2br w:val="nil"/>
                    <w:tr2bl w:val="nil"/>
                  </w:tcBorders>
                  <w:vAlign w:val="center"/>
                </w:tcPr>
                <w:p w14:paraId="0FCB723B">
                  <w:pPr>
                    <w:pStyle w:val="49"/>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eastAsia="宋体" w:cs="Times New Roman"/>
                      <w:b w:val="0"/>
                      <w:bCs w:val="0"/>
                      <w:color w:val="000000"/>
                      <w:sz w:val="21"/>
                      <w:szCs w:val="21"/>
                      <w:highlight w:val="none"/>
                      <w:lang w:val="en-US" w:eastAsia="zh-CN"/>
                    </w:rPr>
                    <w:t>建筑面积7200m</w:t>
                  </w:r>
                  <w:r>
                    <w:rPr>
                      <w:rFonts w:hint="eastAsia" w:ascii="Times New Roman" w:hAnsi="Times New Roman" w:eastAsia="宋体" w:cs="Times New Roman"/>
                      <w:b w:val="0"/>
                      <w:bCs w:val="0"/>
                      <w:color w:val="000000"/>
                      <w:sz w:val="21"/>
                      <w:szCs w:val="21"/>
                      <w:highlight w:val="none"/>
                      <w:vertAlign w:val="superscript"/>
                      <w:lang w:val="en-US" w:eastAsia="zh-CN"/>
                    </w:rPr>
                    <w:t>2</w:t>
                  </w:r>
                  <w:r>
                    <w:rPr>
                      <w:rFonts w:hint="eastAsia" w:ascii="Times New Roman" w:hAnsi="Times New Roman" w:eastAsia="宋体" w:cs="Times New Roman"/>
                      <w:b w:val="0"/>
                      <w:bCs w:val="0"/>
                      <w:color w:val="000000"/>
                      <w:sz w:val="21"/>
                      <w:szCs w:val="21"/>
                      <w:highlight w:val="none"/>
                      <w:lang w:val="en-US" w:eastAsia="zh-CN"/>
                    </w:rPr>
                    <w:t>，一层，内部划分为上料、筛分、破碎、分选、脱水、细砂回收、浓缩压滤、清水罐，金属回收生产线、原料区、成品区等区域。</w:t>
                  </w:r>
                </w:p>
              </w:tc>
              <w:tc>
                <w:tcPr>
                  <w:tcW w:w="605" w:type="pct"/>
                  <w:tcBorders>
                    <w:tl2br w:val="nil"/>
                    <w:tr2bl w:val="nil"/>
                  </w:tcBorders>
                  <w:vAlign w:val="center"/>
                </w:tcPr>
                <w:p w14:paraId="2295F9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195414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tcBorders>
                    <w:tl2br w:val="nil"/>
                    <w:tr2bl w:val="nil"/>
                  </w:tcBorders>
                  <w:vAlign w:val="center"/>
                </w:tcPr>
                <w:p w14:paraId="4251337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辅助工程</w:t>
                  </w:r>
                </w:p>
              </w:tc>
              <w:tc>
                <w:tcPr>
                  <w:tcW w:w="631" w:type="pct"/>
                  <w:tcBorders>
                    <w:tl2br w:val="nil"/>
                    <w:tr2bl w:val="nil"/>
                  </w:tcBorders>
                  <w:vAlign w:val="center"/>
                </w:tcPr>
                <w:p w14:paraId="7400013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办公室</w:t>
                  </w:r>
                </w:p>
              </w:tc>
              <w:tc>
                <w:tcPr>
                  <w:tcW w:w="1684" w:type="pct"/>
                  <w:tcBorders>
                    <w:tl2br w:val="nil"/>
                    <w:tr2bl w:val="nil"/>
                  </w:tcBorders>
                  <w:vAlign w:val="center"/>
                </w:tcPr>
                <w:p w14:paraId="0FA0079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建筑面积</w:t>
                  </w:r>
                  <w:r>
                    <w:rPr>
                      <w:rFonts w:hint="eastAsia" w:cs="Times New Roman"/>
                      <w:b w:val="0"/>
                      <w:bCs w:val="0"/>
                      <w:color w:val="000000"/>
                      <w:sz w:val="21"/>
                      <w:szCs w:val="21"/>
                      <w:highlight w:val="none"/>
                      <w:lang w:val="en-US" w:eastAsia="zh-CN"/>
                    </w:rPr>
                    <w:t>600</w:t>
                  </w:r>
                  <w:r>
                    <w:rPr>
                      <w:rFonts w:hint="default" w:ascii="Times New Roman" w:hAnsi="Times New Roman" w:eastAsia="宋体" w:cs="Times New Roman"/>
                      <w:b w:val="0"/>
                      <w:bCs w:val="0"/>
                      <w:color w:val="000000"/>
                      <w:sz w:val="21"/>
                      <w:szCs w:val="21"/>
                      <w:highlight w:val="none"/>
                      <w:lang w:val="en-US" w:eastAsia="zh-CN"/>
                    </w:rPr>
                    <w:t>m</w:t>
                  </w:r>
                  <w:r>
                    <w:rPr>
                      <w:rFonts w:hint="default" w:ascii="Times New Roman" w:hAnsi="Times New Roman" w:eastAsia="宋体" w:cs="Times New Roman"/>
                      <w:b w:val="0"/>
                      <w:bCs w:val="0"/>
                      <w:color w:val="000000"/>
                      <w:sz w:val="21"/>
                      <w:szCs w:val="21"/>
                      <w:highlight w:val="none"/>
                      <w:vertAlign w:val="superscript"/>
                      <w:lang w:val="en-US" w:eastAsia="zh-CN"/>
                    </w:rPr>
                    <w:t>2</w:t>
                  </w:r>
                  <w:r>
                    <w:rPr>
                      <w:rFonts w:hint="default" w:ascii="Times New Roman" w:hAnsi="Times New Roman" w:eastAsia="宋体" w:cs="Times New Roman"/>
                      <w:b w:val="0"/>
                      <w:bCs w:val="0"/>
                      <w:color w:val="000000"/>
                      <w:sz w:val="21"/>
                      <w:szCs w:val="21"/>
                      <w:highlight w:val="none"/>
                      <w:lang w:val="en-US" w:eastAsia="zh-CN"/>
                    </w:rPr>
                    <w:t>，</w:t>
                  </w:r>
                  <w:r>
                    <w:rPr>
                      <w:rFonts w:hint="eastAsia" w:cs="Times New Roman"/>
                      <w:b w:val="0"/>
                      <w:bCs w:val="0"/>
                      <w:color w:val="000000"/>
                      <w:sz w:val="21"/>
                      <w:szCs w:val="21"/>
                      <w:highlight w:val="none"/>
                      <w:lang w:val="en-US" w:eastAsia="zh-CN"/>
                    </w:rPr>
                    <w:t>1</w:t>
                  </w:r>
                  <w:r>
                    <w:rPr>
                      <w:rFonts w:hint="eastAsia" w:ascii="Times New Roman" w:hAnsi="Times New Roman" w:eastAsia="宋体" w:cs="Times New Roman"/>
                      <w:b w:val="0"/>
                      <w:bCs w:val="0"/>
                      <w:color w:val="000000"/>
                      <w:sz w:val="21"/>
                      <w:szCs w:val="21"/>
                      <w:highlight w:val="none"/>
                      <w:lang w:val="en-US" w:eastAsia="zh-CN"/>
                    </w:rPr>
                    <w:t>层。</w:t>
                  </w:r>
                </w:p>
              </w:tc>
              <w:tc>
                <w:tcPr>
                  <w:tcW w:w="1684" w:type="pct"/>
                  <w:tcBorders>
                    <w:tl2br w:val="nil"/>
                    <w:tr2bl w:val="nil"/>
                  </w:tcBorders>
                  <w:vAlign w:val="center"/>
                </w:tcPr>
                <w:p w14:paraId="72EAE93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建筑面积</w:t>
                  </w:r>
                  <w:r>
                    <w:rPr>
                      <w:rFonts w:hint="eastAsia" w:cs="Times New Roman"/>
                      <w:b w:val="0"/>
                      <w:bCs w:val="0"/>
                      <w:color w:val="000000"/>
                      <w:sz w:val="21"/>
                      <w:szCs w:val="21"/>
                      <w:highlight w:val="none"/>
                      <w:lang w:val="en-US" w:eastAsia="zh-CN"/>
                    </w:rPr>
                    <w:t>600</w:t>
                  </w:r>
                  <w:r>
                    <w:rPr>
                      <w:rFonts w:hint="default" w:ascii="Times New Roman" w:hAnsi="Times New Roman" w:eastAsia="宋体" w:cs="Times New Roman"/>
                      <w:b w:val="0"/>
                      <w:bCs w:val="0"/>
                      <w:color w:val="000000"/>
                      <w:sz w:val="21"/>
                      <w:szCs w:val="21"/>
                      <w:highlight w:val="none"/>
                      <w:lang w:val="en-US" w:eastAsia="zh-CN"/>
                    </w:rPr>
                    <w:t>m</w:t>
                  </w:r>
                  <w:r>
                    <w:rPr>
                      <w:rFonts w:hint="default" w:ascii="Times New Roman" w:hAnsi="Times New Roman" w:eastAsia="宋体" w:cs="Times New Roman"/>
                      <w:b w:val="0"/>
                      <w:bCs w:val="0"/>
                      <w:color w:val="000000"/>
                      <w:sz w:val="21"/>
                      <w:szCs w:val="21"/>
                      <w:highlight w:val="none"/>
                      <w:vertAlign w:val="superscript"/>
                      <w:lang w:val="en-US" w:eastAsia="zh-CN"/>
                    </w:rPr>
                    <w:t>2</w:t>
                  </w:r>
                  <w:r>
                    <w:rPr>
                      <w:rFonts w:hint="default" w:ascii="Times New Roman" w:hAnsi="Times New Roman" w:eastAsia="宋体" w:cs="Times New Roman"/>
                      <w:b w:val="0"/>
                      <w:bCs w:val="0"/>
                      <w:color w:val="000000"/>
                      <w:sz w:val="21"/>
                      <w:szCs w:val="21"/>
                      <w:highlight w:val="none"/>
                      <w:lang w:val="en-US" w:eastAsia="zh-CN"/>
                    </w:rPr>
                    <w:t>，</w:t>
                  </w:r>
                  <w:r>
                    <w:rPr>
                      <w:rFonts w:hint="eastAsia" w:cs="Times New Roman"/>
                      <w:b w:val="0"/>
                      <w:bCs w:val="0"/>
                      <w:color w:val="000000"/>
                      <w:sz w:val="21"/>
                      <w:szCs w:val="21"/>
                      <w:highlight w:val="none"/>
                      <w:lang w:val="en-US" w:eastAsia="zh-CN"/>
                    </w:rPr>
                    <w:t>1</w:t>
                  </w:r>
                  <w:r>
                    <w:rPr>
                      <w:rFonts w:hint="eastAsia" w:ascii="Times New Roman" w:hAnsi="Times New Roman" w:eastAsia="宋体" w:cs="Times New Roman"/>
                      <w:b w:val="0"/>
                      <w:bCs w:val="0"/>
                      <w:color w:val="000000"/>
                      <w:sz w:val="21"/>
                      <w:szCs w:val="21"/>
                      <w:highlight w:val="none"/>
                      <w:lang w:val="en-US" w:eastAsia="zh-CN"/>
                    </w:rPr>
                    <w:t>层。</w:t>
                  </w:r>
                </w:p>
              </w:tc>
              <w:tc>
                <w:tcPr>
                  <w:tcW w:w="605" w:type="pct"/>
                  <w:tcBorders>
                    <w:tl2br w:val="nil"/>
                    <w:tr2bl w:val="nil"/>
                  </w:tcBorders>
                  <w:vAlign w:val="center"/>
                </w:tcPr>
                <w:p w14:paraId="26B965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4D4D8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restart"/>
                  <w:tcBorders>
                    <w:tl2br w:val="nil"/>
                    <w:tr2bl w:val="nil"/>
                  </w:tcBorders>
                  <w:vAlign w:val="center"/>
                </w:tcPr>
                <w:p w14:paraId="4BD303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环保工程</w:t>
                  </w:r>
                </w:p>
              </w:tc>
              <w:tc>
                <w:tcPr>
                  <w:tcW w:w="631" w:type="pct"/>
                  <w:tcBorders>
                    <w:tl2br w:val="nil"/>
                    <w:tr2bl w:val="nil"/>
                  </w:tcBorders>
                  <w:vAlign w:val="center"/>
                </w:tcPr>
                <w:p w14:paraId="1B7DDCFE">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val="0"/>
                      <w:color w:val="000000"/>
                      <w:kern w:val="0"/>
                      <w:sz w:val="21"/>
                      <w:szCs w:val="21"/>
                      <w:highlight w:val="none"/>
                      <w:u w:val="none"/>
                      <w:lang w:val="en-US" w:eastAsia="zh-CN" w:bidi="ar-SA"/>
                    </w:rPr>
                  </w:pPr>
                  <w:r>
                    <w:rPr>
                      <w:rFonts w:hint="eastAsia" w:ascii="Times New Roman" w:hAnsi="Times New Roman" w:eastAsia="宋体" w:cs="Times New Roman"/>
                      <w:b w:val="0"/>
                      <w:bCs w:val="0"/>
                      <w:color w:val="000000"/>
                      <w:kern w:val="0"/>
                      <w:sz w:val="21"/>
                      <w:szCs w:val="21"/>
                      <w:highlight w:val="none"/>
                      <w:u w:val="none"/>
                      <w:lang w:val="en-US" w:eastAsia="zh-CN" w:bidi="ar-SA"/>
                    </w:rPr>
                    <w:t>原料储存装卸等</w:t>
                  </w:r>
                </w:p>
                <w:p w14:paraId="4C270A1B">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bCs/>
                      <w:sz w:val="21"/>
                      <w:szCs w:val="21"/>
                      <w:lang w:val="en-US" w:eastAsia="zh-CN"/>
                    </w:rPr>
                  </w:pPr>
                  <w:r>
                    <w:rPr>
                      <w:rFonts w:hint="eastAsia" w:ascii="Times New Roman" w:hAnsi="Times New Roman" w:eastAsia="宋体" w:cs="Times New Roman"/>
                      <w:b w:val="0"/>
                      <w:bCs w:val="0"/>
                      <w:color w:val="000000"/>
                      <w:kern w:val="0"/>
                      <w:sz w:val="21"/>
                      <w:szCs w:val="21"/>
                      <w:highlight w:val="none"/>
                      <w:u w:val="none"/>
                      <w:lang w:val="en-US" w:eastAsia="zh-CN" w:bidi="ar-SA"/>
                    </w:rPr>
                    <w:t>废气</w:t>
                  </w:r>
                </w:p>
              </w:tc>
              <w:tc>
                <w:tcPr>
                  <w:tcW w:w="1684" w:type="pct"/>
                  <w:tcBorders>
                    <w:tl2br w:val="nil"/>
                    <w:tr2bl w:val="nil"/>
                  </w:tcBorders>
                  <w:vAlign w:val="center"/>
                </w:tcPr>
                <w:p w14:paraId="4CF22B2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Times New Roman" w:hAnsi="Times New Roman"/>
                      <w:bCs/>
                      <w:color w:val="auto"/>
                      <w:sz w:val="21"/>
                      <w:szCs w:val="21"/>
                    </w:rPr>
                  </w:pPr>
                  <w:r>
                    <w:rPr>
                      <w:rFonts w:hint="eastAsia" w:ascii="Times New Roman" w:hAnsi="Times New Roman" w:eastAsia="宋体" w:cs="Times New Roman"/>
                      <w:b w:val="0"/>
                      <w:bCs w:val="0"/>
                      <w:color w:val="000000"/>
                      <w:sz w:val="21"/>
                      <w:szCs w:val="21"/>
                      <w:highlight w:val="none"/>
                      <w:u w:val="none"/>
                      <w:lang w:val="en-US" w:eastAsia="zh-CN"/>
                    </w:rPr>
                    <w:t>建设封闭炉渣综合利用车间，内含封闭原料仓库、金属仓库、生产车间及成品车间，封闭炉渣原料仓库顶部设置干雾抑尘装置，减少输送加工过程中粉尘的产生。车间通道口安装卷帘门、推拉门等封闭性良好且便于开关的硬质门，在无车辆出入时将门关闭，保证空气合理流动不产生湍流。</w:t>
                  </w:r>
                </w:p>
              </w:tc>
              <w:tc>
                <w:tcPr>
                  <w:tcW w:w="1684" w:type="pct"/>
                  <w:tcBorders>
                    <w:tl2br w:val="nil"/>
                    <w:tr2bl w:val="nil"/>
                  </w:tcBorders>
                  <w:vAlign w:val="center"/>
                </w:tcPr>
                <w:p w14:paraId="7D9B7BD6">
                  <w:pPr>
                    <w:keepNext w:val="0"/>
                    <w:keepLines w:val="0"/>
                    <w:pageBreakBefore w:val="0"/>
                    <w:widowControl w:val="0"/>
                    <w:kinsoku/>
                    <w:wordWrap w:val="0"/>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bCs/>
                      <w:color w:val="auto"/>
                      <w:sz w:val="21"/>
                      <w:szCs w:val="21"/>
                    </w:rPr>
                  </w:pPr>
                  <w:r>
                    <w:rPr>
                      <w:rFonts w:hint="eastAsia" w:ascii="Times New Roman" w:hAnsi="Times New Roman" w:eastAsia="宋体" w:cs="Times New Roman"/>
                      <w:b w:val="0"/>
                      <w:bCs w:val="0"/>
                      <w:color w:val="000000"/>
                      <w:sz w:val="21"/>
                      <w:szCs w:val="21"/>
                      <w:highlight w:val="none"/>
                      <w:u w:val="none"/>
                      <w:lang w:val="en-US" w:eastAsia="zh-CN"/>
                    </w:rPr>
                    <w:t>建设封闭炉渣综合利用车间，内含封闭原料仓库、金属仓库、生产车间及成品车间，封闭炉渣原料仓库顶部设置干雾抑尘装置，减少输送加工过程中粉尘的产生。车间通道口安装卷帘门、推拉门等封闭性良好且便于开关的硬质门，在无车辆出入时将门关闭，保证空气合理流动不产生湍流。</w:t>
                  </w:r>
                </w:p>
              </w:tc>
              <w:tc>
                <w:tcPr>
                  <w:tcW w:w="605" w:type="pct"/>
                  <w:tcBorders>
                    <w:tl2br w:val="nil"/>
                    <w:tr2bl w:val="nil"/>
                  </w:tcBorders>
                  <w:vAlign w:val="center"/>
                </w:tcPr>
                <w:p w14:paraId="542CF384">
                  <w:pPr>
                    <w:keepNext w:val="0"/>
                    <w:keepLines w:val="0"/>
                    <w:pageBreakBefore w:val="0"/>
                    <w:widowControl w:val="0"/>
                    <w:kinsoku/>
                    <w:wordWrap/>
                    <w:overflowPunct/>
                    <w:topLinePunct w:val="0"/>
                    <w:autoSpaceDE/>
                    <w:autoSpaceDN/>
                    <w:bidi w:val="0"/>
                    <w:snapToGrid w:val="0"/>
                    <w:spacing w:after="0" w:line="240" w:lineRule="auto"/>
                    <w:ind w:firstLine="0" w:firstLineChars="0"/>
                    <w:jc w:val="center"/>
                    <w:textAlignment w:val="auto"/>
                    <w:rPr>
                      <w:rFonts w:hint="default" w:cs="Times New Roman" w:eastAsiaTheme="minorEastAsia"/>
                      <w:color w:val="auto"/>
                      <w:sz w:val="21"/>
                      <w:szCs w:val="21"/>
                      <w:lang w:val="en-US" w:eastAsia="zh-CN"/>
                    </w:rPr>
                  </w:pPr>
                  <w:r>
                    <w:rPr>
                      <w:rFonts w:hint="eastAsia" w:cs="Times New Roman" w:eastAsiaTheme="minorEastAsia"/>
                      <w:sz w:val="21"/>
                      <w:szCs w:val="21"/>
                      <w:lang w:val="en-US" w:eastAsia="zh-CN"/>
                    </w:rPr>
                    <w:t>一致</w:t>
                  </w:r>
                </w:p>
              </w:tc>
            </w:tr>
            <w:tr w14:paraId="54E368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4C5D26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3FD19112">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bCs/>
                      <w:sz w:val="21"/>
                      <w:szCs w:val="21"/>
                      <w:lang w:val="en-US" w:eastAsia="zh-CN"/>
                    </w:rPr>
                  </w:pPr>
                  <w:r>
                    <w:rPr>
                      <w:rFonts w:hint="eastAsia" w:cs="Times New Roman"/>
                      <w:b w:val="0"/>
                      <w:bCs w:val="0"/>
                      <w:color w:val="000000"/>
                      <w:kern w:val="0"/>
                      <w:sz w:val="21"/>
                      <w:szCs w:val="21"/>
                      <w:highlight w:val="none"/>
                      <w:u w:val="none"/>
                      <w:lang w:val="en-US" w:eastAsia="zh-CN" w:bidi="ar-SA"/>
                    </w:rPr>
                    <w:t>上料、筛分、破碎等</w:t>
                  </w:r>
                  <w:r>
                    <w:rPr>
                      <w:rFonts w:hint="eastAsia" w:ascii="Times New Roman" w:hAnsi="Times New Roman" w:eastAsia="宋体" w:cs="Times New Roman"/>
                      <w:b w:val="0"/>
                      <w:bCs w:val="0"/>
                      <w:color w:val="000000"/>
                      <w:kern w:val="0"/>
                      <w:sz w:val="21"/>
                      <w:szCs w:val="21"/>
                      <w:highlight w:val="none"/>
                      <w:u w:val="none"/>
                      <w:lang w:val="en-US" w:eastAsia="zh-CN" w:bidi="ar-SA"/>
                    </w:rPr>
                    <w:t>废气</w:t>
                  </w:r>
                </w:p>
              </w:tc>
              <w:tc>
                <w:tcPr>
                  <w:tcW w:w="1684" w:type="pct"/>
                  <w:tcBorders>
                    <w:tl2br w:val="nil"/>
                    <w:tr2bl w:val="nil"/>
                  </w:tcBorders>
                  <w:vAlign w:val="center"/>
                </w:tcPr>
                <w:p w14:paraId="32191E6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bCs/>
                      <w:color w:val="auto"/>
                      <w:sz w:val="21"/>
                      <w:szCs w:val="21"/>
                      <w:lang w:eastAsia="zh-CN"/>
                    </w:rPr>
                  </w:pPr>
                  <w:r>
                    <w:rPr>
                      <w:rFonts w:hint="eastAsia" w:ascii="Times New Roman" w:hAnsi="Times New Roman" w:eastAsia="宋体" w:cs="Times New Roman"/>
                      <w:b w:val="0"/>
                      <w:bCs w:val="0"/>
                      <w:color w:val="000000"/>
                      <w:sz w:val="21"/>
                      <w:szCs w:val="21"/>
                      <w:highlight w:val="none"/>
                      <w:u w:val="none"/>
                      <w:lang w:val="en-US" w:eastAsia="zh-CN"/>
                    </w:rPr>
                    <w:t>设置集气装置，废气收集后采用袋式除尘器（TA001）处理后通过1根15m高排气筒（DA001）排放。</w:t>
                  </w:r>
                </w:p>
              </w:tc>
              <w:tc>
                <w:tcPr>
                  <w:tcW w:w="1684" w:type="pct"/>
                  <w:tcBorders>
                    <w:tl2br w:val="nil"/>
                    <w:tr2bl w:val="nil"/>
                  </w:tcBorders>
                  <w:vAlign w:val="center"/>
                </w:tcPr>
                <w:p w14:paraId="04DC941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s="Times New Roman"/>
                      <w:color w:val="auto"/>
                      <w:sz w:val="21"/>
                      <w:szCs w:val="21"/>
                      <w:vertAlign w:val="baseline"/>
                      <w:lang w:val="en-US" w:eastAsia="zh-CN"/>
                    </w:rPr>
                  </w:pPr>
                  <w:r>
                    <w:rPr>
                      <w:rFonts w:hint="eastAsia" w:ascii="Times New Roman" w:hAnsi="Times New Roman" w:eastAsia="宋体" w:cs="Times New Roman"/>
                      <w:b w:val="0"/>
                      <w:bCs w:val="0"/>
                      <w:color w:val="000000"/>
                      <w:sz w:val="21"/>
                      <w:szCs w:val="21"/>
                      <w:highlight w:val="none"/>
                      <w:u w:val="none"/>
                      <w:lang w:val="en-US" w:eastAsia="zh-CN"/>
                    </w:rPr>
                    <w:t>设置集气装置，废气收集后采用袋式除尘器（TA001）处理后通过1根15m高排气筒（DA001）排放。</w:t>
                  </w:r>
                </w:p>
              </w:tc>
              <w:tc>
                <w:tcPr>
                  <w:tcW w:w="605" w:type="pct"/>
                  <w:tcBorders>
                    <w:tl2br w:val="nil"/>
                    <w:tr2bl w:val="nil"/>
                  </w:tcBorders>
                  <w:vAlign w:val="center"/>
                </w:tcPr>
                <w:p w14:paraId="2743FE65">
                  <w:pPr>
                    <w:keepNext w:val="0"/>
                    <w:keepLines w:val="0"/>
                    <w:pageBreakBefore w:val="0"/>
                    <w:widowControl w:val="0"/>
                    <w:kinsoku/>
                    <w:wordWrap/>
                    <w:overflowPunct/>
                    <w:topLinePunct w:val="0"/>
                    <w:autoSpaceDE/>
                    <w:autoSpaceDN/>
                    <w:bidi w:val="0"/>
                    <w:snapToGrid w:val="0"/>
                    <w:spacing w:after="0" w:line="240" w:lineRule="auto"/>
                    <w:ind w:firstLine="0" w:firstLineChars="0"/>
                    <w:jc w:val="center"/>
                    <w:textAlignment w:val="auto"/>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不变</w:t>
                  </w:r>
                </w:p>
              </w:tc>
            </w:tr>
            <w:tr w14:paraId="5FB93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5DADB8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4CAC02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生活污水</w:t>
                  </w:r>
                </w:p>
              </w:tc>
              <w:tc>
                <w:tcPr>
                  <w:tcW w:w="1684" w:type="pct"/>
                  <w:tcBorders>
                    <w:tl2br w:val="nil"/>
                    <w:tr2bl w:val="nil"/>
                  </w:tcBorders>
                  <w:vAlign w:val="center"/>
                </w:tcPr>
                <w:p w14:paraId="7A1205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000000"/>
                      <w:kern w:val="0"/>
                      <w:sz w:val="21"/>
                      <w:szCs w:val="21"/>
                      <w:lang w:val="en-US" w:eastAsia="zh-CN"/>
                    </w:rPr>
                    <w:t>经</w:t>
                  </w:r>
                  <w:r>
                    <w:rPr>
                      <w:rFonts w:hint="default" w:ascii="Times New Roman" w:hAnsi="Times New Roman" w:eastAsia="宋体" w:cs="Times New Roman"/>
                      <w:color w:val="000000"/>
                      <w:kern w:val="0"/>
                      <w:sz w:val="21"/>
                      <w:szCs w:val="21"/>
                    </w:rPr>
                    <w:t>化粪池</w:t>
                  </w:r>
                  <w:r>
                    <w:rPr>
                      <w:rFonts w:hint="eastAsia" w:ascii="Times New Roman" w:hAnsi="Times New Roman" w:eastAsia="宋体" w:cs="Times New Roman"/>
                      <w:color w:val="000000"/>
                      <w:kern w:val="0"/>
                      <w:sz w:val="21"/>
                      <w:szCs w:val="21"/>
                      <w:lang w:val="en-US" w:eastAsia="zh-CN"/>
                    </w:rPr>
                    <w:t>处理后</w:t>
                  </w:r>
                  <w:r>
                    <w:rPr>
                      <w:rFonts w:hint="default" w:ascii="Times New Roman" w:hAnsi="Times New Roman" w:eastAsia="宋体" w:cs="Times New Roman"/>
                      <w:color w:val="000000"/>
                      <w:kern w:val="0"/>
                      <w:sz w:val="21"/>
                      <w:szCs w:val="21"/>
                    </w:rPr>
                    <w:t>，</w:t>
                  </w:r>
                  <w:r>
                    <w:rPr>
                      <w:rFonts w:hint="eastAsia" w:cs="Times New Roman"/>
                      <w:sz w:val="21"/>
                      <w:szCs w:val="21"/>
                      <w:lang w:val="en-US" w:eastAsia="zh-CN"/>
                    </w:rPr>
                    <w:t>定期清运</w:t>
                  </w:r>
                </w:p>
              </w:tc>
              <w:tc>
                <w:tcPr>
                  <w:tcW w:w="1684" w:type="pct"/>
                  <w:tcBorders>
                    <w:tl2br w:val="nil"/>
                    <w:tr2bl w:val="nil"/>
                  </w:tcBorders>
                  <w:vAlign w:val="center"/>
                </w:tcPr>
                <w:p w14:paraId="614F0A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000000"/>
                      <w:kern w:val="0"/>
                      <w:sz w:val="21"/>
                      <w:szCs w:val="21"/>
                      <w:lang w:val="en-US" w:eastAsia="zh-CN"/>
                    </w:rPr>
                    <w:t>经</w:t>
                  </w:r>
                  <w:r>
                    <w:rPr>
                      <w:rFonts w:hint="default" w:ascii="Times New Roman" w:hAnsi="Times New Roman" w:eastAsia="宋体" w:cs="Times New Roman"/>
                      <w:color w:val="000000"/>
                      <w:kern w:val="0"/>
                      <w:sz w:val="21"/>
                      <w:szCs w:val="21"/>
                    </w:rPr>
                    <w:t>化粪池</w:t>
                  </w:r>
                  <w:r>
                    <w:rPr>
                      <w:rFonts w:hint="eastAsia" w:ascii="Times New Roman" w:hAnsi="Times New Roman" w:eastAsia="宋体" w:cs="Times New Roman"/>
                      <w:color w:val="000000"/>
                      <w:kern w:val="0"/>
                      <w:sz w:val="21"/>
                      <w:szCs w:val="21"/>
                      <w:lang w:val="en-US" w:eastAsia="zh-CN"/>
                    </w:rPr>
                    <w:t>处理后</w:t>
                  </w:r>
                  <w:r>
                    <w:rPr>
                      <w:rFonts w:hint="default" w:ascii="Times New Roman" w:hAnsi="Times New Roman" w:eastAsia="宋体" w:cs="Times New Roman"/>
                      <w:color w:val="000000"/>
                      <w:kern w:val="0"/>
                      <w:sz w:val="21"/>
                      <w:szCs w:val="21"/>
                    </w:rPr>
                    <w:t>，</w:t>
                  </w:r>
                  <w:r>
                    <w:rPr>
                      <w:rFonts w:hint="eastAsia" w:cs="Times New Roman"/>
                      <w:sz w:val="21"/>
                      <w:szCs w:val="21"/>
                      <w:lang w:val="en-US" w:eastAsia="zh-CN"/>
                    </w:rPr>
                    <w:t>定期清运</w:t>
                  </w:r>
                </w:p>
              </w:tc>
              <w:tc>
                <w:tcPr>
                  <w:tcW w:w="605" w:type="pct"/>
                  <w:tcBorders>
                    <w:tl2br w:val="nil"/>
                    <w:tr2bl w:val="nil"/>
                  </w:tcBorders>
                  <w:vAlign w:val="center"/>
                </w:tcPr>
                <w:p w14:paraId="5CB257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51D267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50149F6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353B782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生产过程废水</w:t>
                  </w:r>
                </w:p>
              </w:tc>
              <w:tc>
                <w:tcPr>
                  <w:tcW w:w="1684" w:type="pct"/>
                  <w:tcBorders>
                    <w:tl2br w:val="nil"/>
                    <w:tr2bl w:val="nil"/>
                  </w:tcBorders>
                  <w:vAlign w:val="center"/>
                </w:tcPr>
                <w:p w14:paraId="13D922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经污水罐和隔膜压滤机处理后流入清水罐循环使用。</w:t>
                  </w:r>
                </w:p>
              </w:tc>
              <w:tc>
                <w:tcPr>
                  <w:tcW w:w="2931" w:type="dxa"/>
                  <w:tcBorders>
                    <w:tl2br w:val="nil"/>
                    <w:tr2bl w:val="nil"/>
                  </w:tcBorders>
                  <w:vAlign w:val="center"/>
                </w:tcPr>
                <w:p w14:paraId="2047715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经污水罐和隔膜压滤机处理后流入清水罐循环使用。</w:t>
                  </w:r>
                </w:p>
              </w:tc>
              <w:tc>
                <w:tcPr>
                  <w:tcW w:w="605" w:type="pct"/>
                  <w:tcBorders>
                    <w:tl2br w:val="nil"/>
                    <w:tr2bl w:val="nil"/>
                  </w:tcBorders>
                  <w:vAlign w:val="center"/>
                </w:tcPr>
                <w:p w14:paraId="7B4B3B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0C51B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6AC2351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541EAD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车辆清洗废水</w:t>
                  </w:r>
                </w:p>
              </w:tc>
              <w:tc>
                <w:tcPr>
                  <w:tcW w:w="1684" w:type="pct"/>
                  <w:tcBorders>
                    <w:tl2br w:val="nil"/>
                    <w:tr2bl w:val="nil"/>
                  </w:tcBorders>
                  <w:vAlign w:val="center"/>
                </w:tcPr>
                <w:p w14:paraId="0106B25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经沉淀池处理后循环使用，定期打捞沉渣，回用于生产。</w:t>
                  </w:r>
                </w:p>
              </w:tc>
              <w:tc>
                <w:tcPr>
                  <w:tcW w:w="2931" w:type="dxa"/>
                  <w:tcBorders>
                    <w:tl2br w:val="nil"/>
                    <w:tr2bl w:val="nil"/>
                  </w:tcBorders>
                  <w:vAlign w:val="center"/>
                </w:tcPr>
                <w:p w14:paraId="20BABA1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经沉淀池处理后循环使用，定期打捞沉渣，回用于生产。</w:t>
                  </w:r>
                </w:p>
              </w:tc>
              <w:tc>
                <w:tcPr>
                  <w:tcW w:w="605" w:type="pct"/>
                  <w:tcBorders>
                    <w:tl2br w:val="nil"/>
                    <w:tr2bl w:val="nil"/>
                  </w:tcBorders>
                  <w:vAlign w:val="center"/>
                </w:tcPr>
                <w:p w14:paraId="0EABA22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3E71E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6B230E4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1098" w:type="dxa"/>
                  <w:tcBorders>
                    <w:tl2br w:val="nil"/>
                    <w:tr2bl w:val="nil"/>
                  </w:tcBorders>
                  <w:vAlign w:val="center"/>
                </w:tcPr>
                <w:p w14:paraId="4451A0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噪声</w:t>
                  </w:r>
                </w:p>
              </w:tc>
              <w:tc>
                <w:tcPr>
                  <w:tcW w:w="2931" w:type="dxa"/>
                  <w:tcBorders>
                    <w:tl2br w:val="nil"/>
                    <w:tr2bl w:val="nil"/>
                  </w:tcBorders>
                  <w:vAlign w:val="center"/>
                </w:tcPr>
                <w:p w14:paraId="1A1483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auto"/>
                      <w:sz w:val="21"/>
                      <w:szCs w:val="21"/>
                      <w:u w:val="none"/>
                      <w:lang w:val="en-US" w:eastAsia="zh-CN"/>
                    </w:rPr>
                    <w:t>室内布置，基础减震，车间隔声，设备消声。</w:t>
                  </w:r>
                </w:p>
              </w:tc>
              <w:tc>
                <w:tcPr>
                  <w:tcW w:w="2931" w:type="dxa"/>
                  <w:tcBorders>
                    <w:tl2br w:val="nil"/>
                    <w:tr2bl w:val="nil"/>
                  </w:tcBorders>
                  <w:vAlign w:val="center"/>
                </w:tcPr>
                <w:p w14:paraId="777D742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auto"/>
                      <w:sz w:val="21"/>
                      <w:szCs w:val="21"/>
                      <w:u w:val="none"/>
                      <w:lang w:val="en-US" w:eastAsia="zh-CN"/>
                    </w:rPr>
                    <w:t>室内布置，基础减震，车间隔声，设备消声。</w:t>
                  </w:r>
                </w:p>
              </w:tc>
              <w:tc>
                <w:tcPr>
                  <w:tcW w:w="1054" w:type="dxa"/>
                  <w:tcBorders>
                    <w:tl2br w:val="nil"/>
                    <w:tr2bl w:val="nil"/>
                  </w:tcBorders>
                  <w:vAlign w:val="center"/>
                </w:tcPr>
                <w:p w14:paraId="37D58B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183D62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52CA10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68BA16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一般固废</w:t>
                  </w:r>
                </w:p>
              </w:tc>
              <w:tc>
                <w:tcPr>
                  <w:tcW w:w="1684" w:type="pct"/>
                  <w:tcBorders>
                    <w:tl2br w:val="nil"/>
                    <w:tr2bl w:val="nil"/>
                  </w:tcBorders>
                  <w:vAlign w:val="center"/>
                </w:tcPr>
                <w:p w14:paraId="001897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设一般固废暂存区</w:t>
                  </w:r>
                </w:p>
              </w:tc>
              <w:tc>
                <w:tcPr>
                  <w:tcW w:w="1684" w:type="pct"/>
                  <w:tcBorders>
                    <w:tl2br w:val="nil"/>
                    <w:tr2bl w:val="nil"/>
                  </w:tcBorders>
                  <w:vAlign w:val="center"/>
                </w:tcPr>
                <w:p w14:paraId="0D11C3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设</w:t>
                  </w:r>
                  <w:r>
                    <w:rPr>
                      <w:rFonts w:hint="eastAsia" w:ascii="Times New Roman" w:hAnsi="Times New Roman" w:eastAsia="宋体" w:cs="Times New Roman"/>
                      <w:color w:val="auto"/>
                      <w:sz w:val="21"/>
                      <w:szCs w:val="21"/>
                      <w:u w:val="none"/>
                      <w:lang w:val="en-US" w:eastAsia="zh-CN"/>
                    </w:rPr>
                    <w:t>一般固废暂存区</w:t>
                  </w:r>
                </w:p>
              </w:tc>
              <w:tc>
                <w:tcPr>
                  <w:tcW w:w="605" w:type="pct"/>
                  <w:tcBorders>
                    <w:tl2br w:val="nil"/>
                    <w:tr2bl w:val="nil"/>
                  </w:tcBorders>
                  <w:vAlign w:val="center"/>
                </w:tcPr>
                <w:p w14:paraId="2835C6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一致</w:t>
                  </w:r>
                </w:p>
              </w:tc>
            </w:tr>
            <w:tr w14:paraId="1EB11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restart"/>
                  <w:tcBorders>
                    <w:tl2br w:val="nil"/>
                    <w:tr2bl w:val="nil"/>
                  </w:tcBorders>
                  <w:vAlign w:val="center"/>
                </w:tcPr>
                <w:p w14:paraId="31156E1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公用工程</w:t>
                  </w:r>
                </w:p>
              </w:tc>
              <w:tc>
                <w:tcPr>
                  <w:tcW w:w="631" w:type="pct"/>
                  <w:tcBorders>
                    <w:tl2br w:val="nil"/>
                    <w:tr2bl w:val="nil"/>
                  </w:tcBorders>
                  <w:vAlign w:val="center"/>
                </w:tcPr>
                <w:p w14:paraId="0FCAEB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给水</w:t>
                  </w:r>
                </w:p>
              </w:tc>
              <w:tc>
                <w:tcPr>
                  <w:tcW w:w="1684" w:type="pct"/>
                  <w:tcBorders>
                    <w:tl2br w:val="nil"/>
                    <w:tr2bl w:val="nil"/>
                  </w:tcBorders>
                  <w:vAlign w:val="center"/>
                </w:tcPr>
                <w:p w14:paraId="632DF09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自来水</w:t>
                  </w:r>
                </w:p>
              </w:tc>
              <w:tc>
                <w:tcPr>
                  <w:tcW w:w="1684" w:type="pct"/>
                  <w:tcBorders>
                    <w:tl2br w:val="nil"/>
                    <w:tr2bl w:val="nil"/>
                  </w:tcBorders>
                  <w:vAlign w:val="center"/>
                </w:tcPr>
                <w:p w14:paraId="0AC693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自来水</w:t>
                  </w:r>
                </w:p>
              </w:tc>
              <w:tc>
                <w:tcPr>
                  <w:tcW w:w="605" w:type="pct"/>
                  <w:tcBorders>
                    <w:tl2br w:val="nil"/>
                    <w:tr2bl w:val="nil"/>
                  </w:tcBorders>
                  <w:vAlign w:val="center"/>
                </w:tcPr>
                <w:p w14:paraId="368DBC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r>
            <w:tr w14:paraId="31188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tcBorders>
                    <w:tl2br w:val="nil"/>
                    <w:tr2bl w:val="nil"/>
                  </w:tcBorders>
                  <w:vAlign w:val="center"/>
                </w:tcPr>
                <w:p w14:paraId="153CA7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p>
              </w:tc>
              <w:tc>
                <w:tcPr>
                  <w:tcW w:w="631" w:type="pct"/>
                  <w:tcBorders>
                    <w:tl2br w:val="nil"/>
                    <w:tr2bl w:val="nil"/>
                  </w:tcBorders>
                  <w:vAlign w:val="center"/>
                </w:tcPr>
                <w:p w14:paraId="7B1134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供电</w:t>
                  </w:r>
                </w:p>
              </w:tc>
              <w:tc>
                <w:tcPr>
                  <w:tcW w:w="1684" w:type="pct"/>
                  <w:tcBorders>
                    <w:tl2br w:val="nil"/>
                    <w:tr2bl w:val="nil"/>
                  </w:tcBorders>
                  <w:vAlign w:val="center"/>
                </w:tcPr>
                <w:p w14:paraId="353D71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电网供电</w:t>
                  </w:r>
                </w:p>
              </w:tc>
              <w:tc>
                <w:tcPr>
                  <w:tcW w:w="1684" w:type="pct"/>
                  <w:tcBorders>
                    <w:tl2br w:val="nil"/>
                    <w:tr2bl w:val="nil"/>
                  </w:tcBorders>
                  <w:vAlign w:val="center"/>
                </w:tcPr>
                <w:p w14:paraId="0A42DC7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电网供电</w:t>
                  </w:r>
                </w:p>
              </w:tc>
              <w:tc>
                <w:tcPr>
                  <w:tcW w:w="605" w:type="pct"/>
                  <w:tcBorders>
                    <w:tl2br w:val="nil"/>
                    <w:tr2bl w:val="nil"/>
                  </w:tcBorders>
                  <w:vAlign w:val="center"/>
                </w:tcPr>
                <w:p w14:paraId="1464FCC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r>
          </w:tbl>
          <w:p w14:paraId="1E06CA4D">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5</w:t>
            </w:r>
            <w:r>
              <w:rPr>
                <w:rFonts w:hint="eastAsia" w:ascii="Times New Roman" w:hAnsi="Times New Roman" w:cs="Times New Roman" w:eastAsiaTheme="minorEastAsia"/>
                <w:b/>
                <w:bCs/>
                <w:color w:val="auto"/>
                <w:kern w:val="2"/>
                <w:sz w:val="24"/>
                <w:szCs w:val="24"/>
                <w:lang w:val="en-US" w:eastAsia="zh-CN" w:bidi="ar-SA"/>
              </w:rPr>
              <w:t xml:space="preserve">   </w:t>
            </w:r>
            <w:r>
              <w:rPr>
                <w:rFonts w:hint="eastAsia" w:cs="Times New Roman" w:eastAsiaTheme="minorEastAsia"/>
                <w:b/>
                <w:bCs/>
                <w:color w:val="auto"/>
                <w:kern w:val="2"/>
                <w:sz w:val="24"/>
                <w:szCs w:val="24"/>
                <w:lang w:val="en-US" w:eastAsia="zh-CN" w:bidi="ar-SA"/>
              </w:rPr>
              <w:t>本项目</w:t>
            </w:r>
            <w:r>
              <w:rPr>
                <w:rFonts w:hint="default" w:ascii="Times New Roman" w:hAnsi="Times New Roman" w:cs="Times New Roman" w:eastAsiaTheme="minorEastAsia"/>
                <w:b/>
                <w:bCs/>
                <w:color w:val="auto"/>
                <w:kern w:val="2"/>
                <w:sz w:val="24"/>
                <w:szCs w:val="24"/>
                <w:lang w:val="en-US" w:eastAsia="zh-CN" w:bidi="ar-SA"/>
              </w:rPr>
              <w:t>主要设备情况一览表</w:t>
            </w:r>
          </w:p>
          <w:tbl>
            <w:tblPr>
              <w:tblStyle w:val="18"/>
              <w:tblW w:w="87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530"/>
              <w:gridCol w:w="1417"/>
              <w:gridCol w:w="673"/>
              <w:gridCol w:w="1750"/>
              <w:gridCol w:w="1440"/>
              <w:gridCol w:w="652"/>
              <w:gridCol w:w="735"/>
            </w:tblGrid>
            <w:tr w14:paraId="3CD0B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vMerge w:val="restart"/>
                  <w:tcBorders>
                    <w:tl2br w:val="nil"/>
                    <w:tr2bl w:val="nil"/>
                  </w:tcBorders>
                  <w:noWrap w:val="0"/>
                  <w:vAlign w:val="center"/>
                </w:tcPr>
                <w:p w14:paraId="0CD47F0F">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auto"/>
                      <w:kern w:val="0"/>
                      <w:sz w:val="21"/>
                      <w:szCs w:val="21"/>
                      <w:highlight w:val="none"/>
                      <w:u w:val="none"/>
                      <w:lang w:val="en-US" w:eastAsia="zh-CN" w:bidi="ar-SA"/>
                    </w:rPr>
                  </w:pPr>
                  <w:r>
                    <w:rPr>
                      <w:rFonts w:hint="default" w:ascii="Times New Roman" w:hAnsi="Times New Roman" w:cs="Times New Roman"/>
                      <w:b/>
                      <w:bCs/>
                      <w:color w:val="auto"/>
                      <w:kern w:val="0"/>
                      <w:sz w:val="21"/>
                      <w:szCs w:val="21"/>
                      <w:highlight w:val="none"/>
                      <w:u w:val="none"/>
                    </w:rPr>
                    <w:t>序号</w:t>
                  </w:r>
                </w:p>
              </w:tc>
              <w:tc>
                <w:tcPr>
                  <w:tcW w:w="2073" w:type="pct"/>
                  <w:gridSpan w:val="3"/>
                  <w:tcBorders>
                    <w:tl2br w:val="nil"/>
                    <w:tr2bl w:val="nil"/>
                  </w:tcBorders>
                  <w:noWrap w:val="0"/>
                  <w:vAlign w:val="center"/>
                </w:tcPr>
                <w:p w14:paraId="7D387E07">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000000"/>
                      <w:kern w:val="0"/>
                      <w:sz w:val="21"/>
                      <w:szCs w:val="21"/>
                      <w:highlight w:val="none"/>
                      <w:u w:val="none"/>
                    </w:rPr>
                  </w:pPr>
                  <w:r>
                    <w:rPr>
                      <w:rFonts w:hint="default" w:ascii="Times New Roman" w:hAnsi="Times New Roman" w:cs="Times New Roman"/>
                      <w:b/>
                      <w:bCs/>
                      <w:color w:val="000000"/>
                      <w:sz w:val="21"/>
                      <w:szCs w:val="21"/>
                      <w:vertAlign w:val="baseline"/>
                      <w:lang w:val="en-US" w:eastAsia="zh-CN"/>
                    </w:rPr>
                    <w:t>环评批复情况</w:t>
                  </w:r>
                </w:p>
              </w:tc>
              <w:tc>
                <w:tcPr>
                  <w:tcW w:w="2200" w:type="pct"/>
                  <w:gridSpan w:val="3"/>
                  <w:tcBorders>
                    <w:tl2br w:val="nil"/>
                    <w:tr2bl w:val="nil"/>
                  </w:tcBorders>
                  <w:noWrap w:val="0"/>
                  <w:vAlign w:val="center"/>
                </w:tcPr>
                <w:p w14:paraId="435DEA9B">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eastAsia="宋体" w:cs="Times New Roman"/>
                      <w:b/>
                      <w:bCs/>
                      <w:color w:val="000000"/>
                      <w:kern w:val="0"/>
                      <w:sz w:val="21"/>
                      <w:szCs w:val="21"/>
                      <w:highlight w:val="none"/>
                      <w:u w:val="none"/>
                      <w:lang w:val="en-US" w:eastAsia="zh-CN"/>
                    </w:rPr>
                  </w:pPr>
                  <w:r>
                    <w:rPr>
                      <w:rFonts w:hint="eastAsia" w:ascii="Times New Roman" w:hAnsi="Times New Roman" w:cs="Times New Roman"/>
                      <w:b/>
                      <w:bCs/>
                      <w:color w:val="000000"/>
                      <w:sz w:val="21"/>
                      <w:szCs w:val="21"/>
                      <w:vertAlign w:val="baseline"/>
                      <w:lang w:val="en-US" w:eastAsia="zh-CN"/>
                    </w:rPr>
                    <w:t>实际</w:t>
                  </w:r>
                  <w:r>
                    <w:rPr>
                      <w:rFonts w:hint="default" w:ascii="Times New Roman" w:hAnsi="Times New Roman" w:cs="Times New Roman"/>
                      <w:b/>
                      <w:bCs/>
                      <w:color w:val="000000"/>
                      <w:sz w:val="21"/>
                      <w:szCs w:val="21"/>
                      <w:vertAlign w:val="baseline"/>
                      <w:lang w:val="en-US" w:eastAsia="zh-CN"/>
                    </w:rPr>
                    <w:t>建设情况</w:t>
                  </w:r>
                </w:p>
              </w:tc>
              <w:tc>
                <w:tcPr>
                  <w:tcW w:w="420" w:type="pct"/>
                  <w:vMerge w:val="restart"/>
                  <w:tcBorders>
                    <w:tl2br w:val="nil"/>
                    <w:tr2bl w:val="nil"/>
                  </w:tcBorders>
                  <w:noWrap w:val="0"/>
                  <w:vAlign w:val="center"/>
                </w:tcPr>
                <w:p w14:paraId="67E7FC55">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0000FF"/>
                      <w:kern w:val="0"/>
                      <w:sz w:val="21"/>
                      <w:szCs w:val="21"/>
                      <w:highlight w:val="none"/>
                      <w:u w:val="none"/>
                      <w:lang w:val="en-US" w:eastAsia="zh-CN"/>
                    </w:rPr>
                  </w:pPr>
                  <w:r>
                    <w:rPr>
                      <w:rFonts w:hint="default" w:ascii="Times New Roman" w:hAnsi="Times New Roman" w:cs="Times New Roman"/>
                      <w:b/>
                      <w:bCs/>
                      <w:color w:val="auto"/>
                      <w:kern w:val="0"/>
                      <w:sz w:val="21"/>
                      <w:szCs w:val="21"/>
                      <w:highlight w:val="none"/>
                      <w:u w:val="none"/>
                      <w:lang w:val="en-US" w:eastAsia="zh-CN"/>
                    </w:rPr>
                    <w:t>变化情况</w:t>
                  </w:r>
                </w:p>
              </w:tc>
            </w:tr>
            <w:tr w14:paraId="2E058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vMerge w:val="continue"/>
                  <w:tcBorders>
                    <w:tl2br w:val="nil"/>
                    <w:tr2bl w:val="nil"/>
                  </w:tcBorders>
                  <w:noWrap w:val="0"/>
                  <w:vAlign w:val="center"/>
                </w:tcPr>
                <w:p w14:paraId="29E79514">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auto"/>
                      <w:kern w:val="0"/>
                      <w:sz w:val="21"/>
                      <w:szCs w:val="21"/>
                      <w:highlight w:val="none"/>
                      <w:u w:val="none"/>
                      <w:lang w:val="en-US" w:eastAsia="zh-CN" w:bidi="ar-SA"/>
                    </w:rPr>
                  </w:pPr>
                </w:p>
              </w:tc>
              <w:tc>
                <w:tcPr>
                  <w:tcW w:w="876" w:type="pct"/>
                  <w:tcBorders>
                    <w:tl2br w:val="nil"/>
                    <w:tr2bl w:val="nil"/>
                  </w:tcBorders>
                  <w:noWrap w:val="0"/>
                  <w:vAlign w:val="center"/>
                </w:tcPr>
                <w:p w14:paraId="147D0735">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设备名称</w:t>
                  </w:r>
                </w:p>
              </w:tc>
              <w:tc>
                <w:tcPr>
                  <w:tcW w:w="811" w:type="pct"/>
                  <w:tcBorders>
                    <w:tl2br w:val="nil"/>
                    <w:tr2bl w:val="nil"/>
                  </w:tcBorders>
                  <w:noWrap w:val="0"/>
                  <w:vAlign w:val="center"/>
                </w:tcPr>
                <w:p w14:paraId="4AA2DE5A">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eastAsia="宋体" w:cs="Times New Roman"/>
                      <w:b/>
                      <w:bCs/>
                      <w:color w:val="auto"/>
                      <w:kern w:val="0"/>
                      <w:sz w:val="21"/>
                      <w:szCs w:val="21"/>
                      <w:highlight w:val="none"/>
                      <w:u w:val="none"/>
                      <w:lang w:val="en-US" w:eastAsia="zh-CN" w:bidi="ar-SA"/>
                    </w:rPr>
                  </w:pPr>
                  <w:r>
                    <w:rPr>
                      <w:rFonts w:hint="default" w:ascii="Times New Roman" w:hAnsi="Times New Roman" w:cs="Times New Roman"/>
                      <w:b/>
                      <w:bCs/>
                      <w:color w:val="auto"/>
                      <w:kern w:val="0"/>
                      <w:sz w:val="21"/>
                      <w:szCs w:val="21"/>
                      <w:highlight w:val="none"/>
                      <w:u w:val="none"/>
                    </w:rPr>
                    <w:t>型号</w:t>
                  </w:r>
                </w:p>
              </w:tc>
              <w:tc>
                <w:tcPr>
                  <w:tcW w:w="385" w:type="pct"/>
                  <w:tcBorders>
                    <w:tl2br w:val="nil"/>
                    <w:tr2bl w:val="nil"/>
                  </w:tcBorders>
                  <w:noWrap w:val="0"/>
                  <w:vAlign w:val="center"/>
                </w:tcPr>
                <w:p w14:paraId="0EE93A4C">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cs="Times New Roman"/>
                      <w:b/>
                      <w:bCs/>
                      <w:color w:val="auto"/>
                      <w:kern w:val="0"/>
                      <w:sz w:val="21"/>
                      <w:szCs w:val="21"/>
                      <w:highlight w:val="none"/>
                      <w:u w:val="none"/>
                      <w:lang w:val="en-US" w:eastAsia="zh-CN" w:bidi="ar-SA"/>
                    </w:rPr>
                  </w:pPr>
                  <w:r>
                    <w:rPr>
                      <w:rFonts w:hint="default" w:ascii="Times New Roman" w:hAnsi="Times New Roman" w:cs="Times New Roman"/>
                      <w:b/>
                      <w:bCs/>
                      <w:color w:val="auto"/>
                      <w:kern w:val="0"/>
                      <w:sz w:val="21"/>
                      <w:szCs w:val="21"/>
                      <w:highlight w:val="none"/>
                      <w:u w:val="none"/>
                    </w:rPr>
                    <w:t>数量</w:t>
                  </w:r>
                </w:p>
              </w:tc>
              <w:tc>
                <w:tcPr>
                  <w:tcW w:w="1002" w:type="pct"/>
                  <w:tcBorders>
                    <w:tl2br w:val="nil"/>
                    <w:tr2bl w:val="nil"/>
                  </w:tcBorders>
                  <w:noWrap w:val="0"/>
                  <w:vAlign w:val="center"/>
                </w:tcPr>
                <w:p w14:paraId="2CBE5B3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设备名称</w:t>
                  </w:r>
                </w:p>
              </w:tc>
              <w:tc>
                <w:tcPr>
                  <w:tcW w:w="824" w:type="pct"/>
                  <w:tcBorders>
                    <w:tl2br w:val="nil"/>
                    <w:tr2bl w:val="nil"/>
                  </w:tcBorders>
                  <w:noWrap w:val="0"/>
                  <w:vAlign w:val="center"/>
                </w:tcPr>
                <w:p w14:paraId="482FDF2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型号</w:t>
                  </w:r>
                </w:p>
              </w:tc>
              <w:tc>
                <w:tcPr>
                  <w:tcW w:w="373" w:type="pct"/>
                  <w:tcBorders>
                    <w:tl2br w:val="nil"/>
                    <w:tr2bl w:val="nil"/>
                  </w:tcBorders>
                  <w:noWrap w:val="0"/>
                  <w:vAlign w:val="center"/>
                </w:tcPr>
                <w:p w14:paraId="4C90B4FE">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数量</w:t>
                  </w:r>
                </w:p>
              </w:tc>
              <w:tc>
                <w:tcPr>
                  <w:tcW w:w="420" w:type="pct"/>
                  <w:vMerge w:val="continue"/>
                  <w:tcBorders>
                    <w:tl2br w:val="nil"/>
                    <w:tr2bl w:val="nil"/>
                  </w:tcBorders>
                  <w:noWrap w:val="0"/>
                  <w:vAlign w:val="center"/>
                </w:tcPr>
                <w:p w14:paraId="4C1B530F">
                  <w:pPr>
                    <w:keepNext w:val="0"/>
                    <w:keepLines w:val="0"/>
                    <w:pageBreakBefore w:val="0"/>
                    <w:widowControl/>
                    <w:kinsoku/>
                    <w:wordWrap/>
                    <w:overflowPunct/>
                    <w:topLinePunct w:val="0"/>
                    <w:autoSpaceDE/>
                    <w:autoSpaceDN/>
                    <w:bidi w:val="0"/>
                    <w:adjustRightInd/>
                    <w:snapToGrid w:val="0"/>
                    <w:spacing w:after="0" w:line="240" w:lineRule="auto"/>
                    <w:ind w:left="0" w:firstLine="0" w:firstLineChars="0"/>
                    <w:jc w:val="center"/>
                    <w:textAlignment w:val="baseline"/>
                    <w:rPr>
                      <w:rFonts w:hint="default" w:ascii="Times New Roman" w:hAnsi="Times New Roman" w:eastAsia="宋体" w:cs="Times New Roman"/>
                      <w:b/>
                      <w:bCs/>
                      <w:color w:val="0000FF"/>
                      <w:kern w:val="0"/>
                      <w:sz w:val="21"/>
                      <w:szCs w:val="21"/>
                      <w:highlight w:val="none"/>
                      <w:u w:val="none"/>
                      <w:lang w:val="en-US" w:eastAsia="zh-CN" w:bidi="ar-SA"/>
                    </w:rPr>
                  </w:pPr>
                </w:p>
              </w:tc>
            </w:tr>
            <w:tr w14:paraId="67003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07A8D24D">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w:t>
                  </w:r>
                </w:p>
              </w:tc>
              <w:tc>
                <w:tcPr>
                  <w:tcW w:w="876" w:type="pct"/>
                  <w:tcBorders>
                    <w:tl2br w:val="nil"/>
                    <w:tr2bl w:val="nil"/>
                  </w:tcBorders>
                  <w:noWrap w:val="0"/>
                  <w:vAlign w:val="center"/>
                </w:tcPr>
                <w:p w14:paraId="619D060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宋体"/>
                      <w:color w:val="auto"/>
                      <w:sz w:val="21"/>
                      <w:szCs w:val="21"/>
                      <w:lang w:val="en-US" w:eastAsia="zh-CN"/>
                    </w:rPr>
                    <w:t>平带上料斗</w:t>
                  </w:r>
                </w:p>
              </w:tc>
              <w:tc>
                <w:tcPr>
                  <w:tcW w:w="811" w:type="pct"/>
                  <w:tcBorders>
                    <w:tl2br w:val="nil"/>
                    <w:tr2bl w:val="nil"/>
                  </w:tcBorders>
                  <w:noWrap w:val="0"/>
                  <w:vAlign w:val="center"/>
                </w:tcPr>
                <w:p w14:paraId="5F45BD2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b w:val="0"/>
                      <w:bCs/>
                      <w:color w:val="auto"/>
                      <w:sz w:val="21"/>
                      <w:szCs w:val="21"/>
                      <w:lang w:val="en-US" w:eastAsia="zh-CN"/>
                    </w:rPr>
                    <w:t>1060型</w:t>
                  </w:r>
                </w:p>
              </w:tc>
              <w:tc>
                <w:tcPr>
                  <w:tcW w:w="385" w:type="pct"/>
                  <w:tcBorders>
                    <w:tl2br w:val="nil"/>
                    <w:tr2bl w:val="nil"/>
                  </w:tcBorders>
                  <w:noWrap w:val="0"/>
                  <w:vAlign w:val="center"/>
                </w:tcPr>
                <w:p w14:paraId="6F4A4C5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color w:val="auto"/>
                      <w:sz w:val="21"/>
                      <w:szCs w:val="21"/>
                      <w:lang w:val="en-US" w:eastAsia="zh-CN"/>
                    </w:rPr>
                    <w:t>1</w:t>
                  </w:r>
                </w:p>
              </w:tc>
              <w:tc>
                <w:tcPr>
                  <w:tcW w:w="1002" w:type="pct"/>
                  <w:tcBorders>
                    <w:tl2br w:val="nil"/>
                    <w:tr2bl w:val="nil"/>
                  </w:tcBorders>
                  <w:noWrap w:val="0"/>
                  <w:vAlign w:val="center"/>
                </w:tcPr>
                <w:p w14:paraId="0564EA9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宋体"/>
                      <w:color w:val="auto"/>
                      <w:sz w:val="21"/>
                      <w:szCs w:val="21"/>
                      <w:lang w:val="en-US" w:eastAsia="zh-CN"/>
                    </w:rPr>
                    <w:t>平带上料斗</w:t>
                  </w:r>
                </w:p>
              </w:tc>
              <w:tc>
                <w:tcPr>
                  <w:tcW w:w="824" w:type="pct"/>
                  <w:tcBorders>
                    <w:tl2br w:val="nil"/>
                    <w:tr2bl w:val="nil"/>
                  </w:tcBorders>
                  <w:noWrap w:val="0"/>
                  <w:vAlign w:val="center"/>
                </w:tcPr>
                <w:p w14:paraId="1C982B7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b w:val="0"/>
                      <w:bCs/>
                      <w:color w:val="auto"/>
                      <w:sz w:val="21"/>
                      <w:szCs w:val="21"/>
                      <w:lang w:val="en-US" w:eastAsia="zh-CN"/>
                    </w:rPr>
                    <w:t>1060型</w:t>
                  </w:r>
                </w:p>
              </w:tc>
              <w:tc>
                <w:tcPr>
                  <w:tcW w:w="373" w:type="pct"/>
                  <w:tcBorders>
                    <w:tl2br w:val="nil"/>
                    <w:tr2bl w:val="nil"/>
                  </w:tcBorders>
                  <w:noWrap w:val="0"/>
                  <w:vAlign w:val="center"/>
                </w:tcPr>
                <w:p w14:paraId="06AD420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color w:val="auto"/>
                      <w:sz w:val="21"/>
                      <w:szCs w:val="21"/>
                      <w:lang w:val="en-US" w:eastAsia="zh-CN"/>
                    </w:rPr>
                    <w:t>1</w:t>
                  </w:r>
                </w:p>
              </w:tc>
              <w:tc>
                <w:tcPr>
                  <w:tcW w:w="420" w:type="pct"/>
                  <w:vMerge w:val="restart"/>
                  <w:tcBorders>
                    <w:tl2br w:val="nil"/>
                    <w:tr2bl w:val="nil"/>
                  </w:tcBorders>
                  <w:noWrap w:val="0"/>
                  <w:vAlign w:val="center"/>
                </w:tcPr>
                <w:p w14:paraId="004949B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color w:val="auto"/>
                      <w:kern w:val="0"/>
                      <w:sz w:val="21"/>
                      <w:szCs w:val="21"/>
                      <w:highlight w:val="none"/>
                      <w:u w:val="none"/>
                      <w:lang w:val="en-US" w:eastAsia="zh-CN" w:bidi="ar-SA"/>
                    </w:rPr>
                    <w:t>未变动</w:t>
                  </w:r>
                </w:p>
              </w:tc>
            </w:tr>
            <w:tr w14:paraId="33E9AC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302D5B13">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w:t>
                  </w:r>
                </w:p>
              </w:tc>
              <w:tc>
                <w:tcPr>
                  <w:tcW w:w="876" w:type="pct"/>
                  <w:tcBorders>
                    <w:tl2br w:val="nil"/>
                    <w:tr2bl w:val="nil"/>
                  </w:tcBorders>
                  <w:noWrap w:val="0"/>
                  <w:vAlign w:val="center"/>
                </w:tcPr>
                <w:p w14:paraId="16A8504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宋体"/>
                      <w:color w:val="auto"/>
                      <w:sz w:val="21"/>
                      <w:szCs w:val="21"/>
                      <w:lang w:val="en-US" w:eastAsia="zh-CN"/>
                    </w:rPr>
                    <w:t>输送带</w:t>
                  </w:r>
                </w:p>
              </w:tc>
              <w:tc>
                <w:tcPr>
                  <w:tcW w:w="811" w:type="pct"/>
                  <w:tcBorders>
                    <w:tl2br w:val="nil"/>
                    <w:tr2bl w:val="nil"/>
                  </w:tcBorders>
                  <w:noWrap w:val="0"/>
                  <w:vAlign w:val="center"/>
                </w:tcPr>
                <w:p w14:paraId="4F87533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b w:val="0"/>
                      <w:bCs/>
                      <w:color w:val="auto"/>
                      <w:sz w:val="21"/>
                      <w:szCs w:val="21"/>
                      <w:lang w:val="en-US" w:eastAsia="zh-CN"/>
                    </w:rPr>
                    <w:t>08型/13条</w:t>
                  </w:r>
                </w:p>
              </w:tc>
              <w:tc>
                <w:tcPr>
                  <w:tcW w:w="385" w:type="pct"/>
                  <w:tcBorders>
                    <w:tl2br w:val="nil"/>
                    <w:tr2bl w:val="nil"/>
                  </w:tcBorders>
                  <w:noWrap w:val="0"/>
                  <w:vAlign w:val="center"/>
                </w:tcPr>
                <w:p w14:paraId="6C5E91B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color w:val="auto"/>
                      <w:sz w:val="21"/>
                      <w:szCs w:val="21"/>
                      <w:lang w:val="en-US" w:eastAsia="zh-CN"/>
                    </w:rPr>
                    <w:t>13</w:t>
                  </w:r>
                </w:p>
              </w:tc>
              <w:tc>
                <w:tcPr>
                  <w:tcW w:w="1002" w:type="pct"/>
                  <w:tcBorders>
                    <w:tl2br w:val="nil"/>
                    <w:tr2bl w:val="nil"/>
                  </w:tcBorders>
                  <w:noWrap w:val="0"/>
                  <w:vAlign w:val="center"/>
                </w:tcPr>
                <w:p w14:paraId="5125B8A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宋体"/>
                      <w:color w:val="auto"/>
                      <w:sz w:val="21"/>
                      <w:szCs w:val="21"/>
                      <w:lang w:val="en-US" w:eastAsia="zh-CN"/>
                    </w:rPr>
                    <w:t>输送带</w:t>
                  </w:r>
                </w:p>
              </w:tc>
              <w:tc>
                <w:tcPr>
                  <w:tcW w:w="824" w:type="pct"/>
                  <w:tcBorders>
                    <w:tl2br w:val="nil"/>
                    <w:tr2bl w:val="nil"/>
                  </w:tcBorders>
                  <w:noWrap w:val="0"/>
                  <w:vAlign w:val="center"/>
                </w:tcPr>
                <w:p w14:paraId="6885FDA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b w:val="0"/>
                      <w:bCs/>
                      <w:color w:val="auto"/>
                      <w:sz w:val="21"/>
                      <w:szCs w:val="21"/>
                      <w:lang w:val="en-US" w:eastAsia="zh-CN"/>
                    </w:rPr>
                    <w:t>08型/13条</w:t>
                  </w:r>
                </w:p>
              </w:tc>
              <w:tc>
                <w:tcPr>
                  <w:tcW w:w="373" w:type="pct"/>
                  <w:tcBorders>
                    <w:tl2br w:val="nil"/>
                    <w:tr2bl w:val="nil"/>
                  </w:tcBorders>
                  <w:noWrap w:val="0"/>
                  <w:vAlign w:val="center"/>
                </w:tcPr>
                <w:p w14:paraId="25DDF82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FF0000"/>
                      <w:kern w:val="0"/>
                      <w:sz w:val="21"/>
                      <w:szCs w:val="21"/>
                      <w:highlight w:val="none"/>
                      <w:u w:val="none"/>
                      <w:lang w:val="en-US" w:eastAsia="zh-CN" w:bidi="ar-SA"/>
                    </w:rPr>
                  </w:pPr>
                  <w:r>
                    <w:rPr>
                      <w:rFonts w:hint="eastAsia" w:ascii="Times New Roman" w:hAnsi="Times New Roman" w:eastAsia="宋体" w:cs="Times New Roman"/>
                      <w:color w:val="auto"/>
                      <w:sz w:val="21"/>
                      <w:szCs w:val="21"/>
                      <w:lang w:val="en-US" w:eastAsia="zh-CN"/>
                    </w:rPr>
                    <w:t>13</w:t>
                  </w:r>
                </w:p>
              </w:tc>
              <w:tc>
                <w:tcPr>
                  <w:tcW w:w="420" w:type="pct"/>
                  <w:vMerge w:val="continue"/>
                  <w:tcBorders>
                    <w:tl2br w:val="nil"/>
                    <w:tr2bl w:val="nil"/>
                  </w:tcBorders>
                  <w:noWrap w:val="0"/>
                  <w:vAlign w:val="center"/>
                </w:tcPr>
                <w:p w14:paraId="02B2ABD5">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p>
              </w:tc>
            </w:tr>
            <w:tr w14:paraId="2A91D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39FE976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3</w:t>
                  </w:r>
                </w:p>
              </w:tc>
              <w:tc>
                <w:tcPr>
                  <w:tcW w:w="876" w:type="pct"/>
                  <w:tcBorders>
                    <w:tl2br w:val="nil"/>
                    <w:tr2bl w:val="nil"/>
                  </w:tcBorders>
                  <w:noWrap w:val="0"/>
                  <w:vAlign w:val="center"/>
                </w:tcPr>
                <w:p w14:paraId="4269623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滚笼筛</w:t>
                  </w:r>
                </w:p>
              </w:tc>
              <w:tc>
                <w:tcPr>
                  <w:tcW w:w="811" w:type="pct"/>
                  <w:tcBorders>
                    <w:tl2br w:val="nil"/>
                    <w:tr2bl w:val="nil"/>
                  </w:tcBorders>
                  <w:noWrap w:val="0"/>
                  <w:vAlign w:val="center"/>
                </w:tcPr>
                <w:p w14:paraId="06131EF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b w:val="0"/>
                      <w:bCs/>
                      <w:color w:val="auto"/>
                      <w:sz w:val="21"/>
                      <w:szCs w:val="21"/>
                      <w:lang w:val="en-US" w:eastAsia="zh-CN"/>
                    </w:rPr>
                    <w:t>1536型</w:t>
                  </w:r>
                </w:p>
              </w:tc>
              <w:tc>
                <w:tcPr>
                  <w:tcW w:w="385" w:type="pct"/>
                  <w:tcBorders>
                    <w:tl2br w:val="nil"/>
                    <w:tr2bl w:val="nil"/>
                  </w:tcBorders>
                  <w:noWrap w:val="0"/>
                  <w:vAlign w:val="center"/>
                </w:tcPr>
                <w:p w14:paraId="4536AAA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w:t>
                  </w:r>
                </w:p>
              </w:tc>
              <w:tc>
                <w:tcPr>
                  <w:tcW w:w="1002" w:type="pct"/>
                  <w:tcBorders>
                    <w:tl2br w:val="nil"/>
                    <w:tr2bl w:val="nil"/>
                  </w:tcBorders>
                  <w:noWrap w:val="0"/>
                  <w:vAlign w:val="center"/>
                </w:tcPr>
                <w:p w14:paraId="5AFEEA4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滚笼筛</w:t>
                  </w:r>
                </w:p>
              </w:tc>
              <w:tc>
                <w:tcPr>
                  <w:tcW w:w="824" w:type="pct"/>
                  <w:tcBorders>
                    <w:tl2br w:val="nil"/>
                    <w:tr2bl w:val="nil"/>
                  </w:tcBorders>
                  <w:noWrap w:val="0"/>
                  <w:vAlign w:val="center"/>
                </w:tcPr>
                <w:p w14:paraId="0257940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b w:val="0"/>
                      <w:bCs/>
                      <w:color w:val="auto"/>
                      <w:sz w:val="21"/>
                      <w:szCs w:val="21"/>
                      <w:lang w:val="en-US" w:eastAsia="zh-CN"/>
                    </w:rPr>
                    <w:t>1536型</w:t>
                  </w:r>
                </w:p>
              </w:tc>
              <w:tc>
                <w:tcPr>
                  <w:tcW w:w="373" w:type="pct"/>
                  <w:tcBorders>
                    <w:tl2br w:val="nil"/>
                    <w:tr2bl w:val="nil"/>
                  </w:tcBorders>
                  <w:noWrap w:val="0"/>
                  <w:vAlign w:val="center"/>
                </w:tcPr>
                <w:p w14:paraId="174F72A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w:t>
                  </w:r>
                </w:p>
              </w:tc>
              <w:tc>
                <w:tcPr>
                  <w:tcW w:w="420" w:type="pct"/>
                  <w:vMerge w:val="continue"/>
                  <w:tcBorders>
                    <w:tl2br w:val="nil"/>
                    <w:tr2bl w:val="nil"/>
                  </w:tcBorders>
                  <w:noWrap w:val="0"/>
                  <w:vAlign w:val="center"/>
                </w:tcPr>
                <w:p w14:paraId="2170508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cs="Times New Roman"/>
                      <w:b w:val="0"/>
                      <w:bCs w:val="0"/>
                      <w:color w:val="auto"/>
                      <w:kern w:val="0"/>
                      <w:sz w:val="21"/>
                      <w:szCs w:val="21"/>
                      <w:highlight w:val="none"/>
                      <w:u w:val="none"/>
                      <w:lang w:val="en-US" w:eastAsia="zh-CN"/>
                    </w:rPr>
                  </w:pPr>
                </w:p>
              </w:tc>
            </w:tr>
            <w:tr w14:paraId="5E860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77FD21D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4</w:t>
                  </w:r>
                </w:p>
              </w:tc>
              <w:tc>
                <w:tcPr>
                  <w:tcW w:w="876" w:type="pct"/>
                  <w:tcBorders>
                    <w:tl2br w:val="nil"/>
                    <w:tr2bl w:val="nil"/>
                  </w:tcBorders>
                  <w:noWrap w:val="0"/>
                  <w:vAlign w:val="center"/>
                </w:tcPr>
                <w:p w14:paraId="37B056F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电磁除铁器</w:t>
                  </w:r>
                </w:p>
              </w:tc>
              <w:tc>
                <w:tcPr>
                  <w:tcW w:w="811" w:type="pct"/>
                  <w:tcBorders>
                    <w:tl2br w:val="nil"/>
                    <w:tr2bl w:val="nil"/>
                  </w:tcBorders>
                  <w:noWrap w:val="0"/>
                  <w:vAlign w:val="center"/>
                </w:tcPr>
                <w:p w14:paraId="15B484A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default" w:ascii="Times New Roman" w:hAnsi="Times New Roman" w:eastAsia="宋体" w:cs="Times New Roman"/>
                      <w:b w:val="0"/>
                      <w:bCs/>
                      <w:color w:val="auto"/>
                      <w:sz w:val="21"/>
                      <w:szCs w:val="21"/>
                      <w:lang w:val="en-US" w:eastAsia="zh-CN"/>
                    </w:rPr>
                    <w:t>RCDD-8型</w:t>
                  </w:r>
                </w:p>
              </w:tc>
              <w:tc>
                <w:tcPr>
                  <w:tcW w:w="385" w:type="pct"/>
                  <w:tcBorders>
                    <w:tl2br w:val="nil"/>
                    <w:tr2bl w:val="nil"/>
                  </w:tcBorders>
                  <w:noWrap w:val="0"/>
                  <w:vAlign w:val="center"/>
                </w:tcPr>
                <w:p w14:paraId="2F782F2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4</w:t>
                  </w:r>
                </w:p>
              </w:tc>
              <w:tc>
                <w:tcPr>
                  <w:tcW w:w="1002" w:type="pct"/>
                  <w:tcBorders>
                    <w:tl2br w:val="nil"/>
                    <w:tr2bl w:val="nil"/>
                  </w:tcBorders>
                  <w:noWrap w:val="0"/>
                  <w:vAlign w:val="center"/>
                </w:tcPr>
                <w:p w14:paraId="62F63DD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电磁除铁器</w:t>
                  </w:r>
                </w:p>
              </w:tc>
              <w:tc>
                <w:tcPr>
                  <w:tcW w:w="824" w:type="pct"/>
                  <w:tcBorders>
                    <w:tl2br w:val="nil"/>
                    <w:tr2bl w:val="nil"/>
                  </w:tcBorders>
                  <w:noWrap w:val="0"/>
                  <w:vAlign w:val="center"/>
                </w:tcPr>
                <w:p w14:paraId="60DA81E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default" w:ascii="Times New Roman" w:hAnsi="Times New Roman" w:eastAsia="宋体" w:cs="Times New Roman"/>
                      <w:b w:val="0"/>
                      <w:bCs/>
                      <w:color w:val="auto"/>
                      <w:sz w:val="21"/>
                      <w:szCs w:val="21"/>
                      <w:lang w:val="en-US" w:eastAsia="zh-CN"/>
                    </w:rPr>
                    <w:t>RCDD-8型</w:t>
                  </w:r>
                </w:p>
              </w:tc>
              <w:tc>
                <w:tcPr>
                  <w:tcW w:w="373" w:type="pct"/>
                  <w:tcBorders>
                    <w:tl2br w:val="nil"/>
                    <w:tr2bl w:val="nil"/>
                  </w:tcBorders>
                  <w:noWrap w:val="0"/>
                  <w:vAlign w:val="center"/>
                </w:tcPr>
                <w:p w14:paraId="2B1393C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4</w:t>
                  </w:r>
                </w:p>
              </w:tc>
              <w:tc>
                <w:tcPr>
                  <w:tcW w:w="420" w:type="pct"/>
                  <w:vMerge w:val="continue"/>
                  <w:tcBorders>
                    <w:tl2br w:val="nil"/>
                    <w:tr2bl w:val="nil"/>
                  </w:tcBorders>
                  <w:noWrap w:val="0"/>
                  <w:vAlign w:val="center"/>
                </w:tcPr>
                <w:p w14:paraId="3E3A2F4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cs="Times New Roman"/>
                      <w:b w:val="0"/>
                      <w:bCs w:val="0"/>
                      <w:color w:val="auto"/>
                      <w:kern w:val="0"/>
                      <w:sz w:val="21"/>
                      <w:szCs w:val="21"/>
                      <w:highlight w:val="none"/>
                      <w:u w:val="none"/>
                      <w:lang w:val="en-US" w:eastAsia="zh-CN"/>
                    </w:rPr>
                  </w:pPr>
                </w:p>
              </w:tc>
            </w:tr>
            <w:tr w14:paraId="5A0BE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2CB40AB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5</w:t>
                  </w:r>
                </w:p>
              </w:tc>
              <w:tc>
                <w:tcPr>
                  <w:tcW w:w="876" w:type="pct"/>
                  <w:tcBorders>
                    <w:tl2br w:val="nil"/>
                    <w:tr2bl w:val="nil"/>
                  </w:tcBorders>
                  <w:noWrap w:val="0"/>
                  <w:vAlign w:val="center"/>
                </w:tcPr>
                <w:p w14:paraId="5B46DC6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Times New Roman"/>
                      <w:i w:val="0"/>
                      <w:color w:val="auto"/>
                      <w:kern w:val="0"/>
                      <w:sz w:val="21"/>
                      <w:szCs w:val="21"/>
                      <w:highlight w:val="none"/>
                      <w:u w:val="none"/>
                      <w:lang w:val="en-US" w:eastAsia="zh-CN" w:bidi="ar"/>
                    </w:rPr>
                    <w:t>锤式破碎机</w:t>
                  </w:r>
                </w:p>
              </w:tc>
              <w:tc>
                <w:tcPr>
                  <w:tcW w:w="811" w:type="pct"/>
                  <w:tcBorders>
                    <w:tl2br w:val="nil"/>
                    <w:tr2bl w:val="nil"/>
                  </w:tcBorders>
                  <w:noWrap w:val="0"/>
                  <w:vAlign w:val="center"/>
                </w:tcPr>
                <w:p w14:paraId="6EAC7F2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b w:val="0"/>
                      <w:bCs/>
                      <w:color w:val="auto"/>
                      <w:sz w:val="21"/>
                      <w:szCs w:val="21"/>
                      <w:lang w:val="en-US" w:eastAsia="zh-CN"/>
                    </w:rPr>
                    <w:t>650型</w:t>
                  </w:r>
                </w:p>
              </w:tc>
              <w:tc>
                <w:tcPr>
                  <w:tcW w:w="385" w:type="pct"/>
                  <w:tcBorders>
                    <w:tl2br w:val="nil"/>
                    <w:tr2bl w:val="nil"/>
                  </w:tcBorders>
                  <w:noWrap w:val="0"/>
                  <w:vAlign w:val="center"/>
                </w:tcPr>
                <w:p w14:paraId="5F1FF60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w:t>
                  </w:r>
                </w:p>
              </w:tc>
              <w:tc>
                <w:tcPr>
                  <w:tcW w:w="1002" w:type="pct"/>
                  <w:tcBorders>
                    <w:tl2br w:val="nil"/>
                    <w:tr2bl w:val="nil"/>
                  </w:tcBorders>
                  <w:noWrap w:val="0"/>
                  <w:vAlign w:val="center"/>
                </w:tcPr>
                <w:p w14:paraId="33348B2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Times New Roman"/>
                      <w:i w:val="0"/>
                      <w:color w:val="auto"/>
                      <w:kern w:val="0"/>
                      <w:sz w:val="21"/>
                      <w:szCs w:val="21"/>
                      <w:highlight w:val="none"/>
                      <w:u w:val="none"/>
                      <w:lang w:val="en-US" w:eastAsia="zh-CN" w:bidi="ar"/>
                    </w:rPr>
                    <w:t>锤式破碎机</w:t>
                  </w:r>
                </w:p>
              </w:tc>
              <w:tc>
                <w:tcPr>
                  <w:tcW w:w="824" w:type="pct"/>
                  <w:tcBorders>
                    <w:tl2br w:val="nil"/>
                    <w:tr2bl w:val="nil"/>
                  </w:tcBorders>
                  <w:noWrap w:val="0"/>
                  <w:vAlign w:val="center"/>
                </w:tcPr>
                <w:p w14:paraId="7CA8B3D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b w:val="0"/>
                      <w:bCs/>
                      <w:color w:val="auto"/>
                      <w:sz w:val="21"/>
                      <w:szCs w:val="21"/>
                      <w:lang w:val="en-US" w:eastAsia="zh-CN"/>
                    </w:rPr>
                    <w:t>650型</w:t>
                  </w:r>
                </w:p>
              </w:tc>
              <w:tc>
                <w:tcPr>
                  <w:tcW w:w="373" w:type="pct"/>
                  <w:tcBorders>
                    <w:tl2br w:val="nil"/>
                    <w:tr2bl w:val="nil"/>
                  </w:tcBorders>
                  <w:noWrap w:val="0"/>
                  <w:vAlign w:val="center"/>
                </w:tcPr>
                <w:p w14:paraId="6A391D4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FF0000"/>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w:t>
                  </w:r>
                </w:p>
              </w:tc>
              <w:tc>
                <w:tcPr>
                  <w:tcW w:w="420" w:type="pct"/>
                  <w:vMerge w:val="continue"/>
                  <w:tcBorders>
                    <w:tl2br w:val="nil"/>
                    <w:tr2bl w:val="nil"/>
                  </w:tcBorders>
                  <w:noWrap w:val="0"/>
                  <w:vAlign w:val="center"/>
                </w:tcPr>
                <w:p w14:paraId="024F082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cs="Times New Roman"/>
                      <w:b w:val="0"/>
                      <w:bCs w:val="0"/>
                      <w:color w:val="auto"/>
                      <w:kern w:val="0"/>
                      <w:sz w:val="21"/>
                      <w:szCs w:val="21"/>
                      <w:highlight w:val="none"/>
                      <w:u w:val="none"/>
                      <w:lang w:val="en-US" w:eastAsia="zh-CN"/>
                    </w:rPr>
                  </w:pPr>
                </w:p>
              </w:tc>
            </w:tr>
            <w:tr w14:paraId="0582F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61E6D970">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6</w:t>
                  </w:r>
                </w:p>
              </w:tc>
              <w:tc>
                <w:tcPr>
                  <w:tcW w:w="876" w:type="pct"/>
                  <w:tcBorders>
                    <w:tl2br w:val="nil"/>
                    <w:tr2bl w:val="nil"/>
                  </w:tcBorders>
                  <w:noWrap w:val="0"/>
                  <w:vAlign w:val="center"/>
                </w:tcPr>
                <w:p w14:paraId="35DB923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宋体"/>
                      <w:color w:val="auto"/>
                      <w:sz w:val="21"/>
                      <w:szCs w:val="21"/>
                      <w:lang w:val="en-US" w:eastAsia="zh-CN"/>
                    </w:rPr>
                    <w:t>铁丝撕碎机</w:t>
                  </w:r>
                </w:p>
              </w:tc>
              <w:tc>
                <w:tcPr>
                  <w:tcW w:w="811" w:type="pct"/>
                  <w:tcBorders>
                    <w:tl2br w:val="nil"/>
                    <w:tr2bl w:val="nil"/>
                  </w:tcBorders>
                  <w:noWrap w:val="0"/>
                  <w:vAlign w:val="center"/>
                </w:tcPr>
                <w:p w14:paraId="01175F6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color w:val="auto"/>
                      <w:kern w:val="0"/>
                      <w:sz w:val="21"/>
                      <w:szCs w:val="21"/>
                      <w:lang w:val="en-US" w:eastAsia="zh-CN" w:bidi="ar"/>
                    </w:rPr>
                    <w:t>06*04型</w:t>
                  </w:r>
                </w:p>
              </w:tc>
              <w:tc>
                <w:tcPr>
                  <w:tcW w:w="385" w:type="pct"/>
                  <w:tcBorders>
                    <w:tl2br w:val="nil"/>
                    <w:tr2bl w:val="nil"/>
                  </w:tcBorders>
                  <w:noWrap w:val="0"/>
                  <w:vAlign w:val="center"/>
                </w:tcPr>
                <w:p w14:paraId="7BC6190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color w:val="auto"/>
                      <w:sz w:val="21"/>
                      <w:szCs w:val="21"/>
                      <w:lang w:val="en-US" w:eastAsia="zh-CN"/>
                    </w:rPr>
                    <w:t>1</w:t>
                  </w:r>
                </w:p>
              </w:tc>
              <w:tc>
                <w:tcPr>
                  <w:tcW w:w="1002" w:type="pct"/>
                  <w:tcBorders>
                    <w:tl2br w:val="nil"/>
                    <w:tr2bl w:val="nil"/>
                  </w:tcBorders>
                  <w:noWrap w:val="0"/>
                  <w:vAlign w:val="center"/>
                </w:tcPr>
                <w:p w14:paraId="05FCEEA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宋体"/>
                      <w:color w:val="auto"/>
                      <w:sz w:val="21"/>
                      <w:szCs w:val="21"/>
                      <w:lang w:val="en-US" w:eastAsia="zh-CN"/>
                    </w:rPr>
                    <w:t>铁丝撕碎机</w:t>
                  </w:r>
                </w:p>
              </w:tc>
              <w:tc>
                <w:tcPr>
                  <w:tcW w:w="824" w:type="pct"/>
                  <w:tcBorders>
                    <w:tl2br w:val="nil"/>
                    <w:tr2bl w:val="nil"/>
                  </w:tcBorders>
                  <w:noWrap w:val="0"/>
                  <w:vAlign w:val="center"/>
                </w:tcPr>
                <w:p w14:paraId="17D4298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color w:val="auto"/>
                      <w:kern w:val="0"/>
                      <w:sz w:val="21"/>
                      <w:szCs w:val="21"/>
                      <w:lang w:val="en-US" w:eastAsia="zh-CN" w:bidi="ar"/>
                    </w:rPr>
                    <w:t>06*04型</w:t>
                  </w:r>
                </w:p>
              </w:tc>
              <w:tc>
                <w:tcPr>
                  <w:tcW w:w="373" w:type="pct"/>
                  <w:tcBorders>
                    <w:tl2br w:val="nil"/>
                    <w:tr2bl w:val="nil"/>
                  </w:tcBorders>
                  <w:noWrap w:val="0"/>
                  <w:vAlign w:val="center"/>
                </w:tcPr>
                <w:p w14:paraId="33B4BE8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color w:val="auto"/>
                      <w:sz w:val="21"/>
                      <w:szCs w:val="21"/>
                      <w:lang w:val="en-US" w:eastAsia="zh-CN"/>
                    </w:rPr>
                    <w:t>0</w:t>
                  </w:r>
                </w:p>
              </w:tc>
              <w:tc>
                <w:tcPr>
                  <w:tcW w:w="420" w:type="pct"/>
                  <w:tcBorders>
                    <w:tl2br w:val="nil"/>
                    <w:tr2bl w:val="nil"/>
                  </w:tcBorders>
                  <w:noWrap w:val="0"/>
                  <w:vAlign w:val="center"/>
                </w:tcPr>
                <w:p w14:paraId="73CF848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color w:val="auto"/>
                      <w:kern w:val="0"/>
                      <w:sz w:val="21"/>
                      <w:szCs w:val="21"/>
                      <w:highlight w:val="none"/>
                      <w:u w:val="none"/>
                      <w:lang w:val="en-US" w:eastAsia="zh-CN" w:bidi="ar-SA"/>
                    </w:rPr>
                    <w:t>未建设</w:t>
                  </w:r>
                </w:p>
              </w:tc>
            </w:tr>
            <w:tr w14:paraId="02E80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1F15F8C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7</w:t>
                  </w:r>
                </w:p>
              </w:tc>
              <w:tc>
                <w:tcPr>
                  <w:tcW w:w="876" w:type="pct"/>
                  <w:tcBorders>
                    <w:tl2br w:val="nil"/>
                    <w:tr2bl w:val="nil"/>
                  </w:tcBorders>
                  <w:noWrap w:val="0"/>
                  <w:vAlign w:val="center"/>
                </w:tcPr>
                <w:p w14:paraId="17577C9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宋体"/>
                      <w:color w:val="auto"/>
                      <w:kern w:val="0"/>
                      <w:sz w:val="21"/>
                      <w:szCs w:val="21"/>
                      <w:lang w:val="en-US" w:eastAsia="zh-CN"/>
                    </w:rPr>
                    <w:t>打铁机</w:t>
                  </w:r>
                </w:p>
              </w:tc>
              <w:tc>
                <w:tcPr>
                  <w:tcW w:w="811" w:type="pct"/>
                  <w:tcBorders>
                    <w:tl2br w:val="nil"/>
                    <w:tr2bl w:val="nil"/>
                  </w:tcBorders>
                  <w:noWrap w:val="0"/>
                  <w:vAlign w:val="center"/>
                </w:tcPr>
                <w:p w14:paraId="27E16A5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color w:val="auto"/>
                      <w:kern w:val="0"/>
                      <w:sz w:val="21"/>
                      <w:szCs w:val="21"/>
                      <w:lang w:val="en-US" w:eastAsia="zh-CN"/>
                    </w:rPr>
                    <w:t>800型</w:t>
                  </w:r>
                </w:p>
              </w:tc>
              <w:tc>
                <w:tcPr>
                  <w:tcW w:w="385" w:type="pct"/>
                  <w:tcBorders>
                    <w:tl2br w:val="nil"/>
                    <w:tr2bl w:val="nil"/>
                  </w:tcBorders>
                  <w:noWrap w:val="0"/>
                  <w:vAlign w:val="center"/>
                </w:tcPr>
                <w:p w14:paraId="292A54F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olor w:val="auto"/>
                      <w:kern w:val="0"/>
                      <w:sz w:val="21"/>
                      <w:szCs w:val="21"/>
                      <w:lang w:val="en-US" w:eastAsia="zh-CN" w:bidi="ar"/>
                    </w:rPr>
                    <w:t>1</w:t>
                  </w:r>
                </w:p>
              </w:tc>
              <w:tc>
                <w:tcPr>
                  <w:tcW w:w="1002" w:type="pct"/>
                  <w:tcBorders>
                    <w:tl2br w:val="nil"/>
                    <w:tr2bl w:val="nil"/>
                  </w:tcBorders>
                  <w:noWrap w:val="0"/>
                  <w:vAlign w:val="center"/>
                </w:tcPr>
                <w:p w14:paraId="7B4B4D1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宋体"/>
                      <w:color w:val="auto"/>
                      <w:kern w:val="0"/>
                      <w:sz w:val="21"/>
                      <w:szCs w:val="21"/>
                      <w:lang w:val="en-US" w:eastAsia="zh-CN"/>
                    </w:rPr>
                    <w:t>打铁机</w:t>
                  </w:r>
                </w:p>
              </w:tc>
              <w:tc>
                <w:tcPr>
                  <w:tcW w:w="824" w:type="pct"/>
                  <w:tcBorders>
                    <w:tl2br w:val="nil"/>
                    <w:tr2bl w:val="nil"/>
                  </w:tcBorders>
                  <w:noWrap w:val="0"/>
                  <w:vAlign w:val="center"/>
                </w:tcPr>
                <w:p w14:paraId="5033D00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cs="Times New Roman"/>
                      <w:color w:val="auto"/>
                      <w:kern w:val="0"/>
                      <w:sz w:val="21"/>
                      <w:szCs w:val="21"/>
                      <w:lang w:val="en-US" w:eastAsia="zh-CN"/>
                    </w:rPr>
                    <w:t>800型</w:t>
                  </w:r>
                </w:p>
              </w:tc>
              <w:tc>
                <w:tcPr>
                  <w:tcW w:w="373" w:type="pct"/>
                  <w:tcBorders>
                    <w:tl2br w:val="nil"/>
                    <w:tr2bl w:val="nil"/>
                  </w:tcBorders>
                  <w:noWrap w:val="0"/>
                  <w:vAlign w:val="center"/>
                </w:tcPr>
                <w:p w14:paraId="123FFD5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olor w:val="auto"/>
                      <w:kern w:val="0"/>
                      <w:sz w:val="21"/>
                      <w:szCs w:val="21"/>
                      <w:lang w:val="en-US" w:eastAsia="zh-CN" w:bidi="ar"/>
                    </w:rPr>
                    <w:t>1</w:t>
                  </w:r>
                </w:p>
              </w:tc>
              <w:tc>
                <w:tcPr>
                  <w:tcW w:w="420" w:type="pct"/>
                  <w:vMerge w:val="restart"/>
                  <w:tcBorders>
                    <w:tl2br w:val="nil"/>
                    <w:tr2bl w:val="nil"/>
                  </w:tcBorders>
                  <w:noWrap w:val="0"/>
                  <w:vAlign w:val="center"/>
                </w:tcPr>
                <w:p w14:paraId="4E235F8F">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color w:val="auto"/>
                      <w:kern w:val="0"/>
                      <w:sz w:val="21"/>
                      <w:szCs w:val="21"/>
                      <w:highlight w:val="none"/>
                      <w:u w:val="none"/>
                      <w:lang w:val="en-US" w:eastAsia="zh-CN" w:bidi="ar-SA"/>
                    </w:rPr>
                    <w:t>未变动</w:t>
                  </w:r>
                </w:p>
              </w:tc>
            </w:tr>
            <w:tr w14:paraId="41193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3A2D416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8</w:t>
                  </w:r>
                </w:p>
              </w:tc>
              <w:tc>
                <w:tcPr>
                  <w:tcW w:w="876" w:type="pct"/>
                  <w:tcBorders>
                    <w:tl2br w:val="nil"/>
                    <w:tr2bl w:val="nil"/>
                  </w:tcBorders>
                  <w:noWrap w:val="0"/>
                  <w:vAlign w:val="center"/>
                </w:tcPr>
                <w:p w14:paraId="732B1C5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铁滚筒筛</w:t>
                  </w:r>
                </w:p>
              </w:tc>
              <w:tc>
                <w:tcPr>
                  <w:tcW w:w="811" w:type="pct"/>
                  <w:tcBorders>
                    <w:tl2br w:val="nil"/>
                    <w:tr2bl w:val="nil"/>
                  </w:tcBorders>
                  <w:noWrap w:val="0"/>
                  <w:vAlign w:val="center"/>
                </w:tcPr>
                <w:p w14:paraId="0DA8C99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lang w:val="en-US" w:eastAsia="zh-CN"/>
                    </w:rPr>
                    <w:t>1022型</w:t>
                  </w:r>
                </w:p>
              </w:tc>
              <w:tc>
                <w:tcPr>
                  <w:tcW w:w="385" w:type="pct"/>
                  <w:tcBorders>
                    <w:tl2br w:val="nil"/>
                    <w:tr2bl w:val="nil"/>
                  </w:tcBorders>
                  <w:noWrap w:val="0"/>
                  <w:vAlign w:val="center"/>
                </w:tcPr>
                <w:p w14:paraId="34DFA11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1</w:t>
                  </w:r>
                </w:p>
              </w:tc>
              <w:tc>
                <w:tcPr>
                  <w:tcW w:w="1002" w:type="pct"/>
                  <w:tcBorders>
                    <w:tl2br w:val="nil"/>
                    <w:tr2bl w:val="nil"/>
                  </w:tcBorders>
                  <w:noWrap w:val="0"/>
                  <w:vAlign w:val="center"/>
                </w:tcPr>
                <w:p w14:paraId="6631533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铁滚筒筛</w:t>
                  </w:r>
                </w:p>
              </w:tc>
              <w:tc>
                <w:tcPr>
                  <w:tcW w:w="824" w:type="pct"/>
                  <w:tcBorders>
                    <w:tl2br w:val="nil"/>
                    <w:tr2bl w:val="nil"/>
                  </w:tcBorders>
                  <w:noWrap w:val="0"/>
                  <w:vAlign w:val="center"/>
                </w:tcPr>
                <w:p w14:paraId="4204382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lang w:val="en-US" w:eastAsia="zh-CN"/>
                    </w:rPr>
                    <w:t>1022型</w:t>
                  </w:r>
                </w:p>
              </w:tc>
              <w:tc>
                <w:tcPr>
                  <w:tcW w:w="373" w:type="pct"/>
                  <w:tcBorders>
                    <w:tl2br w:val="nil"/>
                    <w:tr2bl w:val="nil"/>
                  </w:tcBorders>
                  <w:noWrap w:val="0"/>
                  <w:vAlign w:val="center"/>
                </w:tcPr>
                <w:p w14:paraId="2B44EC9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1</w:t>
                  </w:r>
                </w:p>
              </w:tc>
              <w:tc>
                <w:tcPr>
                  <w:tcW w:w="420" w:type="pct"/>
                  <w:vMerge w:val="continue"/>
                  <w:tcBorders>
                    <w:tl2br w:val="nil"/>
                    <w:tr2bl w:val="nil"/>
                  </w:tcBorders>
                  <w:noWrap w:val="0"/>
                  <w:vAlign w:val="center"/>
                </w:tcPr>
                <w:p w14:paraId="22BFB01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p>
              </w:tc>
            </w:tr>
            <w:tr w14:paraId="596C3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4165CBA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9</w:t>
                  </w:r>
                </w:p>
              </w:tc>
              <w:tc>
                <w:tcPr>
                  <w:tcW w:w="876" w:type="pct"/>
                  <w:tcBorders>
                    <w:tl2br w:val="nil"/>
                    <w:tr2bl w:val="nil"/>
                  </w:tcBorders>
                  <w:noWrap w:val="0"/>
                  <w:vAlign w:val="center"/>
                </w:tcPr>
                <w:p w14:paraId="2A00C42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摇床永磁</w:t>
                  </w:r>
                </w:p>
                <w:p w14:paraId="4A3C8A5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除铁器</w:t>
                  </w:r>
                </w:p>
              </w:tc>
              <w:tc>
                <w:tcPr>
                  <w:tcW w:w="811" w:type="pct"/>
                  <w:tcBorders>
                    <w:tl2br w:val="nil"/>
                    <w:tr2bl w:val="nil"/>
                  </w:tcBorders>
                  <w:noWrap w:val="0"/>
                  <w:vAlign w:val="center"/>
                </w:tcPr>
                <w:p w14:paraId="530C22F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lang w:val="en-US" w:eastAsia="zh-CN"/>
                    </w:rPr>
                    <w:t>RCY-PB30200型</w:t>
                  </w:r>
                </w:p>
              </w:tc>
              <w:tc>
                <w:tcPr>
                  <w:tcW w:w="385" w:type="pct"/>
                  <w:tcBorders>
                    <w:tl2br w:val="nil"/>
                    <w:tr2bl w:val="nil"/>
                  </w:tcBorders>
                  <w:noWrap w:val="0"/>
                  <w:vAlign w:val="center"/>
                </w:tcPr>
                <w:p w14:paraId="25BC2D1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10</w:t>
                  </w:r>
                </w:p>
              </w:tc>
              <w:tc>
                <w:tcPr>
                  <w:tcW w:w="1002" w:type="pct"/>
                  <w:tcBorders>
                    <w:tl2br w:val="nil"/>
                    <w:tr2bl w:val="nil"/>
                  </w:tcBorders>
                  <w:noWrap w:val="0"/>
                  <w:vAlign w:val="center"/>
                </w:tcPr>
                <w:p w14:paraId="54575FB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摇床永磁除铁器</w:t>
                  </w:r>
                </w:p>
              </w:tc>
              <w:tc>
                <w:tcPr>
                  <w:tcW w:w="824" w:type="pct"/>
                  <w:tcBorders>
                    <w:tl2br w:val="nil"/>
                    <w:tr2bl w:val="nil"/>
                  </w:tcBorders>
                  <w:noWrap w:val="0"/>
                  <w:vAlign w:val="center"/>
                </w:tcPr>
                <w:p w14:paraId="15E092B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lang w:val="en-US" w:eastAsia="zh-CN"/>
                    </w:rPr>
                    <w:t>RCY-PB30200型</w:t>
                  </w:r>
                </w:p>
              </w:tc>
              <w:tc>
                <w:tcPr>
                  <w:tcW w:w="373" w:type="pct"/>
                  <w:tcBorders>
                    <w:tl2br w:val="nil"/>
                    <w:tr2bl w:val="nil"/>
                  </w:tcBorders>
                  <w:noWrap w:val="0"/>
                  <w:vAlign w:val="center"/>
                </w:tcPr>
                <w:p w14:paraId="55FE3CD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10</w:t>
                  </w:r>
                </w:p>
              </w:tc>
              <w:tc>
                <w:tcPr>
                  <w:tcW w:w="420" w:type="pct"/>
                  <w:vMerge w:val="continue"/>
                  <w:tcBorders>
                    <w:tl2br w:val="nil"/>
                    <w:tr2bl w:val="nil"/>
                  </w:tcBorders>
                  <w:noWrap w:val="0"/>
                  <w:vAlign w:val="center"/>
                </w:tcPr>
                <w:p w14:paraId="0AD1A79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0644B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3406011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10</w:t>
                  </w:r>
                </w:p>
              </w:tc>
              <w:tc>
                <w:tcPr>
                  <w:tcW w:w="876" w:type="pct"/>
                  <w:tcBorders>
                    <w:tl2br w:val="nil"/>
                    <w:tr2bl w:val="nil"/>
                  </w:tcBorders>
                  <w:noWrap w:val="0"/>
                  <w:vAlign w:val="center"/>
                </w:tcPr>
                <w:p w14:paraId="4196C73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湿式磁选机</w:t>
                  </w:r>
                </w:p>
              </w:tc>
              <w:tc>
                <w:tcPr>
                  <w:tcW w:w="811" w:type="pct"/>
                  <w:tcBorders>
                    <w:tl2br w:val="nil"/>
                    <w:tr2bl w:val="nil"/>
                  </w:tcBorders>
                  <w:noWrap w:val="0"/>
                  <w:vAlign w:val="center"/>
                </w:tcPr>
                <w:p w14:paraId="1D8A7985">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lang w:val="en-US" w:eastAsia="zh-CN"/>
                    </w:rPr>
                    <w:t>CTS-0610型</w:t>
                  </w:r>
                </w:p>
              </w:tc>
              <w:tc>
                <w:tcPr>
                  <w:tcW w:w="385" w:type="pct"/>
                  <w:tcBorders>
                    <w:tl2br w:val="nil"/>
                    <w:tr2bl w:val="nil"/>
                  </w:tcBorders>
                  <w:noWrap w:val="0"/>
                  <w:vAlign w:val="center"/>
                </w:tcPr>
                <w:p w14:paraId="2CA6622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5</w:t>
                  </w:r>
                </w:p>
              </w:tc>
              <w:tc>
                <w:tcPr>
                  <w:tcW w:w="1002" w:type="pct"/>
                  <w:tcBorders>
                    <w:tl2br w:val="nil"/>
                    <w:tr2bl w:val="nil"/>
                  </w:tcBorders>
                  <w:noWrap w:val="0"/>
                  <w:vAlign w:val="center"/>
                </w:tcPr>
                <w:p w14:paraId="5712C4C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湿式磁选机</w:t>
                  </w:r>
                </w:p>
              </w:tc>
              <w:tc>
                <w:tcPr>
                  <w:tcW w:w="824" w:type="pct"/>
                  <w:tcBorders>
                    <w:tl2br w:val="nil"/>
                    <w:tr2bl w:val="nil"/>
                  </w:tcBorders>
                  <w:noWrap w:val="0"/>
                  <w:vAlign w:val="center"/>
                </w:tcPr>
                <w:p w14:paraId="51D1B40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lang w:val="en-US" w:eastAsia="zh-CN"/>
                    </w:rPr>
                    <w:t>CTS-0610型</w:t>
                  </w:r>
                </w:p>
              </w:tc>
              <w:tc>
                <w:tcPr>
                  <w:tcW w:w="373" w:type="pct"/>
                  <w:tcBorders>
                    <w:tl2br w:val="nil"/>
                    <w:tr2bl w:val="nil"/>
                  </w:tcBorders>
                  <w:noWrap w:val="0"/>
                  <w:vAlign w:val="center"/>
                </w:tcPr>
                <w:p w14:paraId="096997A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5</w:t>
                  </w:r>
                </w:p>
              </w:tc>
              <w:tc>
                <w:tcPr>
                  <w:tcW w:w="420" w:type="pct"/>
                  <w:vMerge w:val="continue"/>
                  <w:tcBorders>
                    <w:tl2br w:val="nil"/>
                    <w:tr2bl w:val="nil"/>
                  </w:tcBorders>
                  <w:noWrap w:val="0"/>
                  <w:vAlign w:val="center"/>
                </w:tcPr>
                <w:p w14:paraId="6B1EA10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75B95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7CA2354A">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11</w:t>
                  </w:r>
                </w:p>
              </w:tc>
              <w:tc>
                <w:tcPr>
                  <w:tcW w:w="876" w:type="pct"/>
                  <w:tcBorders>
                    <w:tl2br w:val="nil"/>
                    <w:tr2bl w:val="nil"/>
                  </w:tcBorders>
                  <w:noWrap w:val="0"/>
                  <w:vAlign w:val="center"/>
                </w:tcPr>
                <w:p w14:paraId="28E8304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摇床</w:t>
                  </w:r>
                </w:p>
              </w:tc>
              <w:tc>
                <w:tcPr>
                  <w:tcW w:w="811" w:type="pct"/>
                  <w:tcBorders>
                    <w:tl2br w:val="nil"/>
                    <w:tr2bl w:val="nil"/>
                  </w:tcBorders>
                  <w:noWrap w:val="0"/>
                  <w:vAlign w:val="center"/>
                </w:tcPr>
                <w:p w14:paraId="7929F63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lang w:val="en-US" w:eastAsia="zh-CN"/>
                    </w:rPr>
                    <w:t>60#</w:t>
                  </w:r>
                </w:p>
              </w:tc>
              <w:tc>
                <w:tcPr>
                  <w:tcW w:w="385" w:type="pct"/>
                  <w:tcBorders>
                    <w:tl2br w:val="nil"/>
                    <w:tr2bl w:val="nil"/>
                  </w:tcBorders>
                  <w:noWrap w:val="0"/>
                  <w:vAlign w:val="center"/>
                </w:tcPr>
                <w:p w14:paraId="10518A3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14</w:t>
                  </w:r>
                </w:p>
              </w:tc>
              <w:tc>
                <w:tcPr>
                  <w:tcW w:w="1002" w:type="pct"/>
                  <w:tcBorders>
                    <w:tl2br w:val="nil"/>
                    <w:tr2bl w:val="nil"/>
                  </w:tcBorders>
                  <w:noWrap w:val="0"/>
                  <w:vAlign w:val="center"/>
                </w:tcPr>
                <w:p w14:paraId="1B94BCD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摇床</w:t>
                  </w:r>
                </w:p>
              </w:tc>
              <w:tc>
                <w:tcPr>
                  <w:tcW w:w="824" w:type="pct"/>
                  <w:tcBorders>
                    <w:tl2br w:val="nil"/>
                    <w:tr2bl w:val="nil"/>
                  </w:tcBorders>
                  <w:noWrap w:val="0"/>
                  <w:vAlign w:val="center"/>
                </w:tcPr>
                <w:p w14:paraId="09289D5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kern w:val="0"/>
                      <w:sz w:val="21"/>
                      <w:szCs w:val="21"/>
                      <w:lang w:val="en-US" w:eastAsia="zh-CN"/>
                    </w:rPr>
                    <w:t>60#</w:t>
                  </w:r>
                </w:p>
              </w:tc>
              <w:tc>
                <w:tcPr>
                  <w:tcW w:w="373" w:type="pct"/>
                  <w:tcBorders>
                    <w:tl2br w:val="nil"/>
                    <w:tr2bl w:val="nil"/>
                  </w:tcBorders>
                  <w:noWrap w:val="0"/>
                  <w:vAlign w:val="center"/>
                </w:tcPr>
                <w:p w14:paraId="483EDB8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10</w:t>
                  </w:r>
                </w:p>
              </w:tc>
              <w:tc>
                <w:tcPr>
                  <w:tcW w:w="420" w:type="pct"/>
                  <w:tcBorders>
                    <w:tl2br w:val="nil"/>
                    <w:tr2bl w:val="nil"/>
                  </w:tcBorders>
                  <w:noWrap w:val="0"/>
                  <w:vAlign w:val="center"/>
                </w:tcPr>
                <w:p w14:paraId="7E32347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color w:val="auto"/>
                      <w:kern w:val="0"/>
                      <w:sz w:val="21"/>
                      <w:szCs w:val="21"/>
                      <w:highlight w:val="none"/>
                      <w:u w:val="none"/>
                      <w:lang w:val="en-US" w:eastAsia="zh-CN" w:bidi="ar-SA"/>
                    </w:rPr>
                    <w:t>减少</w:t>
                  </w:r>
                </w:p>
              </w:tc>
            </w:tr>
            <w:tr w14:paraId="482515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59B1090E">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12</w:t>
                  </w:r>
                </w:p>
              </w:tc>
              <w:tc>
                <w:tcPr>
                  <w:tcW w:w="876" w:type="pct"/>
                  <w:tcBorders>
                    <w:tl2br w:val="nil"/>
                    <w:tr2bl w:val="nil"/>
                  </w:tcBorders>
                  <w:noWrap w:val="0"/>
                  <w:vAlign w:val="center"/>
                </w:tcPr>
                <w:p w14:paraId="3A81A27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螺旋捞沙机</w:t>
                  </w:r>
                </w:p>
              </w:tc>
              <w:tc>
                <w:tcPr>
                  <w:tcW w:w="811" w:type="pct"/>
                  <w:tcBorders>
                    <w:tl2br w:val="nil"/>
                    <w:tr2bl w:val="nil"/>
                  </w:tcBorders>
                  <w:noWrap w:val="0"/>
                  <w:vAlign w:val="center"/>
                </w:tcPr>
                <w:p w14:paraId="7B8AE41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lang w:val="en-US" w:eastAsia="zh-CN"/>
                    </w:rPr>
                    <w:t>1290型</w:t>
                  </w:r>
                </w:p>
              </w:tc>
              <w:tc>
                <w:tcPr>
                  <w:tcW w:w="385" w:type="pct"/>
                  <w:tcBorders>
                    <w:tl2br w:val="nil"/>
                    <w:tr2bl w:val="nil"/>
                  </w:tcBorders>
                  <w:noWrap w:val="0"/>
                  <w:vAlign w:val="center"/>
                </w:tcPr>
                <w:p w14:paraId="207665A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1</w:t>
                  </w:r>
                </w:p>
              </w:tc>
              <w:tc>
                <w:tcPr>
                  <w:tcW w:w="1002" w:type="pct"/>
                  <w:tcBorders>
                    <w:tl2br w:val="nil"/>
                    <w:tr2bl w:val="nil"/>
                  </w:tcBorders>
                  <w:noWrap w:val="0"/>
                  <w:vAlign w:val="center"/>
                </w:tcPr>
                <w:p w14:paraId="0BB2F83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螺旋捞沙机</w:t>
                  </w:r>
                </w:p>
              </w:tc>
              <w:tc>
                <w:tcPr>
                  <w:tcW w:w="824" w:type="pct"/>
                  <w:tcBorders>
                    <w:tl2br w:val="nil"/>
                    <w:tr2bl w:val="nil"/>
                  </w:tcBorders>
                  <w:noWrap w:val="0"/>
                  <w:vAlign w:val="center"/>
                </w:tcPr>
                <w:p w14:paraId="417949A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lang w:val="en-US" w:eastAsia="zh-CN"/>
                    </w:rPr>
                    <w:t>1290型</w:t>
                  </w:r>
                </w:p>
              </w:tc>
              <w:tc>
                <w:tcPr>
                  <w:tcW w:w="373" w:type="pct"/>
                  <w:tcBorders>
                    <w:tl2br w:val="nil"/>
                    <w:tr2bl w:val="nil"/>
                  </w:tcBorders>
                  <w:noWrap w:val="0"/>
                  <w:vAlign w:val="center"/>
                </w:tcPr>
                <w:p w14:paraId="68A948F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olor w:val="auto"/>
                      <w:kern w:val="0"/>
                      <w:sz w:val="21"/>
                      <w:szCs w:val="21"/>
                      <w:lang w:val="en-US" w:eastAsia="zh-CN" w:bidi="ar"/>
                    </w:rPr>
                    <w:t>1</w:t>
                  </w:r>
                </w:p>
              </w:tc>
              <w:tc>
                <w:tcPr>
                  <w:tcW w:w="420" w:type="pct"/>
                  <w:vMerge w:val="restart"/>
                  <w:tcBorders>
                    <w:tl2br w:val="nil"/>
                    <w:tr2bl w:val="nil"/>
                  </w:tcBorders>
                  <w:noWrap w:val="0"/>
                  <w:vAlign w:val="center"/>
                </w:tcPr>
                <w:p w14:paraId="600A42D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color w:val="auto"/>
                      <w:kern w:val="0"/>
                      <w:sz w:val="21"/>
                      <w:szCs w:val="21"/>
                      <w:highlight w:val="none"/>
                      <w:u w:val="none"/>
                      <w:lang w:val="en-US" w:eastAsia="zh-CN" w:bidi="ar-SA"/>
                    </w:rPr>
                    <w:t>未变动</w:t>
                  </w:r>
                </w:p>
              </w:tc>
            </w:tr>
            <w:tr w14:paraId="2B475C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2427F03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13</w:t>
                  </w:r>
                </w:p>
              </w:tc>
              <w:tc>
                <w:tcPr>
                  <w:tcW w:w="876" w:type="pct"/>
                  <w:tcBorders>
                    <w:tl2br w:val="nil"/>
                    <w:tr2bl w:val="nil"/>
                  </w:tcBorders>
                  <w:noWrap w:val="0"/>
                  <w:vAlign w:val="center"/>
                </w:tcPr>
                <w:p w14:paraId="4EA3719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球磨机</w:t>
                  </w:r>
                </w:p>
              </w:tc>
              <w:tc>
                <w:tcPr>
                  <w:tcW w:w="811" w:type="pct"/>
                  <w:tcBorders>
                    <w:tl2br w:val="nil"/>
                    <w:tr2bl w:val="nil"/>
                  </w:tcBorders>
                  <w:noWrap w:val="0"/>
                  <w:vAlign w:val="center"/>
                </w:tcPr>
                <w:p w14:paraId="3EED241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0924型</w:t>
                  </w:r>
                </w:p>
              </w:tc>
              <w:tc>
                <w:tcPr>
                  <w:tcW w:w="385" w:type="pct"/>
                  <w:tcBorders>
                    <w:tl2br w:val="nil"/>
                    <w:tr2bl w:val="nil"/>
                  </w:tcBorders>
                  <w:noWrap w:val="0"/>
                  <w:vAlign w:val="center"/>
                </w:tcPr>
                <w:p w14:paraId="2B81696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36E1723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球磨机</w:t>
                  </w:r>
                </w:p>
              </w:tc>
              <w:tc>
                <w:tcPr>
                  <w:tcW w:w="824" w:type="pct"/>
                  <w:tcBorders>
                    <w:tl2br w:val="nil"/>
                    <w:tr2bl w:val="nil"/>
                  </w:tcBorders>
                  <w:noWrap w:val="0"/>
                  <w:vAlign w:val="center"/>
                </w:tcPr>
                <w:p w14:paraId="67AFAE1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0924型</w:t>
                  </w:r>
                </w:p>
              </w:tc>
              <w:tc>
                <w:tcPr>
                  <w:tcW w:w="373" w:type="pct"/>
                  <w:tcBorders>
                    <w:tl2br w:val="nil"/>
                    <w:tr2bl w:val="nil"/>
                  </w:tcBorders>
                  <w:noWrap w:val="0"/>
                  <w:vAlign w:val="center"/>
                </w:tcPr>
                <w:p w14:paraId="13A274C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57973DAA">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55394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17212E1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14</w:t>
                  </w:r>
                </w:p>
              </w:tc>
              <w:tc>
                <w:tcPr>
                  <w:tcW w:w="876" w:type="pct"/>
                  <w:tcBorders>
                    <w:tl2br w:val="nil"/>
                    <w:tr2bl w:val="nil"/>
                  </w:tcBorders>
                  <w:noWrap w:val="0"/>
                  <w:vAlign w:val="center"/>
                </w:tcPr>
                <w:p w14:paraId="56A54D8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打砂机</w:t>
                  </w:r>
                </w:p>
              </w:tc>
              <w:tc>
                <w:tcPr>
                  <w:tcW w:w="811" w:type="pct"/>
                  <w:tcBorders>
                    <w:tl2br w:val="nil"/>
                    <w:tr2bl w:val="nil"/>
                  </w:tcBorders>
                  <w:noWrap w:val="0"/>
                  <w:vAlign w:val="center"/>
                </w:tcPr>
                <w:p w14:paraId="30FF302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800型</w:t>
                  </w:r>
                </w:p>
              </w:tc>
              <w:tc>
                <w:tcPr>
                  <w:tcW w:w="385" w:type="pct"/>
                  <w:tcBorders>
                    <w:tl2br w:val="nil"/>
                    <w:tr2bl w:val="nil"/>
                  </w:tcBorders>
                  <w:noWrap w:val="0"/>
                  <w:vAlign w:val="center"/>
                </w:tcPr>
                <w:p w14:paraId="1921A87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2BA4FAC5">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打砂机</w:t>
                  </w:r>
                </w:p>
              </w:tc>
              <w:tc>
                <w:tcPr>
                  <w:tcW w:w="824" w:type="pct"/>
                  <w:tcBorders>
                    <w:tl2br w:val="nil"/>
                    <w:tr2bl w:val="nil"/>
                  </w:tcBorders>
                  <w:noWrap w:val="0"/>
                  <w:vAlign w:val="center"/>
                </w:tcPr>
                <w:p w14:paraId="50D0E58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800型</w:t>
                  </w:r>
                </w:p>
              </w:tc>
              <w:tc>
                <w:tcPr>
                  <w:tcW w:w="373" w:type="pct"/>
                  <w:tcBorders>
                    <w:tl2br w:val="nil"/>
                    <w:tr2bl w:val="nil"/>
                  </w:tcBorders>
                  <w:noWrap w:val="0"/>
                  <w:vAlign w:val="center"/>
                </w:tcPr>
                <w:p w14:paraId="35EBA0A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7D706E3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10D2C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59DDBE25">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15</w:t>
                  </w:r>
                </w:p>
              </w:tc>
              <w:tc>
                <w:tcPr>
                  <w:tcW w:w="876" w:type="pct"/>
                  <w:tcBorders>
                    <w:tl2br w:val="nil"/>
                    <w:tr2bl w:val="nil"/>
                  </w:tcBorders>
                  <w:noWrap w:val="0"/>
                  <w:vAlign w:val="center"/>
                </w:tcPr>
                <w:p w14:paraId="0B74154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跳汰机</w:t>
                  </w:r>
                </w:p>
              </w:tc>
              <w:tc>
                <w:tcPr>
                  <w:tcW w:w="811" w:type="pct"/>
                  <w:tcBorders>
                    <w:tl2br w:val="nil"/>
                    <w:tr2bl w:val="nil"/>
                  </w:tcBorders>
                  <w:noWrap w:val="0"/>
                  <w:vAlign w:val="center"/>
                </w:tcPr>
                <w:p w14:paraId="28E707F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2平方</w:t>
                  </w:r>
                </w:p>
              </w:tc>
              <w:tc>
                <w:tcPr>
                  <w:tcW w:w="385" w:type="pct"/>
                  <w:tcBorders>
                    <w:tl2br w:val="nil"/>
                    <w:tr2bl w:val="nil"/>
                  </w:tcBorders>
                  <w:noWrap w:val="0"/>
                  <w:vAlign w:val="center"/>
                </w:tcPr>
                <w:p w14:paraId="37B4031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8</w:t>
                  </w:r>
                </w:p>
              </w:tc>
              <w:tc>
                <w:tcPr>
                  <w:tcW w:w="1002" w:type="pct"/>
                  <w:tcBorders>
                    <w:tl2br w:val="nil"/>
                    <w:tr2bl w:val="nil"/>
                  </w:tcBorders>
                  <w:noWrap w:val="0"/>
                  <w:vAlign w:val="center"/>
                </w:tcPr>
                <w:p w14:paraId="10DE9B0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跳汰机</w:t>
                  </w:r>
                </w:p>
              </w:tc>
              <w:tc>
                <w:tcPr>
                  <w:tcW w:w="824" w:type="pct"/>
                  <w:tcBorders>
                    <w:tl2br w:val="nil"/>
                    <w:tr2bl w:val="nil"/>
                  </w:tcBorders>
                  <w:noWrap w:val="0"/>
                  <w:vAlign w:val="center"/>
                </w:tcPr>
                <w:p w14:paraId="59408B6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2平方</w:t>
                  </w:r>
                </w:p>
              </w:tc>
              <w:tc>
                <w:tcPr>
                  <w:tcW w:w="373" w:type="pct"/>
                  <w:tcBorders>
                    <w:tl2br w:val="nil"/>
                    <w:tr2bl w:val="nil"/>
                  </w:tcBorders>
                  <w:noWrap w:val="0"/>
                  <w:vAlign w:val="center"/>
                </w:tcPr>
                <w:p w14:paraId="1D97769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8</w:t>
                  </w:r>
                </w:p>
              </w:tc>
              <w:tc>
                <w:tcPr>
                  <w:tcW w:w="420" w:type="pct"/>
                  <w:vMerge w:val="continue"/>
                  <w:tcBorders>
                    <w:tl2br w:val="nil"/>
                    <w:tr2bl w:val="nil"/>
                  </w:tcBorders>
                  <w:noWrap w:val="0"/>
                  <w:vAlign w:val="center"/>
                </w:tcPr>
                <w:p w14:paraId="5E1A2D2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457E0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08D4B0C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16</w:t>
                  </w:r>
                </w:p>
              </w:tc>
              <w:tc>
                <w:tcPr>
                  <w:tcW w:w="876" w:type="pct"/>
                  <w:tcBorders>
                    <w:tl2br w:val="nil"/>
                    <w:tr2bl w:val="nil"/>
                  </w:tcBorders>
                  <w:noWrap w:val="0"/>
                  <w:vAlign w:val="center"/>
                </w:tcPr>
                <w:p w14:paraId="3F3806A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螺旋捞砂机</w:t>
                  </w:r>
                </w:p>
              </w:tc>
              <w:tc>
                <w:tcPr>
                  <w:tcW w:w="811" w:type="pct"/>
                  <w:tcBorders>
                    <w:tl2br w:val="nil"/>
                    <w:tr2bl w:val="nil"/>
                  </w:tcBorders>
                  <w:noWrap w:val="0"/>
                  <w:vAlign w:val="center"/>
                </w:tcPr>
                <w:p w14:paraId="63F8C39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1270型</w:t>
                  </w:r>
                </w:p>
              </w:tc>
              <w:tc>
                <w:tcPr>
                  <w:tcW w:w="385" w:type="pct"/>
                  <w:tcBorders>
                    <w:tl2br w:val="nil"/>
                    <w:tr2bl w:val="nil"/>
                  </w:tcBorders>
                  <w:noWrap w:val="0"/>
                  <w:vAlign w:val="center"/>
                </w:tcPr>
                <w:p w14:paraId="488331F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1002" w:type="pct"/>
                  <w:tcBorders>
                    <w:tl2br w:val="nil"/>
                    <w:tr2bl w:val="nil"/>
                  </w:tcBorders>
                  <w:noWrap w:val="0"/>
                  <w:vAlign w:val="center"/>
                </w:tcPr>
                <w:p w14:paraId="6967F19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kern w:val="0"/>
                      <w:sz w:val="21"/>
                      <w:szCs w:val="21"/>
                      <w:lang w:val="en-US" w:eastAsia="zh-CN"/>
                    </w:rPr>
                    <w:t>螺旋捞砂机</w:t>
                  </w:r>
                </w:p>
              </w:tc>
              <w:tc>
                <w:tcPr>
                  <w:tcW w:w="824" w:type="pct"/>
                  <w:tcBorders>
                    <w:tl2br w:val="nil"/>
                    <w:tr2bl w:val="nil"/>
                  </w:tcBorders>
                  <w:noWrap w:val="0"/>
                  <w:vAlign w:val="center"/>
                </w:tcPr>
                <w:p w14:paraId="41F5EE1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1270型</w:t>
                  </w:r>
                </w:p>
              </w:tc>
              <w:tc>
                <w:tcPr>
                  <w:tcW w:w="373" w:type="pct"/>
                  <w:tcBorders>
                    <w:tl2br w:val="nil"/>
                    <w:tr2bl w:val="nil"/>
                  </w:tcBorders>
                  <w:noWrap w:val="0"/>
                  <w:vAlign w:val="center"/>
                </w:tcPr>
                <w:p w14:paraId="080819E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420" w:type="pct"/>
                  <w:vMerge w:val="continue"/>
                  <w:tcBorders>
                    <w:tl2br w:val="nil"/>
                    <w:tr2bl w:val="nil"/>
                  </w:tcBorders>
                  <w:noWrap w:val="0"/>
                  <w:vAlign w:val="center"/>
                </w:tcPr>
                <w:p w14:paraId="7DC9395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2F9D49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5B8DD5D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17</w:t>
                  </w:r>
                </w:p>
              </w:tc>
              <w:tc>
                <w:tcPr>
                  <w:tcW w:w="876" w:type="pct"/>
                  <w:tcBorders>
                    <w:tl2br w:val="nil"/>
                    <w:tr2bl w:val="nil"/>
                  </w:tcBorders>
                  <w:noWrap w:val="0"/>
                  <w:vAlign w:val="center"/>
                </w:tcPr>
                <w:p w14:paraId="08AD643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轻物质滚笼筛</w:t>
                  </w:r>
                </w:p>
              </w:tc>
              <w:tc>
                <w:tcPr>
                  <w:tcW w:w="811" w:type="pct"/>
                  <w:tcBorders>
                    <w:tl2br w:val="nil"/>
                    <w:tr2bl w:val="nil"/>
                  </w:tcBorders>
                  <w:noWrap w:val="0"/>
                  <w:vAlign w:val="center"/>
                </w:tcPr>
                <w:p w14:paraId="13D35EC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1250型</w:t>
                  </w:r>
                </w:p>
              </w:tc>
              <w:tc>
                <w:tcPr>
                  <w:tcW w:w="385" w:type="pct"/>
                  <w:tcBorders>
                    <w:tl2br w:val="nil"/>
                    <w:tr2bl w:val="nil"/>
                  </w:tcBorders>
                  <w:noWrap w:val="0"/>
                  <w:vAlign w:val="center"/>
                </w:tcPr>
                <w:p w14:paraId="524C406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6068A12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轻物质滚笼筛</w:t>
                  </w:r>
                </w:p>
              </w:tc>
              <w:tc>
                <w:tcPr>
                  <w:tcW w:w="824" w:type="pct"/>
                  <w:tcBorders>
                    <w:tl2br w:val="nil"/>
                    <w:tr2bl w:val="nil"/>
                  </w:tcBorders>
                  <w:noWrap w:val="0"/>
                  <w:vAlign w:val="center"/>
                </w:tcPr>
                <w:p w14:paraId="2893DCB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1250型</w:t>
                  </w:r>
                </w:p>
              </w:tc>
              <w:tc>
                <w:tcPr>
                  <w:tcW w:w="373" w:type="pct"/>
                  <w:tcBorders>
                    <w:tl2br w:val="nil"/>
                    <w:tr2bl w:val="nil"/>
                  </w:tcBorders>
                  <w:noWrap w:val="0"/>
                  <w:vAlign w:val="center"/>
                </w:tcPr>
                <w:p w14:paraId="2F97A2E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4E8B2AC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4F92D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7EFACFF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18</w:t>
                  </w:r>
                </w:p>
              </w:tc>
              <w:tc>
                <w:tcPr>
                  <w:tcW w:w="876" w:type="pct"/>
                  <w:tcBorders>
                    <w:tl2br w:val="nil"/>
                    <w:tr2bl w:val="nil"/>
                  </w:tcBorders>
                  <w:noWrap w:val="0"/>
                  <w:vAlign w:val="center"/>
                </w:tcPr>
                <w:p w14:paraId="57AA1EF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八角滚笼筛</w:t>
                  </w:r>
                </w:p>
              </w:tc>
              <w:tc>
                <w:tcPr>
                  <w:tcW w:w="811" w:type="pct"/>
                  <w:tcBorders>
                    <w:tl2br w:val="nil"/>
                    <w:tr2bl w:val="nil"/>
                  </w:tcBorders>
                  <w:noWrap w:val="0"/>
                  <w:vAlign w:val="center"/>
                </w:tcPr>
                <w:p w14:paraId="5C6988E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1570型</w:t>
                  </w:r>
                </w:p>
              </w:tc>
              <w:tc>
                <w:tcPr>
                  <w:tcW w:w="385" w:type="pct"/>
                  <w:tcBorders>
                    <w:tl2br w:val="nil"/>
                    <w:tr2bl w:val="nil"/>
                  </w:tcBorders>
                  <w:noWrap w:val="0"/>
                  <w:vAlign w:val="center"/>
                </w:tcPr>
                <w:p w14:paraId="5EB1CFF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0272F0B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八角滚笼筛</w:t>
                  </w:r>
                </w:p>
              </w:tc>
              <w:tc>
                <w:tcPr>
                  <w:tcW w:w="824" w:type="pct"/>
                  <w:tcBorders>
                    <w:tl2br w:val="nil"/>
                    <w:tr2bl w:val="nil"/>
                  </w:tcBorders>
                  <w:noWrap w:val="0"/>
                  <w:vAlign w:val="center"/>
                </w:tcPr>
                <w:p w14:paraId="4ABE149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1570型</w:t>
                  </w:r>
                </w:p>
              </w:tc>
              <w:tc>
                <w:tcPr>
                  <w:tcW w:w="373" w:type="pct"/>
                  <w:tcBorders>
                    <w:tl2br w:val="nil"/>
                    <w:tr2bl w:val="nil"/>
                  </w:tcBorders>
                  <w:noWrap w:val="0"/>
                  <w:vAlign w:val="center"/>
                </w:tcPr>
                <w:p w14:paraId="6FE826E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6B34CC4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7ECC3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7C84780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19</w:t>
                  </w:r>
                </w:p>
              </w:tc>
              <w:tc>
                <w:tcPr>
                  <w:tcW w:w="876" w:type="pct"/>
                  <w:tcBorders>
                    <w:tl2br w:val="nil"/>
                    <w:tr2bl w:val="nil"/>
                  </w:tcBorders>
                  <w:noWrap w:val="0"/>
                  <w:vAlign w:val="center"/>
                </w:tcPr>
                <w:p w14:paraId="503F746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脱水筛</w:t>
                  </w:r>
                </w:p>
              </w:tc>
              <w:tc>
                <w:tcPr>
                  <w:tcW w:w="811" w:type="pct"/>
                  <w:tcBorders>
                    <w:tl2br w:val="nil"/>
                    <w:tr2bl w:val="nil"/>
                  </w:tcBorders>
                  <w:noWrap w:val="0"/>
                  <w:vAlign w:val="center"/>
                </w:tcPr>
                <w:p w14:paraId="107E372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1530型</w:t>
                  </w:r>
                </w:p>
              </w:tc>
              <w:tc>
                <w:tcPr>
                  <w:tcW w:w="385" w:type="pct"/>
                  <w:tcBorders>
                    <w:tl2br w:val="nil"/>
                    <w:tr2bl w:val="nil"/>
                  </w:tcBorders>
                  <w:noWrap w:val="0"/>
                  <w:vAlign w:val="center"/>
                </w:tcPr>
                <w:p w14:paraId="45C1176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1002" w:type="pct"/>
                  <w:tcBorders>
                    <w:tl2br w:val="nil"/>
                    <w:tr2bl w:val="nil"/>
                  </w:tcBorders>
                  <w:noWrap w:val="0"/>
                  <w:vAlign w:val="center"/>
                </w:tcPr>
                <w:p w14:paraId="6F0B4D7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脱水筛</w:t>
                  </w:r>
                </w:p>
              </w:tc>
              <w:tc>
                <w:tcPr>
                  <w:tcW w:w="824" w:type="pct"/>
                  <w:tcBorders>
                    <w:tl2br w:val="nil"/>
                    <w:tr2bl w:val="nil"/>
                  </w:tcBorders>
                  <w:noWrap w:val="0"/>
                  <w:vAlign w:val="center"/>
                </w:tcPr>
                <w:p w14:paraId="6B5AB1D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1530型</w:t>
                  </w:r>
                </w:p>
              </w:tc>
              <w:tc>
                <w:tcPr>
                  <w:tcW w:w="373" w:type="pct"/>
                  <w:tcBorders>
                    <w:tl2br w:val="nil"/>
                    <w:tr2bl w:val="nil"/>
                  </w:tcBorders>
                  <w:noWrap w:val="0"/>
                  <w:vAlign w:val="center"/>
                </w:tcPr>
                <w:p w14:paraId="13E9C36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420" w:type="pct"/>
                  <w:vMerge w:val="continue"/>
                  <w:tcBorders>
                    <w:tl2br w:val="nil"/>
                    <w:tr2bl w:val="nil"/>
                  </w:tcBorders>
                  <w:noWrap w:val="0"/>
                  <w:vAlign w:val="center"/>
                </w:tcPr>
                <w:p w14:paraId="6A9CADE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2D14E2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vMerge w:val="restart"/>
                  <w:tcBorders>
                    <w:tl2br w:val="nil"/>
                    <w:tr2bl w:val="nil"/>
                  </w:tcBorders>
                  <w:noWrap w:val="0"/>
                  <w:vAlign w:val="center"/>
                </w:tcPr>
                <w:p w14:paraId="7ADE4F3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20</w:t>
                  </w:r>
                </w:p>
              </w:tc>
              <w:tc>
                <w:tcPr>
                  <w:tcW w:w="876" w:type="pct"/>
                  <w:vMerge w:val="restart"/>
                  <w:tcBorders>
                    <w:tl2br w:val="nil"/>
                    <w:tr2bl w:val="nil"/>
                  </w:tcBorders>
                  <w:noWrap w:val="0"/>
                  <w:vAlign w:val="center"/>
                </w:tcPr>
                <w:p w14:paraId="3FDA73B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涡电流分选机</w:t>
                  </w:r>
                </w:p>
              </w:tc>
              <w:tc>
                <w:tcPr>
                  <w:tcW w:w="811" w:type="pct"/>
                  <w:tcBorders>
                    <w:tl2br w:val="nil"/>
                    <w:tr2bl w:val="nil"/>
                  </w:tcBorders>
                  <w:noWrap w:val="0"/>
                  <w:vAlign w:val="center"/>
                </w:tcPr>
                <w:p w14:paraId="0B1213E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LES-150型</w:t>
                  </w:r>
                </w:p>
              </w:tc>
              <w:tc>
                <w:tcPr>
                  <w:tcW w:w="385" w:type="pct"/>
                  <w:tcBorders>
                    <w:tl2br w:val="nil"/>
                    <w:tr2bl w:val="nil"/>
                  </w:tcBorders>
                  <w:noWrap w:val="0"/>
                  <w:vAlign w:val="center"/>
                </w:tcPr>
                <w:p w14:paraId="3024A43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4</w:t>
                  </w:r>
                </w:p>
              </w:tc>
              <w:tc>
                <w:tcPr>
                  <w:tcW w:w="1002" w:type="pct"/>
                  <w:vMerge w:val="restart"/>
                  <w:tcBorders>
                    <w:tl2br w:val="nil"/>
                    <w:tr2bl w:val="nil"/>
                  </w:tcBorders>
                  <w:noWrap w:val="0"/>
                  <w:vAlign w:val="center"/>
                </w:tcPr>
                <w:p w14:paraId="5B03643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涡电流分选机</w:t>
                  </w:r>
                </w:p>
              </w:tc>
              <w:tc>
                <w:tcPr>
                  <w:tcW w:w="824" w:type="pct"/>
                  <w:tcBorders>
                    <w:tl2br w:val="nil"/>
                    <w:tr2bl w:val="nil"/>
                  </w:tcBorders>
                  <w:noWrap w:val="0"/>
                  <w:vAlign w:val="center"/>
                </w:tcPr>
                <w:p w14:paraId="5E845E7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LES-150型</w:t>
                  </w:r>
                </w:p>
              </w:tc>
              <w:tc>
                <w:tcPr>
                  <w:tcW w:w="373" w:type="pct"/>
                  <w:tcBorders>
                    <w:tl2br w:val="nil"/>
                    <w:tr2bl w:val="nil"/>
                  </w:tcBorders>
                  <w:noWrap w:val="0"/>
                  <w:vAlign w:val="center"/>
                </w:tcPr>
                <w:p w14:paraId="1E892CB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4</w:t>
                  </w:r>
                </w:p>
              </w:tc>
              <w:tc>
                <w:tcPr>
                  <w:tcW w:w="420" w:type="pct"/>
                  <w:vMerge w:val="continue"/>
                  <w:tcBorders>
                    <w:tl2br w:val="nil"/>
                    <w:tr2bl w:val="nil"/>
                  </w:tcBorders>
                  <w:noWrap w:val="0"/>
                  <w:vAlign w:val="center"/>
                </w:tcPr>
                <w:p w14:paraId="0379676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2E26F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vMerge w:val="continue"/>
                  <w:tcBorders>
                    <w:tl2br w:val="nil"/>
                    <w:tr2bl w:val="nil"/>
                  </w:tcBorders>
                  <w:noWrap w:val="0"/>
                  <w:vAlign w:val="center"/>
                </w:tcPr>
                <w:p w14:paraId="4364169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p>
              </w:tc>
              <w:tc>
                <w:tcPr>
                  <w:tcW w:w="876" w:type="pct"/>
                  <w:vMerge w:val="continue"/>
                  <w:tcBorders>
                    <w:tl2br w:val="nil"/>
                    <w:tr2bl w:val="nil"/>
                  </w:tcBorders>
                  <w:noWrap w:val="0"/>
                  <w:vAlign w:val="center"/>
                </w:tcPr>
                <w:p w14:paraId="395B9D1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p>
              </w:tc>
              <w:tc>
                <w:tcPr>
                  <w:tcW w:w="811" w:type="pct"/>
                  <w:tcBorders>
                    <w:tl2br w:val="nil"/>
                    <w:tr2bl w:val="nil"/>
                  </w:tcBorders>
                  <w:noWrap w:val="0"/>
                  <w:vAlign w:val="center"/>
                </w:tcPr>
                <w:p w14:paraId="6E938CC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LES-100型</w:t>
                  </w:r>
                </w:p>
              </w:tc>
              <w:tc>
                <w:tcPr>
                  <w:tcW w:w="385" w:type="pct"/>
                  <w:tcBorders>
                    <w:tl2br w:val="nil"/>
                    <w:tr2bl w:val="nil"/>
                  </w:tcBorders>
                  <w:noWrap w:val="0"/>
                  <w:vAlign w:val="center"/>
                </w:tcPr>
                <w:p w14:paraId="74DCFCF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vMerge w:val="continue"/>
                  <w:tcBorders>
                    <w:tl2br w:val="nil"/>
                    <w:tr2bl w:val="nil"/>
                  </w:tcBorders>
                  <w:noWrap w:val="0"/>
                  <w:vAlign w:val="center"/>
                </w:tcPr>
                <w:p w14:paraId="25ACF60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p>
              </w:tc>
              <w:tc>
                <w:tcPr>
                  <w:tcW w:w="824" w:type="pct"/>
                  <w:tcBorders>
                    <w:tl2br w:val="nil"/>
                    <w:tr2bl w:val="nil"/>
                  </w:tcBorders>
                  <w:noWrap w:val="0"/>
                  <w:vAlign w:val="center"/>
                </w:tcPr>
                <w:p w14:paraId="00E1AC5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LES-100型</w:t>
                  </w:r>
                </w:p>
              </w:tc>
              <w:tc>
                <w:tcPr>
                  <w:tcW w:w="373" w:type="pct"/>
                  <w:tcBorders>
                    <w:tl2br w:val="nil"/>
                    <w:tr2bl w:val="nil"/>
                  </w:tcBorders>
                  <w:noWrap w:val="0"/>
                  <w:vAlign w:val="center"/>
                </w:tcPr>
                <w:p w14:paraId="1403514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6A3B0953">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669F0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1168989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21</w:t>
                  </w:r>
                </w:p>
              </w:tc>
              <w:tc>
                <w:tcPr>
                  <w:tcW w:w="876" w:type="pct"/>
                  <w:tcBorders>
                    <w:tl2br w:val="nil"/>
                    <w:tr2bl w:val="nil"/>
                  </w:tcBorders>
                  <w:noWrap w:val="0"/>
                  <w:vAlign w:val="center"/>
                </w:tcPr>
                <w:p w14:paraId="2EA98EA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细砂回收脱水一体机</w:t>
                  </w:r>
                </w:p>
              </w:tc>
              <w:tc>
                <w:tcPr>
                  <w:tcW w:w="811" w:type="pct"/>
                  <w:tcBorders>
                    <w:tl2br w:val="nil"/>
                    <w:tr2bl w:val="nil"/>
                  </w:tcBorders>
                  <w:noWrap w:val="0"/>
                  <w:vAlign w:val="center"/>
                </w:tcPr>
                <w:p w14:paraId="1CC2AE1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2460型</w:t>
                  </w:r>
                </w:p>
              </w:tc>
              <w:tc>
                <w:tcPr>
                  <w:tcW w:w="385" w:type="pct"/>
                  <w:tcBorders>
                    <w:tl2br w:val="nil"/>
                    <w:tr2bl w:val="nil"/>
                  </w:tcBorders>
                  <w:noWrap w:val="0"/>
                  <w:vAlign w:val="center"/>
                </w:tcPr>
                <w:p w14:paraId="58043D5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0B56C0F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细砂回收脱水</w:t>
                  </w:r>
                </w:p>
                <w:p w14:paraId="64B78AB5">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一体机</w:t>
                  </w:r>
                </w:p>
              </w:tc>
              <w:tc>
                <w:tcPr>
                  <w:tcW w:w="824" w:type="pct"/>
                  <w:tcBorders>
                    <w:tl2br w:val="nil"/>
                    <w:tr2bl w:val="nil"/>
                  </w:tcBorders>
                  <w:noWrap w:val="0"/>
                  <w:vAlign w:val="center"/>
                </w:tcPr>
                <w:p w14:paraId="484A346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2460型</w:t>
                  </w:r>
                </w:p>
              </w:tc>
              <w:tc>
                <w:tcPr>
                  <w:tcW w:w="373" w:type="pct"/>
                  <w:tcBorders>
                    <w:tl2br w:val="nil"/>
                    <w:tr2bl w:val="nil"/>
                  </w:tcBorders>
                  <w:noWrap w:val="0"/>
                  <w:vAlign w:val="center"/>
                </w:tcPr>
                <w:p w14:paraId="4BA27A6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38000F05">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3BD981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5508EC62">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22</w:t>
                  </w:r>
                </w:p>
              </w:tc>
              <w:tc>
                <w:tcPr>
                  <w:tcW w:w="876" w:type="pct"/>
                  <w:tcBorders>
                    <w:tl2br w:val="nil"/>
                    <w:tr2bl w:val="nil"/>
                  </w:tcBorders>
                  <w:noWrap w:val="0"/>
                  <w:vAlign w:val="center"/>
                </w:tcPr>
                <w:p w14:paraId="4B18996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沉沙斗</w:t>
                  </w:r>
                </w:p>
              </w:tc>
              <w:tc>
                <w:tcPr>
                  <w:tcW w:w="811" w:type="pct"/>
                  <w:tcBorders>
                    <w:tl2br w:val="nil"/>
                    <w:tr2bl w:val="nil"/>
                  </w:tcBorders>
                  <w:noWrap w:val="0"/>
                  <w:vAlign w:val="center"/>
                </w:tcPr>
                <w:p w14:paraId="0E86B8A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4000*4000型</w:t>
                  </w:r>
                </w:p>
              </w:tc>
              <w:tc>
                <w:tcPr>
                  <w:tcW w:w="385" w:type="pct"/>
                  <w:tcBorders>
                    <w:tl2br w:val="nil"/>
                    <w:tr2bl w:val="nil"/>
                  </w:tcBorders>
                  <w:noWrap w:val="0"/>
                  <w:vAlign w:val="center"/>
                </w:tcPr>
                <w:p w14:paraId="7E240AD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4</w:t>
                  </w:r>
                </w:p>
              </w:tc>
              <w:tc>
                <w:tcPr>
                  <w:tcW w:w="1002" w:type="pct"/>
                  <w:tcBorders>
                    <w:tl2br w:val="nil"/>
                    <w:tr2bl w:val="nil"/>
                  </w:tcBorders>
                  <w:noWrap w:val="0"/>
                  <w:vAlign w:val="center"/>
                </w:tcPr>
                <w:p w14:paraId="4D01908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沉沙斗</w:t>
                  </w:r>
                </w:p>
              </w:tc>
              <w:tc>
                <w:tcPr>
                  <w:tcW w:w="824" w:type="pct"/>
                  <w:tcBorders>
                    <w:tl2br w:val="nil"/>
                    <w:tr2bl w:val="nil"/>
                  </w:tcBorders>
                  <w:noWrap w:val="0"/>
                  <w:vAlign w:val="center"/>
                </w:tcPr>
                <w:p w14:paraId="096A201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4000*4000型</w:t>
                  </w:r>
                </w:p>
              </w:tc>
              <w:tc>
                <w:tcPr>
                  <w:tcW w:w="373" w:type="pct"/>
                  <w:tcBorders>
                    <w:tl2br w:val="nil"/>
                    <w:tr2bl w:val="nil"/>
                  </w:tcBorders>
                  <w:noWrap w:val="0"/>
                  <w:vAlign w:val="center"/>
                </w:tcPr>
                <w:p w14:paraId="599FDE2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4</w:t>
                  </w:r>
                </w:p>
              </w:tc>
              <w:tc>
                <w:tcPr>
                  <w:tcW w:w="420" w:type="pct"/>
                  <w:vMerge w:val="continue"/>
                  <w:tcBorders>
                    <w:tl2br w:val="nil"/>
                    <w:tr2bl w:val="nil"/>
                  </w:tcBorders>
                  <w:noWrap w:val="0"/>
                  <w:vAlign w:val="center"/>
                </w:tcPr>
                <w:p w14:paraId="61E8B751">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42F2F6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55098AA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23</w:t>
                  </w:r>
                </w:p>
              </w:tc>
              <w:tc>
                <w:tcPr>
                  <w:tcW w:w="876" w:type="pct"/>
                  <w:tcBorders>
                    <w:tl2br w:val="nil"/>
                    <w:tr2bl w:val="nil"/>
                  </w:tcBorders>
                  <w:noWrap w:val="0"/>
                  <w:vAlign w:val="center"/>
                </w:tcPr>
                <w:p w14:paraId="62D6320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污水罐</w:t>
                  </w:r>
                </w:p>
              </w:tc>
              <w:tc>
                <w:tcPr>
                  <w:tcW w:w="811" w:type="pct"/>
                  <w:tcBorders>
                    <w:tl2br w:val="nil"/>
                    <w:tr2bl w:val="nil"/>
                  </w:tcBorders>
                  <w:noWrap w:val="0"/>
                  <w:vAlign w:val="center"/>
                </w:tcPr>
                <w:p w14:paraId="7D4B068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NMX8-00型</w:t>
                  </w:r>
                </w:p>
              </w:tc>
              <w:tc>
                <w:tcPr>
                  <w:tcW w:w="385" w:type="pct"/>
                  <w:tcBorders>
                    <w:tl2br w:val="nil"/>
                    <w:tr2bl w:val="nil"/>
                  </w:tcBorders>
                  <w:noWrap w:val="0"/>
                  <w:vAlign w:val="center"/>
                </w:tcPr>
                <w:p w14:paraId="67A52FD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1002" w:type="pct"/>
                  <w:tcBorders>
                    <w:tl2br w:val="nil"/>
                    <w:tr2bl w:val="nil"/>
                  </w:tcBorders>
                  <w:noWrap w:val="0"/>
                  <w:vAlign w:val="center"/>
                </w:tcPr>
                <w:p w14:paraId="3BB71DF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污水罐</w:t>
                  </w:r>
                </w:p>
              </w:tc>
              <w:tc>
                <w:tcPr>
                  <w:tcW w:w="824" w:type="pct"/>
                  <w:tcBorders>
                    <w:tl2br w:val="nil"/>
                    <w:tr2bl w:val="nil"/>
                  </w:tcBorders>
                  <w:noWrap w:val="0"/>
                  <w:vAlign w:val="center"/>
                </w:tcPr>
                <w:p w14:paraId="3A751F1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NMX8-00型</w:t>
                  </w:r>
                </w:p>
              </w:tc>
              <w:tc>
                <w:tcPr>
                  <w:tcW w:w="373" w:type="pct"/>
                  <w:tcBorders>
                    <w:tl2br w:val="nil"/>
                    <w:tr2bl w:val="nil"/>
                  </w:tcBorders>
                  <w:noWrap w:val="0"/>
                  <w:vAlign w:val="center"/>
                </w:tcPr>
                <w:p w14:paraId="552B0AF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420" w:type="pct"/>
                  <w:vMerge w:val="continue"/>
                  <w:tcBorders>
                    <w:tl2br w:val="nil"/>
                    <w:tr2bl w:val="nil"/>
                  </w:tcBorders>
                  <w:noWrap w:val="0"/>
                  <w:vAlign w:val="center"/>
                </w:tcPr>
                <w:p w14:paraId="1AF9F45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534C7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3DBB65B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24</w:t>
                  </w:r>
                </w:p>
              </w:tc>
              <w:tc>
                <w:tcPr>
                  <w:tcW w:w="876" w:type="pct"/>
                  <w:tcBorders>
                    <w:tl2br w:val="nil"/>
                    <w:tr2bl w:val="nil"/>
                  </w:tcBorders>
                  <w:noWrap w:val="0"/>
                  <w:vAlign w:val="center"/>
                </w:tcPr>
                <w:p w14:paraId="3D5ACF1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清水罐</w:t>
                  </w:r>
                </w:p>
              </w:tc>
              <w:tc>
                <w:tcPr>
                  <w:tcW w:w="811" w:type="pct"/>
                  <w:tcBorders>
                    <w:tl2br w:val="nil"/>
                    <w:tr2bl w:val="nil"/>
                  </w:tcBorders>
                  <w:noWrap w:val="0"/>
                  <w:vAlign w:val="center"/>
                </w:tcPr>
                <w:p w14:paraId="3CD8BB8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NMX8-00型</w:t>
                  </w:r>
                </w:p>
              </w:tc>
              <w:tc>
                <w:tcPr>
                  <w:tcW w:w="385" w:type="pct"/>
                  <w:tcBorders>
                    <w:tl2br w:val="nil"/>
                    <w:tr2bl w:val="nil"/>
                  </w:tcBorders>
                  <w:noWrap w:val="0"/>
                  <w:vAlign w:val="center"/>
                </w:tcPr>
                <w:p w14:paraId="1D8DABE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1002" w:type="pct"/>
                  <w:tcBorders>
                    <w:tl2br w:val="nil"/>
                    <w:tr2bl w:val="nil"/>
                  </w:tcBorders>
                  <w:noWrap w:val="0"/>
                  <w:vAlign w:val="center"/>
                </w:tcPr>
                <w:p w14:paraId="2D0A8EA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清水罐</w:t>
                  </w:r>
                </w:p>
              </w:tc>
              <w:tc>
                <w:tcPr>
                  <w:tcW w:w="824" w:type="pct"/>
                  <w:tcBorders>
                    <w:tl2br w:val="nil"/>
                    <w:tr2bl w:val="nil"/>
                  </w:tcBorders>
                  <w:noWrap w:val="0"/>
                  <w:vAlign w:val="center"/>
                </w:tcPr>
                <w:p w14:paraId="7D5CEA2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NMX8-00型</w:t>
                  </w:r>
                </w:p>
              </w:tc>
              <w:tc>
                <w:tcPr>
                  <w:tcW w:w="373" w:type="pct"/>
                  <w:tcBorders>
                    <w:tl2br w:val="nil"/>
                    <w:tr2bl w:val="nil"/>
                  </w:tcBorders>
                  <w:noWrap w:val="0"/>
                  <w:vAlign w:val="center"/>
                </w:tcPr>
                <w:p w14:paraId="307CB83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420" w:type="pct"/>
                  <w:vMerge w:val="continue"/>
                  <w:tcBorders>
                    <w:tl2br w:val="nil"/>
                    <w:tr2bl w:val="nil"/>
                  </w:tcBorders>
                  <w:noWrap w:val="0"/>
                  <w:vAlign w:val="center"/>
                </w:tcPr>
                <w:p w14:paraId="4210BE3B">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52548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59793835">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25</w:t>
                  </w:r>
                </w:p>
              </w:tc>
              <w:tc>
                <w:tcPr>
                  <w:tcW w:w="876" w:type="pct"/>
                  <w:tcBorders>
                    <w:tl2br w:val="nil"/>
                    <w:tr2bl w:val="nil"/>
                  </w:tcBorders>
                  <w:noWrap w:val="0"/>
                  <w:vAlign w:val="center"/>
                </w:tcPr>
                <w:p w14:paraId="44C18FF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隔膜压滤机</w:t>
                  </w:r>
                </w:p>
              </w:tc>
              <w:tc>
                <w:tcPr>
                  <w:tcW w:w="811" w:type="pct"/>
                  <w:tcBorders>
                    <w:tl2br w:val="nil"/>
                    <w:tr2bl w:val="nil"/>
                  </w:tcBorders>
                  <w:noWrap w:val="0"/>
                  <w:vAlign w:val="center"/>
                </w:tcPr>
                <w:p w14:paraId="0466D99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XAZGF400/1600-U型</w:t>
                  </w:r>
                </w:p>
              </w:tc>
              <w:tc>
                <w:tcPr>
                  <w:tcW w:w="385" w:type="pct"/>
                  <w:tcBorders>
                    <w:tl2br w:val="nil"/>
                    <w:tr2bl w:val="nil"/>
                  </w:tcBorders>
                  <w:noWrap w:val="0"/>
                  <w:vAlign w:val="center"/>
                </w:tcPr>
                <w:p w14:paraId="1A02216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1002" w:type="pct"/>
                  <w:tcBorders>
                    <w:tl2br w:val="nil"/>
                    <w:tr2bl w:val="nil"/>
                  </w:tcBorders>
                  <w:noWrap w:val="0"/>
                  <w:vAlign w:val="center"/>
                </w:tcPr>
                <w:p w14:paraId="39E68AB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隔膜压滤机</w:t>
                  </w:r>
                </w:p>
              </w:tc>
              <w:tc>
                <w:tcPr>
                  <w:tcW w:w="824" w:type="pct"/>
                  <w:tcBorders>
                    <w:tl2br w:val="nil"/>
                    <w:tr2bl w:val="nil"/>
                  </w:tcBorders>
                  <w:noWrap w:val="0"/>
                  <w:vAlign w:val="center"/>
                </w:tcPr>
                <w:p w14:paraId="306CEAD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XAZGF400/1600-U型</w:t>
                  </w:r>
                </w:p>
              </w:tc>
              <w:tc>
                <w:tcPr>
                  <w:tcW w:w="373" w:type="pct"/>
                  <w:tcBorders>
                    <w:tl2br w:val="nil"/>
                    <w:tr2bl w:val="nil"/>
                  </w:tcBorders>
                  <w:noWrap w:val="0"/>
                  <w:vAlign w:val="center"/>
                </w:tcPr>
                <w:p w14:paraId="13B9E3D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420" w:type="pct"/>
                  <w:vMerge w:val="continue"/>
                  <w:tcBorders>
                    <w:tl2br w:val="nil"/>
                    <w:tr2bl w:val="nil"/>
                  </w:tcBorders>
                  <w:noWrap w:val="0"/>
                  <w:vAlign w:val="center"/>
                </w:tcPr>
                <w:p w14:paraId="5B4665DA">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2493A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4BD9D4D7">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26</w:t>
                  </w:r>
                </w:p>
              </w:tc>
              <w:tc>
                <w:tcPr>
                  <w:tcW w:w="876" w:type="pct"/>
                  <w:tcBorders>
                    <w:tl2br w:val="nil"/>
                    <w:tr2bl w:val="nil"/>
                  </w:tcBorders>
                  <w:noWrap w:val="0"/>
                  <w:vAlign w:val="center"/>
                </w:tcPr>
                <w:p w14:paraId="6705A20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金属破碎机</w:t>
                  </w:r>
                </w:p>
              </w:tc>
              <w:tc>
                <w:tcPr>
                  <w:tcW w:w="811" w:type="pct"/>
                  <w:tcBorders>
                    <w:tl2br w:val="nil"/>
                    <w:tr2bl w:val="nil"/>
                  </w:tcBorders>
                  <w:noWrap w:val="0"/>
                  <w:vAlign w:val="center"/>
                </w:tcPr>
                <w:p w14:paraId="1FD68DF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400型</w:t>
                  </w:r>
                </w:p>
              </w:tc>
              <w:tc>
                <w:tcPr>
                  <w:tcW w:w="385" w:type="pct"/>
                  <w:tcBorders>
                    <w:tl2br w:val="nil"/>
                    <w:tr2bl w:val="nil"/>
                  </w:tcBorders>
                  <w:noWrap w:val="0"/>
                  <w:vAlign w:val="center"/>
                </w:tcPr>
                <w:p w14:paraId="6F80EDC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2B210F0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金属破碎机</w:t>
                  </w:r>
                </w:p>
              </w:tc>
              <w:tc>
                <w:tcPr>
                  <w:tcW w:w="824" w:type="pct"/>
                  <w:tcBorders>
                    <w:tl2br w:val="nil"/>
                    <w:tr2bl w:val="nil"/>
                  </w:tcBorders>
                  <w:noWrap w:val="0"/>
                  <w:vAlign w:val="center"/>
                </w:tcPr>
                <w:p w14:paraId="1686AF9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400型</w:t>
                  </w:r>
                </w:p>
              </w:tc>
              <w:tc>
                <w:tcPr>
                  <w:tcW w:w="373" w:type="pct"/>
                  <w:tcBorders>
                    <w:tl2br w:val="nil"/>
                    <w:tr2bl w:val="nil"/>
                  </w:tcBorders>
                  <w:noWrap w:val="0"/>
                  <w:vAlign w:val="center"/>
                </w:tcPr>
                <w:p w14:paraId="6C3C112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120187EF">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37118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161ECD0C">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27</w:t>
                  </w:r>
                </w:p>
              </w:tc>
              <w:tc>
                <w:tcPr>
                  <w:tcW w:w="876" w:type="pct"/>
                  <w:tcBorders>
                    <w:tl2br w:val="nil"/>
                    <w:tr2bl w:val="nil"/>
                  </w:tcBorders>
                  <w:noWrap w:val="0"/>
                  <w:vAlign w:val="center"/>
                </w:tcPr>
                <w:p w14:paraId="5E07B115">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金属滚笼筛</w:t>
                  </w:r>
                </w:p>
              </w:tc>
              <w:tc>
                <w:tcPr>
                  <w:tcW w:w="811" w:type="pct"/>
                  <w:tcBorders>
                    <w:tl2br w:val="nil"/>
                    <w:tr2bl w:val="nil"/>
                  </w:tcBorders>
                  <w:noWrap w:val="0"/>
                  <w:vAlign w:val="center"/>
                </w:tcPr>
                <w:p w14:paraId="0169045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0815型</w:t>
                  </w:r>
                </w:p>
              </w:tc>
              <w:tc>
                <w:tcPr>
                  <w:tcW w:w="385" w:type="pct"/>
                  <w:tcBorders>
                    <w:tl2br w:val="nil"/>
                    <w:tr2bl w:val="nil"/>
                  </w:tcBorders>
                  <w:noWrap w:val="0"/>
                  <w:vAlign w:val="center"/>
                </w:tcPr>
                <w:p w14:paraId="508C3A1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03FA799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金属滚笼筛</w:t>
                  </w:r>
                </w:p>
              </w:tc>
              <w:tc>
                <w:tcPr>
                  <w:tcW w:w="824" w:type="pct"/>
                  <w:tcBorders>
                    <w:tl2br w:val="nil"/>
                    <w:tr2bl w:val="nil"/>
                  </w:tcBorders>
                  <w:noWrap w:val="0"/>
                  <w:vAlign w:val="center"/>
                </w:tcPr>
                <w:p w14:paraId="7D9D9CE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0815型</w:t>
                  </w:r>
                </w:p>
              </w:tc>
              <w:tc>
                <w:tcPr>
                  <w:tcW w:w="373" w:type="pct"/>
                  <w:tcBorders>
                    <w:tl2br w:val="nil"/>
                    <w:tr2bl w:val="nil"/>
                  </w:tcBorders>
                  <w:noWrap w:val="0"/>
                  <w:vAlign w:val="center"/>
                </w:tcPr>
                <w:p w14:paraId="7699F2C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58637A7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44CF8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22FC7C58">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28</w:t>
                  </w:r>
                </w:p>
              </w:tc>
              <w:tc>
                <w:tcPr>
                  <w:tcW w:w="876" w:type="pct"/>
                  <w:tcBorders>
                    <w:tl2br w:val="nil"/>
                    <w:tr2bl w:val="nil"/>
                  </w:tcBorders>
                  <w:noWrap w:val="0"/>
                  <w:vAlign w:val="center"/>
                </w:tcPr>
                <w:p w14:paraId="62255F0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涡电流分选机</w:t>
                  </w:r>
                </w:p>
              </w:tc>
              <w:tc>
                <w:tcPr>
                  <w:tcW w:w="811" w:type="pct"/>
                  <w:tcBorders>
                    <w:tl2br w:val="nil"/>
                    <w:tr2bl w:val="nil"/>
                  </w:tcBorders>
                  <w:noWrap w:val="0"/>
                  <w:vAlign w:val="center"/>
                </w:tcPr>
                <w:p w14:paraId="6FF59B7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LES-65型</w:t>
                  </w:r>
                </w:p>
              </w:tc>
              <w:tc>
                <w:tcPr>
                  <w:tcW w:w="385" w:type="pct"/>
                  <w:tcBorders>
                    <w:tl2br w:val="nil"/>
                    <w:tr2bl w:val="nil"/>
                  </w:tcBorders>
                  <w:noWrap w:val="0"/>
                  <w:vAlign w:val="center"/>
                </w:tcPr>
                <w:p w14:paraId="45CBD82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7018998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涡电流分选机</w:t>
                  </w:r>
                </w:p>
              </w:tc>
              <w:tc>
                <w:tcPr>
                  <w:tcW w:w="824" w:type="pct"/>
                  <w:tcBorders>
                    <w:tl2br w:val="nil"/>
                    <w:tr2bl w:val="nil"/>
                  </w:tcBorders>
                  <w:noWrap w:val="0"/>
                  <w:vAlign w:val="center"/>
                </w:tcPr>
                <w:p w14:paraId="54CE609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cs="Times New Roman"/>
                      <w:color w:val="auto"/>
                      <w:sz w:val="21"/>
                      <w:szCs w:val="21"/>
                      <w:lang w:val="en-US" w:eastAsia="zh-CN"/>
                    </w:rPr>
                    <w:t>LES-65型</w:t>
                  </w:r>
                </w:p>
              </w:tc>
              <w:tc>
                <w:tcPr>
                  <w:tcW w:w="373" w:type="pct"/>
                  <w:tcBorders>
                    <w:tl2br w:val="nil"/>
                    <w:tr2bl w:val="nil"/>
                  </w:tcBorders>
                  <w:noWrap w:val="0"/>
                  <w:vAlign w:val="center"/>
                </w:tcPr>
                <w:p w14:paraId="60C5AA2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0</w:t>
                  </w:r>
                </w:p>
              </w:tc>
              <w:tc>
                <w:tcPr>
                  <w:tcW w:w="420" w:type="pct"/>
                  <w:vMerge w:val="restart"/>
                  <w:tcBorders>
                    <w:tl2br w:val="nil"/>
                    <w:tr2bl w:val="nil"/>
                  </w:tcBorders>
                  <w:noWrap w:val="0"/>
                  <w:vAlign w:val="center"/>
                </w:tcPr>
                <w:p w14:paraId="6F802C5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color w:val="auto"/>
                      <w:kern w:val="0"/>
                      <w:sz w:val="21"/>
                      <w:szCs w:val="21"/>
                      <w:highlight w:val="none"/>
                      <w:u w:val="none"/>
                      <w:lang w:val="en-US" w:eastAsia="zh-CN" w:bidi="ar-SA"/>
                    </w:rPr>
                    <w:t>未建设</w:t>
                  </w:r>
                </w:p>
              </w:tc>
            </w:tr>
            <w:tr w14:paraId="1AB43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71C0D85A">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29</w:t>
                  </w:r>
                </w:p>
              </w:tc>
              <w:tc>
                <w:tcPr>
                  <w:tcW w:w="876" w:type="pct"/>
                  <w:tcBorders>
                    <w:tl2br w:val="nil"/>
                    <w:tr2bl w:val="nil"/>
                  </w:tcBorders>
                  <w:noWrap w:val="0"/>
                  <w:vAlign w:val="center"/>
                </w:tcPr>
                <w:p w14:paraId="2ADF7AE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永磁除铁器</w:t>
                  </w:r>
                </w:p>
              </w:tc>
              <w:tc>
                <w:tcPr>
                  <w:tcW w:w="811" w:type="pct"/>
                  <w:tcBorders>
                    <w:tl2br w:val="nil"/>
                    <w:tr2bl w:val="nil"/>
                  </w:tcBorders>
                  <w:noWrap w:val="0"/>
                  <w:vAlign w:val="center"/>
                </w:tcPr>
                <w:p w14:paraId="7355804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08型</w:t>
                  </w:r>
                </w:p>
              </w:tc>
              <w:tc>
                <w:tcPr>
                  <w:tcW w:w="385" w:type="pct"/>
                  <w:tcBorders>
                    <w:tl2br w:val="nil"/>
                    <w:tr2bl w:val="nil"/>
                  </w:tcBorders>
                  <w:noWrap w:val="0"/>
                  <w:vAlign w:val="center"/>
                </w:tcPr>
                <w:p w14:paraId="4556E99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72E110B5">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永磁除铁器</w:t>
                  </w:r>
                </w:p>
              </w:tc>
              <w:tc>
                <w:tcPr>
                  <w:tcW w:w="824" w:type="pct"/>
                  <w:tcBorders>
                    <w:tl2br w:val="nil"/>
                    <w:tr2bl w:val="nil"/>
                  </w:tcBorders>
                  <w:noWrap w:val="0"/>
                  <w:vAlign w:val="center"/>
                </w:tcPr>
                <w:p w14:paraId="0DCD882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08型</w:t>
                  </w:r>
                </w:p>
              </w:tc>
              <w:tc>
                <w:tcPr>
                  <w:tcW w:w="373" w:type="pct"/>
                  <w:tcBorders>
                    <w:tl2br w:val="nil"/>
                    <w:tr2bl w:val="nil"/>
                  </w:tcBorders>
                  <w:noWrap w:val="0"/>
                  <w:vAlign w:val="center"/>
                </w:tcPr>
                <w:p w14:paraId="6E03449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0</w:t>
                  </w:r>
                </w:p>
              </w:tc>
              <w:tc>
                <w:tcPr>
                  <w:tcW w:w="420" w:type="pct"/>
                  <w:vMerge w:val="continue"/>
                  <w:tcBorders>
                    <w:tl2br w:val="nil"/>
                    <w:tr2bl w:val="nil"/>
                  </w:tcBorders>
                  <w:noWrap w:val="0"/>
                  <w:vAlign w:val="center"/>
                </w:tcPr>
                <w:p w14:paraId="23D1D77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029FE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47DC20C4">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30</w:t>
                  </w:r>
                </w:p>
              </w:tc>
              <w:tc>
                <w:tcPr>
                  <w:tcW w:w="876" w:type="pct"/>
                  <w:tcBorders>
                    <w:tl2br w:val="nil"/>
                    <w:tr2bl w:val="nil"/>
                  </w:tcBorders>
                  <w:noWrap w:val="0"/>
                  <w:vAlign w:val="center"/>
                </w:tcPr>
                <w:p w14:paraId="7DE3FC2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清水泵</w:t>
                  </w:r>
                </w:p>
              </w:tc>
              <w:tc>
                <w:tcPr>
                  <w:tcW w:w="811" w:type="pct"/>
                  <w:tcBorders>
                    <w:tl2br w:val="nil"/>
                    <w:tr2bl w:val="nil"/>
                  </w:tcBorders>
                  <w:noWrap w:val="0"/>
                  <w:vAlign w:val="center"/>
                </w:tcPr>
                <w:p w14:paraId="00FE4C9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37KW</w:t>
                  </w:r>
                </w:p>
              </w:tc>
              <w:tc>
                <w:tcPr>
                  <w:tcW w:w="385" w:type="pct"/>
                  <w:tcBorders>
                    <w:tl2br w:val="nil"/>
                    <w:tr2bl w:val="nil"/>
                  </w:tcBorders>
                  <w:noWrap w:val="0"/>
                  <w:vAlign w:val="center"/>
                </w:tcPr>
                <w:p w14:paraId="008C962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6784063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清水泵</w:t>
                  </w:r>
                </w:p>
              </w:tc>
              <w:tc>
                <w:tcPr>
                  <w:tcW w:w="824" w:type="pct"/>
                  <w:tcBorders>
                    <w:tl2br w:val="nil"/>
                    <w:tr2bl w:val="nil"/>
                  </w:tcBorders>
                  <w:noWrap w:val="0"/>
                  <w:vAlign w:val="center"/>
                </w:tcPr>
                <w:p w14:paraId="11652B4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37KW</w:t>
                  </w:r>
                </w:p>
              </w:tc>
              <w:tc>
                <w:tcPr>
                  <w:tcW w:w="373" w:type="pct"/>
                  <w:tcBorders>
                    <w:tl2br w:val="nil"/>
                    <w:tr2bl w:val="nil"/>
                  </w:tcBorders>
                  <w:noWrap w:val="0"/>
                  <w:vAlign w:val="center"/>
                </w:tcPr>
                <w:p w14:paraId="577A179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restart"/>
                  <w:tcBorders>
                    <w:tl2br w:val="nil"/>
                    <w:tr2bl w:val="nil"/>
                  </w:tcBorders>
                  <w:noWrap w:val="0"/>
                  <w:vAlign w:val="center"/>
                </w:tcPr>
                <w:p w14:paraId="2FF7DACE">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r>
                    <w:rPr>
                      <w:rFonts w:hint="eastAsia" w:ascii="Times New Roman" w:hAnsi="Times New Roman" w:eastAsia="宋体" w:cs="Times New Roman"/>
                      <w:b w:val="0"/>
                      <w:bCs w:val="0"/>
                      <w:color w:val="auto"/>
                      <w:kern w:val="0"/>
                      <w:sz w:val="21"/>
                      <w:szCs w:val="21"/>
                      <w:highlight w:val="none"/>
                      <w:u w:val="none"/>
                      <w:lang w:val="en-US" w:eastAsia="zh-CN" w:bidi="ar-SA"/>
                    </w:rPr>
                    <w:t>未变动</w:t>
                  </w:r>
                </w:p>
              </w:tc>
            </w:tr>
            <w:tr w14:paraId="4062D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10098825">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31</w:t>
                  </w:r>
                </w:p>
              </w:tc>
              <w:tc>
                <w:tcPr>
                  <w:tcW w:w="876" w:type="pct"/>
                  <w:tcBorders>
                    <w:tl2br w:val="nil"/>
                    <w:tr2bl w:val="nil"/>
                  </w:tcBorders>
                  <w:noWrap w:val="0"/>
                  <w:vAlign w:val="center"/>
                </w:tcPr>
                <w:p w14:paraId="727D2BC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压滤机泥浆泵</w:t>
                  </w:r>
                </w:p>
              </w:tc>
              <w:tc>
                <w:tcPr>
                  <w:tcW w:w="811" w:type="pct"/>
                  <w:tcBorders>
                    <w:tl2br w:val="nil"/>
                    <w:tr2bl w:val="nil"/>
                  </w:tcBorders>
                  <w:noWrap w:val="0"/>
                  <w:vAlign w:val="center"/>
                </w:tcPr>
                <w:p w14:paraId="10C46EA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55KW</w:t>
                  </w:r>
                </w:p>
              </w:tc>
              <w:tc>
                <w:tcPr>
                  <w:tcW w:w="385" w:type="pct"/>
                  <w:tcBorders>
                    <w:tl2br w:val="nil"/>
                    <w:tr2bl w:val="nil"/>
                  </w:tcBorders>
                  <w:noWrap w:val="0"/>
                  <w:vAlign w:val="center"/>
                </w:tcPr>
                <w:p w14:paraId="7DDCAEC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1002" w:type="pct"/>
                  <w:tcBorders>
                    <w:tl2br w:val="nil"/>
                    <w:tr2bl w:val="nil"/>
                  </w:tcBorders>
                  <w:noWrap w:val="0"/>
                  <w:vAlign w:val="center"/>
                </w:tcPr>
                <w:p w14:paraId="326C7D0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宋体"/>
                      <w:color w:val="auto"/>
                      <w:sz w:val="21"/>
                      <w:szCs w:val="21"/>
                      <w:lang w:val="en-US" w:eastAsia="zh-CN"/>
                    </w:rPr>
                    <w:t>压滤机泥浆泵</w:t>
                  </w:r>
                </w:p>
              </w:tc>
              <w:tc>
                <w:tcPr>
                  <w:tcW w:w="824" w:type="pct"/>
                  <w:tcBorders>
                    <w:tl2br w:val="nil"/>
                    <w:tr2bl w:val="nil"/>
                  </w:tcBorders>
                  <w:noWrap w:val="0"/>
                  <w:vAlign w:val="center"/>
                </w:tcPr>
                <w:p w14:paraId="3468514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color w:val="auto"/>
                      <w:sz w:val="21"/>
                      <w:szCs w:val="21"/>
                      <w:lang w:val="en-US" w:eastAsia="zh-CN"/>
                    </w:rPr>
                    <w:t>55KW</w:t>
                  </w:r>
                </w:p>
              </w:tc>
              <w:tc>
                <w:tcPr>
                  <w:tcW w:w="373" w:type="pct"/>
                  <w:tcBorders>
                    <w:tl2br w:val="nil"/>
                    <w:tr2bl w:val="nil"/>
                  </w:tcBorders>
                  <w:noWrap w:val="0"/>
                  <w:vAlign w:val="center"/>
                </w:tcPr>
                <w:p w14:paraId="1320DE7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lang w:val="en-US" w:eastAsia="zh-CN"/>
                    </w:rPr>
                    <w:t>2</w:t>
                  </w:r>
                </w:p>
              </w:tc>
              <w:tc>
                <w:tcPr>
                  <w:tcW w:w="420" w:type="pct"/>
                  <w:vMerge w:val="continue"/>
                  <w:tcBorders>
                    <w:tl2br w:val="nil"/>
                    <w:tr2bl w:val="nil"/>
                  </w:tcBorders>
                  <w:noWrap w:val="0"/>
                  <w:vAlign w:val="center"/>
                </w:tcPr>
                <w:p w14:paraId="6EED42D6">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68663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0E7BB8D3">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32</w:t>
                  </w:r>
                </w:p>
              </w:tc>
              <w:tc>
                <w:tcPr>
                  <w:tcW w:w="876" w:type="pct"/>
                  <w:tcBorders>
                    <w:tl2br w:val="nil"/>
                    <w:tr2bl w:val="nil"/>
                  </w:tcBorders>
                  <w:noWrap w:val="0"/>
                  <w:vAlign w:val="center"/>
                </w:tcPr>
                <w:p w14:paraId="4DBDD55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水泵</w:t>
                  </w:r>
                </w:p>
              </w:tc>
              <w:tc>
                <w:tcPr>
                  <w:tcW w:w="811" w:type="pct"/>
                  <w:tcBorders>
                    <w:tl2br w:val="nil"/>
                    <w:tr2bl w:val="nil"/>
                  </w:tcBorders>
                  <w:noWrap w:val="0"/>
                  <w:vAlign w:val="center"/>
                </w:tcPr>
                <w:p w14:paraId="67960A3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15KW</w:t>
                  </w:r>
                </w:p>
              </w:tc>
              <w:tc>
                <w:tcPr>
                  <w:tcW w:w="385" w:type="pct"/>
                  <w:tcBorders>
                    <w:tl2br w:val="nil"/>
                    <w:tr2bl w:val="nil"/>
                  </w:tcBorders>
                  <w:noWrap w:val="0"/>
                  <w:vAlign w:val="center"/>
                </w:tcPr>
                <w:p w14:paraId="7E296CA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6</w:t>
                  </w:r>
                </w:p>
              </w:tc>
              <w:tc>
                <w:tcPr>
                  <w:tcW w:w="1002" w:type="pct"/>
                  <w:tcBorders>
                    <w:tl2br w:val="nil"/>
                    <w:tr2bl w:val="nil"/>
                  </w:tcBorders>
                  <w:noWrap w:val="0"/>
                  <w:vAlign w:val="center"/>
                </w:tcPr>
                <w:p w14:paraId="6F905A6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水泵</w:t>
                  </w:r>
                </w:p>
              </w:tc>
              <w:tc>
                <w:tcPr>
                  <w:tcW w:w="824" w:type="pct"/>
                  <w:tcBorders>
                    <w:tl2br w:val="nil"/>
                    <w:tr2bl w:val="nil"/>
                  </w:tcBorders>
                  <w:noWrap w:val="0"/>
                  <w:vAlign w:val="center"/>
                </w:tcPr>
                <w:p w14:paraId="2A2944B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15KW</w:t>
                  </w:r>
                </w:p>
              </w:tc>
              <w:tc>
                <w:tcPr>
                  <w:tcW w:w="373" w:type="pct"/>
                  <w:tcBorders>
                    <w:tl2br w:val="nil"/>
                    <w:tr2bl w:val="nil"/>
                  </w:tcBorders>
                  <w:noWrap w:val="0"/>
                  <w:vAlign w:val="center"/>
                </w:tcPr>
                <w:p w14:paraId="7829B63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6</w:t>
                  </w:r>
                </w:p>
              </w:tc>
              <w:tc>
                <w:tcPr>
                  <w:tcW w:w="420" w:type="pct"/>
                  <w:vMerge w:val="continue"/>
                  <w:tcBorders>
                    <w:tl2br w:val="nil"/>
                    <w:tr2bl w:val="nil"/>
                  </w:tcBorders>
                  <w:noWrap w:val="0"/>
                  <w:vAlign w:val="center"/>
                </w:tcPr>
                <w:p w14:paraId="66D2620E">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r w14:paraId="708EE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tcBorders>
                    <w:tl2br w:val="nil"/>
                    <w:tr2bl w:val="nil"/>
                  </w:tcBorders>
                  <w:noWrap w:val="0"/>
                  <w:vAlign w:val="center"/>
                </w:tcPr>
                <w:p w14:paraId="3D9594C9">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default" w:ascii="Times New Roman" w:hAnsi="Times New Roman" w:cs="Times New Roman"/>
                      <w:b w:val="0"/>
                      <w:bCs w:val="0"/>
                      <w:color w:val="auto"/>
                      <w:kern w:val="0"/>
                      <w:sz w:val="21"/>
                      <w:szCs w:val="21"/>
                      <w:highlight w:val="none"/>
                      <w:u w:val="none"/>
                      <w:lang w:val="en-US" w:eastAsia="zh-CN"/>
                    </w:rPr>
                  </w:pPr>
                  <w:r>
                    <w:rPr>
                      <w:rFonts w:hint="eastAsia" w:ascii="Times New Roman" w:hAnsi="Times New Roman" w:cs="Times New Roman"/>
                      <w:b w:val="0"/>
                      <w:bCs w:val="0"/>
                      <w:color w:val="auto"/>
                      <w:kern w:val="0"/>
                      <w:sz w:val="21"/>
                      <w:szCs w:val="21"/>
                      <w:highlight w:val="none"/>
                      <w:u w:val="none"/>
                      <w:lang w:val="en-US" w:eastAsia="zh-CN"/>
                    </w:rPr>
                    <w:t>33</w:t>
                  </w:r>
                </w:p>
              </w:tc>
              <w:tc>
                <w:tcPr>
                  <w:tcW w:w="876" w:type="pct"/>
                  <w:tcBorders>
                    <w:tl2br w:val="nil"/>
                    <w:tr2bl w:val="nil"/>
                  </w:tcBorders>
                  <w:noWrap w:val="0"/>
                  <w:vAlign w:val="center"/>
                </w:tcPr>
                <w:p w14:paraId="50F447E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叉车</w:t>
                  </w:r>
                </w:p>
              </w:tc>
              <w:tc>
                <w:tcPr>
                  <w:tcW w:w="811" w:type="pct"/>
                  <w:tcBorders>
                    <w:tl2br w:val="nil"/>
                    <w:tr2bl w:val="nil"/>
                  </w:tcBorders>
                  <w:noWrap w:val="0"/>
                  <w:vAlign w:val="center"/>
                </w:tcPr>
                <w:p w14:paraId="620B907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85" w:type="pct"/>
                  <w:tcBorders>
                    <w:tl2br w:val="nil"/>
                    <w:tr2bl w:val="nil"/>
                  </w:tcBorders>
                  <w:noWrap w:val="0"/>
                  <w:vAlign w:val="center"/>
                </w:tcPr>
                <w:p w14:paraId="1EF4B82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002" w:type="pct"/>
                  <w:tcBorders>
                    <w:tl2br w:val="nil"/>
                    <w:tr2bl w:val="nil"/>
                  </w:tcBorders>
                  <w:noWrap w:val="0"/>
                  <w:vAlign w:val="center"/>
                </w:tcPr>
                <w:p w14:paraId="5E11755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叉车</w:t>
                  </w:r>
                </w:p>
              </w:tc>
              <w:tc>
                <w:tcPr>
                  <w:tcW w:w="824" w:type="pct"/>
                  <w:tcBorders>
                    <w:tl2br w:val="nil"/>
                    <w:tr2bl w:val="nil"/>
                  </w:tcBorders>
                  <w:noWrap w:val="0"/>
                  <w:vAlign w:val="center"/>
                </w:tcPr>
                <w:p w14:paraId="2000121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73" w:type="pct"/>
                  <w:tcBorders>
                    <w:tl2br w:val="nil"/>
                    <w:tr2bl w:val="nil"/>
                  </w:tcBorders>
                  <w:noWrap w:val="0"/>
                  <w:vAlign w:val="center"/>
                </w:tcPr>
                <w:p w14:paraId="7F36012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420" w:type="pct"/>
                  <w:vMerge w:val="continue"/>
                  <w:tcBorders>
                    <w:tl2br w:val="nil"/>
                    <w:tr2bl w:val="nil"/>
                  </w:tcBorders>
                  <w:noWrap w:val="0"/>
                  <w:vAlign w:val="center"/>
                </w:tcPr>
                <w:p w14:paraId="04B4F270">
                  <w:pPr>
                    <w:keepNext w:val="0"/>
                    <w:keepLines w:val="0"/>
                    <w:pageBreakBefore w:val="0"/>
                    <w:widowControl/>
                    <w:kinsoku/>
                    <w:wordWrap/>
                    <w:overflowPunct/>
                    <w:topLinePunct w:val="0"/>
                    <w:autoSpaceDE/>
                    <w:autoSpaceDN/>
                    <w:bidi w:val="0"/>
                    <w:adjustRightInd/>
                    <w:snapToGrid w:val="0"/>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u w:val="none"/>
                      <w:lang w:val="en-US" w:eastAsia="zh-CN" w:bidi="ar-SA"/>
                    </w:rPr>
                  </w:pPr>
                </w:p>
              </w:tc>
            </w:tr>
          </w:tbl>
          <w:p w14:paraId="0057A3D6">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sz w:val="24"/>
                <w:szCs w:val="24"/>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表</w:t>
            </w:r>
            <w:r>
              <w:rPr>
                <w:rFonts w:hint="eastAsia" w:cs="Times New Roman" w:eastAsiaTheme="minorEastAsia"/>
                <w:b/>
                <w:bCs/>
                <w:color w:val="000000" w:themeColor="text1"/>
                <w:kern w:val="2"/>
                <w:sz w:val="24"/>
                <w:szCs w:val="24"/>
                <w:lang w:val="en-US" w:eastAsia="zh-CN" w:bidi="ar-SA"/>
                <w14:textFill>
                  <w14:solidFill>
                    <w14:schemeClr w14:val="tx1"/>
                  </w14:solidFill>
                </w14:textFill>
              </w:rPr>
              <w:t>6</w:t>
            </w:r>
            <w:r>
              <w:rPr>
                <w:rFonts w:hint="eastAsia"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环保设施环评、实际建设情况一览表</w:t>
            </w:r>
          </w:p>
          <w:tbl>
            <w:tblPr>
              <w:tblStyle w:val="19"/>
              <w:tblW w:w="88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3107"/>
              <w:gridCol w:w="2967"/>
              <w:gridCol w:w="1465"/>
            </w:tblGrid>
            <w:tr w14:paraId="67FEA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l2br w:val="nil"/>
                    <w:tr2bl w:val="nil"/>
                  </w:tcBorders>
                  <w:noWrap w:val="0"/>
                  <w:vAlign w:val="center"/>
                </w:tcPr>
                <w:p w14:paraId="1D151752">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污染物</w:t>
                  </w:r>
                </w:p>
              </w:tc>
              <w:tc>
                <w:tcPr>
                  <w:tcW w:w="1750" w:type="pct"/>
                  <w:tcBorders>
                    <w:tl2br w:val="nil"/>
                    <w:tr2bl w:val="nil"/>
                  </w:tcBorders>
                  <w:noWrap w:val="0"/>
                  <w:vAlign w:val="center"/>
                </w:tcPr>
                <w:p w14:paraId="2DF2E8E7">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环评批复措施</w:t>
                  </w:r>
                </w:p>
              </w:tc>
              <w:tc>
                <w:tcPr>
                  <w:tcW w:w="1671" w:type="pct"/>
                  <w:tcBorders>
                    <w:tl2br w:val="nil"/>
                    <w:tr2bl w:val="nil"/>
                  </w:tcBorders>
                  <w:noWrap w:val="0"/>
                  <w:vAlign w:val="center"/>
                </w:tcPr>
                <w:p w14:paraId="1A4C8B2F">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实际情况环保措施</w:t>
                  </w:r>
                </w:p>
              </w:tc>
              <w:tc>
                <w:tcPr>
                  <w:tcW w:w="825" w:type="pct"/>
                  <w:tcBorders>
                    <w:tl2br w:val="nil"/>
                    <w:tr2bl w:val="nil"/>
                  </w:tcBorders>
                  <w:noWrap w:val="0"/>
                  <w:vAlign w:val="center"/>
                </w:tcPr>
                <w:p w14:paraId="3CD4A3C6">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变化情况</w:t>
                  </w:r>
                </w:p>
              </w:tc>
            </w:tr>
            <w:tr w14:paraId="1B571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restart"/>
                  <w:tcBorders>
                    <w:tl2br w:val="nil"/>
                    <w:tr2bl w:val="nil"/>
                  </w:tcBorders>
                  <w:noWrap w:val="0"/>
                  <w:vAlign w:val="center"/>
                </w:tcPr>
                <w:p w14:paraId="6B06288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废水</w:t>
                  </w:r>
                </w:p>
              </w:tc>
              <w:tc>
                <w:tcPr>
                  <w:tcW w:w="1750" w:type="pct"/>
                  <w:tcBorders>
                    <w:tl2br w:val="nil"/>
                    <w:tr2bl w:val="nil"/>
                  </w:tcBorders>
                  <w:noWrap w:val="0"/>
                  <w:vAlign w:val="center"/>
                </w:tcPr>
                <w:p w14:paraId="2997727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生活污水经化粪池处理后，</w:t>
                  </w:r>
                </w:p>
                <w:p w14:paraId="1286A84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vertAlign w:val="baseline"/>
                      <w:lang w:val="en-US" w:eastAsia="zh-CN"/>
                    </w:rPr>
                    <w:t>定期清运。</w:t>
                  </w:r>
                </w:p>
              </w:tc>
              <w:tc>
                <w:tcPr>
                  <w:tcW w:w="1671" w:type="pct"/>
                  <w:tcBorders>
                    <w:tl2br w:val="nil"/>
                    <w:tr2bl w:val="nil"/>
                  </w:tcBorders>
                  <w:noWrap w:val="0"/>
                  <w:vAlign w:val="center"/>
                </w:tcPr>
                <w:p w14:paraId="6549A44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生活污水经化粪池处理后，</w:t>
                  </w:r>
                </w:p>
                <w:p w14:paraId="6EFF08D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定期清运。</w:t>
                  </w:r>
                </w:p>
              </w:tc>
              <w:tc>
                <w:tcPr>
                  <w:tcW w:w="825" w:type="pct"/>
                  <w:tcBorders>
                    <w:tl2br w:val="nil"/>
                    <w:tr2bl w:val="nil"/>
                  </w:tcBorders>
                  <w:noWrap w:val="0"/>
                  <w:vAlign w:val="center"/>
                </w:tcPr>
                <w:p w14:paraId="786D56C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49E2C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continue"/>
                  <w:tcBorders>
                    <w:tl2br w:val="nil"/>
                    <w:tr2bl w:val="nil"/>
                  </w:tcBorders>
                  <w:noWrap w:val="0"/>
                  <w:vAlign w:val="center"/>
                </w:tcPr>
                <w:p w14:paraId="5FFD43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vertAlign w:val="baseline"/>
                      <w:lang w:val="en-US" w:eastAsia="zh-CN"/>
                    </w:rPr>
                  </w:pPr>
                </w:p>
              </w:tc>
              <w:tc>
                <w:tcPr>
                  <w:tcW w:w="1750" w:type="pct"/>
                  <w:tcBorders>
                    <w:tl2br w:val="nil"/>
                    <w:tr2bl w:val="nil"/>
                  </w:tcBorders>
                  <w:noWrap w:val="0"/>
                  <w:vAlign w:val="center"/>
                </w:tcPr>
                <w:p w14:paraId="61B3260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sz w:val="21"/>
                      <w:szCs w:val="21"/>
                      <w:vertAlign w:val="baseline"/>
                      <w:lang w:val="en-US" w:eastAsia="zh-CN"/>
                    </w:rPr>
                  </w:pPr>
                  <w:r>
                    <w:rPr>
                      <w:rFonts w:hint="eastAsia" w:cs="Times New Roman"/>
                      <w:color w:val="auto"/>
                      <w:sz w:val="21"/>
                      <w:szCs w:val="21"/>
                      <w:u w:val="none"/>
                      <w:lang w:val="en-US" w:eastAsia="zh-CN"/>
                    </w:rPr>
                    <w:t>生产过程废水</w:t>
                  </w:r>
                  <w:r>
                    <w:rPr>
                      <w:rFonts w:hint="eastAsia" w:ascii="Times New Roman" w:hAnsi="Times New Roman" w:eastAsia="宋体" w:cs="Times New Roman"/>
                      <w:color w:val="000000"/>
                      <w:kern w:val="0"/>
                      <w:sz w:val="21"/>
                      <w:szCs w:val="21"/>
                      <w:lang w:val="en-US" w:eastAsia="zh-CN"/>
                    </w:rPr>
                    <w:t>经污水罐和隔膜压滤机处理后流入清水罐循环使用。</w:t>
                  </w:r>
                </w:p>
              </w:tc>
              <w:tc>
                <w:tcPr>
                  <w:tcW w:w="1671" w:type="pct"/>
                  <w:tcBorders>
                    <w:tl2br w:val="nil"/>
                    <w:tr2bl w:val="nil"/>
                  </w:tcBorders>
                  <w:noWrap w:val="0"/>
                  <w:vAlign w:val="center"/>
                </w:tcPr>
                <w:p w14:paraId="7F5012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sz w:val="21"/>
                      <w:szCs w:val="21"/>
                      <w:vertAlign w:val="baseline"/>
                      <w:lang w:val="en-US" w:eastAsia="zh-CN"/>
                    </w:rPr>
                  </w:pPr>
                  <w:r>
                    <w:rPr>
                      <w:rFonts w:hint="eastAsia" w:cs="Times New Roman"/>
                      <w:color w:val="auto"/>
                      <w:sz w:val="21"/>
                      <w:szCs w:val="21"/>
                      <w:u w:val="none"/>
                      <w:lang w:val="en-US" w:eastAsia="zh-CN"/>
                    </w:rPr>
                    <w:t>生产过程废水</w:t>
                  </w:r>
                  <w:r>
                    <w:rPr>
                      <w:rFonts w:hint="eastAsia" w:ascii="Times New Roman" w:hAnsi="Times New Roman" w:eastAsia="宋体" w:cs="Times New Roman"/>
                      <w:color w:val="000000"/>
                      <w:kern w:val="0"/>
                      <w:sz w:val="21"/>
                      <w:szCs w:val="21"/>
                      <w:lang w:val="en-US" w:eastAsia="zh-CN"/>
                    </w:rPr>
                    <w:t>经污水罐和隔膜压滤机处理后流入清水罐循环使用。</w:t>
                  </w:r>
                </w:p>
              </w:tc>
              <w:tc>
                <w:tcPr>
                  <w:tcW w:w="825" w:type="pct"/>
                  <w:tcBorders>
                    <w:tl2br w:val="nil"/>
                    <w:tr2bl w:val="nil"/>
                  </w:tcBorders>
                  <w:noWrap w:val="0"/>
                  <w:vAlign w:val="center"/>
                </w:tcPr>
                <w:p w14:paraId="4F753D4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59A40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continue"/>
                  <w:tcBorders>
                    <w:tl2br w:val="nil"/>
                    <w:tr2bl w:val="nil"/>
                  </w:tcBorders>
                  <w:noWrap w:val="0"/>
                  <w:vAlign w:val="center"/>
                </w:tcPr>
                <w:p w14:paraId="2568F4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vertAlign w:val="baseline"/>
                      <w:lang w:val="en-US" w:eastAsia="zh-CN"/>
                    </w:rPr>
                  </w:pPr>
                </w:p>
              </w:tc>
              <w:tc>
                <w:tcPr>
                  <w:tcW w:w="1750" w:type="pct"/>
                  <w:tcBorders>
                    <w:tl2br w:val="nil"/>
                    <w:tr2bl w:val="nil"/>
                  </w:tcBorders>
                  <w:noWrap w:val="0"/>
                  <w:vAlign w:val="center"/>
                </w:tcPr>
                <w:p w14:paraId="69A295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sz w:val="21"/>
                      <w:szCs w:val="21"/>
                      <w:vertAlign w:val="baseline"/>
                      <w:lang w:val="en-US" w:eastAsia="zh-CN"/>
                    </w:rPr>
                  </w:pPr>
                  <w:r>
                    <w:rPr>
                      <w:rFonts w:hint="eastAsia" w:cs="Times New Roman"/>
                      <w:color w:val="auto"/>
                      <w:sz w:val="21"/>
                      <w:szCs w:val="21"/>
                      <w:u w:val="none"/>
                      <w:lang w:val="en-US" w:eastAsia="zh-CN"/>
                    </w:rPr>
                    <w:t>车辆清洗废水</w:t>
                  </w:r>
                  <w:r>
                    <w:rPr>
                      <w:rFonts w:hint="eastAsia" w:ascii="Times New Roman" w:hAnsi="Times New Roman" w:eastAsia="宋体" w:cs="Times New Roman"/>
                      <w:color w:val="000000"/>
                      <w:kern w:val="0"/>
                      <w:sz w:val="21"/>
                      <w:szCs w:val="21"/>
                      <w:lang w:val="en-US" w:eastAsia="zh-CN"/>
                    </w:rPr>
                    <w:t>经沉淀池处理后循环使用，定期打捞沉渣，回用于生产。</w:t>
                  </w:r>
                </w:p>
              </w:tc>
              <w:tc>
                <w:tcPr>
                  <w:tcW w:w="1671" w:type="pct"/>
                  <w:tcBorders>
                    <w:tl2br w:val="nil"/>
                    <w:tr2bl w:val="nil"/>
                  </w:tcBorders>
                  <w:noWrap w:val="0"/>
                  <w:vAlign w:val="center"/>
                </w:tcPr>
                <w:p w14:paraId="16A57E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cs="Times New Roman"/>
                      <w:sz w:val="21"/>
                      <w:szCs w:val="21"/>
                      <w:vertAlign w:val="baseline"/>
                      <w:lang w:val="en-US" w:eastAsia="zh-CN"/>
                    </w:rPr>
                  </w:pPr>
                  <w:r>
                    <w:rPr>
                      <w:rFonts w:hint="eastAsia" w:cs="Times New Roman"/>
                      <w:color w:val="auto"/>
                      <w:sz w:val="21"/>
                      <w:szCs w:val="21"/>
                      <w:u w:val="none"/>
                      <w:lang w:val="en-US" w:eastAsia="zh-CN"/>
                    </w:rPr>
                    <w:t>车辆清洗废水</w:t>
                  </w:r>
                  <w:r>
                    <w:rPr>
                      <w:rFonts w:hint="eastAsia" w:ascii="Times New Roman" w:hAnsi="Times New Roman" w:eastAsia="宋体" w:cs="Times New Roman"/>
                      <w:color w:val="000000"/>
                      <w:kern w:val="0"/>
                      <w:sz w:val="21"/>
                      <w:szCs w:val="21"/>
                      <w:lang w:val="en-US" w:eastAsia="zh-CN"/>
                    </w:rPr>
                    <w:t>经沉淀池处理后循环使用，定期打捞沉渣，回用于生产。</w:t>
                  </w:r>
                </w:p>
              </w:tc>
              <w:tc>
                <w:tcPr>
                  <w:tcW w:w="825" w:type="pct"/>
                  <w:tcBorders>
                    <w:tl2br w:val="nil"/>
                    <w:tr2bl w:val="nil"/>
                  </w:tcBorders>
                  <w:noWrap w:val="0"/>
                  <w:vAlign w:val="center"/>
                </w:tcPr>
                <w:p w14:paraId="4E7BB8E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7178A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l2br w:val="nil"/>
                    <w:tr2bl w:val="nil"/>
                  </w:tcBorders>
                  <w:noWrap w:val="0"/>
                  <w:vAlign w:val="center"/>
                </w:tcPr>
                <w:p w14:paraId="39F1945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废气</w:t>
                  </w:r>
                </w:p>
              </w:tc>
              <w:tc>
                <w:tcPr>
                  <w:tcW w:w="1750" w:type="pct"/>
                  <w:tcBorders>
                    <w:tl2br w:val="nil"/>
                    <w:tr2bl w:val="nil"/>
                  </w:tcBorders>
                  <w:noWrap w:val="0"/>
                  <w:vAlign w:val="center"/>
                </w:tcPr>
                <w:p w14:paraId="2848E6A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上料、筛分、破碎等工序：经各自收集后，通过1台袋式除尘器（TA001）处理，由1根15m高排气筒排放（DA001）。</w:t>
                  </w:r>
                </w:p>
              </w:tc>
              <w:tc>
                <w:tcPr>
                  <w:tcW w:w="1671" w:type="pct"/>
                  <w:tcBorders>
                    <w:tl2br w:val="nil"/>
                    <w:tr2bl w:val="nil"/>
                  </w:tcBorders>
                  <w:noWrap w:val="0"/>
                  <w:vAlign w:val="center"/>
                </w:tcPr>
                <w:p w14:paraId="2837CA2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上料、筛分、破碎等工序：经各自收集后，通过1台袋式除尘器（TA001）处理，由1根15m高排气筒排放（DA001）。</w:t>
                  </w:r>
                </w:p>
              </w:tc>
              <w:tc>
                <w:tcPr>
                  <w:tcW w:w="825" w:type="pct"/>
                  <w:tcBorders>
                    <w:tl2br w:val="nil"/>
                    <w:tr2bl w:val="nil"/>
                  </w:tcBorders>
                  <w:noWrap w:val="0"/>
                  <w:vAlign w:val="center"/>
                </w:tcPr>
                <w:p w14:paraId="0310352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一致</w:t>
                  </w:r>
                </w:p>
              </w:tc>
            </w:tr>
            <w:tr w14:paraId="263918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l2br w:val="nil"/>
                    <w:tr2bl w:val="nil"/>
                  </w:tcBorders>
                  <w:noWrap w:val="0"/>
                  <w:vAlign w:val="center"/>
                </w:tcPr>
                <w:p w14:paraId="2825302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固废</w:t>
                  </w:r>
                </w:p>
              </w:tc>
              <w:tc>
                <w:tcPr>
                  <w:tcW w:w="1750" w:type="pct"/>
                  <w:tcBorders>
                    <w:tl2br w:val="nil"/>
                    <w:tr2bl w:val="nil"/>
                  </w:tcBorders>
                  <w:noWrap w:val="0"/>
                  <w:vAlign w:val="center"/>
                </w:tcPr>
                <w:p w14:paraId="07B5A61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1座一般固废暂存间</w:t>
                  </w:r>
                </w:p>
              </w:tc>
              <w:tc>
                <w:tcPr>
                  <w:tcW w:w="1671" w:type="pct"/>
                  <w:tcBorders>
                    <w:tl2br w:val="nil"/>
                    <w:tr2bl w:val="nil"/>
                  </w:tcBorders>
                  <w:noWrap w:val="0"/>
                  <w:vAlign w:val="center"/>
                </w:tcPr>
                <w:p w14:paraId="55639B4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1座一般固废暂存间</w:t>
                  </w:r>
                </w:p>
              </w:tc>
              <w:tc>
                <w:tcPr>
                  <w:tcW w:w="825" w:type="pct"/>
                  <w:tcBorders>
                    <w:tl2br w:val="nil"/>
                    <w:tr2bl w:val="nil"/>
                  </w:tcBorders>
                  <w:noWrap w:val="0"/>
                  <w:vAlign w:val="center"/>
                </w:tcPr>
                <w:p w14:paraId="3D8321E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6F42C5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l2br w:val="nil"/>
                    <w:tr2bl w:val="nil"/>
                  </w:tcBorders>
                  <w:noWrap w:val="0"/>
                  <w:vAlign w:val="center"/>
                </w:tcPr>
                <w:p w14:paraId="758809B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噪声</w:t>
                  </w:r>
                </w:p>
              </w:tc>
              <w:tc>
                <w:tcPr>
                  <w:tcW w:w="1750" w:type="pct"/>
                  <w:tcBorders>
                    <w:tl2br w:val="nil"/>
                    <w:tr2bl w:val="nil"/>
                  </w:tcBorders>
                  <w:noWrap w:val="0"/>
                  <w:vAlign w:val="center"/>
                </w:tcPr>
                <w:p w14:paraId="6F9723C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选用低噪声设备、采取减震、隔声等措施</w:t>
                  </w:r>
                </w:p>
              </w:tc>
              <w:tc>
                <w:tcPr>
                  <w:tcW w:w="1671" w:type="pct"/>
                  <w:tcBorders>
                    <w:tl2br w:val="nil"/>
                    <w:tr2bl w:val="nil"/>
                  </w:tcBorders>
                  <w:noWrap w:val="0"/>
                  <w:vAlign w:val="center"/>
                </w:tcPr>
                <w:p w14:paraId="0B738B2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选用低噪声设备、采取减震、隔声等措施</w:t>
                  </w:r>
                </w:p>
              </w:tc>
              <w:tc>
                <w:tcPr>
                  <w:tcW w:w="825" w:type="pct"/>
                  <w:tcBorders>
                    <w:tl2br w:val="nil"/>
                    <w:tr2bl w:val="nil"/>
                  </w:tcBorders>
                  <w:noWrap w:val="0"/>
                  <w:vAlign w:val="center"/>
                </w:tcPr>
                <w:p w14:paraId="5D2720A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bl>
          <w:p w14:paraId="0BF2C6EF">
            <w:pPr>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b/>
                <w:bCs/>
                <w:color w:val="auto"/>
                <w:lang w:val="en-US" w:eastAsia="zh-CN"/>
              </w:rPr>
            </w:pPr>
            <w:r>
              <w:rPr>
                <w:rFonts w:hint="default" w:ascii="Times New Roman" w:hAnsi="Times New Roman" w:eastAsia="宋体" w:cs="Times New Roman"/>
                <w:b/>
                <w:bCs/>
                <w:color w:val="auto"/>
                <w:sz w:val="24"/>
                <w:szCs w:val="24"/>
                <w:lang w:val="en-US" w:eastAsia="zh-CN"/>
              </w:rPr>
              <w:t>原辅材料消耗及水平衡：</w:t>
            </w:r>
          </w:p>
          <w:p w14:paraId="38AB7936">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7</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本</w:t>
            </w:r>
            <w:r>
              <w:rPr>
                <w:rFonts w:hint="eastAsia" w:cs="Times New Roman" w:eastAsiaTheme="minorEastAsia"/>
                <w:b/>
                <w:bCs/>
                <w:color w:val="auto"/>
                <w:kern w:val="2"/>
                <w:sz w:val="24"/>
                <w:szCs w:val="24"/>
                <w:lang w:val="en-US" w:eastAsia="zh-CN" w:bidi="ar-SA"/>
              </w:rPr>
              <w:t>项目</w:t>
            </w:r>
            <w:r>
              <w:rPr>
                <w:rFonts w:hint="default" w:ascii="Times New Roman" w:hAnsi="Times New Roman" w:cs="Times New Roman" w:eastAsiaTheme="minorEastAsia"/>
                <w:b/>
                <w:bCs/>
                <w:color w:val="auto"/>
                <w:kern w:val="2"/>
                <w:sz w:val="24"/>
                <w:szCs w:val="24"/>
                <w:lang w:val="en-US" w:eastAsia="zh-CN" w:bidi="ar-SA"/>
              </w:rPr>
              <w:t>原辅材料及能源消耗情况一览表</w:t>
            </w:r>
          </w:p>
          <w:tbl>
            <w:tblPr>
              <w:tblStyle w:val="18"/>
              <w:tblW w:w="4997" w:type="pct"/>
              <w:tblInd w:w="-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177"/>
              <w:gridCol w:w="1074"/>
              <w:gridCol w:w="1662"/>
              <w:gridCol w:w="1662"/>
              <w:gridCol w:w="1472"/>
            </w:tblGrid>
            <w:tr w14:paraId="1E5AF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C0D2253">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序号</w:t>
                  </w:r>
                </w:p>
              </w:tc>
              <w:tc>
                <w:tcPr>
                  <w:tcW w:w="1251" w:type="pct"/>
                  <w:tcBorders>
                    <w:tl2br w:val="nil"/>
                    <w:tr2bl w:val="nil"/>
                  </w:tcBorders>
                  <w:noWrap w:val="0"/>
                  <w:vAlign w:val="center"/>
                </w:tcPr>
                <w:p w14:paraId="5D40AB38">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名称</w:t>
                  </w:r>
                </w:p>
              </w:tc>
              <w:tc>
                <w:tcPr>
                  <w:tcW w:w="617" w:type="pct"/>
                  <w:tcBorders>
                    <w:tl2br w:val="nil"/>
                    <w:tr2bl w:val="nil"/>
                  </w:tcBorders>
                  <w:noWrap w:val="0"/>
                  <w:vAlign w:val="center"/>
                </w:tcPr>
                <w:p w14:paraId="0AF6A16C">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单位</w:t>
                  </w:r>
                </w:p>
              </w:tc>
              <w:tc>
                <w:tcPr>
                  <w:tcW w:w="955" w:type="pct"/>
                  <w:tcBorders>
                    <w:tl2br w:val="nil"/>
                    <w:tr2bl w:val="nil"/>
                  </w:tcBorders>
                  <w:noWrap w:val="0"/>
                  <w:vAlign w:val="center"/>
                </w:tcPr>
                <w:p w14:paraId="12C7485A">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rPr>
                  </w:pPr>
                  <w:r>
                    <w:rPr>
                      <w:rFonts w:hint="eastAsia" w:ascii="Times New Roman" w:hAnsi="Times New Roman" w:eastAsia="宋体" w:cs="Times New Roman"/>
                      <w:b/>
                      <w:bCs/>
                      <w:sz w:val="21"/>
                      <w:szCs w:val="21"/>
                      <w:highlight w:val="none"/>
                      <w:u w:val="none"/>
                      <w:lang w:val="en-US" w:eastAsia="zh-CN"/>
                    </w:rPr>
                    <w:t>环评用</w:t>
                  </w:r>
                  <w:r>
                    <w:rPr>
                      <w:rFonts w:hint="default" w:ascii="Times New Roman" w:hAnsi="Times New Roman" w:eastAsia="宋体" w:cs="Times New Roman"/>
                      <w:b/>
                      <w:bCs/>
                      <w:sz w:val="21"/>
                      <w:szCs w:val="21"/>
                      <w:highlight w:val="none"/>
                      <w:u w:val="none"/>
                    </w:rPr>
                    <w:t>量</w:t>
                  </w:r>
                </w:p>
              </w:tc>
              <w:tc>
                <w:tcPr>
                  <w:tcW w:w="955" w:type="pct"/>
                  <w:tcBorders>
                    <w:tl2br w:val="nil"/>
                    <w:tr2bl w:val="nil"/>
                  </w:tcBorders>
                  <w:noWrap w:val="0"/>
                  <w:vAlign w:val="center"/>
                </w:tcPr>
                <w:p w14:paraId="10BB046C">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lang w:val="en-US" w:eastAsia="zh-CN"/>
                    </w:rPr>
                  </w:pPr>
                  <w:r>
                    <w:rPr>
                      <w:rFonts w:hint="eastAsia" w:ascii="Times New Roman" w:hAnsi="Times New Roman" w:eastAsia="宋体" w:cs="Times New Roman"/>
                      <w:b/>
                      <w:bCs/>
                      <w:sz w:val="21"/>
                      <w:szCs w:val="21"/>
                      <w:highlight w:val="none"/>
                      <w:u w:val="none"/>
                      <w:lang w:val="en-US" w:eastAsia="zh-CN"/>
                    </w:rPr>
                    <w:t>实际建设用量</w:t>
                  </w:r>
                </w:p>
              </w:tc>
              <w:tc>
                <w:tcPr>
                  <w:tcW w:w="846" w:type="pct"/>
                  <w:tcBorders>
                    <w:tl2br w:val="nil"/>
                    <w:tr2bl w:val="nil"/>
                  </w:tcBorders>
                  <w:noWrap w:val="0"/>
                  <w:vAlign w:val="center"/>
                </w:tcPr>
                <w:p w14:paraId="7A8C8676">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rPr>
                      <w:rFonts w:hint="default" w:ascii="Times New Roman" w:hAnsi="Times New Roman" w:eastAsia="宋体" w:cs="Times New Roman"/>
                      <w:b/>
                      <w:bCs/>
                      <w:sz w:val="21"/>
                      <w:szCs w:val="21"/>
                      <w:highlight w:val="none"/>
                      <w:u w:val="none"/>
                      <w:lang w:val="en-US" w:eastAsia="zh-CN"/>
                    </w:rPr>
                  </w:pPr>
                  <w:r>
                    <w:rPr>
                      <w:rFonts w:hint="eastAsia" w:ascii="Times New Roman" w:hAnsi="Times New Roman" w:eastAsia="宋体" w:cs="Times New Roman"/>
                      <w:b/>
                      <w:bCs/>
                      <w:sz w:val="21"/>
                      <w:szCs w:val="21"/>
                      <w:highlight w:val="none"/>
                      <w:u w:val="none"/>
                      <w:lang w:val="en-US" w:eastAsia="zh-CN"/>
                    </w:rPr>
                    <w:t>变化情况</w:t>
                  </w:r>
                </w:p>
              </w:tc>
            </w:tr>
            <w:tr w14:paraId="76E7C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4D60C292">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1</w:t>
                  </w:r>
                </w:p>
              </w:tc>
              <w:tc>
                <w:tcPr>
                  <w:tcW w:w="1251" w:type="pct"/>
                  <w:tcBorders>
                    <w:tl2br w:val="nil"/>
                    <w:tr2bl w:val="nil"/>
                  </w:tcBorders>
                  <w:noWrap w:val="0"/>
                  <w:vAlign w:val="center"/>
                </w:tcPr>
                <w:p w14:paraId="2B929A1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highlight w:val="none"/>
                      <w:u w:val="none"/>
                    </w:rPr>
                  </w:pPr>
                  <w:r>
                    <w:rPr>
                      <w:rFonts w:hint="eastAsia"/>
                      <w:b w:val="0"/>
                      <w:bCs w:val="0"/>
                      <w:sz w:val="21"/>
                      <w:szCs w:val="21"/>
                      <w:u w:val="none"/>
                      <w:lang w:val="en-US" w:eastAsia="zh-CN"/>
                    </w:rPr>
                    <w:t>炉渣</w:t>
                  </w:r>
                </w:p>
              </w:tc>
              <w:tc>
                <w:tcPr>
                  <w:tcW w:w="617" w:type="pct"/>
                  <w:tcBorders>
                    <w:tl2br w:val="nil"/>
                    <w:tr2bl w:val="nil"/>
                  </w:tcBorders>
                  <w:noWrap w:val="0"/>
                  <w:vAlign w:val="center"/>
                </w:tcPr>
                <w:p w14:paraId="47FCC149">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rPr>
                  </w:pPr>
                  <w:r>
                    <w:rPr>
                      <w:rFonts w:hint="eastAsia" w:ascii="Times New Roman" w:hAnsi="Times New Roman" w:eastAsia="宋体" w:cs="Times New Roman"/>
                      <w:b w:val="0"/>
                      <w:bCs w:val="0"/>
                      <w:color w:val="auto"/>
                      <w:sz w:val="21"/>
                      <w:szCs w:val="21"/>
                      <w:highlight w:val="none"/>
                      <w:u w:val="none"/>
                      <w:lang w:val="en-US" w:eastAsia="zh-CN"/>
                    </w:rPr>
                    <w:t>t</w:t>
                  </w:r>
                  <w:r>
                    <w:rPr>
                      <w:rFonts w:hint="default" w:ascii="Times New Roman" w:hAnsi="Times New Roman" w:eastAsia="宋体" w:cs="Times New Roman"/>
                      <w:b w:val="0"/>
                      <w:bCs w:val="0"/>
                      <w:color w:val="auto"/>
                      <w:sz w:val="21"/>
                      <w:szCs w:val="21"/>
                      <w:highlight w:val="none"/>
                      <w:u w:val="none"/>
                    </w:rPr>
                    <w:t>/a</w:t>
                  </w:r>
                </w:p>
              </w:tc>
              <w:tc>
                <w:tcPr>
                  <w:tcW w:w="955" w:type="pct"/>
                  <w:tcBorders>
                    <w:tl2br w:val="nil"/>
                    <w:tr2bl w:val="nil"/>
                  </w:tcBorders>
                  <w:noWrap w:val="0"/>
                  <w:vAlign w:val="center"/>
                </w:tcPr>
                <w:p w14:paraId="11D19A1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cs="Times New Roman"/>
                      <w:b w:val="0"/>
                      <w:bCs w:val="0"/>
                      <w:color w:val="auto"/>
                      <w:sz w:val="21"/>
                      <w:szCs w:val="21"/>
                      <w:highlight w:val="none"/>
                      <w:u w:val="none"/>
                      <w:lang w:val="en-US" w:eastAsia="zh-CN"/>
                    </w:rPr>
                    <w:t>100000</w:t>
                  </w:r>
                </w:p>
              </w:tc>
              <w:tc>
                <w:tcPr>
                  <w:tcW w:w="1662" w:type="dxa"/>
                  <w:tcBorders>
                    <w:tl2br w:val="nil"/>
                    <w:tr2bl w:val="nil"/>
                  </w:tcBorders>
                  <w:noWrap w:val="0"/>
                  <w:vAlign w:val="center"/>
                </w:tcPr>
                <w:p w14:paraId="329F6A3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cs="Times New Roman"/>
                      <w:b w:val="0"/>
                      <w:bCs w:val="0"/>
                      <w:color w:val="auto"/>
                      <w:sz w:val="21"/>
                      <w:szCs w:val="21"/>
                      <w:highlight w:val="none"/>
                      <w:u w:val="none"/>
                      <w:lang w:val="en-US" w:eastAsia="zh-CN"/>
                    </w:rPr>
                    <w:t>100000</w:t>
                  </w:r>
                </w:p>
              </w:tc>
              <w:tc>
                <w:tcPr>
                  <w:tcW w:w="846" w:type="pct"/>
                  <w:tcBorders>
                    <w:tl2br w:val="nil"/>
                    <w:tr2bl w:val="nil"/>
                  </w:tcBorders>
                  <w:noWrap w:val="0"/>
                  <w:vAlign w:val="center"/>
                </w:tcPr>
                <w:p w14:paraId="2FF75B6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2E1C0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1050469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2</w:t>
                  </w:r>
                </w:p>
              </w:tc>
              <w:tc>
                <w:tcPr>
                  <w:tcW w:w="1251" w:type="pct"/>
                  <w:tcBorders>
                    <w:tl2br w:val="nil"/>
                    <w:tr2bl w:val="nil"/>
                  </w:tcBorders>
                  <w:noWrap w:val="0"/>
                  <w:vAlign w:val="center"/>
                </w:tcPr>
                <w:p w14:paraId="73BD27F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highlight w:val="none"/>
                      <w:u w:val="none"/>
                    </w:rPr>
                  </w:pPr>
                  <w:r>
                    <w:rPr>
                      <w:sz w:val="21"/>
                      <w:szCs w:val="21"/>
                    </w:rPr>
                    <w:t>水</w:t>
                  </w:r>
                </w:p>
              </w:tc>
              <w:tc>
                <w:tcPr>
                  <w:tcW w:w="617" w:type="pct"/>
                  <w:tcBorders>
                    <w:tl2br w:val="nil"/>
                    <w:tr2bl w:val="nil"/>
                  </w:tcBorders>
                  <w:noWrap w:val="0"/>
                  <w:vAlign w:val="center"/>
                </w:tcPr>
                <w:p w14:paraId="2920F7FD">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rPr>
                  </w:pPr>
                  <w:r>
                    <w:rPr>
                      <w:sz w:val="21"/>
                      <w:szCs w:val="21"/>
                    </w:rPr>
                    <w:t>m</w:t>
                  </w:r>
                  <w:r>
                    <w:rPr>
                      <w:sz w:val="21"/>
                      <w:szCs w:val="21"/>
                      <w:vertAlign w:val="superscript"/>
                    </w:rPr>
                    <w:t>3</w:t>
                  </w:r>
                  <w:r>
                    <w:rPr>
                      <w:sz w:val="21"/>
                      <w:szCs w:val="21"/>
                    </w:rPr>
                    <w:t>/a</w:t>
                  </w:r>
                </w:p>
              </w:tc>
              <w:tc>
                <w:tcPr>
                  <w:tcW w:w="955" w:type="pct"/>
                  <w:tcBorders>
                    <w:tl2br w:val="nil"/>
                    <w:tr2bl w:val="nil"/>
                  </w:tcBorders>
                  <w:noWrap w:val="0"/>
                  <w:vAlign w:val="center"/>
                </w:tcPr>
                <w:p w14:paraId="7881278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Times New Roman"/>
                      <w:b w:val="0"/>
                      <w:bCs w:val="0"/>
                      <w:color w:val="auto"/>
                      <w:sz w:val="21"/>
                      <w:szCs w:val="21"/>
                      <w:highlight w:val="none"/>
                      <w:u w:val="none"/>
                      <w:lang w:val="en-US" w:eastAsia="zh-CN"/>
                    </w:rPr>
                  </w:pPr>
                  <w:r>
                    <w:rPr>
                      <w:rFonts w:hint="eastAsia"/>
                      <w:b w:val="0"/>
                      <w:bCs w:val="0"/>
                      <w:sz w:val="21"/>
                      <w:szCs w:val="21"/>
                      <w:u w:val="none"/>
                      <w:lang w:val="en-US" w:eastAsia="zh-CN"/>
                    </w:rPr>
                    <w:t>3110</w:t>
                  </w:r>
                </w:p>
              </w:tc>
              <w:tc>
                <w:tcPr>
                  <w:tcW w:w="1662" w:type="dxa"/>
                  <w:tcBorders>
                    <w:tl2br w:val="nil"/>
                    <w:tr2bl w:val="nil"/>
                  </w:tcBorders>
                  <w:noWrap w:val="0"/>
                  <w:vAlign w:val="center"/>
                </w:tcPr>
                <w:p w14:paraId="0911666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b w:val="0"/>
                      <w:bCs w:val="0"/>
                      <w:sz w:val="21"/>
                      <w:szCs w:val="21"/>
                      <w:u w:val="none"/>
                      <w:lang w:val="en-US" w:eastAsia="zh-CN"/>
                    </w:rPr>
                    <w:t>3110</w:t>
                  </w:r>
                </w:p>
              </w:tc>
              <w:tc>
                <w:tcPr>
                  <w:tcW w:w="846" w:type="pct"/>
                  <w:tcBorders>
                    <w:tl2br w:val="nil"/>
                    <w:tr2bl w:val="nil"/>
                  </w:tcBorders>
                  <w:noWrap w:val="0"/>
                  <w:vAlign w:val="center"/>
                </w:tcPr>
                <w:p w14:paraId="31946E3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r w14:paraId="2DAE5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tcBorders>
                    <w:tl2br w:val="nil"/>
                    <w:tr2bl w:val="nil"/>
                  </w:tcBorders>
                  <w:noWrap w:val="0"/>
                  <w:vAlign w:val="center"/>
                </w:tcPr>
                <w:p w14:paraId="606EC47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rPr>
                      <w:rFonts w:hint="default" w:cs="Times New Roman"/>
                      <w:b w:val="0"/>
                      <w:bCs w:val="0"/>
                      <w:sz w:val="21"/>
                      <w:szCs w:val="21"/>
                      <w:highlight w:val="none"/>
                      <w:u w:val="none"/>
                      <w:lang w:val="en-US" w:eastAsia="zh-CN"/>
                    </w:rPr>
                  </w:pPr>
                  <w:r>
                    <w:rPr>
                      <w:rFonts w:hint="eastAsia" w:cs="Times New Roman"/>
                      <w:b w:val="0"/>
                      <w:bCs w:val="0"/>
                      <w:sz w:val="21"/>
                      <w:szCs w:val="21"/>
                      <w:highlight w:val="none"/>
                      <w:u w:val="none"/>
                      <w:lang w:val="en-US" w:eastAsia="zh-CN"/>
                    </w:rPr>
                    <w:t>3</w:t>
                  </w:r>
                </w:p>
              </w:tc>
              <w:tc>
                <w:tcPr>
                  <w:tcW w:w="1251" w:type="pct"/>
                  <w:tcBorders>
                    <w:tl2br w:val="nil"/>
                    <w:tr2bl w:val="nil"/>
                  </w:tcBorders>
                  <w:noWrap w:val="0"/>
                  <w:vAlign w:val="center"/>
                </w:tcPr>
                <w:p w14:paraId="21EF426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highlight w:val="none"/>
                      <w:u w:val="none"/>
                    </w:rPr>
                  </w:pPr>
                  <w:r>
                    <w:rPr>
                      <w:sz w:val="21"/>
                      <w:szCs w:val="21"/>
                    </w:rPr>
                    <w:t>电</w:t>
                  </w:r>
                </w:p>
              </w:tc>
              <w:tc>
                <w:tcPr>
                  <w:tcW w:w="617" w:type="pct"/>
                  <w:tcBorders>
                    <w:tl2br w:val="nil"/>
                    <w:tr2bl w:val="nil"/>
                  </w:tcBorders>
                  <w:noWrap w:val="0"/>
                  <w:vAlign w:val="center"/>
                </w:tcPr>
                <w:p w14:paraId="32149D0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rPr>
                  </w:pPr>
                  <w:r>
                    <w:rPr>
                      <w:rFonts w:hint="default" w:ascii="Times New Roman" w:hAnsi="Times New Roman" w:eastAsia="宋体" w:cs="Times New Roman"/>
                      <w:b w:val="0"/>
                      <w:bCs w:val="0"/>
                      <w:color w:val="auto"/>
                      <w:sz w:val="21"/>
                      <w:szCs w:val="21"/>
                      <w:highlight w:val="none"/>
                      <w:u w:val="none"/>
                    </w:rPr>
                    <w:t>万kwh/a</w:t>
                  </w:r>
                </w:p>
              </w:tc>
              <w:tc>
                <w:tcPr>
                  <w:tcW w:w="955" w:type="pct"/>
                  <w:tcBorders>
                    <w:tl2br w:val="nil"/>
                    <w:tr2bl w:val="nil"/>
                  </w:tcBorders>
                  <w:noWrap w:val="0"/>
                  <w:vAlign w:val="center"/>
                </w:tcPr>
                <w:p w14:paraId="457EDC5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Times New Roman"/>
                      <w:b w:val="0"/>
                      <w:bCs w:val="0"/>
                      <w:color w:val="auto"/>
                      <w:sz w:val="21"/>
                      <w:szCs w:val="21"/>
                      <w:highlight w:val="none"/>
                      <w:u w:val="none"/>
                      <w:lang w:val="en-US" w:eastAsia="zh-CN"/>
                    </w:rPr>
                  </w:pPr>
                  <w:r>
                    <w:rPr>
                      <w:rFonts w:hint="eastAsia"/>
                      <w:b w:val="0"/>
                      <w:bCs w:val="0"/>
                      <w:sz w:val="21"/>
                      <w:szCs w:val="21"/>
                      <w:u w:val="none"/>
                      <w:lang w:val="en-US" w:eastAsia="zh-CN"/>
                    </w:rPr>
                    <w:t>40</w:t>
                  </w:r>
                </w:p>
              </w:tc>
              <w:tc>
                <w:tcPr>
                  <w:tcW w:w="1662" w:type="dxa"/>
                  <w:tcBorders>
                    <w:tl2br w:val="nil"/>
                    <w:tr2bl w:val="nil"/>
                  </w:tcBorders>
                  <w:noWrap w:val="0"/>
                  <w:vAlign w:val="center"/>
                </w:tcPr>
                <w:p w14:paraId="55F54F9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Times New Roman"/>
                      <w:b w:val="0"/>
                      <w:bCs w:val="0"/>
                      <w:color w:val="auto"/>
                      <w:sz w:val="21"/>
                      <w:szCs w:val="21"/>
                      <w:highlight w:val="none"/>
                      <w:u w:val="none"/>
                      <w:lang w:val="en-US" w:eastAsia="zh-CN"/>
                    </w:rPr>
                  </w:pPr>
                  <w:r>
                    <w:rPr>
                      <w:rFonts w:hint="eastAsia"/>
                      <w:b w:val="0"/>
                      <w:bCs w:val="0"/>
                      <w:sz w:val="21"/>
                      <w:szCs w:val="21"/>
                      <w:u w:val="none"/>
                      <w:lang w:val="en-US" w:eastAsia="zh-CN"/>
                    </w:rPr>
                    <w:t>40</w:t>
                  </w:r>
                </w:p>
              </w:tc>
              <w:tc>
                <w:tcPr>
                  <w:tcW w:w="846" w:type="pct"/>
                  <w:tcBorders>
                    <w:tl2br w:val="nil"/>
                    <w:tr2bl w:val="nil"/>
                  </w:tcBorders>
                  <w:noWrap w:val="0"/>
                  <w:vAlign w:val="center"/>
                </w:tcPr>
                <w:p w14:paraId="5ABCAEA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一致</w:t>
                  </w:r>
                </w:p>
              </w:tc>
            </w:tr>
          </w:tbl>
          <w:p w14:paraId="564A95EC">
            <w:pPr>
              <w:pStyle w:val="31"/>
              <w:keepNext w:val="0"/>
              <w:keepLines w:val="0"/>
              <w:pageBreakBefore w:val="0"/>
              <w:widowControl/>
              <w:kinsoku/>
              <w:wordWrap/>
              <w:overflowPunct/>
              <w:topLinePunct w:val="0"/>
              <w:autoSpaceDE/>
              <w:autoSpaceDN/>
              <w:bidi w:val="0"/>
              <w:adjustRightInd w:val="0"/>
              <w:snapToGrid w:val="0"/>
              <w:spacing w:after="0" w:line="480" w:lineRule="exact"/>
              <w:ind w:left="0" w:leftChars="0" w:firstLine="0" w:firstLineChars="0"/>
              <w:textAlignment w:val="baseline"/>
              <w:outlineLvl w:val="9"/>
              <w:rPr>
                <w:rFonts w:hint="default" w:ascii="Times New Roman" w:hAnsi="Times New Roman" w:cs="Times New Roman" w:eastAsiaTheme="minorEastAsia"/>
                <w:b/>
                <w:bCs/>
                <w:color w:val="auto"/>
                <w:kern w:val="0"/>
                <w:sz w:val="24"/>
                <w:szCs w:val="24"/>
                <w:lang w:val="en-US" w:eastAsia="zh-CN" w:bidi="ar-SA"/>
              </w:rPr>
            </w:pPr>
            <w:r>
              <w:rPr>
                <w:rFonts w:hint="eastAsia" w:cs="Times New Roman" w:eastAsiaTheme="minorEastAsia"/>
                <w:b/>
                <w:bCs/>
                <w:color w:val="auto"/>
                <w:kern w:val="0"/>
                <w:sz w:val="24"/>
                <w:szCs w:val="24"/>
                <w:lang w:val="en-US" w:eastAsia="zh-CN" w:bidi="ar-SA"/>
              </w:rPr>
              <w:t>水平衡分析</w:t>
            </w:r>
          </w:p>
          <w:p w14:paraId="595915FF">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eastAsia="宋体"/>
                <w:sz w:val="24"/>
                <w:lang w:val="en-US" w:eastAsia="zh-CN"/>
              </w:rPr>
            </w:pPr>
            <w:r>
              <w:rPr>
                <w:rFonts w:hint="eastAsia"/>
                <w:sz w:val="24"/>
              </w:rPr>
              <w:t>本项目用水为</w:t>
            </w:r>
            <w:r>
              <w:rPr>
                <w:rFonts w:hint="eastAsia"/>
                <w:sz w:val="24"/>
                <w:lang w:val="en-US" w:eastAsia="zh-CN"/>
              </w:rPr>
              <w:t>炉渣综合利用添加用水、炉渣原料仓库及生产过程喷淋用水、车辆冲洗用水、道路洒水抑尘用水、职工生活用水等。</w:t>
            </w:r>
          </w:p>
          <w:p w14:paraId="21539815">
            <w:pPr>
              <w:keepNext w:val="0"/>
              <w:keepLines w:val="0"/>
              <w:pageBreakBefore w:val="0"/>
              <w:kinsoku/>
              <w:wordWrap/>
              <w:overflowPunct/>
              <w:topLinePunct w:val="0"/>
              <w:autoSpaceDE/>
              <w:autoSpaceDN/>
              <w:bidi w:val="0"/>
              <w:adjustRightInd w:val="0"/>
              <w:snapToGrid w:val="0"/>
              <w:spacing w:after="0" w:line="480" w:lineRule="exact"/>
              <w:ind w:firstLine="475" w:firstLineChars="197"/>
              <w:textAlignment w:val="auto"/>
              <w:rPr>
                <w:rFonts w:hint="eastAsia" w:ascii="Times New Roman" w:hAnsi="Times New Roman"/>
                <w:b/>
                <w:bCs w:val="0"/>
                <w:color w:val="auto"/>
                <w:sz w:val="24"/>
                <w:u w:val="none"/>
                <w:lang w:eastAsia="zh-CN"/>
              </w:rPr>
            </w:pPr>
          </w:p>
          <w:p w14:paraId="07F85002">
            <w:pPr>
              <w:keepNext w:val="0"/>
              <w:keepLines w:val="0"/>
              <w:pageBreakBefore w:val="0"/>
              <w:kinsoku/>
              <w:wordWrap/>
              <w:overflowPunct/>
              <w:topLinePunct w:val="0"/>
              <w:autoSpaceDE/>
              <w:autoSpaceDN/>
              <w:bidi w:val="0"/>
              <w:adjustRightInd w:val="0"/>
              <w:snapToGrid w:val="0"/>
              <w:spacing w:after="0" w:line="480" w:lineRule="exact"/>
              <w:ind w:firstLine="475" w:firstLineChars="197"/>
              <w:textAlignment w:val="auto"/>
              <w:rPr>
                <w:rFonts w:hint="default" w:ascii="Times New Roman" w:hAnsi="Times New Roman"/>
                <w:b/>
                <w:bCs w:val="0"/>
                <w:color w:val="auto"/>
                <w:sz w:val="24"/>
                <w:u w:val="none"/>
                <w:lang w:val="en-US" w:eastAsia="zh-CN"/>
              </w:rPr>
            </w:pPr>
            <w:r>
              <w:rPr>
                <w:rFonts w:hint="eastAsia" w:ascii="Times New Roman" w:hAnsi="Times New Roman"/>
                <w:b/>
                <w:bCs w:val="0"/>
                <w:color w:val="auto"/>
                <w:sz w:val="24"/>
                <w:u w:val="none"/>
                <w:lang w:eastAsia="zh-CN"/>
              </w:rPr>
              <w:t>（</w:t>
            </w:r>
            <w:r>
              <w:rPr>
                <w:rFonts w:hint="eastAsia" w:ascii="Times New Roman" w:hAnsi="Times New Roman"/>
                <w:b/>
                <w:bCs w:val="0"/>
                <w:color w:val="auto"/>
                <w:sz w:val="24"/>
                <w:u w:val="none"/>
                <w:lang w:val="en-US" w:eastAsia="zh-CN"/>
              </w:rPr>
              <w:t>1</w:t>
            </w:r>
            <w:r>
              <w:rPr>
                <w:rFonts w:hint="eastAsia" w:ascii="Times New Roman" w:hAnsi="Times New Roman"/>
                <w:b/>
                <w:bCs w:val="0"/>
                <w:color w:val="auto"/>
                <w:sz w:val="24"/>
                <w:u w:val="none"/>
                <w:lang w:eastAsia="zh-CN"/>
              </w:rPr>
              <w:t>）</w:t>
            </w:r>
            <w:r>
              <w:rPr>
                <w:rFonts w:hint="eastAsia" w:ascii="Times New Roman" w:hAnsi="Times New Roman"/>
                <w:b/>
                <w:bCs w:val="0"/>
                <w:color w:val="auto"/>
                <w:sz w:val="24"/>
                <w:u w:val="none"/>
                <w:lang w:val="en-US" w:eastAsia="zh-CN"/>
              </w:rPr>
              <w:t>炉渣综合利用添加用水</w:t>
            </w:r>
          </w:p>
          <w:p w14:paraId="7AA41143">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eastAsia="宋体"/>
                <w:sz w:val="24"/>
                <w:lang w:val="en-US" w:eastAsia="zh-CN"/>
              </w:rPr>
            </w:pPr>
            <w:r>
              <w:rPr>
                <w:rFonts w:hint="eastAsia"/>
                <w:sz w:val="24"/>
                <w:lang w:val="en-US" w:eastAsia="zh-CN"/>
              </w:rPr>
              <w:t>本项目磁选、破碎、筛分等生产过程均需要加水便于分选，生产设备下方均设置有管道对废水进行收集，收集至沉沙斗内，底部的沉沙回流至细砂回收脱水一体机，水流溢流至污水罐内，污水罐将其中的细砂通过重力沉降、机械挤压进行过脱水，脱水后的细砂送入隔膜压滤机进行压滤脱水成为砂饼，清水流入清水罐内流入生产线进行循环使用。生产设备均通过一套循环水利用系统进行分配，由于生产过程炉渣带走及蒸发损失，需定期补水，循环量为3m</w:t>
            </w:r>
            <w:r>
              <w:rPr>
                <w:rFonts w:hint="eastAsia"/>
                <w:sz w:val="24"/>
                <w:vertAlign w:val="superscript"/>
                <w:lang w:val="en-US" w:eastAsia="zh-CN"/>
              </w:rPr>
              <w:t>3</w:t>
            </w:r>
            <w:r>
              <w:rPr>
                <w:rFonts w:hint="eastAsia"/>
                <w:sz w:val="24"/>
                <w:lang w:val="en-US" w:eastAsia="zh-CN"/>
              </w:rPr>
              <w:t>/h，补水量为5m</w:t>
            </w:r>
            <w:r>
              <w:rPr>
                <w:rFonts w:hint="eastAsia"/>
                <w:sz w:val="24"/>
                <w:vertAlign w:val="superscript"/>
                <w:lang w:val="en-US" w:eastAsia="zh-CN"/>
              </w:rPr>
              <w:t>3</w:t>
            </w:r>
            <w:r>
              <w:rPr>
                <w:rFonts w:hint="eastAsia"/>
                <w:sz w:val="24"/>
                <w:lang w:val="en-US" w:eastAsia="zh-CN"/>
              </w:rPr>
              <w:t>/d（1500m</w:t>
            </w:r>
            <w:r>
              <w:rPr>
                <w:rFonts w:hint="eastAsia"/>
                <w:sz w:val="24"/>
                <w:vertAlign w:val="superscript"/>
                <w:lang w:val="en-US" w:eastAsia="zh-CN"/>
              </w:rPr>
              <w:t>3</w:t>
            </w:r>
            <w:r>
              <w:rPr>
                <w:rFonts w:hint="eastAsia"/>
                <w:sz w:val="24"/>
                <w:lang w:val="en-US" w:eastAsia="zh-CN"/>
              </w:rPr>
              <w:t>/a）。</w:t>
            </w:r>
          </w:p>
          <w:p w14:paraId="6AE4FE43">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textAlignment w:val="auto"/>
              <w:rPr>
                <w:rFonts w:hint="default"/>
                <w:b/>
                <w:bCs/>
                <w:sz w:val="24"/>
                <w:lang w:val="en-US" w:eastAsia="zh-CN"/>
              </w:rPr>
            </w:pPr>
            <w:r>
              <w:rPr>
                <w:rFonts w:hint="eastAsia"/>
                <w:b/>
                <w:bCs/>
                <w:sz w:val="24"/>
                <w:lang w:eastAsia="zh-CN"/>
              </w:rPr>
              <w:t>（</w:t>
            </w:r>
            <w:r>
              <w:rPr>
                <w:rFonts w:hint="eastAsia"/>
                <w:b/>
                <w:bCs/>
                <w:sz w:val="24"/>
                <w:lang w:val="en-US" w:eastAsia="zh-CN"/>
              </w:rPr>
              <w:t>2</w:t>
            </w:r>
            <w:r>
              <w:rPr>
                <w:rFonts w:hint="eastAsia"/>
                <w:b/>
                <w:bCs/>
                <w:sz w:val="24"/>
                <w:lang w:eastAsia="zh-CN"/>
              </w:rPr>
              <w:t>）</w:t>
            </w:r>
            <w:r>
              <w:rPr>
                <w:rFonts w:hint="eastAsia"/>
                <w:b/>
                <w:bCs/>
                <w:sz w:val="24"/>
                <w:lang w:val="en-US" w:eastAsia="zh-CN"/>
              </w:rPr>
              <w:t>炉渣原料仓库等过程喷淋用水</w:t>
            </w:r>
          </w:p>
          <w:p w14:paraId="08726992">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sz w:val="24"/>
                <w:lang w:val="en-US" w:eastAsia="zh-CN"/>
              </w:rPr>
            </w:pPr>
            <w:r>
              <w:rPr>
                <w:rFonts w:hint="eastAsia"/>
                <w:sz w:val="24"/>
                <w:lang w:val="en-US" w:eastAsia="zh-CN"/>
              </w:rPr>
              <w:t>本项目外购炉渣由垃圾焚烧发电厂采用液压出渣的方式排出炉外，焚烧炉燃尽的炉渣（包括炉排间落灰）落入出渣机的水槽急速冷却后被推出炉外，炉渣经过水槽内浸泡，含水率为10%-15%，炉渣每天由车辆从垃圾发电厂运至厂区内封闭炉渣原料仓库暂存，原料仓库上方设置干雾喷淋装置，减少炉渣装卸粉尘产生。干雾抑尘装置通过水雾颗粒将粉尘聚结沉降，喷淋过程用水量为3m</w:t>
            </w:r>
            <w:r>
              <w:rPr>
                <w:rFonts w:hint="eastAsia"/>
                <w:sz w:val="24"/>
                <w:vertAlign w:val="superscript"/>
                <w:lang w:val="en-US" w:eastAsia="zh-CN"/>
              </w:rPr>
              <w:t>3</w:t>
            </w:r>
            <w:r>
              <w:rPr>
                <w:rFonts w:hint="eastAsia"/>
                <w:sz w:val="24"/>
                <w:lang w:val="en-US" w:eastAsia="zh-CN"/>
              </w:rPr>
              <w:t>/d（900m</w:t>
            </w:r>
            <w:r>
              <w:rPr>
                <w:rFonts w:hint="eastAsia"/>
                <w:sz w:val="24"/>
                <w:vertAlign w:val="superscript"/>
                <w:lang w:val="en-US" w:eastAsia="zh-CN"/>
              </w:rPr>
              <w:t>3</w:t>
            </w:r>
            <w:r>
              <w:rPr>
                <w:rFonts w:hint="eastAsia"/>
                <w:sz w:val="24"/>
                <w:lang w:val="en-US" w:eastAsia="zh-CN"/>
              </w:rPr>
              <w:t>/a），该部分用水喷淋在物体表面，蒸发损耗。</w:t>
            </w:r>
          </w:p>
          <w:p w14:paraId="20CA57F1">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textAlignment w:val="auto"/>
              <w:rPr>
                <w:rFonts w:hint="default"/>
                <w:b/>
                <w:bCs/>
                <w:sz w:val="24"/>
                <w:lang w:val="en-US" w:eastAsia="zh-CN"/>
              </w:rPr>
            </w:pPr>
            <w:r>
              <w:rPr>
                <w:rFonts w:hint="eastAsia"/>
                <w:b/>
                <w:bCs/>
                <w:sz w:val="24"/>
                <w:lang w:eastAsia="zh-CN"/>
              </w:rPr>
              <w:t>（</w:t>
            </w:r>
            <w:r>
              <w:rPr>
                <w:rFonts w:hint="eastAsia"/>
                <w:b/>
                <w:bCs/>
                <w:sz w:val="24"/>
                <w:lang w:val="en-US" w:eastAsia="zh-CN"/>
              </w:rPr>
              <w:t>3</w:t>
            </w:r>
            <w:r>
              <w:rPr>
                <w:rFonts w:hint="eastAsia"/>
                <w:b/>
                <w:bCs/>
                <w:sz w:val="24"/>
                <w:lang w:eastAsia="zh-CN"/>
              </w:rPr>
              <w:t>）</w:t>
            </w:r>
            <w:r>
              <w:rPr>
                <w:rFonts w:hint="eastAsia"/>
                <w:b/>
                <w:bCs/>
                <w:sz w:val="24"/>
                <w:lang w:val="en-US" w:eastAsia="zh-CN"/>
              </w:rPr>
              <w:t>车辆运输清洗用水</w:t>
            </w:r>
          </w:p>
          <w:p w14:paraId="01B887AF">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bCs/>
                <w:sz w:val="24"/>
              </w:rPr>
            </w:pPr>
            <w:r>
              <w:rPr>
                <w:rFonts w:hint="eastAsia"/>
                <w:kern w:val="0"/>
                <w:sz w:val="24"/>
              </w:rPr>
              <w:t>本项目</w:t>
            </w:r>
            <w:r>
              <w:rPr>
                <w:sz w:val="24"/>
              </w:rPr>
              <w:t>在</w:t>
            </w:r>
            <w:r>
              <w:rPr>
                <w:rFonts w:hint="eastAsia"/>
                <w:sz w:val="24"/>
              </w:rPr>
              <w:t>厂区</w:t>
            </w:r>
            <w:r>
              <w:rPr>
                <w:sz w:val="24"/>
              </w:rPr>
              <w:t>出</w:t>
            </w:r>
            <w:r>
              <w:rPr>
                <w:rFonts w:hint="eastAsia"/>
                <w:sz w:val="24"/>
              </w:rPr>
              <w:t>入</w:t>
            </w:r>
            <w:r>
              <w:rPr>
                <w:sz w:val="24"/>
              </w:rPr>
              <w:t>口处建设</w:t>
            </w:r>
            <w:r>
              <w:rPr>
                <w:rFonts w:hint="eastAsia"/>
                <w:sz w:val="24"/>
              </w:rPr>
              <w:t>自动车辆</w:t>
            </w:r>
            <w:r>
              <w:rPr>
                <w:sz w:val="24"/>
              </w:rPr>
              <w:t>清洗</w:t>
            </w:r>
            <w:r>
              <w:rPr>
                <w:rFonts w:hint="eastAsia"/>
                <w:sz w:val="24"/>
              </w:rPr>
              <w:t>装置</w:t>
            </w:r>
            <w:r>
              <w:rPr>
                <w:sz w:val="24"/>
              </w:rPr>
              <w:t>对出厂车辆轮胎进行冲洗，项目营运期出</w:t>
            </w:r>
            <w:r>
              <w:rPr>
                <w:rFonts w:hint="eastAsia"/>
                <w:sz w:val="24"/>
              </w:rPr>
              <w:t>入</w:t>
            </w:r>
            <w:r>
              <w:rPr>
                <w:sz w:val="24"/>
              </w:rPr>
              <w:t>厂车辆约为</w:t>
            </w:r>
            <w:r>
              <w:rPr>
                <w:rFonts w:hint="eastAsia"/>
                <w:sz w:val="24"/>
                <w:lang w:val="en-US" w:eastAsia="zh-CN"/>
              </w:rPr>
              <w:t>35</w:t>
            </w:r>
            <w:r>
              <w:rPr>
                <w:sz w:val="24"/>
              </w:rPr>
              <w:t>辆次/日，消耗量按每驶出一辆车</w:t>
            </w:r>
            <w:r>
              <w:rPr>
                <w:rFonts w:hint="eastAsia"/>
                <w:sz w:val="24"/>
                <w:lang w:val="en-US" w:eastAsia="zh-CN"/>
              </w:rPr>
              <w:t>20</w:t>
            </w:r>
            <w:r>
              <w:rPr>
                <w:sz w:val="24"/>
              </w:rPr>
              <w:t>L水计，则本项目清洗池新鲜水补充量约为</w:t>
            </w:r>
            <w:r>
              <w:rPr>
                <w:rFonts w:hint="eastAsia"/>
                <w:sz w:val="24"/>
                <w:lang w:val="en-US" w:eastAsia="zh-CN"/>
              </w:rPr>
              <w:t>0.7</w:t>
            </w:r>
            <w:r>
              <w:rPr>
                <w:rFonts w:hint="eastAsia"/>
                <w:sz w:val="24"/>
              </w:rPr>
              <w:t>m</w:t>
            </w:r>
            <w:r>
              <w:rPr>
                <w:rFonts w:hint="eastAsia"/>
                <w:sz w:val="24"/>
                <w:vertAlign w:val="superscript"/>
              </w:rPr>
              <w:t>3</w:t>
            </w:r>
            <w:r>
              <w:rPr>
                <w:rFonts w:hint="eastAsia"/>
                <w:sz w:val="24"/>
              </w:rPr>
              <w:t>/d（</w:t>
            </w:r>
            <w:r>
              <w:rPr>
                <w:rFonts w:hint="eastAsia"/>
                <w:sz w:val="24"/>
                <w:lang w:val="en-US" w:eastAsia="zh-CN"/>
              </w:rPr>
              <w:t>210</w:t>
            </w:r>
            <w:r>
              <w:rPr>
                <w:rFonts w:hint="eastAsia"/>
                <w:sz w:val="24"/>
              </w:rPr>
              <w:t>m</w:t>
            </w:r>
            <w:r>
              <w:rPr>
                <w:rFonts w:hint="eastAsia"/>
                <w:sz w:val="24"/>
                <w:vertAlign w:val="superscript"/>
              </w:rPr>
              <w:t>3</w:t>
            </w:r>
            <w:r>
              <w:rPr>
                <w:sz w:val="24"/>
              </w:rPr>
              <w:t>/</w:t>
            </w:r>
            <w:r>
              <w:rPr>
                <w:rFonts w:hint="eastAsia"/>
                <w:sz w:val="24"/>
              </w:rPr>
              <w:t>a）</w:t>
            </w:r>
            <w:r>
              <w:rPr>
                <w:sz w:val="24"/>
              </w:rPr>
              <w:t>。厂区内</w:t>
            </w:r>
            <w:r>
              <w:rPr>
                <w:rFonts w:hint="eastAsia"/>
                <w:sz w:val="24"/>
                <w:lang w:val="en-US" w:eastAsia="zh-CN"/>
              </w:rPr>
              <w:t>设置1</w:t>
            </w:r>
            <w:r>
              <w:rPr>
                <w:rFonts w:hint="eastAsia"/>
                <w:sz w:val="24"/>
              </w:rPr>
              <w:t>座</w:t>
            </w:r>
            <w:r>
              <w:rPr>
                <w:sz w:val="24"/>
              </w:rPr>
              <w:t>沉淀池，车辆冲洗废水排入沉淀池，经过沉淀池处理</w:t>
            </w:r>
            <w:r>
              <w:rPr>
                <w:rFonts w:hint="eastAsia"/>
                <w:sz w:val="24"/>
              </w:rPr>
              <w:t>后循环使用。</w:t>
            </w:r>
          </w:p>
          <w:p w14:paraId="02C99183">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textAlignment w:val="auto"/>
              <w:rPr>
                <w:rFonts w:hint="default"/>
                <w:b/>
                <w:bCs/>
                <w:sz w:val="24"/>
                <w:lang w:val="en-US" w:eastAsia="zh-CN"/>
              </w:rPr>
            </w:pPr>
            <w:r>
              <w:rPr>
                <w:rFonts w:hint="eastAsia"/>
                <w:b/>
                <w:bCs/>
                <w:sz w:val="24"/>
                <w:lang w:eastAsia="zh-CN"/>
              </w:rPr>
              <w:t>（</w:t>
            </w:r>
            <w:r>
              <w:rPr>
                <w:rFonts w:hint="eastAsia"/>
                <w:b/>
                <w:bCs/>
                <w:sz w:val="24"/>
                <w:lang w:val="en-US" w:eastAsia="zh-CN"/>
              </w:rPr>
              <w:t>4</w:t>
            </w:r>
            <w:r>
              <w:rPr>
                <w:rFonts w:hint="eastAsia"/>
                <w:b/>
                <w:bCs/>
                <w:sz w:val="24"/>
                <w:lang w:eastAsia="zh-CN"/>
              </w:rPr>
              <w:t>）</w:t>
            </w:r>
            <w:r>
              <w:rPr>
                <w:rFonts w:hint="eastAsia"/>
                <w:b/>
                <w:bCs/>
                <w:sz w:val="24"/>
                <w:lang w:val="en-US" w:eastAsia="zh-CN"/>
              </w:rPr>
              <w:t>道路洒水抑尘用水</w:t>
            </w:r>
          </w:p>
          <w:p w14:paraId="09278F86">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sz w:val="24"/>
                <w:lang w:eastAsia="zh-CN"/>
              </w:rPr>
            </w:pPr>
            <w:r>
              <w:rPr>
                <w:rFonts w:hint="eastAsia"/>
                <w:sz w:val="24"/>
                <w:lang w:val="en-US" w:eastAsia="zh-CN"/>
              </w:rPr>
              <w:t>天气干燥时需对运输道路和地面进行洒水降尘，每天上午下午各洒水一次，每天洒水量约1m</w:t>
            </w:r>
            <w:r>
              <w:rPr>
                <w:rFonts w:hint="eastAsia"/>
                <w:sz w:val="24"/>
                <w:vertAlign w:val="superscript"/>
                <w:lang w:val="en-US" w:eastAsia="zh-CN"/>
              </w:rPr>
              <w:t>3</w:t>
            </w:r>
            <w:r>
              <w:rPr>
                <w:rFonts w:hint="eastAsia"/>
                <w:sz w:val="24"/>
                <w:lang w:val="en-US" w:eastAsia="zh-CN"/>
              </w:rPr>
              <w:t>，洒水天数按200d/a 计，则地面洒水用水量1m</w:t>
            </w:r>
            <w:r>
              <w:rPr>
                <w:rFonts w:hint="eastAsia"/>
                <w:sz w:val="24"/>
                <w:vertAlign w:val="superscript"/>
                <w:lang w:val="en-US" w:eastAsia="zh-CN"/>
              </w:rPr>
              <w:t>3</w:t>
            </w:r>
            <w:r>
              <w:rPr>
                <w:rFonts w:hint="eastAsia"/>
                <w:sz w:val="24"/>
                <w:lang w:val="en-US" w:eastAsia="zh-CN"/>
              </w:rPr>
              <w:t>/d（200m</w:t>
            </w:r>
            <w:r>
              <w:rPr>
                <w:rFonts w:hint="eastAsia"/>
                <w:sz w:val="24"/>
                <w:vertAlign w:val="superscript"/>
                <w:lang w:val="en-US" w:eastAsia="zh-CN"/>
              </w:rPr>
              <w:t>3</w:t>
            </w:r>
            <w:r>
              <w:rPr>
                <w:rFonts w:hint="eastAsia"/>
                <w:sz w:val="24"/>
                <w:lang w:val="en-US" w:eastAsia="zh-CN"/>
              </w:rPr>
              <w:t xml:space="preserve"> /a），项目地面洒水用水全部损耗，不外排。</w:t>
            </w:r>
          </w:p>
          <w:p w14:paraId="4AD8FD44">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textAlignment w:val="auto"/>
              <w:rPr>
                <w:rFonts w:hint="default"/>
                <w:b/>
                <w:bCs/>
                <w:sz w:val="24"/>
                <w:lang w:val="en-US" w:eastAsia="zh-CN"/>
              </w:rPr>
            </w:pPr>
            <w:r>
              <w:rPr>
                <w:rFonts w:hint="eastAsia"/>
                <w:b/>
                <w:bCs/>
                <w:sz w:val="24"/>
                <w:lang w:eastAsia="zh-CN"/>
              </w:rPr>
              <w:t>（</w:t>
            </w:r>
            <w:r>
              <w:rPr>
                <w:rFonts w:hint="eastAsia"/>
                <w:b/>
                <w:bCs/>
                <w:sz w:val="24"/>
                <w:lang w:val="en-US" w:eastAsia="zh-CN"/>
              </w:rPr>
              <w:t>5</w:t>
            </w:r>
            <w:r>
              <w:rPr>
                <w:rFonts w:hint="eastAsia"/>
                <w:b/>
                <w:bCs/>
                <w:sz w:val="24"/>
                <w:lang w:eastAsia="zh-CN"/>
              </w:rPr>
              <w:t>）</w:t>
            </w:r>
            <w:r>
              <w:rPr>
                <w:rFonts w:hint="eastAsia"/>
                <w:b/>
                <w:bCs/>
                <w:sz w:val="24"/>
                <w:lang w:val="en-US" w:eastAsia="zh-CN"/>
              </w:rPr>
              <w:t>生活污水</w:t>
            </w:r>
          </w:p>
          <w:p w14:paraId="5E7EE549">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sz w:val="24"/>
              </w:rPr>
            </w:pPr>
            <w:r>
              <w:rPr>
                <w:rFonts w:hint="eastAsia"/>
                <w:color w:val="000000"/>
                <w:sz w:val="24"/>
              </w:rPr>
              <w:t>本项目</w:t>
            </w:r>
            <w:r>
              <w:rPr>
                <w:rFonts w:hint="eastAsia"/>
                <w:color w:val="000000"/>
                <w:sz w:val="24"/>
                <w:lang w:val="en-US" w:eastAsia="zh-CN"/>
              </w:rPr>
              <w:t>员工25</w:t>
            </w:r>
            <w:r>
              <w:rPr>
                <w:rFonts w:hint="eastAsia"/>
                <w:color w:val="000000"/>
                <w:sz w:val="24"/>
              </w:rPr>
              <w:t>人，均不在厂区食宿，年工作300天，根据</w:t>
            </w:r>
            <w:r>
              <w:rPr>
                <w:sz w:val="24"/>
              </w:rPr>
              <w:t>《河南省地方标准用水定额》（DB41/T385-20</w:t>
            </w:r>
            <w:r>
              <w:rPr>
                <w:rFonts w:hint="eastAsia"/>
                <w:sz w:val="24"/>
              </w:rPr>
              <w:t>20</w:t>
            </w:r>
            <w:r>
              <w:rPr>
                <w:sz w:val="24"/>
              </w:rPr>
              <w:t>）办公用水为</w:t>
            </w:r>
            <w:r>
              <w:rPr>
                <w:rFonts w:hint="eastAsia"/>
                <w:spacing w:val="4"/>
                <w:sz w:val="24"/>
              </w:rPr>
              <w:t>4</w:t>
            </w:r>
            <w:r>
              <w:rPr>
                <w:spacing w:val="4"/>
                <w:sz w:val="24"/>
              </w:rPr>
              <w:t>0L/人·d</w:t>
            </w:r>
            <w:r>
              <w:rPr>
                <w:color w:val="000000"/>
                <w:sz w:val="24"/>
              </w:rPr>
              <w:t>，则职工生活用水量为</w:t>
            </w:r>
            <w:r>
              <w:rPr>
                <w:rFonts w:hint="eastAsia"/>
                <w:color w:val="000000"/>
                <w:sz w:val="24"/>
                <w:lang w:val="en-US" w:eastAsia="zh-CN"/>
              </w:rPr>
              <w:t>300</w:t>
            </w:r>
            <w:r>
              <w:rPr>
                <w:color w:val="000000"/>
                <w:sz w:val="24"/>
              </w:rPr>
              <w:t>m</w:t>
            </w:r>
            <w:r>
              <w:rPr>
                <w:color w:val="000000"/>
                <w:sz w:val="24"/>
                <w:vertAlign w:val="superscript"/>
              </w:rPr>
              <w:t>3</w:t>
            </w:r>
            <w:r>
              <w:rPr>
                <w:color w:val="000000"/>
                <w:sz w:val="24"/>
              </w:rPr>
              <w:t>/</w:t>
            </w:r>
            <w:r>
              <w:rPr>
                <w:rFonts w:hint="eastAsia"/>
                <w:color w:val="000000"/>
                <w:sz w:val="24"/>
              </w:rPr>
              <w:t>a</w:t>
            </w:r>
            <w:r>
              <w:rPr>
                <w:color w:val="000000"/>
                <w:sz w:val="24"/>
              </w:rPr>
              <w:t>（</w:t>
            </w:r>
            <w:r>
              <w:rPr>
                <w:rFonts w:hint="eastAsia"/>
                <w:color w:val="000000"/>
                <w:sz w:val="24"/>
                <w:lang w:val="en-US" w:eastAsia="zh-CN"/>
              </w:rPr>
              <w:t>1.0</w:t>
            </w:r>
            <w:r>
              <w:rPr>
                <w:color w:val="000000"/>
                <w:sz w:val="24"/>
              </w:rPr>
              <w:t>m</w:t>
            </w:r>
            <w:r>
              <w:rPr>
                <w:color w:val="000000"/>
                <w:sz w:val="24"/>
                <w:vertAlign w:val="superscript"/>
              </w:rPr>
              <w:t>3</w:t>
            </w:r>
            <w:r>
              <w:rPr>
                <w:color w:val="000000"/>
                <w:sz w:val="24"/>
              </w:rPr>
              <w:t>/</w:t>
            </w:r>
            <w:r>
              <w:rPr>
                <w:rFonts w:hint="eastAsia"/>
                <w:color w:val="000000"/>
                <w:sz w:val="24"/>
              </w:rPr>
              <w:t>d</w:t>
            </w:r>
            <w:r>
              <w:rPr>
                <w:color w:val="000000"/>
                <w:sz w:val="24"/>
              </w:rPr>
              <w:t>）</w:t>
            </w:r>
            <w:r>
              <w:rPr>
                <w:sz w:val="24"/>
              </w:rPr>
              <w:t>。生活废水</w:t>
            </w:r>
            <w:r>
              <w:rPr>
                <w:bCs/>
                <w:kern w:val="0"/>
                <w:sz w:val="24"/>
              </w:rPr>
              <w:t>产污系数取80%，即生活污水产生量</w:t>
            </w:r>
            <w:r>
              <w:rPr>
                <w:rFonts w:hint="eastAsia"/>
                <w:bCs/>
                <w:kern w:val="0"/>
                <w:sz w:val="24"/>
              </w:rPr>
              <w:t>为</w:t>
            </w:r>
            <w:r>
              <w:rPr>
                <w:rFonts w:hint="eastAsia"/>
                <w:bCs/>
                <w:kern w:val="0"/>
                <w:sz w:val="24"/>
                <w:lang w:val="en-US" w:eastAsia="zh-CN"/>
              </w:rPr>
              <w:t>240</w:t>
            </w:r>
            <w:r>
              <w:rPr>
                <w:bCs/>
                <w:kern w:val="0"/>
                <w:sz w:val="24"/>
              </w:rPr>
              <w:t>m</w:t>
            </w:r>
            <w:r>
              <w:rPr>
                <w:bCs/>
                <w:kern w:val="0"/>
                <w:sz w:val="24"/>
                <w:vertAlign w:val="superscript"/>
              </w:rPr>
              <w:t>3</w:t>
            </w:r>
            <w:r>
              <w:rPr>
                <w:bCs/>
                <w:kern w:val="0"/>
                <w:sz w:val="24"/>
              </w:rPr>
              <w:t>/</w:t>
            </w:r>
            <w:r>
              <w:rPr>
                <w:rFonts w:hint="eastAsia"/>
                <w:bCs/>
                <w:kern w:val="0"/>
                <w:sz w:val="24"/>
              </w:rPr>
              <w:t>a</w:t>
            </w:r>
            <w:r>
              <w:rPr>
                <w:bCs/>
                <w:kern w:val="0"/>
                <w:sz w:val="24"/>
              </w:rPr>
              <w:t>（</w:t>
            </w:r>
            <w:r>
              <w:rPr>
                <w:rFonts w:hint="eastAsia"/>
                <w:bCs/>
                <w:kern w:val="0"/>
                <w:sz w:val="24"/>
                <w:lang w:val="en-US" w:eastAsia="zh-CN"/>
              </w:rPr>
              <w:t>0.8</w:t>
            </w:r>
            <w:r>
              <w:rPr>
                <w:bCs/>
                <w:kern w:val="0"/>
                <w:sz w:val="24"/>
              </w:rPr>
              <w:t>m</w:t>
            </w:r>
            <w:r>
              <w:rPr>
                <w:bCs/>
                <w:kern w:val="0"/>
                <w:sz w:val="24"/>
                <w:vertAlign w:val="superscript"/>
              </w:rPr>
              <w:t>3</w:t>
            </w:r>
            <w:r>
              <w:rPr>
                <w:bCs/>
                <w:kern w:val="0"/>
                <w:sz w:val="24"/>
              </w:rPr>
              <w:t>/</w:t>
            </w:r>
            <w:r>
              <w:rPr>
                <w:rFonts w:hint="eastAsia"/>
                <w:bCs/>
                <w:kern w:val="0"/>
                <w:sz w:val="24"/>
              </w:rPr>
              <w:t>d</w:t>
            </w:r>
            <w:r>
              <w:rPr>
                <w:bCs/>
                <w:kern w:val="0"/>
                <w:sz w:val="24"/>
              </w:rPr>
              <w:t>）</w:t>
            </w:r>
            <w:r>
              <w:rPr>
                <w:sz w:val="24"/>
              </w:rPr>
              <w:t>。生活污水</w:t>
            </w:r>
            <w:r>
              <w:rPr>
                <w:rFonts w:hint="eastAsia"/>
                <w:bCs/>
                <w:kern w:val="24"/>
                <w:sz w:val="24"/>
              </w:rPr>
              <w:t>经化粪池处理后</w:t>
            </w:r>
            <w:r>
              <w:rPr>
                <w:rFonts w:hint="eastAsia"/>
                <w:bCs/>
                <w:sz w:val="24"/>
              </w:rPr>
              <w:t>定期清掏用于资源化利用，不外排</w:t>
            </w:r>
            <w:r>
              <w:rPr>
                <w:rFonts w:hint="eastAsia"/>
                <w:sz w:val="24"/>
              </w:rPr>
              <w:t>。</w:t>
            </w:r>
          </w:p>
          <w:p w14:paraId="397E5980">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4630ED71">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sz w:val="24"/>
              </w:rPr>
              <mc:AlternateContent>
                <mc:Choice Requires="wpg">
                  <w:drawing>
                    <wp:anchor distT="0" distB="0" distL="114300" distR="114300" simplePos="0" relativeHeight="251664384" behindDoc="0" locked="0" layoutInCell="1" allowOverlap="1">
                      <wp:simplePos x="0" y="0"/>
                      <wp:positionH relativeFrom="column">
                        <wp:posOffset>341630</wp:posOffset>
                      </wp:positionH>
                      <wp:positionV relativeFrom="paragraph">
                        <wp:posOffset>154305</wp:posOffset>
                      </wp:positionV>
                      <wp:extent cx="4756150" cy="3895090"/>
                      <wp:effectExtent l="0" t="0" r="0" b="10160"/>
                      <wp:wrapNone/>
                      <wp:docPr id="78" name="组合 78"/>
                      <wp:cNvGraphicFramePr/>
                      <a:graphic xmlns:a="http://schemas.openxmlformats.org/drawingml/2006/main">
                        <a:graphicData uri="http://schemas.microsoft.com/office/word/2010/wordprocessingGroup">
                          <wpg:wgp>
                            <wpg:cNvGrpSpPr/>
                            <wpg:grpSpPr>
                              <a:xfrm>
                                <a:off x="0" y="0"/>
                                <a:ext cx="4756150" cy="3895090"/>
                                <a:chOff x="6828" y="155296"/>
                                <a:chExt cx="7490" cy="6134"/>
                              </a:xfrm>
                            </wpg:grpSpPr>
                            <wps:wsp>
                              <wps:cNvPr id="29" name="文本框 29"/>
                              <wps:cNvSpPr txBox="1"/>
                              <wps:spPr>
                                <a:xfrm>
                                  <a:off x="9504" y="155296"/>
                                  <a:ext cx="675" cy="421"/>
                                </a:xfrm>
                                <a:prstGeom prst="rect">
                                  <a:avLst/>
                                </a:prstGeom>
                                <a:noFill/>
                                <a:ln>
                                  <a:noFill/>
                                </a:ln>
                              </wps:spPr>
                              <wps:txbx>
                                <w:txbxContent>
                                  <w:p w14:paraId="611D08F1">
                                    <w:pPr>
                                      <w:rPr>
                                        <w:rFonts w:hint="default" w:eastAsia="宋体"/>
                                        <w:lang w:val="en-US" w:eastAsia="zh-CN"/>
                                      </w:rPr>
                                    </w:pPr>
                                    <w:r>
                                      <w:rPr>
                                        <w:rFonts w:hint="eastAsia"/>
                                        <w:lang w:val="en-US" w:eastAsia="zh-CN"/>
                                      </w:rPr>
                                      <w:t>60</w:t>
                                    </w:r>
                                  </w:p>
                                </w:txbxContent>
                              </wps:txbx>
                              <wps:bodyPr upright="1"/>
                            </wps:wsp>
                            <wps:wsp>
                              <wps:cNvPr id="30" name="直接连接符 30"/>
                              <wps:cNvCnPr/>
                              <wps:spPr>
                                <a:xfrm flipV="1">
                                  <a:off x="9656" y="156768"/>
                                  <a:ext cx="344" cy="254"/>
                                </a:xfrm>
                                <a:prstGeom prst="line">
                                  <a:avLst/>
                                </a:prstGeom>
                                <a:ln w="9525" cap="flat" cmpd="sng">
                                  <a:solidFill>
                                    <a:srgbClr val="000000"/>
                                  </a:solidFill>
                                  <a:prstDash val="dashDot"/>
                                  <a:headEnd type="none" w="med" len="med"/>
                                  <a:tailEnd type="arrow" w="med" len="med"/>
                                </a:ln>
                              </wps:spPr>
                              <wps:bodyPr upright="1"/>
                            </wps:wsp>
                            <wps:wsp>
                              <wps:cNvPr id="31" name="文本框 31"/>
                              <wps:cNvSpPr txBox="1"/>
                              <wps:spPr>
                                <a:xfrm>
                                  <a:off x="7912" y="156797"/>
                                  <a:ext cx="835" cy="382"/>
                                </a:xfrm>
                                <a:prstGeom prst="rect">
                                  <a:avLst/>
                                </a:prstGeom>
                                <a:noFill/>
                                <a:ln>
                                  <a:noFill/>
                                </a:ln>
                              </wps:spPr>
                              <wps:txbx>
                                <w:txbxContent>
                                  <w:p w14:paraId="3FB5CF71">
                                    <w:pPr>
                                      <w:rPr>
                                        <w:rFonts w:hint="default" w:eastAsia="宋体"/>
                                        <w:lang w:val="en-US" w:eastAsia="zh-CN"/>
                                      </w:rPr>
                                    </w:pPr>
                                    <w:r>
                                      <w:rPr>
                                        <w:rFonts w:hint="eastAsia"/>
                                        <w:lang w:val="en-US" w:eastAsia="zh-CN"/>
                                      </w:rPr>
                                      <w:t>1500</w:t>
                                    </w:r>
                                  </w:p>
                                </w:txbxContent>
                              </wps:txbx>
                              <wps:bodyPr upright="1"/>
                            </wps:wsp>
                            <wps:wsp>
                              <wps:cNvPr id="32" name="直接连接符 32"/>
                              <wps:cNvCnPr/>
                              <wps:spPr>
                                <a:xfrm>
                                  <a:off x="6828" y="158737"/>
                                  <a:ext cx="889" cy="6"/>
                                </a:xfrm>
                                <a:prstGeom prst="line">
                                  <a:avLst/>
                                </a:prstGeom>
                                <a:ln w="9525" cap="flat" cmpd="sng">
                                  <a:solidFill>
                                    <a:srgbClr val="000000"/>
                                  </a:solidFill>
                                  <a:prstDash val="solid"/>
                                  <a:headEnd type="none" w="med" len="med"/>
                                  <a:tailEnd type="arrow" w="med" len="med"/>
                                </a:ln>
                              </wps:spPr>
                              <wps:bodyPr upright="1"/>
                            </wps:wsp>
                            <wps:wsp>
                              <wps:cNvPr id="33" name="文本框 33"/>
                              <wps:cNvSpPr txBox="1"/>
                              <wps:spPr>
                                <a:xfrm>
                                  <a:off x="6839" y="158365"/>
                                  <a:ext cx="806" cy="370"/>
                                </a:xfrm>
                                <a:prstGeom prst="rect">
                                  <a:avLst/>
                                </a:prstGeom>
                                <a:noFill/>
                                <a:ln>
                                  <a:noFill/>
                                </a:ln>
                              </wps:spPr>
                              <wps:txbx>
                                <w:txbxContent>
                                  <w:p w14:paraId="2936BC73">
                                    <w:pPr>
                                      <w:jc w:val="center"/>
                                      <w:rPr>
                                        <w:rFonts w:hint="default" w:eastAsia="宋体"/>
                                        <w:lang w:val="en-US" w:eastAsia="zh-CN"/>
                                      </w:rPr>
                                    </w:pPr>
                                    <w:r>
                                      <w:rPr>
                                        <w:rFonts w:hint="eastAsia"/>
                                        <w:lang w:val="en-US" w:eastAsia="zh-CN"/>
                                      </w:rPr>
                                      <w:t>3110</w:t>
                                    </w:r>
                                  </w:p>
                                </w:txbxContent>
                              </wps:txbx>
                              <wps:bodyPr lIns="36000" tIns="36000" rIns="36000" bIns="36000" upright="1"/>
                            </wps:wsp>
                            <wps:wsp>
                              <wps:cNvPr id="34" name="直接连接符 34"/>
                              <wps:cNvCnPr/>
                              <wps:spPr>
                                <a:xfrm flipH="1">
                                  <a:off x="7704" y="156108"/>
                                  <a:ext cx="9" cy="5114"/>
                                </a:xfrm>
                                <a:prstGeom prst="line">
                                  <a:avLst/>
                                </a:prstGeom>
                                <a:ln w="9525" cap="flat" cmpd="sng">
                                  <a:solidFill>
                                    <a:srgbClr val="000000"/>
                                  </a:solidFill>
                                  <a:prstDash val="solid"/>
                                  <a:headEnd type="none" w="med" len="med"/>
                                  <a:tailEnd type="none" w="med" len="med"/>
                                </a:ln>
                              </wps:spPr>
                              <wps:bodyPr upright="1"/>
                            </wps:wsp>
                            <wps:wsp>
                              <wps:cNvPr id="35" name="直接连接符 35"/>
                              <wps:cNvCnPr/>
                              <wps:spPr>
                                <a:xfrm>
                                  <a:off x="11851" y="156133"/>
                                  <a:ext cx="937" cy="4"/>
                                </a:xfrm>
                                <a:prstGeom prst="line">
                                  <a:avLst/>
                                </a:prstGeom>
                                <a:ln w="9525" cap="flat" cmpd="sng">
                                  <a:solidFill>
                                    <a:srgbClr val="000000"/>
                                  </a:solidFill>
                                  <a:prstDash val="solid"/>
                                  <a:headEnd type="none" w="med" len="med"/>
                                  <a:tailEnd type="arrow" w="med" len="med"/>
                                </a:ln>
                              </wps:spPr>
                              <wps:bodyPr upright="1"/>
                            </wps:wsp>
                            <wps:wsp>
                              <wps:cNvPr id="36" name="文本框 36"/>
                              <wps:cNvSpPr txBox="1"/>
                              <wps:spPr>
                                <a:xfrm>
                                  <a:off x="10823" y="155945"/>
                                  <a:ext cx="1053" cy="43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24B598">
                                    <w:r>
                                      <w:rPr>
                                        <w:rFonts w:hint="eastAsia"/>
                                      </w:rPr>
                                      <w:t>化粪池</w:t>
                                    </w:r>
                                  </w:p>
                                </w:txbxContent>
                              </wps:txbx>
                              <wps:bodyPr upright="1"/>
                            </wps:wsp>
                            <wps:wsp>
                              <wps:cNvPr id="37" name="直接连接符 37"/>
                              <wps:cNvCnPr/>
                              <wps:spPr>
                                <a:xfrm flipV="1">
                                  <a:off x="9266" y="155645"/>
                                  <a:ext cx="344" cy="254"/>
                                </a:xfrm>
                                <a:prstGeom prst="line">
                                  <a:avLst/>
                                </a:prstGeom>
                                <a:ln w="9525" cap="flat" cmpd="sng">
                                  <a:solidFill>
                                    <a:srgbClr val="000000"/>
                                  </a:solidFill>
                                  <a:prstDash val="dashDot"/>
                                  <a:headEnd type="none" w="med" len="med"/>
                                  <a:tailEnd type="arrow" w="med" len="med"/>
                                </a:ln>
                              </wps:spPr>
                              <wps:bodyPr upright="1"/>
                            </wps:wsp>
                            <wps:wsp>
                              <wps:cNvPr id="38" name="文本框 38"/>
                              <wps:cNvSpPr txBox="1"/>
                              <wps:spPr>
                                <a:xfrm>
                                  <a:off x="7904" y="155751"/>
                                  <a:ext cx="864" cy="398"/>
                                </a:xfrm>
                                <a:prstGeom prst="rect">
                                  <a:avLst/>
                                </a:prstGeom>
                                <a:noFill/>
                                <a:ln>
                                  <a:noFill/>
                                </a:ln>
                              </wps:spPr>
                              <wps:txbx>
                                <w:txbxContent>
                                  <w:p w14:paraId="6A31681D">
                                    <w:pPr>
                                      <w:rPr>
                                        <w:rFonts w:hint="default" w:eastAsia="宋体"/>
                                        <w:lang w:val="en-US" w:eastAsia="zh-CN"/>
                                      </w:rPr>
                                    </w:pPr>
                                    <w:r>
                                      <w:rPr>
                                        <w:rFonts w:hint="eastAsia"/>
                                        <w:lang w:val="en-US" w:eastAsia="zh-CN"/>
                                      </w:rPr>
                                      <w:t>300</w:t>
                                    </w:r>
                                  </w:p>
                                </w:txbxContent>
                              </wps:txbx>
                              <wps:bodyPr upright="1"/>
                            </wps:wsp>
                            <wps:wsp>
                              <wps:cNvPr id="39" name="文本框 39"/>
                              <wps:cNvSpPr txBox="1"/>
                              <wps:spPr>
                                <a:xfrm>
                                  <a:off x="8761" y="156942"/>
                                  <a:ext cx="2714" cy="43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E257BC">
                                    <w:pPr>
                                      <w:jc w:val="center"/>
                                    </w:pPr>
                                    <w:r>
                                      <w:rPr>
                                        <w:rFonts w:hint="eastAsia"/>
                                        <w:lang w:val="en-US" w:eastAsia="zh-CN"/>
                                      </w:rPr>
                                      <w:t>炉渣综合利用</w:t>
                                    </w:r>
                                    <w:r>
                                      <w:rPr>
                                        <w:rFonts w:hint="eastAsia"/>
                                      </w:rPr>
                                      <w:t>添加用水</w:t>
                                    </w:r>
                                  </w:p>
                                </w:txbxContent>
                              </wps:txbx>
                              <wps:bodyPr upright="1"/>
                            </wps:wsp>
                            <wps:wsp>
                              <wps:cNvPr id="40" name="直接连接符 40"/>
                              <wps:cNvCnPr/>
                              <wps:spPr>
                                <a:xfrm>
                                  <a:off x="7735" y="157147"/>
                                  <a:ext cx="1031" cy="1"/>
                                </a:xfrm>
                                <a:prstGeom prst="line">
                                  <a:avLst/>
                                </a:prstGeom>
                                <a:ln w="9525" cap="flat" cmpd="sng">
                                  <a:solidFill>
                                    <a:srgbClr val="000000"/>
                                  </a:solidFill>
                                  <a:prstDash val="solid"/>
                                  <a:headEnd type="none" w="med" len="med"/>
                                  <a:tailEnd type="arrow" w="med" len="med"/>
                                </a:ln>
                              </wps:spPr>
                              <wps:bodyPr upright="1"/>
                            </wps:wsp>
                            <wps:wsp>
                              <wps:cNvPr id="42" name="文本框 42"/>
                              <wps:cNvSpPr txBox="1"/>
                              <wps:spPr>
                                <a:xfrm>
                                  <a:off x="11994" y="155766"/>
                                  <a:ext cx="908" cy="382"/>
                                </a:xfrm>
                                <a:prstGeom prst="rect">
                                  <a:avLst/>
                                </a:prstGeom>
                                <a:noFill/>
                                <a:ln>
                                  <a:noFill/>
                                </a:ln>
                              </wps:spPr>
                              <wps:txbx>
                                <w:txbxContent>
                                  <w:p w14:paraId="7C24EF16">
                                    <w:pPr>
                                      <w:rPr>
                                        <w:rFonts w:hint="default" w:eastAsia="宋体"/>
                                        <w:lang w:val="en-US" w:eastAsia="zh-CN"/>
                                      </w:rPr>
                                    </w:pPr>
                                    <w:r>
                                      <w:rPr>
                                        <w:rFonts w:hint="eastAsia"/>
                                        <w:lang w:val="en-US" w:eastAsia="zh-CN"/>
                                      </w:rPr>
                                      <w:t>240</w:t>
                                    </w:r>
                                  </w:p>
                                </w:txbxContent>
                              </wps:txbx>
                              <wps:bodyPr upright="1"/>
                            </wps:wsp>
                            <wps:wsp>
                              <wps:cNvPr id="43" name="文本框 43"/>
                              <wps:cNvSpPr txBox="1"/>
                              <wps:spPr>
                                <a:xfrm>
                                  <a:off x="10097" y="155824"/>
                                  <a:ext cx="806" cy="382"/>
                                </a:xfrm>
                                <a:prstGeom prst="rect">
                                  <a:avLst/>
                                </a:prstGeom>
                                <a:noFill/>
                                <a:ln>
                                  <a:noFill/>
                                </a:ln>
                              </wps:spPr>
                              <wps:txbx>
                                <w:txbxContent>
                                  <w:p w14:paraId="5147F083">
                                    <w:pPr>
                                      <w:rPr>
                                        <w:rFonts w:hint="default" w:eastAsia="宋体"/>
                                        <w:lang w:val="en-US" w:eastAsia="zh-CN"/>
                                      </w:rPr>
                                    </w:pPr>
                                    <w:r>
                                      <w:rPr>
                                        <w:rFonts w:hint="eastAsia"/>
                                        <w:lang w:val="en-US" w:eastAsia="zh-CN"/>
                                      </w:rPr>
                                      <w:t>240</w:t>
                                    </w:r>
                                  </w:p>
                                </w:txbxContent>
                              </wps:txbx>
                              <wps:bodyPr upright="1"/>
                            </wps:wsp>
                            <wps:wsp>
                              <wps:cNvPr id="44" name="直接连接符 44"/>
                              <wps:cNvCnPr/>
                              <wps:spPr>
                                <a:xfrm>
                                  <a:off x="10017" y="156156"/>
                                  <a:ext cx="800" cy="12"/>
                                </a:xfrm>
                                <a:prstGeom prst="line">
                                  <a:avLst/>
                                </a:prstGeom>
                                <a:ln w="9525" cap="flat" cmpd="sng">
                                  <a:solidFill>
                                    <a:srgbClr val="000000"/>
                                  </a:solidFill>
                                  <a:prstDash val="solid"/>
                                  <a:headEnd type="none" w="med" len="med"/>
                                  <a:tailEnd type="arrow" w="med" len="med"/>
                                </a:ln>
                              </wps:spPr>
                              <wps:bodyPr upright="1"/>
                            </wps:wsp>
                            <wps:wsp>
                              <wps:cNvPr id="45" name="文本框 45"/>
                              <wps:cNvSpPr txBox="1"/>
                              <wps:spPr>
                                <a:xfrm>
                                  <a:off x="8758" y="155936"/>
                                  <a:ext cx="1277" cy="43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BB87CF">
                                    <w:r>
                                      <w:rPr>
                                        <w:rFonts w:hint="eastAsia"/>
                                      </w:rPr>
                                      <w:t>生活用水</w:t>
                                    </w:r>
                                  </w:p>
                                </w:txbxContent>
                              </wps:txbx>
                              <wps:bodyPr upright="1"/>
                            </wps:wsp>
                            <wps:wsp>
                              <wps:cNvPr id="46" name="直接连接符 46"/>
                              <wps:cNvCnPr/>
                              <wps:spPr>
                                <a:xfrm>
                                  <a:off x="7711" y="156114"/>
                                  <a:ext cx="1042" cy="1"/>
                                </a:xfrm>
                                <a:prstGeom prst="line">
                                  <a:avLst/>
                                </a:prstGeom>
                                <a:ln w="9525" cap="flat" cmpd="sng">
                                  <a:solidFill>
                                    <a:srgbClr val="000000"/>
                                  </a:solidFill>
                                  <a:prstDash val="solid"/>
                                  <a:headEnd type="none" w="med" len="med"/>
                                  <a:tailEnd type="arrow" w="med" len="med"/>
                                </a:ln>
                              </wps:spPr>
                              <wps:bodyPr upright="1"/>
                            </wps:wsp>
                            <wps:wsp>
                              <wps:cNvPr id="47" name="文本框 47"/>
                              <wps:cNvSpPr txBox="1"/>
                              <wps:spPr>
                                <a:xfrm>
                                  <a:off x="6845" y="158741"/>
                                  <a:ext cx="859" cy="415"/>
                                </a:xfrm>
                                <a:prstGeom prst="rect">
                                  <a:avLst/>
                                </a:prstGeom>
                                <a:noFill/>
                                <a:ln>
                                  <a:noFill/>
                                </a:ln>
                              </wps:spPr>
                              <wps:txbx>
                                <w:txbxContent>
                                  <w:p w14:paraId="4CF5658B">
                                    <w:r>
                                      <w:rPr>
                                        <w:rFonts w:hint="eastAsia"/>
                                      </w:rPr>
                                      <w:t>新鲜水</w:t>
                                    </w:r>
                                  </w:p>
                                </w:txbxContent>
                              </wps:txbx>
                              <wps:bodyPr lIns="36000" tIns="36000" rIns="36000" bIns="36000" upright="1"/>
                            </wps:wsp>
                            <wps:wsp>
                              <wps:cNvPr id="48" name="直接连接符 48"/>
                              <wps:cNvCnPr/>
                              <wps:spPr>
                                <a:xfrm flipV="1">
                                  <a:off x="7729" y="161216"/>
                                  <a:ext cx="1161" cy="15"/>
                                </a:xfrm>
                                <a:prstGeom prst="line">
                                  <a:avLst/>
                                </a:prstGeom>
                                <a:ln w="9525" cap="flat" cmpd="sng">
                                  <a:solidFill>
                                    <a:srgbClr val="000000"/>
                                  </a:solidFill>
                                  <a:prstDash val="solid"/>
                                  <a:headEnd type="none" w="med" len="med"/>
                                  <a:tailEnd type="arrow" w="med" len="med"/>
                                </a:ln>
                              </wps:spPr>
                              <wps:bodyPr upright="1"/>
                            </wps:wsp>
                            <wps:wsp>
                              <wps:cNvPr id="49" name="文本框 49"/>
                              <wps:cNvSpPr txBox="1"/>
                              <wps:spPr>
                                <a:xfrm>
                                  <a:off x="12806" y="155818"/>
                                  <a:ext cx="1513" cy="705"/>
                                </a:xfrm>
                                <a:prstGeom prst="rect">
                                  <a:avLst/>
                                </a:prstGeom>
                                <a:noFill/>
                                <a:ln>
                                  <a:noFill/>
                                </a:ln>
                              </wps:spPr>
                              <wps:txbx>
                                <w:txbxContent>
                                  <w:p w14:paraId="60940703">
                                    <w:pPr>
                                      <w:jc w:val="center"/>
                                    </w:pPr>
                                    <w:r>
                                      <w:rPr>
                                        <w:rFonts w:hint="eastAsia"/>
                                      </w:rPr>
                                      <w:t>定期清掏用于资源化利用</w:t>
                                    </w:r>
                                  </w:p>
                                </w:txbxContent>
                              </wps:txbx>
                              <wps:bodyPr lIns="36000" tIns="36000" rIns="36000" bIns="36000" upright="1"/>
                            </wps:wsp>
                            <wps:wsp>
                              <wps:cNvPr id="50" name="文本框 50"/>
                              <wps:cNvSpPr txBox="1"/>
                              <wps:spPr>
                                <a:xfrm>
                                  <a:off x="9724" y="156490"/>
                                  <a:ext cx="621" cy="370"/>
                                </a:xfrm>
                                <a:prstGeom prst="rect">
                                  <a:avLst/>
                                </a:prstGeom>
                                <a:noFill/>
                                <a:ln>
                                  <a:noFill/>
                                </a:ln>
                              </wps:spPr>
                              <wps:txbx>
                                <w:txbxContent>
                                  <w:p w14:paraId="58657E1B">
                                    <w:pPr>
                                      <w:jc w:val="center"/>
                                      <w:rPr>
                                        <w:rFonts w:hint="default" w:eastAsia="宋体"/>
                                        <w:lang w:val="en-US" w:eastAsia="zh-CN"/>
                                      </w:rPr>
                                    </w:pPr>
                                    <w:r>
                                      <w:rPr>
                                        <w:rFonts w:hint="eastAsia"/>
                                        <w:lang w:val="en-US" w:eastAsia="zh-CN"/>
                                      </w:rPr>
                                      <w:t>1500</w:t>
                                    </w:r>
                                  </w:p>
                                </w:txbxContent>
                              </wps:txbx>
                              <wps:bodyPr lIns="36000" tIns="36000" rIns="36000" bIns="36000" upright="1"/>
                            </wps:wsp>
                            <wps:wsp>
                              <wps:cNvPr id="51" name="文本框 51"/>
                              <wps:cNvSpPr txBox="1"/>
                              <wps:spPr>
                                <a:xfrm>
                                  <a:off x="8778" y="158502"/>
                                  <a:ext cx="3249" cy="43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11ECE2">
                                    <w:pPr>
                                      <w:rPr>
                                        <w:sz w:val="21"/>
                                        <w:szCs w:val="21"/>
                                      </w:rPr>
                                    </w:pPr>
                                    <w:r>
                                      <w:rPr>
                                        <w:rFonts w:hint="eastAsia"/>
                                        <w:sz w:val="21"/>
                                        <w:szCs w:val="21"/>
                                        <w:lang w:val="en-US" w:eastAsia="zh-CN"/>
                                      </w:rPr>
                                      <w:t>炉渣原料仓库等过程喷淋用水</w:t>
                                    </w:r>
                                  </w:p>
                                </w:txbxContent>
                              </wps:txbx>
                              <wps:bodyPr upright="1"/>
                            </wps:wsp>
                            <wps:wsp>
                              <wps:cNvPr id="52" name="直接连接符 52"/>
                              <wps:cNvCnPr/>
                              <wps:spPr>
                                <a:xfrm>
                                  <a:off x="7735" y="158738"/>
                                  <a:ext cx="1064" cy="1"/>
                                </a:xfrm>
                                <a:prstGeom prst="line">
                                  <a:avLst/>
                                </a:prstGeom>
                                <a:ln w="9525" cap="flat" cmpd="sng">
                                  <a:solidFill>
                                    <a:srgbClr val="000000"/>
                                  </a:solidFill>
                                  <a:prstDash val="solid"/>
                                  <a:headEnd type="none" w="med" len="med"/>
                                  <a:tailEnd type="arrow" w="med" len="med"/>
                                </a:ln>
                              </wps:spPr>
                              <wps:bodyPr upright="1"/>
                            </wps:wsp>
                            <wps:wsp>
                              <wps:cNvPr id="53" name="文本框 53"/>
                              <wps:cNvSpPr txBox="1"/>
                              <wps:spPr>
                                <a:xfrm>
                                  <a:off x="7979" y="158341"/>
                                  <a:ext cx="835" cy="382"/>
                                </a:xfrm>
                                <a:prstGeom prst="rect">
                                  <a:avLst/>
                                </a:prstGeom>
                                <a:noFill/>
                                <a:ln>
                                  <a:noFill/>
                                </a:ln>
                              </wps:spPr>
                              <wps:txbx>
                                <w:txbxContent>
                                  <w:p w14:paraId="2F0038DC">
                                    <w:pPr>
                                      <w:rPr>
                                        <w:rFonts w:hint="default" w:eastAsia="宋体"/>
                                        <w:lang w:val="en-US" w:eastAsia="zh-CN"/>
                                      </w:rPr>
                                    </w:pPr>
                                    <w:r>
                                      <w:rPr>
                                        <w:rFonts w:hint="eastAsia"/>
                                        <w:lang w:val="en-US" w:eastAsia="zh-CN"/>
                                      </w:rPr>
                                      <w:t>900</w:t>
                                    </w:r>
                                  </w:p>
                                </w:txbxContent>
                              </wps:txbx>
                              <wps:bodyPr upright="1"/>
                            </wps:wsp>
                            <wps:wsp>
                              <wps:cNvPr id="54" name="直接连接符 54"/>
                              <wps:cNvCnPr/>
                              <wps:spPr>
                                <a:xfrm flipV="1">
                                  <a:off x="9717" y="158249"/>
                                  <a:ext cx="344" cy="254"/>
                                </a:xfrm>
                                <a:prstGeom prst="line">
                                  <a:avLst/>
                                </a:prstGeom>
                                <a:ln w="9525" cap="flat" cmpd="sng">
                                  <a:solidFill>
                                    <a:srgbClr val="000000"/>
                                  </a:solidFill>
                                  <a:prstDash val="dashDot"/>
                                  <a:headEnd type="none" w="med" len="med"/>
                                  <a:tailEnd type="arrow" w="med" len="med"/>
                                </a:ln>
                              </wps:spPr>
                              <wps:bodyPr upright="1"/>
                            </wps:wsp>
                            <wps:wsp>
                              <wps:cNvPr id="55" name="文本框 55"/>
                              <wps:cNvSpPr txBox="1"/>
                              <wps:spPr>
                                <a:xfrm>
                                  <a:off x="8039" y="160894"/>
                                  <a:ext cx="621" cy="370"/>
                                </a:xfrm>
                                <a:prstGeom prst="rect">
                                  <a:avLst/>
                                </a:prstGeom>
                                <a:noFill/>
                                <a:ln>
                                  <a:noFill/>
                                </a:ln>
                              </wps:spPr>
                              <wps:txbx>
                                <w:txbxContent>
                                  <w:p w14:paraId="5E32F15F">
                                    <w:pPr>
                                      <w:jc w:val="center"/>
                                      <w:rPr>
                                        <w:rFonts w:hint="default" w:eastAsia="宋体"/>
                                        <w:lang w:val="en-US" w:eastAsia="zh-CN"/>
                                      </w:rPr>
                                    </w:pPr>
                                    <w:r>
                                      <w:rPr>
                                        <w:rFonts w:hint="eastAsia"/>
                                        <w:lang w:val="en-US" w:eastAsia="zh-CN"/>
                                      </w:rPr>
                                      <w:t>200</w:t>
                                    </w:r>
                                  </w:p>
                                </w:txbxContent>
                              </wps:txbx>
                              <wps:bodyPr lIns="36000" tIns="36000" rIns="36000" bIns="36000" upright="1"/>
                            </wps:wsp>
                            <wps:wsp>
                              <wps:cNvPr id="56" name="文本框 56"/>
                              <wps:cNvSpPr txBox="1"/>
                              <wps:spPr>
                                <a:xfrm>
                                  <a:off x="9819" y="157914"/>
                                  <a:ext cx="835" cy="382"/>
                                </a:xfrm>
                                <a:prstGeom prst="rect">
                                  <a:avLst/>
                                </a:prstGeom>
                                <a:noFill/>
                                <a:ln>
                                  <a:noFill/>
                                </a:ln>
                              </wps:spPr>
                              <wps:txbx>
                                <w:txbxContent>
                                  <w:p w14:paraId="5674B703">
                                    <w:pPr>
                                      <w:rPr>
                                        <w:rFonts w:hint="default" w:eastAsia="宋体"/>
                                        <w:lang w:val="en-US" w:eastAsia="zh-CN"/>
                                      </w:rPr>
                                    </w:pPr>
                                    <w:r>
                                      <w:rPr>
                                        <w:rFonts w:hint="eastAsia"/>
                                        <w:lang w:val="en-US" w:eastAsia="zh-CN"/>
                                      </w:rPr>
                                      <w:t>900</w:t>
                                    </w:r>
                                  </w:p>
                                </w:txbxContent>
                              </wps:txbx>
                              <wps:bodyPr upright="1"/>
                            </wps:wsp>
                            <wps:wsp>
                              <wps:cNvPr id="57" name="文本框 57"/>
                              <wps:cNvSpPr txBox="1"/>
                              <wps:spPr>
                                <a:xfrm>
                                  <a:off x="9736" y="160444"/>
                                  <a:ext cx="621" cy="370"/>
                                </a:xfrm>
                                <a:prstGeom prst="rect">
                                  <a:avLst/>
                                </a:prstGeom>
                                <a:noFill/>
                                <a:ln>
                                  <a:noFill/>
                                </a:ln>
                              </wps:spPr>
                              <wps:txbx>
                                <w:txbxContent>
                                  <w:p w14:paraId="1E05C15A">
                                    <w:pPr>
                                      <w:jc w:val="center"/>
                                      <w:rPr>
                                        <w:rFonts w:hint="default" w:eastAsia="宋体"/>
                                        <w:lang w:val="en-US" w:eastAsia="zh-CN"/>
                                      </w:rPr>
                                    </w:pPr>
                                    <w:r>
                                      <w:rPr>
                                        <w:rFonts w:hint="eastAsia"/>
                                        <w:lang w:val="en-US" w:eastAsia="zh-CN"/>
                                      </w:rPr>
                                      <w:t>200</w:t>
                                    </w:r>
                                  </w:p>
                                </w:txbxContent>
                              </wps:txbx>
                              <wps:bodyPr lIns="36000" tIns="36000" rIns="36000" bIns="36000" upright="1"/>
                            </wps:wsp>
                            <wps:wsp>
                              <wps:cNvPr id="60" name="文本框 60"/>
                              <wps:cNvSpPr txBox="1"/>
                              <wps:spPr>
                                <a:xfrm>
                                  <a:off x="8880" y="160968"/>
                                  <a:ext cx="2227"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62FDAB">
                                    <w:pPr>
                                      <w:jc w:val="center"/>
                                      <w:rPr>
                                        <w:rFonts w:hint="default" w:eastAsia="宋体"/>
                                        <w:lang w:val="en-US" w:eastAsia="zh-CN"/>
                                      </w:rPr>
                                    </w:pPr>
                                    <w:r>
                                      <w:rPr>
                                        <w:rFonts w:hint="eastAsia"/>
                                        <w:lang w:val="en-US" w:eastAsia="zh-CN"/>
                                      </w:rPr>
                                      <w:t>道路洒水抑尘用水</w:t>
                                    </w:r>
                                  </w:p>
                                </w:txbxContent>
                              </wps:txbx>
                              <wps:bodyPr upright="1"/>
                            </wps:wsp>
                            <wps:wsp>
                              <wps:cNvPr id="61" name="直接连接符 61"/>
                              <wps:cNvCnPr/>
                              <wps:spPr>
                                <a:xfrm flipV="1">
                                  <a:off x="9646" y="160749"/>
                                  <a:ext cx="344" cy="254"/>
                                </a:xfrm>
                                <a:prstGeom prst="line">
                                  <a:avLst/>
                                </a:prstGeom>
                                <a:ln w="9525" cap="flat" cmpd="sng">
                                  <a:solidFill>
                                    <a:srgbClr val="000000"/>
                                  </a:solidFill>
                                  <a:prstDash val="dashDot"/>
                                  <a:headEnd type="none" w="med" len="med"/>
                                  <a:tailEnd type="arrow" w="med" len="med"/>
                                </a:ln>
                              </wps:spPr>
                              <wps:bodyPr upright="1"/>
                            </wps:wsp>
                            <wps:wsp>
                              <wps:cNvPr id="62" name="直接连接符 62"/>
                              <wps:cNvCnPr/>
                              <wps:spPr>
                                <a:xfrm flipV="1">
                                  <a:off x="7709" y="159631"/>
                                  <a:ext cx="1188" cy="4"/>
                                </a:xfrm>
                                <a:prstGeom prst="line">
                                  <a:avLst/>
                                </a:prstGeom>
                                <a:ln w="9525" cap="flat" cmpd="sng">
                                  <a:solidFill>
                                    <a:srgbClr val="000000"/>
                                  </a:solidFill>
                                  <a:prstDash val="solid"/>
                                  <a:headEnd type="none" w="med" len="med"/>
                                  <a:tailEnd type="arrow" w="med" len="med"/>
                                </a:ln>
                              </wps:spPr>
                              <wps:bodyPr upright="1"/>
                            </wps:wsp>
                            <wps:wsp>
                              <wps:cNvPr id="63" name="文本框 63"/>
                              <wps:cNvSpPr txBox="1"/>
                              <wps:spPr>
                                <a:xfrm>
                                  <a:off x="8876" y="159424"/>
                                  <a:ext cx="1891" cy="43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7A2D64">
                                    <w:pPr>
                                      <w:jc w:val="center"/>
                                    </w:pPr>
                                    <w:r>
                                      <w:rPr>
                                        <w:rFonts w:hint="eastAsia"/>
                                      </w:rPr>
                                      <w:t>车辆清洗用水</w:t>
                                    </w:r>
                                  </w:p>
                                </w:txbxContent>
                              </wps:txbx>
                              <wps:bodyPr upright="1"/>
                            </wps:wsp>
                            <wps:wsp>
                              <wps:cNvPr id="64" name="直接连接符 64"/>
                              <wps:cNvCnPr/>
                              <wps:spPr>
                                <a:xfrm flipV="1">
                                  <a:off x="9782" y="159156"/>
                                  <a:ext cx="344" cy="254"/>
                                </a:xfrm>
                                <a:prstGeom prst="line">
                                  <a:avLst/>
                                </a:prstGeom>
                                <a:ln w="9525" cap="flat" cmpd="sng">
                                  <a:solidFill>
                                    <a:srgbClr val="000000"/>
                                  </a:solidFill>
                                  <a:prstDash val="dashDot"/>
                                  <a:headEnd type="none" w="med" len="med"/>
                                  <a:tailEnd type="arrow" w="med" len="med"/>
                                </a:ln>
                              </wps:spPr>
                              <wps:bodyPr upright="1"/>
                            </wps:wsp>
                            <wps:wsp>
                              <wps:cNvPr id="65" name="文本框 65"/>
                              <wps:cNvSpPr txBox="1"/>
                              <wps:spPr>
                                <a:xfrm>
                                  <a:off x="9974" y="158882"/>
                                  <a:ext cx="835" cy="382"/>
                                </a:xfrm>
                                <a:prstGeom prst="rect">
                                  <a:avLst/>
                                </a:prstGeom>
                                <a:noFill/>
                                <a:ln>
                                  <a:noFill/>
                                </a:ln>
                              </wps:spPr>
                              <wps:txbx>
                                <w:txbxContent>
                                  <w:p w14:paraId="6620EA86">
                                    <w:pPr>
                                      <w:rPr>
                                        <w:rFonts w:hint="default" w:eastAsia="宋体"/>
                                        <w:lang w:val="en-US" w:eastAsia="zh-CN"/>
                                      </w:rPr>
                                    </w:pPr>
                                    <w:r>
                                      <w:rPr>
                                        <w:rFonts w:hint="eastAsia"/>
                                        <w:lang w:val="en-US" w:eastAsia="zh-CN"/>
                                      </w:rPr>
                                      <w:t>210</w:t>
                                    </w:r>
                                  </w:p>
                                </w:txbxContent>
                              </wps:txbx>
                              <wps:bodyPr upright="1"/>
                            </wps:wsp>
                            <wps:wsp>
                              <wps:cNvPr id="66" name="文本框 66"/>
                              <wps:cNvSpPr txBox="1"/>
                              <wps:spPr>
                                <a:xfrm>
                                  <a:off x="7939" y="159237"/>
                                  <a:ext cx="835" cy="382"/>
                                </a:xfrm>
                                <a:prstGeom prst="rect">
                                  <a:avLst/>
                                </a:prstGeom>
                                <a:noFill/>
                                <a:ln>
                                  <a:noFill/>
                                </a:ln>
                              </wps:spPr>
                              <wps:txbx>
                                <w:txbxContent>
                                  <w:p w14:paraId="5D0EC19D">
                                    <w:pPr>
                                      <w:rPr>
                                        <w:rFonts w:hint="default" w:eastAsia="宋体"/>
                                        <w:lang w:val="en-US" w:eastAsia="zh-CN"/>
                                      </w:rPr>
                                    </w:pPr>
                                    <w:r>
                                      <w:rPr>
                                        <w:rFonts w:hint="eastAsia"/>
                                        <w:lang w:val="en-US" w:eastAsia="zh-CN"/>
                                      </w:rPr>
                                      <w:t>210</w:t>
                                    </w:r>
                                  </w:p>
                                </w:txbxContent>
                              </wps:txbx>
                              <wps:bodyPr upright="1"/>
                            </wps:wsp>
                            <wps:wsp>
                              <wps:cNvPr id="67" name="直接连接符 67"/>
                              <wps:cNvCnPr/>
                              <wps:spPr>
                                <a:xfrm flipH="1" flipV="1">
                                  <a:off x="10756" y="159657"/>
                                  <a:ext cx="688" cy="1"/>
                                </a:xfrm>
                                <a:prstGeom prst="line">
                                  <a:avLst/>
                                </a:prstGeom>
                                <a:ln w="9525" cap="flat" cmpd="sng">
                                  <a:solidFill>
                                    <a:srgbClr val="000000"/>
                                  </a:solidFill>
                                  <a:prstDash val="solid"/>
                                  <a:headEnd type="none" w="med" len="med"/>
                                  <a:tailEnd type="none" w="med" len="med"/>
                                </a:ln>
                              </wps:spPr>
                              <wps:bodyPr upright="1"/>
                            </wps:wsp>
                            <wps:wsp>
                              <wps:cNvPr id="68" name="直接连接符 68"/>
                              <wps:cNvCnPr/>
                              <wps:spPr>
                                <a:xfrm flipV="1">
                                  <a:off x="11433" y="159660"/>
                                  <a:ext cx="11" cy="644"/>
                                </a:xfrm>
                                <a:prstGeom prst="line">
                                  <a:avLst/>
                                </a:prstGeom>
                                <a:ln w="9525" cap="flat" cmpd="sng">
                                  <a:solidFill>
                                    <a:srgbClr val="000000"/>
                                  </a:solidFill>
                                  <a:prstDash val="solid"/>
                                  <a:headEnd type="none" w="med" len="med"/>
                                  <a:tailEnd type="none" w="med" len="med"/>
                                </a:ln>
                              </wps:spPr>
                              <wps:bodyPr upright="1"/>
                            </wps:wsp>
                            <wps:wsp>
                              <wps:cNvPr id="69" name="直接连接符 69"/>
                              <wps:cNvCnPr/>
                              <wps:spPr>
                                <a:xfrm flipH="1" flipV="1">
                                  <a:off x="9884" y="160316"/>
                                  <a:ext cx="1561" cy="1"/>
                                </a:xfrm>
                                <a:prstGeom prst="line">
                                  <a:avLst/>
                                </a:prstGeom>
                                <a:ln w="9525" cap="flat" cmpd="sng">
                                  <a:solidFill>
                                    <a:srgbClr val="000000"/>
                                  </a:solidFill>
                                  <a:prstDash val="solid"/>
                                  <a:headEnd type="none" w="med" len="med"/>
                                  <a:tailEnd type="none" w="med" len="med"/>
                                </a:ln>
                              </wps:spPr>
                              <wps:bodyPr upright="1"/>
                            </wps:wsp>
                            <wps:wsp>
                              <wps:cNvPr id="70" name="直接连接符 70"/>
                              <wps:cNvCnPr/>
                              <wps:spPr>
                                <a:xfrm flipH="1" flipV="1">
                                  <a:off x="9879" y="159882"/>
                                  <a:ext cx="3" cy="434"/>
                                </a:xfrm>
                                <a:prstGeom prst="line">
                                  <a:avLst/>
                                </a:prstGeom>
                                <a:ln w="9525" cap="flat" cmpd="sng">
                                  <a:solidFill>
                                    <a:srgbClr val="000000"/>
                                  </a:solidFill>
                                  <a:prstDash val="solid"/>
                                  <a:headEnd type="none" w="med" len="med"/>
                                  <a:tailEnd type="arrow" w="med" len="med"/>
                                </a:ln>
                              </wps:spPr>
                              <wps:bodyPr upright="1"/>
                            </wps:wsp>
                            <wps:wsp>
                              <wps:cNvPr id="71" name="文本框 71"/>
                              <wps:cNvSpPr txBox="1"/>
                              <wps:spPr>
                                <a:xfrm>
                                  <a:off x="9791" y="159942"/>
                                  <a:ext cx="1665" cy="408"/>
                                </a:xfrm>
                                <a:prstGeom prst="rect">
                                  <a:avLst/>
                                </a:prstGeom>
                                <a:noFill/>
                                <a:ln>
                                  <a:noFill/>
                                </a:ln>
                              </wps:spPr>
                              <wps:txbx>
                                <w:txbxContent>
                                  <w:p w14:paraId="0DE561F4">
                                    <w:pPr>
                                      <w:jc w:val="center"/>
                                      <w:rPr>
                                        <w:rFonts w:hint="default" w:eastAsia="宋体"/>
                                        <w:vertAlign w:val="baseline"/>
                                        <w:lang w:val="en-US" w:eastAsia="zh-CN"/>
                                      </w:rPr>
                                    </w:pPr>
                                    <w:r>
                                      <w:rPr>
                                        <w:rFonts w:hint="eastAsia"/>
                                      </w:rPr>
                                      <w:t>循环量1.5m</w:t>
                                    </w:r>
                                    <w:r>
                                      <w:rPr>
                                        <w:rFonts w:hint="eastAsia"/>
                                        <w:vertAlign w:val="superscript"/>
                                      </w:rPr>
                                      <w:t>3</w:t>
                                    </w:r>
                                    <w:r>
                                      <w:rPr>
                                        <w:rFonts w:hint="eastAsia"/>
                                        <w:vertAlign w:val="baseline"/>
                                        <w:lang w:val="en-US" w:eastAsia="zh-CN"/>
                                      </w:rPr>
                                      <w:t>/h</w:t>
                                    </w:r>
                                  </w:p>
                                </w:txbxContent>
                              </wps:txbx>
                              <wps:bodyPr lIns="36000" tIns="36000" rIns="36000" bIns="36000" upright="1"/>
                            </wps:wsp>
                            <wps:wsp>
                              <wps:cNvPr id="72" name="直接连接符 72"/>
                              <wps:cNvCnPr/>
                              <wps:spPr>
                                <a:xfrm flipH="1" flipV="1">
                                  <a:off x="11492" y="157144"/>
                                  <a:ext cx="688" cy="1"/>
                                </a:xfrm>
                                <a:prstGeom prst="line">
                                  <a:avLst/>
                                </a:prstGeom>
                                <a:ln w="9525" cap="flat" cmpd="sng">
                                  <a:solidFill>
                                    <a:srgbClr val="000000"/>
                                  </a:solidFill>
                                  <a:prstDash val="solid"/>
                                  <a:headEnd type="none" w="med" len="med"/>
                                  <a:tailEnd type="none" w="med" len="med"/>
                                </a:ln>
                              </wps:spPr>
                              <wps:bodyPr upright="1"/>
                            </wps:wsp>
                            <wps:wsp>
                              <wps:cNvPr id="73" name="直接连接符 73"/>
                              <wps:cNvCnPr/>
                              <wps:spPr>
                                <a:xfrm flipV="1">
                                  <a:off x="12180" y="157157"/>
                                  <a:ext cx="11" cy="644"/>
                                </a:xfrm>
                                <a:prstGeom prst="line">
                                  <a:avLst/>
                                </a:prstGeom>
                                <a:ln w="9525" cap="flat" cmpd="sng">
                                  <a:solidFill>
                                    <a:srgbClr val="000000"/>
                                  </a:solidFill>
                                  <a:prstDash val="solid"/>
                                  <a:headEnd type="none" w="med" len="med"/>
                                  <a:tailEnd type="none" w="med" len="med"/>
                                </a:ln>
                              </wps:spPr>
                              <wps:bodyPr upright="1"/>
                            </wps:wsp>
                            <wps:wsp>
                              <wps:cNvPr id="74" name="文本框 74"/>
                              <wps:cNvSpPr txBox="1"/>
                              <wps:spPr>
                                <a:xfrm>
                                  <a:off x="10515" y="157428"/>
                                  <a:ext cx="1665" cy="408"/>
                                </a:xfrm>
                                <a:prstGeom prst="rect">
                                  <a:avLst/>
                                </a:prstGeom>
                                <a:noFill/>
                                <a:ln>
                                  <a:noFill/>
                                </a:ln>
                              </wps:spPr>
                              <wps:txbx>
                                <w:txbxContent>
                                  <w:p w14:paraId="78A7014B">
                                    <w:pPr>
                                      <w:jc w:val="center"/>
                                      <w:rPr>
                                        <w:rFonts w:hint="default" w:eastAsia="宋体"/>
                                        <w:vertAlign w:val="baseline"/>
                                        <w:lang w:val="en-US" w:eastAsia="zh-CN"/>
                                      </w:rPr>
                                    </w:pPr>
                                    <w:r>
                                      <w:rPr>
                                        <w:rFonts w:hint="eastAsia"/>
                                      </w:rPr>
                                      <w:t>循环量</w:t>
                                    </w:r>
                                    <w:r>
                                      <w:rPr>
                                        <w:rFonts w:hint="eastAsia"/>
                                        <w:lang w:val="en-US" w:eastAsia="zh-CN"/>
                                      </w:rPr>
                                      <w:t>3</w:t>
                                    </w:r>
                                    <w:r>
                                      <w:rPr>
                                        <w:rFonts w:hint="eastAsia"/>
                                      </w:rPr>
                                      <w:t>m</w:t>
                                    </w:r>
                                    <w:r>
                                      <w:rPr>
                                        <w:rFonts w:hint="eastAsia"/>
                                        <w:vertAlign w:val="superscript"/>
                                      </w:rPr>
                                      <w:t>3</w:t>
                                    </w:r>
                                    <w:r>
                                      <w:rPr>
                                        <w:rFonts w:hint="eastAsia"/>
                                        <w:vertAlign w:val="baseline"/>
                                        <w:lang w:val="en-US" w:eastAsia="zh-CN"/>
                                      </w:rPr>
                                      <w:t>/h</w:t>
                                    </w:r>
                                  </w:p>
                                </w:txbxContent>
                              </wps:txbx>
                              <wps:bodyPr lIns="36000" tIns="36000" rIns="36000" bIns="36000" upright="1"/>
                            </wps:wsp>
                            <wps:wsp>
                              <wps:cNvPr id="75" name="直接连接符 75"/>
                              <wps:cNvCnPr/>
                              <wps:spPr>
                                <a:xfrm flipH="1" flipV="1">
                                  <a:off x="10621" y="157792"/>
                                  <a:ext cx="1561" cy="1"/>
                                </a:xfrm>
                                <a:prstGeom prst="line">
                                  <a:avLst/>
                                </a:prstGeom>
                                <a:ln w="9525" cap="flat" cmpd="sng">
                                  <a:solidFill>
                                    <a:srgbClr val="000000"/>
                                  </a:solidFill>
                                  <a:prstDash val="solid"/>
                                  <a:headEnd type="none" w="med" len="med"/>
                                  <a:tailEnd type="none" w="med" len="med"/>
                                </a:ln>
                              </wps:spPr>
                              <wps:bodyPr upright="1"/>
                            </wps:wsp>
                            <wps:wsp>
                              <wps:cNvPr id="76" name="直接连接符 76"/>
                              <wps:cNvCnPr/>
                              <wps:spPr>
                                <a:xfrm flipH="1" flipV="1">
                                  <a:off x="10624" y="157368"/>
                                  <a:ext cx="3" cy="434"/>
                                </a:xfrm>
                                <a:prstGeom prst="line">
                                  <a:avLst/>
                                </a:prstGeom>
                                <a:ln w="9525" cap="flat" cmpd="sng">
                                  <a:solidFill>
                                    <a:srgbClr val="000000"/>
                                  </a:solidFill>
                                  <a:prstDash val="solid"/>
                                  <a:headEnd type="none" w="med" len="med"/>
                                  <a:tailEnd type="arrow" w="med" len="med"/>
                                </a:ln>
                              </wps:spPr>
                              <wps:bodyPr upright="1"/>
                            </wps:wsp>
                          </wpg:wgp>
                        </a:graphicData>
                      </a:graphic>
                    </wp:anchor>
                  </w:drawing>
                </mc:Choice>
                <mc:Fallback>
                  <w:pict>
                    <v:group id="_x0000_s1026" o:spid="_x0000_s1026" o:spt="203" style="position:absolute;left:0pt;margin-left:26.9pt;margin-top:12.15pt;height:306.7pt;width:374.5pt;z-index:251664384;mso-width-relative:page;mso-height-relative:page;" coordorigin="6828,155296" coordsize="7490,6134" o:gfxdata="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">
                      <o:lock v:ext="edit" aspectratio="f"/>
                      <v:shape id="_x0000_s1026" o:spid="_x0000_s1026" o:spt="202" type="#_x0000_t202" style="position:absolute;left:9504;top:155296;height:421;width:675;"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11D08F1">
                              <w:pPr>
                                <w:rPr>
                                  <w:rFonts w:hint="default" w:eastAsia="宋体"/>
                                  <w:lang w:val="en-US" w:eastAsia="zh-CN"/>
                                </w:rPr>
                              </w:pPr>
                              <w:r>
                                <w:rPr>
                                  <w:rFonts w:hint="eastAsia"/>
                                  <w:lang w:val="en-US" w:eastAsia="zh-CN"/>
                                </w:rPr>
                                <w:t>60</w:t>
                              </w:r>
                            </w:p>
                          </w:txbxContent>
                        </v:textbox>
                      </v:shape>
                      <v:line id="_x0000_s1026" o:spid="_x0000_s1026" o:spt="20" style="position:absolute;left:9656;top:156768;flip:y;height:254;width:344;" filled="f" stroked="t" coordsize="21600,21600" o:gfxdata="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5jSA7sAAADb&#10;AAAADwAAAAAAAAABACAAAAAiAAAAZHJzL2Rvd25yZXYueG1sUEsBAhQAFAAAAAgAh07iQDMvBZ47&#10;AAAAOQAAABAAAAAAAAAAAQAgAAAACgEAAGRycy9zaGFwZXhtbC54bWxQSwUGAAAAAAYABgBbAQAA&#10;tAMAAAAA&#10;">
                        <v:fill on="f" focussize="0,0"/>
                        <v:stroke color="#000000" joinstyle="round" dashstyle="dashDot" endarrow="open"/>
                        <v:imagedata o:title=""/>
                        <o:lock v:ext="edit" aspectratio="f"/>
                      </v:line>
                      <v:shape id="_x0000_s1026" o:spid="_x0000_s1026" o:spt="202" type="#_x0000_t202" style="position:absolute;left:7912;top:156797;height:382;width:835;"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FB5CF71">
                              <w:pPr>
                                <w:rPr>
                                  <w:rFonts w:hint="default" w:eastAsia="宋体"/>
                                  <w:lang w:val="en-US" w:eastAsia="zh-CN"/>
                                </w:rPr>
                              </w:pPr>
                              <w:r>
                                <w:rPr>
                                  <w:rFonts w:hint="eastAsia"/>
                                  <w:lang w:val="en-US" w:eastAsia="zh-CN"/>
                                </w:rPr>
                                <w:t>1500</w:t>
                              </w:r>
                            </w:p>
                          </w:txbxContent>
                        </v:textbox>
                      </v:shape>
                      <v:line id="_x0000_s1026" o:spid="_x0000_s1026" o:spt="20" style="position:absolute;left:6828;top:158737;height:6;width:889;" filled="f" stroked="t" coordsize="21600,21600" o:gfxdata="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qSqiL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_x0000_s1026" o:spid="_x0000_s1026" o:spt="202" type="#_x0000_t202" style="position:absolute;left:6839;top:158365;height:370;width:806;" filled="f" stroked="f" coordsize="21600,21600" o:gfxdata="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WIMu74A&#10;AADbAAAADwAAAAAAAAABACAAAAAiAAAAZHJzL2Rvd25yZXYueG1sUEsBAhQAFAAAAAgAh07iQDMv&#10;BZ47AAAAOQAAABAAAAAAAAAAAQAgAAAADQEAAGRycy9zaGFwZXhtbC54bWxQSwUGAAAAAAYABgBb&#10;AQAAtwMAAAAA&#10;">
                        <v:fill on="f" focussize="0,0"/>
                        <v:stroke on="f"/>
                        <v:imagedata o:title=""/>
                        <o:lock v:ext="edit" aspectratio="f"/>
                        <v:textbox inset="1mm,1mm,1mm,1mm">
                          <w:txbxContent>
                            <w:p w14:paraId="2936BC73">
                              <w:pPr>
                                <w:jc w:val="center"/>
                                <w:rPr>
                                  <w:rFonts w:hint="default" w:eastAsia="宋体"/>
                                  <w:lang w:val="en-US" w:eastAsia="zh-CN"/>
                                </w:rPr>
                              </w:pPr>
                              <w:r>
                                <w:rPr>
                                  <w:rFonts w:hint="eastAsia"/>
                                  <w:lang w:val="en-US" w:eastAsia="zh-CN"/>
                                </w:rPr>
                                <w:t>3110</w:t>
                              </w:r>
                            </w:p>
                          </w:txbxContent>
                        </v:textbox>
                      </v:shape>
                      <v:line id="_x0000_s1026" o:spid="_x0000_s1026" o:spt="20" style="position:absolute;left:7704;top:156108;flip:x;height:5114;width:9;" filled="f" stroked="t" coordsize="21600,21600" o:gfxdata="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LT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11851;top:156133;height:4;width:937;" filled="f" stroked="t" coordsize="21600,21600" o:gfxdata="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0y/L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_x0000_s1026" o:spid="_x0000_s1026" o:spt="202" type="#_x0000_t202" style="position:absolute;left:10823;top:155945;height:434;width:1053;" fillcolor="#FFFFFF" filled="t" stroked="t" coordsize="21600,21600" o:gfxdata="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lS+V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F24B598">
                              <w:r>
                                <w:rPr>
                                  <w:rFonts w:hint="eastAsia"/>
                                </w:rPr>
                                <w:t>化粪池</w:t>
                              </w:r>
                            </w:p>
                          </w:txbxContent>
                        </v:textbox>
                      </v:shape>
                      <v:line id="_x0000_s1026" o:spid="_x0000_s1026" o:spt="20" style="position:absolute;left:9266;top:155645;flip:y;height:254;width:344;" filled="f" stroked="t" coordsize="21600,21600" o:gfxdata="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cUp3vQAA&#10;ANsAAAAPAAAAAAAAAAEAIAAAACIAAABkcnMvZG93bnJldi54bWxQSwECFAAUAAAACACHTuJAMy8F&#10;njsAAAA5AAAAEAAAAAAAAAABACAAAAAMAQAAZHJzL3NoYXBleG1sLnhtbFBLBQYAAAAABgAGAFsB&#10;AAC2AwAAAAA=&#10;">
                        <v:fill on="f" focussize="0,0"/>
                        <v:stroke color="#000000" joinstyle="round" dashstyle="dashDot" endarrow="open"/>
                        <v:imagedata o:title=""/>
                        <o:lock v:ext="edit" aspectratio="f"/>
                      </v:line>
                      <v:shape id="_x0000_s1026" o:spid="_x0000_s1026" o:spt="202" type="#_x0000_t202" style="position:absolute;left:7904;top:155751;height:398;width:864;" filled="f" stroked="f" coordsize="21600,21600" o:gfxdata="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w1pC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A31681D">
                              <w:pPr>
                                <w:rPr>
                                  <w:rFonts w:hint="default" w:eastAsia="宋体"/>
                                  <w:lang w:val="en-US" w:eastAsia="zh-CN"/>
                                </w:rPr>
                              </w:pPr>
                              <w:r>
                                <w:rPr>
                                  <w:rFonts w:hint="eastAsia"/>
                                  <w:lang w:val="en-US" w:eastAsia="zh-CN"/>
                                </w:rPr>
                                <w:t>300</w:t>
                              </w:r>
                            </w:p>
                          </w:txbxContent>
                        </v:textbox>
                      </v:shape>
                      <v:shape id="_x0000_s1026" o:spid="_x0000_s1026" o:spt="202" type="#_x0000_t202" style="position:absolute;left:8761;top:156942;height:438;width:2714;" fillcolor="#FFFFFF" filled="t" stroked="t" coordsize="21600,21600" o:gfxdata="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sqJ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4E257BC">
                              <w:pPr>
                                <w:jc w:val="center"/>
                              </w:pPr>
                              <w:r>
                                <w:rPr>
                                  <w:rFonts w:hint="eastAsia"/>
                                  <w:lang w:val="en-US" w:eastAsia="zh-CN"/>
                                </w:rPr>
                                <w:t>炉渣综合利用</w:t>
                              </w:r>
                              <w:r>
                                <w:rPr>
                                  <w:rFonts w:hint="eastAsia"/>
                                </w:rPr>
                                <w:t>添加用水</w:t>
                              </w:r>
                            </w:p>
                          </w:txbxContent>
                        </v:textbox>
                      </v:shape>
                      <v:line id="_x0000_s1026" o:spid="_x0000_s1026" o:spt="20" style="position:absolute;left:7735;top:157147;height:1;width:1031;" filled="f" stroked="t" coordsize="21600,21600" o:gfxdata="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84hm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_x0000_s1026" o:spid="_x0000_s1026" o:spt="202" type="#_x0000_t202" style="position:absolute;left:11994;top:155766;height:382;width:908;" filled="f" stroked="f" coordsize="21600,21600" o:gfxdata="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npIH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C24EF16">
                              <w:pPr>
                                <w:rPr>
                                  <w:rFonts w:hint="default" w:eastAsia="宋体"/>
                                  <w:lang w:val="en-US" w:eastAsia="zh-CN"/>
                                </w:rPr>
                              </w:pPr>
                              <w:r>
                                <w:rPr>
                                  <w:rFonts w:hint="eastAsia"/>
                                  <w:lang w:val="en-US" w:eastAsia="zh-CN"/>
                                </w:rPr>
                                <w:t>240</w:t>
                              </w:r>
                            </w:p>
                          </w:txbxContent>
                        </v:textbox>
                      </v:shape>
                      <v:shape id="_x0000_s1026" o:spid="_x0000_s1026" o:spt="202" type="#_x0000_t202" style="position:absolute;left:10097;top:155824;height:382;width:806;"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147F083">
                              <w:pPr>
                                <w:rPr>
                                  <w:rFonts w:hint="default" w:eastAsia="宋体"/>
                                  <w:lang w:val="en-US" w:eastAsia="zh-CN"/>
                                </w:rPr>
                              </w:pPr>
                              <w:r>
                                <w:rPr>
                                  <w:rFonts w:hint="eastAsia"/>
                                  <w:lang w:val="en-US" w:eastAsia="zh-CN"/>
                                </w:rPr>
                                <w:t>240</w:t>
                              </w:r>
                            </w:p>
                          </w:txbxContent>
                        </v:textbox>
                      </v:shape>
                      <v:line id="_x0000_s1026" o:spid="_x0000_s1026" o:spt="20" style="position:absolute;left:10017;top:156156;height:12;width:800;" filled="f" stroked="t" coordsize="21600,21600" o:gfxdata="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4H5Bq/&#10;AAAA2w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shape id="_x0000_s1026" o:spid="_x0000_s1026" o:spt="202" type="#_x0000_t202" style="position:absolute;left:8758;top:155936;height:434;width:1277;" fillcolor="#FFFFFF" filled="t" stroked="t" coordsize="21600,21600" o:gfxdata="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BTX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60BB87CF">
                              <w:r>
                                <w:rPr>
                                  <w:rFonts w:hint="eastAsia"/>
                                </w:rPr>
                                <w:t>生活用水</w:t>
                              </w:r>
                            </w:p>
                          </w:txbxContent>
                        </v:textbox>
                      </v:shape>
                      <v:line id="_x0000_s1026" o:spid="_x0000_s1026" o:spt="20" style="position:absolute;left:7711;top:156114;height:1;width:1042;" filled="f" stroked="t" coordsize="21600,21600" o:gfxdata="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d/2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_x0000_s1026" o:spid="_x0000_s1026" o:spt="202" type="#_x0000_t202" style="position:absolute;left:6845;top:158741;height:415;width:859;" filled="f" stroked="f" coordsize="21600,21600" o:gfxdata="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l95xb4A&#10;AADbAAAADwAAAAAAAAABACAAAAAiAAAAZHJzL2Rvd25yZXYueG1sUEsBAhQAFAAAAAgAh07iQDMv&#10;BZ47AAAAOQAAABAAAAAAAAAAAQAgAAAADQEAAGRycy9zaGFwZXhtbC54bWxQSwUGAAAAAAYABgBb&#10;AQAAtwMAAAAA&#10;">
                        <v:fill on="f" focussize="0,0"/>
                        <v:stroke on="f"/>
                        <v:imagedata o:title=""/>
                        <o:lock v:ext="edit" aspectratio="f"/>
                        <v:textbox inset="1mm,1mm,1mm,1mm">
                          <w:txbxContent>
                            <w:p w14:paraId="4CF5658B">
                              <w:r>
                                <w:rPr>
                                  <w:rFonts w:hint="eastAsia"/>
                                </w:rPr>
                                <w:t>新鲜水</w:t>
                              </w:r>
                            </w:p>
                          </w:txbxContent>
                        </v:textbox>
                      </v:shape>
                      <v:line id="_x0000_s1026" o:spid="_x0000_s1026" o:spt="20" style="position:absolute;left:7729;top:161216;flip:y;height:15;width:1161;" filled="f" stroked="t" coordsize="21600,21600" o:gfxdata="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jQV0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line>
                      <v:shape id="_x0000_s1026" o:spid="_x0000_s1026" o:spt="202" type="#_x0000_t202" style="position:absolute;left:12806;top:155818;height:705;width:1513;" filled="f" stroked="f" coordsize="21600,21600" o:gfxdata="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iMSCy/&#10;AAAA2wAAAA8AAAAAAAAAAQAgAAAAIgAAAGRycy9kb3ducmV2LnhtbFBLAQIUABQAAAAIAIdO4kAz&#10;LwWeOwAAADkAAAAQAAAAAAAAAAEAIAAAAA4BAABkcnMvc2hhcGV4bWwueG1sUEsFBgAAAAAGAAYA&#10;WwEAALgDAAAAAA==&#10;">
                        <v:fill on="f" focussize="0,0"/>
                        <v:stroke on="f"/>
                        <v:imagedata o:title=""/>
                        <o:lock v:ext="edit" aspectratio="f"/>
                        <v:textbox inset="1mm,1mm,1mm,1mm">
                          <w:txbxContent>
                            <w:p w14:paraId="60940703">
                              <w:pPr>
                                <w:jc w:val="center"/>
                              </w:pPr>
                              <w:r>
                                <w:rPr>
                                  <w:rFonts w:hint="eastAsia"/>
                                </w:rPr>
                                <w:t>定期清掏用于资源化利用</w:t>
                              </w:r>
                            </w:p>
                          </w:txbxContent>
                        </v:textbox>
                      </v:shape>
                      <v:shape id="_x0000_s1026" o:spid="_x0000_s1026" o:spt="202" type="#_x0000_t202" style="position:absolute;left:9724;top:156490;height:370;width:621;" filled="f" stroked="f" coordsize="21600,21600" o:gfxdata="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93bLsAAADb&#10;AAAADwAAAAAAAAABACAAAAAiAAAAZHJzL2Rvd25yZXYueG1sUEsBAhQAFAAAAAgAh07iQDMvBZ47&#10;AAAAOQAAABAAAAAAAAAAAQAgAAAACgEAAGRycy9zaGFwZXhtbC54bWxQSwUGAAAAAAYABgBbAQAA&#10;tAMAAAAA&#10;">
                        <v:fill on="f" focussize="0,0"/>
                        <v:stroke on="f"/>
                        <v:imagedata o:title=""/>
                        <o:lock v:ext="edit" aspectratio="f"/>
                        <v:textbox inset="1mm,1mm,1mm,1mm">
                          <w:txbxContent>
                            <w:p w14:paraId="58657E1B">
                              <w:pPr>
                                <w:jc w:val="center"/>
                                <w:rPr>
                                  <w:rFonts w:hint="default" w:eastAsia="宋体"/>
                                  <w:lang w:val="en-US" w:eastAsia="zh-CN"/>
                                </w:rPr>
                              </w:pPr>
                              <w:r>
                                <w:rPr>
                                  <w:rFonts w:hint="eastAsia"/>
                                  <w:lang w:val="en-US" w:eastAsia="zh-CN"/>
                                </w:rPr>
                                <w:t>1500</w:t>
                              </w:r>
                            </w:p>
                          </w:txbxContent>
                        </v:textbox>
                      </v:shape>
                      <v:shape id="_x0000_s1026" o:spid="_x0000_s1026" o:spt="202" type="#_x0000_t202" style="position:absolute;left:8778;top:158502;height:438;width:3249;" fillcolor="#FFFFFF" filled="t" stroked="t" coordsize="21600,21600" o:gfxdata="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LD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711ECE2">
                              <w:pPr>
                                <w:rPr>
                                  <w:sz w:val="21"/>
                                  <w:szCs w:val="21"/>
                                </w:rPr>
                              </w:pPr>
                              <w:r>
                                <w:rPr>
                                  <w:rFonts w:hint="eastAsia"/>
                                  <w:sz w:val="21"/>
                                  <w:szCs w:val="21"/>
                                  <w:lang w:val="en-US" w:eastAsia="zh-CN"/>
                                </w:rPr>
                                <w:t>炉渣原料仓库等过程喷淋用水</w:t>
                              </w:r>
                            </w:p>
                          </w:txbxContent>
                        </v:textbox>
                      </v:shape>
                      <v:line id="_x0000_s1026" o:spid="_x0000_s1026" o:spt="20" style="position:absolute;left:7735;top:158738;height:1;width:1064;" filled="f" stroked="t" coordsize="21600,21600" o:gfxdata="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3tPKL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_x0000_s1026" o:spid="_x0000_s1026" o:spt="202" type="#_x0000_t202" style="position:absolute;left:7979;top:158341;height:382;width:835;" filled="f" stroked="f" coordsize="21600,21600" o:gfxdata="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C6F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F0038DC">
                              <w:pPr>
                                <w:rPr>
                                  <w:rFonts w:hint="default" w:eastAsia="宋体"/>
                                  <w:lang w:val="en-US" w:eastAsia="zh-CN"/>
                                </w:rPr>
                              </w:pPr>
                              <w:r>
                                <w:rPr>
                                  <w:rFonts w:hint="eastAsia"/>
                                  <w:lang w:val="en-US" w:eastAsia="zh-CN"/>
                                </w:rPr>
                                <w:t>900</w:t>
                              </w:r>
                            </w:p>
                          </w:txbxContent>
                        </v:textbox>
                      </v:shape>
                      <v:line id="_x0000_s1026" o:spid="_x0000_s1026" o:spt="20" style="position:absolute;left:9717;top:158249;flip:y;height:254;width:344;" filled="f" stroked="t" coordsize="21600,21600" o:gfxdata="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8MaC/&#10;AAAA2wAAAA8AAAAAAAAAAQAgAAAAIgAAAGRycy9kb3ducmV2LnhtbFBLAQIUABQAAAAIAIdO4kAz&#10;LwWeOwAAADkAAAAQAAAAAAAAAAEAIAAAAA4BAABkcnMvc2hhcGV4bWwueG1sUEsFBgAAAAAGAAYA&#10;WwEAALgDAAAAAA==&#10;">
                        <v:fill on="f" focussize="0,0"/>
                        <v:stroke color="#000000" joinstyle="round" dashstyle="dashDot" endarrow="open"/>
                        <v:imagedata o:title=""/>
                        <o:lock v:ext="edit" aspectratio="f"/>
                      </v:line>
                      <v:shape id="_x0000_s1026" o:spid="_x0000_s1026" o:spt="202" type="#_x0000_t202" style="position:absolute;left:8039;top:160894;height:370;width:621;" filled="f" stroked="f" coordsize="21600,21600" o:gfxdata="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Y1PS/&#10;AAAA2wAAAA8AAAAAAAAAAQAgAAAAIgAAAGRycy9kb3ducmV2LnhtbFBLAQIUABQAAAAIAIdO4kAz&#10;LwWeOwAAADkAAAAQAAAAAAAAAAEAIAAAAA4BAABkcnMvc2hhcGV4bWwueG1sUEsFBgAAAAAGAAYA&#10;WwEAALgDAAAAAA==&#10;">
                        <v:fill on="f" focussize="0,0"/>
                        <v:stroke on="f"/>
                        <v:imagedata o:title=""/>
                        <o:lock v:ext="edit" aspectratio="f"/>
                        <v:textbox inset="1mm,1mm,1mm,1mm">
                          <w:txbxContent>
                            <w:p w14:paraId="5E32F15F">
                              <w:pPr>
                                <w:jc w:val="center"/>
                                <w:rPr>
                                  <w:rFonts w:hint="default" w:eastAsia="宋体"/>
                                  <w:lang w:val="en-US" w:eastAsia="zh-CN"/>
                                </w:rPr>
                              </w:pPr>
                              <w:r>
                                <w:rPr>
                                  <w:rFonts w:hint="eastAsia"/>
                                  <w:lang w:val="en-US" w:eastAsia="zh-CN"/>
                                </w:rPr>
                                <w:t>200</w:t>
                              </w:r>
                            </w:p>
                          </w:txbxContent>
                        </v:textbox>
                      </v:shape>
                      <v:shape id="_x0000_s1026" o:spid="_x0000_s1026" o:spt="202" type="#_x0000_t202" style="position:absolute;left:9819;top:157914;height:382;width:835;" filled="f" stroked="f" coordsize="21600,21600" o:gfxdata="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fAL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674B703">
                              <w:pPr>
                                <w:rPr>
                                  <w:rFonts w:hint="default" w:eastAsia="宋体"/>
                                  <w:lang w:val="en-US" w:eastAsia="zh-CN"/>
                                </w:rPr>
                              </w:pPr>
                              <w:r>
                                <w:rPr>
                                  <w:rFonts w:hint="eastAsia"/>
                                  <w:lang w:val="en-US" w:eastAsia="zh-CN"/>
                                </w:rPr>
                                <w:t>900</w:t>
                              </w:r>
                            </w:p>
                          </w:txbxContent>
                        </v:textbox>
                      </v:shape>
                      <v:shape id="_x0000_s1026" o:spid="_x0000_s1026" o:spt="202" type="#_x0000_t202" style="position:absolute;left:9736;top:160444;height:370;width:621;" filled="f" stroked="f" coordsize="21600,21600" o:gfxdata="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OG7xi/&#10;AAAA2wAAAA8AAAAAAAAAAQAgAAAAIgAAAGRycy9kb3ducmV2LnhtbFBLAQIUABQAAAAIAIdO4kAz&#10;LwWeOwAAADkAAAAQAAAAAAAAAAEAIAAAAA4BAABkcnMvc2hhcGV4bWwueG1sUEsFBgAAAAAGAAYA&#10;WwEAALgDAAAAAA==&#10;">
                        <v:fill on="f" focussize="0,0"/>
                        <v:stroke on="f"/>
                        <v:imagedata o:title=""/>
                        <o:lock v:ext="edit" aspectratio="f"/>
                        <v:textbox inset="1mm,1mm,1mm,1mm">
                          <w:txbxContent>
                            <w:p w14:paraId="1E05C15A">
                              <w:pPr>
                                <w:jc w:val="center"/>
                                <w:rPr>
                                  <w:rFonts w:hint="default" w:eastAsia="宋体"/>
                                  <w:lang w:val="en-US" w:eastAsia="zh-CN"/>
                                </w:rPr>
                              </w:pPr>
                              <w:r>
                                <w:rPr>
                                  <w:rFonts w:hint="eastAsia"/>
                                  <w:lang w:val="en-US" w:eastAsia="zh-CN"/>
                                </w:rPr>
                                <w:t>200</w:t>
                              </w:r>
                            </w:p>
                          </w:txbxContent>
                        </v:textbox>
                      </v:shape>
                      <v:shape id="_x0000_s1026" o:spid="_x0000_s1026" o:spt="202" type="#_x0000_t202" style="position:absolute;left:8880;top:160968;height:462;width:2227;"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2B62FDAB">
                              <w:pPr>
                                <w:jc w:val="center"/>
                                <w:rPr>
                                  <w:rFonts w:hint="default" w:eastAsia="宋体"/>
                                  <w:lang w:val="en-US" w:eastAsia="zh-CN"/>
                                </w:rPr>
                              </w:pPr>
                              <w:r>
                                <w:rPr>
                                  <w:rFonts w:hint="eastAsia"/>
                                  <w:lang w:val="en-US" w:eastAsia="zh-CN"/>
                                </w:rPr>
                                <w:t>道路洒水抑尘用水</w:t>
                              </w:r>
                            </w:p>
                          </w:txbxContent>
                        </v:textbox>
                      </v:shape>
                      <v:line id="_x0000_s1026" o:spid="_x0000_s1026" o:spt="20" style="position:absolute;left:9646;top:160749;flip:y;height:254;width:344;" filled="f" stroked="t" coordsize="21600,21600" o:gfxdata="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dnWIW/&#10;AAAA2wAAAA8AAAAAAAAAAQAgAAAAIgAAAGRycy9kb3ducmV2LnhtbFBLAQIUABQAAAAIAIdO4kAz&#10;LwWeOwAAADkAAAAQAAAAAAAAAAEAIAAAAA4BAABkcnMvc2hhcGV4bWwueG1sUEsFBgAAAAAGAAYA&#10;WwEAALgDAAAAAA==&#10;">
                        <v:fill on="f" focussize="0,0"/>
                        <v:stroke color="#000000" joinstyle="round" dashstyle="dashDot" endarrow="open"/>
                        <v:imagedata o:title=""/>
                        <o:lock v:ext="edit" aspectratio="f"/>
                      </v:line>
                      <v:line id="_x0000_s1026" o:spid="_x0000_s1026" o:spt="20" style="position:absolute;left:7709;top:159631;flip:y;height:4;width:1188;" filled="f" stroked="t" coordsize="21600,21600" o:gfxdata="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Qbv6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_x0000_s1026" o:spid="_x0000_s1026" o:spt="202" type="#_x0000_t202" style="position:absolute;left:8876;top:159424;height:438;width:1891;" fillcolor="#FFFFFF" filled="t" stroked="t" coordsize="21600,21600" o:gfxdata="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Ay0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87A2D64">
                              <w:pPr>
                                <w:jc w:val="center"/>
                              </w:pPr>
                              <w:r>
                                <w:rPr>
                                  <w:rFonts w:hint="eastAsia"/>
                                </w:rPr>
                                <w:t>车辆清洗用水</w:t>
                              </w:r>
                            </w:p>
                          </w:txbxContent>
                        </v:textbox>
                      </v:shape>
                      <v:line id="_x0000_s1026" o:spid="_x0000_s1026" o:spt="20" style="position:absolute;left:9782;top:159156;flip:y;height:254;width:344;" filled="f" stroked="t" coordsize="21600,21600" o:gfxdata="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xD7Hb4A&#10;AADbAAAADwAAAAAAAAABACAAAAAiAAAAZHJzL2Rvd25yZXYueG1sUEsBAhQAFAAAAAgAh07iQDMv&#10;BZ47AAAAOQAAABAAAAAAAAAAAQAgAAAADQEAAGRycy9zaGFwZXhtbC54bWxQSwUGAAAAAAYABgBb&#10;AQAAtwMAAAAA&#10;">
                        <v:fill on="f" focussize="0,0"/>
                        <v:stroke color="#000000" joinstyle="round" dashstyle="dashDot" endarrow="open"/>
                        <v:imagedata o:title=""/>
                        <o:lock v:ext="edit" aspectratio="f"/>
                      </v:line>
                      <v:shape id="_x0000_s1026" o:spid="_x0000_s1026" o:spt="202" type="#_x0000_t202" style="position:absolute;left:9974;top:158882;height:382;width:835;" filled="f" stroked="f" coordsize="21600,21600" o:gfxdata="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wlYT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620EA86">
                              <w:pPr>
                                <w:rPr>
                                  <w:rFonts w:hint="default" w:eastAsia="宋体"/>
                                  <w:lang w:val="en-US" w:eastAsia="zh-CN"/>
                                </w:rPr>
                              </w:pPr>
                              <w:r>
                                <w:rPr>
                                  <w:rFonts w:hint="eastAsia"/>
                                  <w:lang w:val="en-US" w:eastAsia="zh-CN"/>
                                </w:rPr>
                                <w:t>210</w:t>
                              </w:r>
                            </w:p>
                          </w:txbxContent>
                        </v:textbox>
                      </v:shape>
                      <v:shape id="_x0000_s1026" o:spid="_x0000_s1026" o:spt="202" type="#_x0000_t202" style="position:absolute;left:7939;top:159237;height:382;width:835;" filled="f" stroked="f" coordsize="21600,21600" o:gfxdata="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EMh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D0EC19D">
                              <w:pPr>
                                <w:rPr>
                                  <w:rFonts w:hint="default" w:eastAsia="宋体"/>
                                  <w:lang w:val="en-US" w:eastAsia="zh-CN"/>
                                </w:rPr>
                              </w:pPr>
                              <w:r>
                                <w:rPr>
                                  <w:rFonts w:hint="eastAsia"/>
                                  <w:lang w:val="en-US" w:eastAsia="zh-CN"/>
                                </w:rPr>
                                <w:t>210</w:t>
                              </w:r>
                            </w:p>
                          </w:txbxContent>
                        </v:textbox>
                      </v:shape>
                      <v:line id="_x0000_s1026" o:spid="_x0000_s1026" o:spt="20" style="position:absolute;left:10756;top:159657;flip:x y;height:1;width:688;" filled="f" stroked="t" coordsize="21600,21600" o:gfxdata="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Datb7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_x0000_s1026" o:spid="_x0000_s1026" o:spt="20" style="position:absolute;left:11433;top:159660;flip:y;height:644;width:11;" filled="f" stroked="t" coordsize="21600,21600" o:gfxdata="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EKR+b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_x0000_s1026" o:spid="_x0000_s1026" o:spt="20" style="position:absolute;left:9884;top:160316;flip:x y;height:1;width:1561;" filled="f" stroked="t" coordsize="21600,21600" o:gfxdata="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rlnIa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9879;top:159882;flip:x y;height:434;width:3;" filled="f" stroked="t" coordsize="21600,21600" o:gfxdata="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Dda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line>
                      <v:shape id="_x0000_s1026" o:spid="_x0000_s1026" o:spt="202" type="#_x0000_t202" style="position:absolute;left:9791;top:159942;height:408;width:1665;" filled="f" stroked="f" coordsize="21600,21600" o:gfxdata="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JaOl74A&#10;AADbAAAADwAAAAAAAAABACAAAAAiAAAAZHJzL2Rvd25yZXYueG1sUEsBAhQAFAAAAAgAh07iQDMv&#10;BZ47AAAAOQAAABAAAAAAAAAAAQAgAAAADQEAAGRycy9zaGFwZXhtbC54bWxQSwUGAAAAAAYABgBb&#10;AQAAtwMAAAAA&#10;">
                        <v:fill on="f" focussize="0,0"/>
                        <v:stroke on="f"/>
                        <v:imagedata o:title=""/>
                        <o:lock v:ext="edit" aspectratio="f"/>
                        <v:textbox inset="1mm,1mm,1mm,1mm">
                          <w:txbxContent>
                            <w:p w14:paraId="0DE561F4">
                              <w:pPr>
                                <w:jc w:val="center"/>
                                <w:rPr>
                                  <w:rFonts w:hint="default" w:eastAsia="宋体"/>
                                  <w:vertAlign w:val="baseline"/>
                                  <w:lang w:val="en-US" w:eastAsia="zh-CN"/>
                                </w:rPr>
                              </w:pPr>
                              <w:r>
                                <w:rPr>
                                  <w:rFonts w:hint="eastAsia"/>
                                </w:rPr>
                                <w:t>循环量1.5m</w:t>
                              </w:r>
                              <w:r>
                                <w:rPr>
                                  <w:rFonts w:hint="eastAsia"/>
                                  <w:vertAlign w:val="superscript"/>
                                </w:rPr>
                                <w:t>3</w:t>
                              </w:r>
                              <w:r>
                                <w:rPr>
                                  <w:rFonts w:hint="eastAsia"/>
                                  <w:vertAlign w:val="baseline"/>
                                  <w:lang w:val="en-US" w:eastAsia="zh-CN"/>
                                </w:rPr>
                                <w:t>/h</w:t>
                              </w:r>
                            </w:p>
                          </w:txbxContent>
                        </v:textbox>
                      </v:shape>
                      <v:line id="_x0000_s1026" o:spid="_x0000_s1026" o:spt="20" style="position:absolute;left:11492;top:157144;flip:x y;height:1;width:688;" filled="f" stroked="t" coordsize="21600,21600" o:gfxdata="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GYmCq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12180;top:157157;flip:y;height:644;width:11;" filled="f" stroked="t" coordsize="21600,21600" o:gfxdata="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P5VV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10515;top:157428;height:408;width:1665;" filled="f" stroked="f" coordsize="21600,21600" o:gfxdata="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EtD74A&#10;AADbAAAADwAAAAAAAAABACAAAAAiAAAAZHJzL2Rvd25yZXYueG1sUEsBAhQAFAAAAAgAh07iQDMv&#10;BZ47AAAAOQAAABAAAAAAAAAAAQAgAAAADQEAAGRycy9zaGFwZXhtbC54bWxQSwUGAAAAAAYABgBb&#10;AQAAtwMAAAAA&#10;">
                        <v:fill on="f" focussize="0,0"/>
                        <v:stroke on="f"/>
                        <v:imagedata o:title=""/>
                        <o:lock v:ext="edit" aspectratio="f"/>
                        <v:textbox inset="1mm,1mm,1mm,1mm">
                          <w:txbxContent>
                            <w:p w14:paraId="78A7014B">
                              <w:pPr>
                                <w:jc w:val="center"/>
                                <w:rPr>
                                  <w:rFonts w:hint="default" w:eastAsia="宋体"/>
                                  <w:vertAlign w:val="baseline"/>
                                  <w:lang w:val="en-US" w:eastAsia="zh-CN"/>
                                </w:rPr>
                              </w:pPr>
                              <w:r>
                                <w:rPr>
                                  <w:rFonts w:hint="eastAsia"/>
                                </w:rPr>
                                <w:t>循环量</w:t>
                              </w:r>
                              <w:r>
                                <w:rPr>
                                  <w:rFonts w:hint="eastAsia"/>
                                  <w:lang w:val="en-US" w:eastAsia="zh-CN"/>
                                </w:rPr>
                                <w:t>3</w:t>
                              </w:r>
                              <w:r>
                                <w:rPr>
                                  <w:rFonts w:hint="eastAsia"/>
                                </w:rPr>
                                <w:t>m</w:t>
                              </w:r>
                              <w:r>
                                <w:rPr>
                                  <w:rFonts w:hint="eastAsia"/>
                                  <w:vertAlign w:val="superscript"/>
                                </w:rPr>
                                <w:t>3</w:t>
                              </w:r>
                              <w:r>
                                <w:rPr>
                                  <w:rFonts w:hint="eastAsia"/>
                                  <w:vertAlign w:val="baseline"/>
                                  <w:lang w:val="en-US" w:eastAsia="zh-CN"/>
                                </w:rPr>
                                <w:t>/h</w:t>
                              </w:r>
                            </w:p>
                          </w:txbxContent>
                        </v:textbox>
                      </v:shape>
                      <v:line id="_x0000_s1026" o:spid="_x0000_s1026" o:spt="20" style="position:absolute;left:10621;top:157792;flip:x y;height:1;width:1561;" filled="f" stroked="t" coordsize="21600,21600" o:gfxdata="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5xAF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10624;top:157368;flip:x y;height:434;width:3;" filled="f" stroked="t" coordsize="21600,21600" o:gfxdata="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jQq1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group>
                  </w:pict>
                </mc:Fallback>
              </mc:AlternateContent>
            </w:r>
          </w:p>
          <w:p w14:paraId="60C3B592">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6F364C73">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21744CC8">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6A2BFEE0">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5DA00394">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4D2D9152">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0AC43F4B">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01E2BC0C">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32D322E9">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182AC211">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3DF45237">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0A6CC99A">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70E7DC47">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ascii="Times New Roman" w:hAnsi="Times New Roman"/>
                <w:sz w:val="24"/>
                <w:szCs w:val="24"/>
              </w:rPr>
            </w:pPr>
            <w:r>
              <w:rPr>
                <w:rFonts w:hint="default" w:ascii="Times New Roman" w:hAnsi="Times New Roman" w:cs="Times New Roman"/>
                <w:b/>
                <w:bCs/>
                <w:color w:val="000000"/>
                <w:sz w:val="24"/>
                <w:u w:val="none"/>
                <w:lang w:eastAsia="zh-CN"/>
              </w:rPr>
              <w:t>图</w:t>
            </w:r>
            <w:r>
              <w:rPr>
                <w:rFonts w:hint="eastAsia" w:ascii="Times New Roman" w:hAnsi="Times New Roman" w:cs="Times New Roman"/>
                <w:b/>
                <w:bCs/>
                <w:color w:val="000000"/>
                <w:sz w:val="24"/>
                <w:u w:val="none"/>
                <w:lang w:val="en-US" w:eastAsia="zh-CN"/>
              </w:rPr>
              <w:t>1</w:t>
            </w:r>
            <w:r>
              <w:rPr>
                <w:rFonts w:hint="default" w:ascii="Times New Roman" w:hAnsi="Times New Roman" w:cs="Times New Roman"/>
                <w:b/>
                <w:bCs/>
                <w:color w:val="000000"/>
                <w:sz w:val="24"/>
                <w:u w:val="none"/>
                <w:lang w:val="en-US" w:eastAsia="zh-CN"/>
              </w:rPr>
              <w:t xml:space="preserve">  </w:t>
            </w:r>
            <w:r>
              <w:rPr>
                <w:rFonts w:hint="eastAsia" w:ascii="Times New Roman" w:hAnsi="Times New Roman" w:cs="Times New Roman"/>
                <w:b/>
                <w:bCs/>
                <w:color w:val="000000"/>
                <w:sz w:val="24"/>
                <w:u w:val="none"/>
                <w:lang w:val="en-US" w:eastAsia="zh-CN"/>
              </w:rPr>
              <w:t xml:space="preserve"> </w:t>
            </w:r>
            <w:r>
              <w:rPr>
                <w:rFonts w:hint="default" w:ascii="Times New Roman" w:hAnsi="Times New Roman" w:cs="Times New Roman"/>
                <w:b/>
                <w:bCs/>
                <w:color w:val="000000"/>
                <w:sz w:val="24"/>
                <w:u w:val="none"/>
                <w:lang w:val="en-US" w:eastAsia="zh-CN"/>
              </w:rPr>
              <w:t>本项目水平衡图（m</w:t>
            </w:r>
            <w:r>
              <w:rPr>
                <w:rFonts w:hint="default" w:ascii="Times New Roman" w:hAnsi="Times New Roman" w:cs="Times New Roman"/>
                <w:b/>
                <w:bCs/>
                <w:color w:val="000000"/>
                <w:sz w:val="24"/>
                <w:u w:val="none"/>
                <w:vertAlign w:val="superscript"/>
                <w:lang w:val="en-US" w:eastAsia="zh-CN"/>
              </w:rPr>
              <w:t>3</w:t>
            </w:r>
            <w:r>
              <w:rPr>
                <w:rFonts w:hint="default" w:ascii="Times New Roman" w:hAnsi="Times New Roman" w:cs="Times New Roman"/>
                <w:b/>
                <w:bCs/>
                <w:color w:val="000000"/>
                <w:sz w:val="24"/>
                <w:u w:val="none"/>
                <w:lang w:val="en-US" w:eastAsia="zh-CN"/>
              </w:rPr>
              <w:t>/a）</w:t>
            </w:r>
          </w:p>
          <w:p w14:paraId="183E9C59">
            <w:pPr>
              <w:pStyle w:val="5"/>
              <w:keepNext/>
              <w:keepLines/>
              <w:pageBreakBefore w:val="0"/>
              <w:widowControl/>
              <w:kinsoku/>
              <w:wordWrap/>
              <w:overflowPunct/>
              <w:topLinePunct w:val="0"/>
              <w:autoSpaceDE/>
              <w:autoSpaceDN/>
              <w:bidi w:val="0"/>
              <w:adjustRightInd w:val="0"/>
              <w:snapToGrid w:val="0"/>
              <w:spacing w:before="0" w:beforeLines="0" w:after="0" w:afterLines="0" w:line="50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主要工艺流程及产物环节</w:t>
            </w:r>
          </w:p>
          <w:p w14:paraId="6C94595F">
            <w:pPr>
              <w:pStyle w:val="6"/>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64508BDD">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1DC862C3">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615B70C7">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1AD29337">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763099B1">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1CACB277">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7BD28E75">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38ABC242">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3FB58917">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25B1FB45">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435C24AC">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3995D893">
            <w:pP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5E8FBC90">
            <w:pPr>
              <w:tabs>
                <w:tab w:val="left" w:pos="2314"/>
                <w:tab w:val="center" w:pos="4365"/>
              </w:tabs>
              <w:adjustRightInd w:val="0"/>
              <w:snapToGrid w:val="0"/>
              <w:spacing w:line="500" w:lineRule="exact"/>
              <w:ind w:firstLine="412" w:firstLineChars="172"/>
              <w:rPr>
                <w:rFonts w:hint="eastAsia"/>
                <w:bCs/>
                <w:sz w:val="24"/>
                <w:szCs w:val="21"/>
                <w:lang w:val="en-US" w:eastAsia="zh-CN"/>
              </w:rPr>
            </w:pPr>
            <w:r>
              <w:rPr>
                <w:rFonts w:hint="eastAsia"/>
                <w:bCs/>
                <w:sz w:val="24"/>
                <w:szCs w:val="21"/>
                <w:lang w:val="en-US" w:eastAsia="zh-CN"/>
              </w:rPr>
              <w:drawing>
                <wp:anchor distT="0" distB="0" distL="114935" distR="114935" simplePos="0" relativeHeight="251663360" behindDoc="0" locked="0" layoutInCell="1" allowOverlap="1">
                  <wp:simplePos x="0" y="0"/>
                  <wp:positionH relativeFrom="column">
                    <wp:posOffset>45720</wp:posOffset>
                  </wp:positionH>
                  <wp:positionV relativeFrom="paragraph">
                    <wp:posOffset>40005</wp:posOffset>
                  </wp:positionV>
                  <wp:extent cx="5445760" cy="5758180"/>
                  <wp:effectExtent l="0" t="0" r="2540" b="13970"/>
                  <wp:wrapNone/>
                  <wp:docPr id="28" name="图片 28" descr="生产工艺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生产工艺流程图"/>
                          <pic:cNvPicPr>
                            <a:picLocks noChangeAspect="1"/>
                          </pic:cNvPicPr>
                        </pic:nvPicPr>
                        <pic:blipFill>
                          <a:blip r:embed="rId17"/>
                          <a:srcRect t="1803"/>
                          <a:stretch>
                            <a:fillRect/>
                          </a:stretch>
                        </pic:blipFill>
                        <pic:spPr>
                          <a:xfrm>
                            <a:off x="0" y="0"/>
                            <a:ext cx="5445760" cy="5758180"/>
                          </a:xfrm>
                          <a:prstGeom prst="rect">
                            <a:avLst/>
                          </a:prstGeom>
                        </pic:spPr>
                      </pic:pic>
                    </a:graphicData>
                  </a:graphic>
                </wp:anchor>
              </w:drawing>
            </w:r>
          </w:p>
          <w:p w14:paraId="34185DA4">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507977BC">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38624A4A">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2C241D63">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110576C5">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0FC094E7">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76F0F917">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765CB1F5">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7DEA0BFC">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15D1232B">
            <w:pPr>
              <w:tabs>
                <w:tab w:val="left" w:pos="2314"/>
                <w:tab w:val="center" w:pos="4365"/>
              </w:tabs>
              <w:adjustRightInd w:val="0"/>
              <w:snapToGrid w:val="0"/>
              <w:spacing w:line="500" w:lineRule="exact"/>
              <w:ind w:firstLine="412" w:firstLineChars="172"/>
              <w:rPr>
                <w:rFonts w:hint="eastAsia"/>
                <w:bCs/>
                <w:sz w:val="24"/>
                <w:szCs w:val="21"/>
                <w:lang w:val="en-US" w:eastAsia="zh-CN"/>
              </w:rPr>
            </w:pPr>
          </w:p>
          <w:p w14:paraId="0A083F9D">
            <w:pPr>
              <w:keepNext w:val="0"/>
              <w:keepLines w:val="0"/>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cs="Times New Roman"/>
                <w:b/>
                <w:bCs/>
                <w:color w:val="auto"/>
                <w:kern w:val="0"/>
                <w:sz w:val="18"/>
                <w:szCs w:val="18"/>
                <w:u w:val="none"/>
              </w:rPr>
            </w:pPr>
          </w:p>
          <w:p w14:paraId="7FB2D432">
            <w:pPr>
              <w:keepNext w:val="0"/>
              <w:keepLines w:val="0"/>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cs="Times New Roman"/>
                <w:b/>
                <w:bCs/>
                <w:color w:val="auto"/>
                <w:kern w:val="0"/>
                <w:sz w:val="18"/>
                <w:szCs w:val="18"/>
                <w:u w:val="none"/>
              </w:rPr>
            </w:pPr>
          </w:p>
          <w:p w14:paraId="1D5FF1EE">
            <w:pPr>
              <w:keepNext w:val="0"/>
              <w:keepLines w:val="0"/>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cs="Times New Roman"/>
                <w:b/>
                <w:bCs/>
                <w:color w:val="auto"/>
                <w:kern w:val="0"/>
                <w:sz w:val="18"/>
                <w:szCs w:val="18"/>
                <w:u w:val="none"/>
              </w:rPr>
            </w:pPr>
          </w:p>
          <w:p w14:paraId="310BCB16">
            <w:pPr>
              <w:keepNext w:val="0"/>
              <w:keepLines w:val="0"/>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eastAsia="宋体" w:cs="Times New Roman"/>
                <w:b/>
                <w:bCs/>
                <w:kern w:val="0"/>
                <w:sz w:val="24"/>
                <w:szCs w:val="24"/>
              </w:rPr>
            </w:pPr>
            <w:r>
              <w:rPr>
                <w:rFonts w:hint="default" w:ascii="Times New Roman" w:hAnsi="Times New Roman" w:cs="Times New Roman"/>
                <w:b/>
                <w:bCs/>
                <w:color w:val="auto"/>
                <w:kern w:val="0"/>
                <w:sz w:val="18"/>
                <w:szCs w:val="18"/>
                <w:u w:val="none"/>
              </w:rPr>
              <w:t>图注：</w:t>
            </w:r>
            <w:r>
              <w:rPr>
                <w:rFonts w:hint="eastAsia" w:ascii="Times New Roman" w:hAnsi="Times New Roman" w:cs="Times New Roman"/>
                <w:b/>
                <w:bCs/>
                <w:color w:val="auto"/>
                <w:kern w:val="0"/>
                <w:sz w:val="18"/>
                <w:szCs w:val="18"/>
                <w:u w:val="none"/>
                <w:lang w:val="en-US" w:eastAsia="zh-CN"/>
              </w:rPr>
              <w:t>G</w:t>
            </w:r>
            <w:r>
              <w:rPr>
                <w:rFonts w:hint="default" w:ascii="Times New Roman" w:hAnsi="Times New Roman" w:cs="Times New Roman"/>
                <w:b/>
                <w:bCs/>
                <w:color w:val="auto"/>
                <w:kern w:val="0"/>
                <w:sz w:val="18"/>
                <w:szCs w:val="18"/>
                <w:u w:val="none"/>
              </w:rPr>
              <w:t>废</w:t>
            </w:r>
            <w:r>
              <w:rPr>
                <w:rFonts w:hint="eastAsia" w:ascii="Times New Roman" w:hAnsi="Times New Roman" w:cs="Times New Roman"/>
                <w:b/>
                <w:bCs/>
                <w:color w:val="auto"/>
                <w:kern w:val="0"/>
                <w:sz w:val="18"/>
                <w:szCs w:val="18"/>
                <w:u w:val="none"/>
                <w:lang w:val="en-US" w:eastAsia="zh-CN"/>
              </w:rPr>
              <w:t>气</w:t>
            </w:r>
            <w:r>
              <w:rPr>
                <w:rFonts w:hint="default" w:ascii="Times New Roman" w:hAnsi="Times New Roman" w:cs="Times New Roman"/>
                <w:b/>
                <w:bCs/>
                <w:color w:val="auto"/>
                <w:kern w:val="0"/>
                <w:sz w:val="18"/>
                <w:szCs w:val="18"/>
                <w:u w:val="none"/>
              </w:rPr>
              <w:t xml:space="preserve">  </w:t>
            </w:r>
            <w:r>
              <w:rPr>
                <w:rFonts w:hint="eastAsia" w:ascii="Times New Roman" w:hAnsi="Times New Roman" w:cs="Times New Roman"/>
                <w:b/>
                <w:bCs/>
                <w:color w:val="auto"/>
                <w:kern w:val="0"/>
                <w:sz w:val="18"/>
                <w:szCs w:val="18"/>
                <w:u w:val="none"/>
                <w:lang w:val="en-US" w:eastAsia="zh-CN"/>
              </w:rPr>
              <w:t>N</w:t>
            </w:r>
            <w:r>
              <w:rPr>
                <w:rFonts w:hint="default" w:ascii="Times New Roman" w:hAnsi="Times New Roman" w:cs="Times New Roman"/>
                <w:b/>
                <w:bCs/>
                <w:color w:val="auto"/>
                <w:kern w:val="0"/>
                <w:sz w:val="18"/>
                <w:szCs w:val="18"/>
                <w:u w:val="none"/>
              </w:rPr>
              <w:t>噪声</w:t>
            </w:r>
            <w:r>
              <w:rPr>
                <w:rFonts w:hint="eastAsia" w:ascii="Times New Roman" w:hAnsi="Times New Roman" w:cs="Times New Roman"/>
                <w:b/>
                <w:bCs/>
                <w:color w:val="auto"/>
                <w:kern w:val="0"/>
                <w:sz w:val="18"/>
                <w:szCs w:val="18"/>
                <w:u w:val="none"/>
                <w:lang w:val="en-US" w:eastAsia="zh-CN"/>
              </w:rPr>
              <w:t xml:space="preserve">  </w:t>
            </w:r>
            <w:r>
              <w:rPr>
                <w:rFonts w:hint="default" w:ascii="Times New Roman" w:hAnsi="Times New Roman" w:cs="Times New Roman"/>
                <w:b/>
                <w:bCs/>
                <w:color w:val="auto"/>
                <w:kern w:val="0"/>
                <w:sz w:val="18"/>
                <w:szCs w:val="18"/>
                <w:u w:val="none"/>
              </w:rPr>
              <w:t xml:space="preserve">S固废 </w:t>
            </w:r>
          </w:p>
          <w:p w14:paraId="44FEF35A">
            <w:pPr>
              <w:keepNext w:val="0"/>
              <w:keepLines w:val="0"/>
              <w:pageBreakBefore w:val="0"/>
              <w:widowControl w:val="0"/>
              <w:kinsoku/>
              <w:wordWrap/>
              <w:overflowPunct/>
              <w:topLinePunct w:val="0"/>
              <w:autoSpaceDE/>
              <w:autoSpaceDN/>
              <w:bidi w:val="0"/>
              <w:adjustRightInd/>
              <w:snapToGrid w:val="0"/>
              <w:spacing w:after="0" w:line="480" w:lineRule="exact"/>
              <w:jc w:val="center"/>
              <w:textAlignment w:val="auto"/>
              <w:outlineLvl w:val="9"/>
              <w:rPr>
                <w:rFonts w:hint="default" w:ascii="Times New Roman" w:hAnsi="Times New Roman" w:eastAsia="宋体" w:cs="Times New Roman"/>
                <w:b/>
                <w:bCs w:val="0"/>
                <w:sz w:val="24"/>
                <w:u w:val="none"/>
              </w:rPr>
            </w:pPr>
            <w:r>
              <w:rPr>
                <w:rFonts w:hint="default" w:ascii="Times New Roman" w:hAnsi="Times New Roman" w:eastAsia="宋体" w:cs="Times New Roman"/>
                <w:b/>
                <w:bCs w:val="0"/>
                <w:kern w:val="0"/>
                <w:sz w:val="24"/>
                <w:szCs w:val="24"/>
                <w:u w:val="none"/>
              </w:rPr>
              <w:t>图</w:t>
            </w:r>
            <w:r>
              <w:rPr>
                <w:rFonts w:hint="eastAsia" w:cs="Times New Roman"/>
                <w:b/>
                <w:bCs w:val="0"/>
                <w:kern w:val="0"/>
                <w:sz w:val="24"/>
                <w:szCs w:val="24"/>
                <w:u w:val="none"/>
                <w:lang w:val="en-US" w:eastAsia="zh-CN"/>
              </w:rPr>
              <w:t>2</w:t>
            </w:r>
            <w:r>
              <w:rPr>
                <w:rFonts w:hint="default" w:ascii="Times New Roman" w:hAnsi="Times New Roman" w:eastAsia="宋体" w:cs="Times New Roman"/>
                <w:b/>
                <w:bCs w:val="0"/>
                <w:kern w:val="0"/>
                <w:sz w:val="24"/>
                <w:szCs w:val="24"/>
                <w:u w:val="none"/>
              </w:rPr>
              <w:t xml:space="preserve">   </w:t>
            </w:r>
            <w:r>
              <w:rPr>
                <w:rFonts w:hint="eastAsia" w:ascii="Times New Roman" w:hAnsi="Times New Roman" w:eastAsia="宋体" w:cs="Times New Roman"/>
                <w:b/>
                <w:bCs/>
                <w:color w:val="auto"/>
                <w:sz w:val="24"/>
                <w:szCs w:val="24"/>
                <w:lang w:val="en-US" w:eastAsia="zh-CN"/>
              </w:rPr>
              <w:t>炉渣综合利用</w:t>
            </w:r>
            <w:r>
              <w:rPr>
                <w:rFonts w:hint="default" w:ascii="Times New Roman" w:hAnsi="Times New Roman" w:eastAsia="宋体" w:cs="Times New Roman"/>
                <w:b/>
                <w:bCs/>
                <w:color w:val="auto"/>
                <w:sz w:val="24"/>
                <w:szCs w:val="24"/>
                <w:lang w:val="en-US" w:eastAsia="zh-CN"/>
              </w:rPr>
              <w:t>生产工艺流程及产污环节图</w:t>
            </w:r>
          </w:p>
          <w:p w14:paraId="1DA6AA0C">
            <w:pPr>
              <w:keepNext w:val="0"/>
              <w:keepLines w:val="0"/>
              <w:pageBreakBefore w:val="0"/>
              <w:widowControl w:val="0"/>
              <w:kinsoku/>
              <w:wordWrap/>
              <w:overflowPunct/>
              <w:topLinePunct w:val="0"/>
              <w:autoSpaceDE w:val="0"/>
              <w:autoSpaceDN w:val="0"/>
              <w:bidi w:val="0"/>
              <w:adjustRightInd/>
              <w:snapToGrid/>
              <w:spacing w:after="0" w:line="480" w:lineRule="exact"/>
              <w:ind w:firstLine="482" w:firstLineChars="200"/>
              <w:textAlignment w:val="auto"/>
              <w:rPr>
                <w:rFonts w:hint="eastAsia" w:ascii="Times New Roman" w:hAnsi="Times New Roman" w:eastAsia="宋体" w:cs="Times New Roman"/>
                <w:b/>
                <w:bCs w:val="0"/>
                <w:color w:val="auto"/>
                <w:sz w:val="24"/>
                <w:szCs w:val="24"/>
                <w:u w:val="none"/>
                <w:lang w:val="en-US" w:eastAsia="zh-CN"/>
              </w:rPr>
            </w:pPr>
            <w:r>
              <w:rPr>
                <w:rFonts w:hint="default" w:ascii="Times New Roman" w:hAnsi="Times New Roman" w:eastAsia="宋体" w:cs="Times New Roman"/>
                <w:b/>
                <w:bCs w:val="0"/>
                <w:color w:val="auto"/>
                <w:sz w:val="24"/>
                <w:szCs w:val="24"/>
                <w:u w:val="none"/>
              </w:rPr>
              <w:t>工艺流程</w:t>
            </w:r>
            <w:r>
              <w:rPr>
                <w:rFonts w:hint="default" w:ascii="Times New Roman" w:hAnsi="Times New Roman" w:eastAsia="宋体" w:cs="Times New Roman"/>
                <w:b/>
                <w:bCs w:val="0"/>
                <w:color w:val="auto"/>
                <w:sz w:val="24"/>
                <w:szCs w:val="24"/>
                <w:u w:val="none"/>
                <w:lang w:eastAsia="zh-CN"/>
              </w:rPr>
              <w:t>简述</w:t>
            </w:r>
            <w:r>
              <w:rPr>
                <w:rFonts w:hint="default" w:ascii="Times New Roman" w:hAnsi="Times New Roman" w:eastAsia="宋体" w:cs="Times New Roman"/>
                <w:b/>
                <w:bCs w:val="0"/>
                <w:color w:val="auto"/>
                <w:sz w:val="24"/>
                <w:szCs w:val="24"/>
                <w:u w:val="none"/>
              </w:rPr>
              <w:t>：</w:t>
            </w:r>
          </w:p>
          <w:p w14:paraId="099DF272">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ascii="Times New Roman" w:hAnsi="Times New Roman" w:cs="Times New Roman"/>
                <w:b w:val="0"/>
                <w:bCs w:val="0"/>
                <w:color w:val="auto"/>
                <w:sz w:val="24"/>
                <w:szCs w:val="24"/>
                <w:u w:val="none"/>
                <w:lang w:val="en-US" w:eastAsia="zh-CN"/>
              </w:rPr>
              <w:t>上料</w:t>
            </w:r>
            <w:r>
              <w:rPr>
                <w:rFonts w:hint="default" w:ascii="Times New Roman" w:hAnsi="Times New Roman" w:cs="Times New Roman"/>
                <w:b w:val="0"/>
                <w:bCs w:val="0"/>
                <w:color w:val="auto"/>
                <w:sz w:val="24"/>
                <w:szCs w:val="24"/>
                <w:u w:val="none"/>
                <w:lang w:val="en-US" w:eastAsia="zh-CN"/>
              </w:rPr>
              <w:t>：炉渣由垃圾焚烧发电厂采用液压出渣的方式排</w:t>
            </w:r>
            <w:r>
              <w:rPr>
                <w:rFonts w:hint="eastAsia" w:ascii="Times New Roman" w:hAnsi="Times New Roman" w:cs="Times New Roman"/>
                <w:b w:val="0"/>
                <w:bCs w:val="0"/>
                <w:color w:val="auto"/>
                <w:sz w:val="24"/>
                <w:szCs w:val="24"/>
                <w:u w:val="none"/>
                <w:lang w:val="en-US" w:eastAsia="zh-CN"/>
              </w:rPr>
              <w:t>出</w:t>
            </w:r>
            <w:r>
              <w:rPr>
                <w:rFonts w:hint="default" w:ascii="Times New Roman" w:hAnsi="Times New Roman" w:cs="Times New Roman"/>
                <w:b w:val="0"/>
                <w:bCs w:val="0"/>
                <w:color w:val="auto"/>
                <w:sz w:val="24"/>
                <w:szCs w:val="24"/>
                <w:u w:val="none"/>
                <w:lang w:val="en-US" w:eastAsia="zh-CN"/>
              </w:rPr>
              <w:t>炉外，液压出渣机采用液压驱动方式，焚烧炉燃尽的炉渣</w:t>
            </w:r>
            <w:r>
              <w:rPr>
                <w:rFonts w:hint="eastAsia" w:ascii="Times New Roman" w:hAnsi="Times New Roman" w:cs="Times New Roman"/>
                <w:b w:val="0"/>
                <w:bCs w:val="0"/>
                <w:color w:val="auto"/>
                <w:sz w:val="24"/>
                <w:szCs w:val="24"/>
                <w:u w:val="none"/>
                <w:lang w:val="en-US" w:eastAsia="zh-CN"/>
              </w:rPr>
              <w:t>（</w:t>
            </w:r>
            <w:r>
              <w:rPr>
                <w:rFonts w:hint="default" w:ascii="Times New Roman" w:hAnsi="Times New Roman" w:cs="Times New Roman"/>
                <w:b w:val="0"/>
                <w:bCs w:val="0"/>
                <w:color w:val="auto"/>
                <w:sz w:val="24"/>
                <w:szCs w:val="24"/>
                <w:u w:val="none"/>
                <w:lang w:val="en-US" w:eastAsia="zh-CN"/>
              </w:rPr>
              <w:t>包括炉排间落灰</w:t>
            </w:r>
            <w:r>
              <w:rPr>
                <w:rFonts w:hint="eastAsia" w:ascii="Times New Roman" w:hAnsi="Times New Roman" w:cs="Times New Roman"/>
                <w:b w:val="0"/>
                <w:bCs w:val="0"/>
                <w:color w:val="auto"/>
                <w:sz w:val="24"/>
                <w:szCs w:val="24"/>
                <w:u w:val="none"/>
                <w:lang w:val="en-US" w:eastAsia="zh-CN"/>
              </w:rPr>
              <w:t>）</w:t>
            </w:r>
            <w:r>
              <w:rPr>
                <w:rFonts w:hint="default" w:ascii="Times New Roman" w:hAnsi="Times New Roman" w:cs="Times New Roman"/>
                <w:b w:val="0"/>
                <w:bCs w:val="0"/>
                <w:color w:val="auto"/>
                <w:sz w:val="24"/>
                <w:szCs w:val="24"/>
                <w:u w:val="none"/>
                <w:lang w:val="en-US" w:eastAsia="zh-CN"/>
              </w:rPr>
              <w:t>落入出渣机的水槽急速冷却后被推出炉外，炉渣含水率约为</w:t>
            </w:r>
            <w:r>
              <w:rPr>
                <w:rFonts w:hint="eastAsia" w:ascii="Times New Roman" w:hAnsi="Times New Roman" w:cs="Times New Roman"/>
                <w:b w:val="0"/>
                <w:bCs w:val="0"/>
                <w:color w:val="auto"/>
                <w:sz w:val="24"/>
                <w:szCs w:val="24"/>
                <w:u w:val="none"/>
                <w:lang w:val="en-US" w:eastAsia="zh-CN"/>
              </w:rPr>
              <w:t>14</w:t>
            </w:r>
            <w:r>
              <w:rPr>
                <w:rFonts w:hint="default" w:ascii="Times New Roman" w:hAnsi="Times New Roman" w:cs="Times New Roman"/>
                <w:b w:val="0"/>
                <w:bCs w:val="0"/>
                <w:color w:val="auto"/>
                <w:sz w:val="24"/>
                <w:szCs w:val="24"/>
                <w:u w:val="none"/>
                <w:lang w:val="en-US" w:eastAsia="zh-CN"/>
              </w:rPr>
              <w:t>%。炉渣每天由</w:t>
            </w:r>
            <w:r>
              <w:rPr>
                <w:rFonts w:hint="eastAsia" w:ascii="Times New Roman" w:hAnsi="Times New Roman" w:cs="Times New Roman"/>
                <w:b w:val="0"/>
                <w:bCs w:val="0"/>
                <w:color w:val="auto"/>
                <w:sz w:val="24"/>
                <w:szCs w:val="24"/>
                <w:u w:val="none"/>
                <w:lang w:val="en-US" w:eastAsia="zh-CN"/>
              </w:rPr>
              <w:t>车辆</w:t>
            </w:r>
            <w:r>
              <w:rPr>
                <w:rFonts w:hint="default" w:ascii="Times New Roman" w:hAnsi="Times New Roman" w:cs="Times New Roman"/>
                <w:b w:val="0"/>
                <w:bCs w:val="0"/>
                <w:color w:val="auto"/>
                <w:sz w:val="24"/>
                <w:szCs w:val="24"/>
                <w:u w:val="none"/>
                <w:lang w:val="en-US" w:eastAsia="zh-CN"/>
              </w:rPr>
              <w:t>从垃圾</w:t>
            </w:r>
            <w:r>
              <w:rPr>
                <w:rFonts w:hint="eastAsia" w:ascii="Times New Roman" w:hAnsi="Times New Roman" w:cs="Times New Roman"/>
                <w:b w:val="0"/>
                <w:bCs w:val="0"/>
                <w:color w:val="auto"/>
                <w:sz w:val="24"/>
                <w:szCs w:val="24"/>
                <w:u w:val="none"/>
                <w:lang w:val="en-US" w:eastAsia="zh-CN"/>
              </w:rPr>
              <w:t>焚烧</w:t>
            </w:r>
            <w:r>
              <w:rPr>
                <w:rFonts w:hint="default" w:ascii="Times New Roman" w:hAnsi="Times New Roman" w:cs="Times New Roman"/>
                <w:b w:val="0"/>
                <w:bCs w:val="0"/>
                <w:color w:val="auto"/>
                <w:sz w:val="24"/>
                <w:szCs w:val="24"/>
                <w:u w:val="none"/>
                <w:lang w:val="en-US" w:eastAsia="zh-CN"/>
              </w:rPr>
              <w:t>发电厂运至厂区内</w:t>
            </w:r>
            <w:r>
              <w:rPr>
                <w:rFonts w:hint="eastAsia" w:ascii="Times New Roman" w:hAnsi="Times New Roman" w:cs="Times New Roman"/>
                <w:b w:val="0"/>
                <w:bCs w:val="0"/>
                <w:color w:val="auto"/>
                <w:sz w:val="24"/>
                <w:szCs w:val="24"/>
                <w:u w:val="none"/>
                <w:lang w:val="en-US" w:eastAsia="zh-CN"/>
              </w:rPr>
              <w:t>封闭</w:t>
            </w:r>
            <w:r>
              <w:rPr>
                <w:rFonts w:hint="default" w:ascii="Times New Roman" w:hAnsi="Times New Roman" w:cs="Times New Roman"/>
                <w:b w:val="0"/>
                <w:bCs w:val="0"/>
                <w:color w:val="auto"/>
                <w:sz w:val="24"/>
                <w:szCs w:val="24"/>
                <w:u w:val="none"/>
                <w:lang w:val="en-US" w:eastAsia="zh-CN"/>
              </w:rPr>
              <w:t>炉渣原料仓库暂存，原料仓库上方设置</w:t>
            </w:r>
            <w:r>
              <w:rPr>
                <w:rFonts w:hint="eastAsia" w:ascii="Times New Roman" w:hAnsi="Times New Roman" w:cs="Times New Roman"/>
                <w:b w:val="0"/>
                <w:bCs w:val="0"/>
                <w:color w:val="auto"/>
                <w:sz w:val="24"/>
                <w:szCs w:val="24"/>
                <w:u w:val="none"/>
                <w:lang w:val="en-US" w:eastAsia="zh-CN"/>
              </w:rPr>
              <w:t>干雾抑尘</w:t>
            </w:r>
            <w:r>
              <w:rPr>
                <w:rFonts w:hint="default" w:ascii="Times New Roman" w:hAnsi="Times New Roman" w:cs="Times New Roman"/>
                <w:b w:val="0"/>
                <w:bCs w:val="0"/>
                <w:color w:val="auto"/>
                <w:sz w:val="24"/>
                <w:szCs w:val="24"/>
                <w:u w:val="none"/>
                <w:lang w:val="en-US" w:eastAsia="zh-CN"/>
              </w:rPr>
              <w:t>设施，减少炉渣装卸粉尘产生。</w:t>
            </w:r>
            <w:r>
              <w:rPr>
                <w:rFonts w:hint="eastAsia" w:ascii="Times New Roman" w:hAnsi="Times New Roman" w:cs="Times New Roman"/>
                <w:b w:val="0"/>
                <w:bCs w:val="0"/>
                <w:color w:val="auto"/>
                <w:sz w:val="24"/>
                <w:szCs w:val="24"/>
                <w:u w:val="none"/>
                <w:lang w:val="en-US" w:eastAsia="zh-CN"/>
              </w:rPr>
              <w:t>经铲车推送至平带上料斗内，炉渣通过封闭输送带输送至滚笼筛中进行筛分。</w:t>
            </w:r>
          </w:p>
          <w:p w14:paraId="541B4BEA">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筛分：</w:t>
            </w:r>
            <w:r>
              <w:rPr>
                <w:rFonts w:hint="eastAsia" w:ascii="Times New Roman" w:hAnsi="Times New Roman" w:cs="Times New Roman"/>
                <w:b w:val="0"/>
                <w:bCs w:val="0"/>
                <w:color w:val="auto"/>
                <w:sz w:val="24"/>
                <w:szCs w:val="24"/>
                <w:u w:val="none"/>
                <w:lang w:val="en-US" w:eastAsia="zh-CN"/>
              </w:rPr>
              <w:t>经输送后的炉渣采用滚笼筛，经过旋转和物料在滚筒表面的运动，将不同粒径的物料分选</w:t>
            </w:r>
            <w:r>
              <w:rPr>
                <w:rFonts w:hint="eastAsia" w:cs="Times New Roman"/>
                <w:b w:val="0"/>
                <w:bCs w:val="0"/>
                <w:color w:val="auto"/>
                <w:sz w:val="24"/>
                <w:szCs w:val="24"/>
                <w:u w:val="none"/>
                <w:lang w:val="en-US" w:eastAsia="zh-CN"/>
              </w:rPr>
              <w:t>。</w:t>
            </w:r>
          </w:p>
          <w:p w14:paraId="4A09C4C2">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磁选：经筛分后</w:t>
            </w:r>
            <w:r>
              <w:rPr>
                <w:rFonts w:hint="eastAsia" w:ascii="Times New Roman" w:hAnsi="Times New Roman" w:cs="Times New Roman"/>
                <w:b w:val="0"/>
                <w:bCs w:val="0"/>
                <w:color w:val="auto"/>
                <w:sz w:val="24"/>
                <w:szCs w:val="24"/>
                <w:u w:val="none"/>
                <w:lang w:val="en-US" w:eastAsia="zh-CN"/>
              </w:rPr>
              <w:t>超过60毫米的物料进入电磁除铁器通过磁场吸附铁杂质实现分离，分离后的铁杂质进入打铁机内</w:t>
            </w:r>
            <w:r>
              <w:rPr>
                <w:rFonts w:hint="eastAsia" w:cs="Times New Roman"/>
                <w:b w:val="0"/>
                <w:bCs w:val="0"/>
                <w:color w:val="auto"/>
                <w:sz w:val="24"/>
                <w:szCs w:val="24"/>
                <w:u w:val="none"/>
                <w:lang w:val="en-US" w:eastAsia="zh-CN"/>
              </w:rPr>
              <w:t>。</w:t>
            </w:r>
          </w:p>
          <w:p w14:paraId="1A304B6D">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人工分选：超过60mm的物料经磁选后的炉渣经人工进行挑选，大约为5%的炉渣需进行人工挑选，其中含有未燃尽的生活垃圾，人工挑选后剩余炉渣进入锤式破碎机内。</w:t>
            </w:r>
          </w:p>
          <w:p w14:paraId="4497D61D">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破碎：人工分选后的</w:t>
            </w:r>
            <w:r>
              <w:rPr>
                <w:rFonts w:hint="eastAsia" w:ascii="Times New Roman" w:hAnsi="Times New Roman" w:cs="Times New Roman"/>
                <w:b w:val="0"/>
                <w:bCs w:val="0"/>
                <w:color w:val="auto"/>
                <w:sz w:val="24"/>
                <w:szCs w:val="24"/>
                <w:u w:val="none"/>
                <w:lang w:val="en-US" w:eastAsia="zh-CN"/>
              </w:rPr>
              <w:t>大于60毫米的炉渣进入锤式破碎机进行粉碎，通过高速回转的锤头冲击而破碎，炉渣中夹杂中的铁丝经破碎后通过封闭皮带</w:t>
            </w:r>
            <w:r>
              <w:rPr>
                <w:rFonts w:hint="eastAsia" w:cs="Times New Roman"/>
                <w:b w:val="0"/>
                <w:bCs w:val="0"/>
                <w:color w:val="auto"/>
                <w:sz w:val="24"/>
                <w:szCs w:val="24"/>
                <w:u w:val="none"/>
                <w:lang w:val="en-US" w:eastAsia="zh-CN"/>
              </w:rPr>
              <w:t>输送至筛分机内，破碎后的炉渣输送至上一级滚笼筛内重新筛分。</w:t>
            </w:r>
          </w:p>
          <w:p w14:paraId="64234F0A">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磁选：</w:t>
            </w:r>
            <w:r>
              <w:rPr>
                <w:rFonts w:hint="eastAsia" w:ascii="Times New Roman" w:hAnsi="Times New Roman" w:cs="Times New Roman"/>
                <w:b w:val="0"/>
                <w:bCs w:val="0"/>
                <w:color w:val="auto"/>
                <w:sz w:val="24"/>
                <w:szCs w:val="24"/>
                <w:u w:val="none"/>
                <w:lang w:val="en-US" w:eastAsia="zh-CN"/>
              </w:rPr>
              <w:t>经过滚笼筛筛分后的小于60毫米的物料进入电磁除铁器内通过磁场吸附铁杂质实现分离，磁选过程加入新鲜水通过水流带动磁场能量释放，增强除铁效果。</w:t>
            </w:r>
          </w:p>
          <w:p w14:paraId="552BF3B0">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破碎：磁选后的铁渣与新鲜水一同进入打铁机内将其破碎成小于50毫米铁渣。</w:t>
            </w:r>
          </w:p>
          <w:p w14:paraId="63612EAB">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破碎：磁选后的炉渣与新鲜水一同进入打砂机内进行破碎为合适粒径</w:t>
            </w:r>
            <w:r>
              <w:rPr>
                <w:rFonts w:hint="eastAsia" w:ascii="Times New Roman" w:hAnsi="Times New Roman" w:cs="Times New Roman"/>
                <w:b w:val="0"/>
                <w:bCs w:val="0"/>
                <w:color w:val="auto"/>
                <w:sz w:val="24"/>
                <w:szCs w:val="24"/>
                <w:u w:val="none"/>
                <w:lang w:val="en-US" w:eastAsia="zh-CN"/>
              </w:rPr>
              <w:t>的</w:t>
            </w:r>
            <w:r>
              <w:rPr>
                <w:rFonts w:hint="eastAsia" w:cs="Times New Roman"/>
                <w:b w:val="0"/>
                <w:bCs w:val="0"/>
                <w:color w:val="auto"/>
                <w:sz w:val="24"/>
                <w:szCs w:val="24"/>
                <w:u w:val="none"/>
                <w:lang w:val="en-US" w:eastAsia="zh-CN"/>
              </w:rPr>
              <w:t>炉渣，然后进入</w:t>
            </w:r>
            <w:r>
              <w:rPr>
                <w:rFonts w:hint="eastAsia" w:ascii="Times New Roman" w:hAnsi="Times New Roman" w:cs="Times New Roman"/>
                <w:b w:val="0"/>
                <w:bCs w:val="0"/>
                <w:color w:val="auto"/>
                <w:sz w:val="24"/>
                <w:szCs w:val="24"/>
                <w:u w:val="none"/>
                <w:lang w:val="en-US" w:eastAsia="zh-CN"/>
              </w:rPr>
              <w:t>湿式磁选机</w:t>
            </w:r>
            <w:r>
              <w:rPr>
                <w:rFonts w:hint="eastAsia" w:cs="Times New Roman"/>
                <w:b w:val="0"/>
                <w:bCs w:val="0"/>
                <w:color w:val="auto"/>
                <w:sz w:val="24"/>
                <w:szCs w:val="24"/>
                <w:u w:val="none"/>
                <w:lang w:val="en-US" w:eastAsia="zh-CN"/>
              </w:rPr>
              <w:t>内。</w:t>
            </w:r>
          </w:p>
          <w:p w14:paraId="0202918F">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湿式磁选：经破碎后的炉渣与新鲜水一同</w:t>
            </w:r>
            <w:r>
              <w:rPr>
                <w:rFonts w:hint="eastAsia" w:ascii="Times New Roman" w:hAnsi="Times New Roman" w:cs="Times New Roman"/>
                <w:b w:val="0"/>
                <w:bCs w:val="0"/>
                <w:color w:val="auto"/>
                <w:sz w:val="24"/>
                <w:szCs w:val="24"/>
                <w:u w:val="none"/>
                <w:lang w:val="en-US" w:eastAsia="zh-CN"/>
              </w:rPr>
              <w:t>进入湿式磁选机，通过磁场交替和机械作用分选出铁渣</w:t>
            </w:r>
            <w:r>
              <w:rPr>
                <w:rFonts w:hint="eastAsia" w:cs="Times New Roman"/>
                <w:b w:val="0"/>
                <w:bCs w:val="0"/>
                <w:color w:val="auto"/>
                <w:sz w:val="24"/>
                <w:szCs w:val="24"/>
                <w:u w:val="none"/>
                <w:lang w:val="en-US" w:eastAsia="zh-CN"/>
              </w:rPr>
              <w:t>进入铁滚筒筛内。</w:t>
            </w:r>
          </w:p>
          <w:p w14:paraId="3AD9CBE4">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eastAsia"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筛分、磁选、破碎：铁渣进入铁滚筒筛内筛分出不同粒径的颗粒进入电磁除铁器内</w:t>
            </w:r>
            <w:r>
              <w:rPr>
                <w:rFonts w:hint="eastAsia" w:ascii="Times New Roman" w:hAnsi="Times New Roman" w:cs="Times New Roman"/>
                <w:b w:val="0"/>
                <w:bCs w:val="0"/>
                <w:color w:val="auto"/>
                <w:sz w:val="24"/>
                <w:szCs w:val="24"/>
                <w:u w:val="none"/>
                <w:lang w:val="en-US" w:eastAsia="zh-CN"/>
              </w:rPr>
              <w:t>去除铁磁性杂质，即为成品铁，尾渣重新进入锤式破碎机进行破碎</w:t>
            </w:r>
            <w:r>
              <w:rPr>
                <w:rFonts w:hint="eastAsia" w:cs="Times New Roman"/>
                <w:b w:val="0"/>
                <w:bCs w:val="0"/>
                <w:color w:val="auto"/>
                <w:sz w:val="24"/>
                <w:szCs w:val="24"/>
                <w:u w:val="none"/>
                <w:lang w:val="en-US" w:eastAsia="zh-CN"/>
              </w:rPr>
              <w:t>。</w:t>
            </w:r>
          </w:p>
          <w:p w14:paraId="7DC3B080">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湿式磁选：经铁滚筒筛分选的大颗粒与水进入湿式磁选机内</w:t>
            </w:r>
            <w:r>
              <w:rPr>
                <w:rFonts w:hint="eastAsia" w:ascii="Times New Roman" w:hAnsi="Times New Roman" w:cs="Times New Roman"/>
                <w:b w:val="0"/>
                <w:bCs w:val="0"/>
                <w:color w:val="auto"/>
                <w:sz w:val="24"/>
                <w:szCs w:val="24"/>
                <w:u w:val="none"/>
                <w:lang w:val="en-US" w:eastAsia="zh-CN"/>
              </w:rPr>
              <w:t>通过磁场交替和机械作用分选</w:t>
            </w:r>
            <w:r>
              <w:rPr>
                <w:rFonts w:hint="eastAsia" w:cs="Times New Roman"/>
                <w:b w:val="0"/>
                <w:bCs w:val="0"/>
                <w:color w:val="auto"/>
                <w:sz w:val="24"/>
                <w:szCs w:val="24"/>
                <w:u w:val="none"/>
                <w:lang w:val="en-US" w:eastAsia="zh-CN"/>
              </w:rPr>
              <w:t>出铁砂和炉渣，铁砂即为成品铁砂，炉渣进入摇床永磁除铁器内分选。</w:t>
            </w:r>
          </w:p>
          <w:p w14:paraId="6E5F884A">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eastAsia"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筛选（跳汰机）：</w:t>
            </w:r>
            <w:r>
              <w:rPr>
                <w:rFonts w:hint="eastAsia" w:ascii="Times New Roman" w:hAnsi="Times New Roman" w:cs="Times New Roman"/>
                <w:b w:val="0"/>
                <w:bCs w:val="0"/>
                <w:color w:val="auto"/>
                <w:sz w:val="24"/>
                <w:szCs w:val="24"/>
                <w:u w:val="none"/>
                <w:lang w:val="en-US" w:eastAsia="zh-CN"/>
              </w:rPr>
              <w:t>磁选后的炉渣进入跳汰机内利用密度差异，通过周期性变化的脉动水流实现分选，分选出的金属进入金属</w:t>
            </w:r>
            <w:r>
              <w:rPr>
                <w:rFonts w:hint="eastAsia" w:cs="Times New Roman"/>
                <w:b w:val="0"/>
                <w:bCs w:val="0"/>
                <w:color w:val="auto"/>
                <w:sz w:val="24"/>
                <w:szCs w:val="24"/>
                <w:u w:val="none"/>
                <w:lang w:val="en-US" w:eastAsia="zh-CN"/>
              </w:rPr>
              <w:t>分选</w:t>
            </w:r>
            <w:r>
              <w:rPr>
                <w:rFonts w:hint="eastAsia" w:ascii="Times New Roman" w:hAnsi="Times New Roman" w:cs="Times New Roman"/>
                <w:b w:val="0"/>
                <w:bCs w:val="0"/>
                <w:color w:val="auto"/>
                <w:sz w:val="24"/>
                <w:szCs w:val="24"/>
                <w:u w:val="none"/>
                <w:lang w:val="en-US" w:eastAsia="zh-CN"/>
              </w:rPr>
              <w:t>生产线内，</w:t>
            </w:r>
            <w:r>
              <w:rPr>
                <w:rFonts w:hint="eastAsia" w:cs="Times New Roman"/>
                <w:b w:val="0"/>
                <w:bCs w:val="0"/>
                <w:color w:val="auto"/>
                <w:sz w:val="24"/>
                <w:szCs w:val="24"/>
                <w:u w:val="none"/>
                <w:lang w:val="en-US" w:eastAsia="zh-CN"/>
              </w:rPr>
              <w:t>分选后的炉渣进入摇床永磁除铁器内进行筛选。</w:t>
            </w:r>
          </w:p>
          <w:p w14:paraId="622154A3">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筛选：</w:t>
            </w:r>
            <w:r>
              <w:rPr>
                <w:rFonts w:hint="eastAsia" w:ascii="Times New Roman" w:hAnsi="Times New Roman" w:cs="Times New Roman"/>
                <w:b w:val="0"/>
                <w:bCs w:val="0"/>
                <w:color w:val="auto"/>
                <w:sz w:val="24"/>
                <w:szCs w:val="24"/>
                <w:u w:val="none"/>
                <w:lang w:val="en-US" w:eastAsia="zh-CN"/>
              </w:rPr>
              <w:t>分选后的底流进入摇床永磁除铁器内，通过密度、粒度差异及机械运动与水流作用的效应、磁场作用对铁质等金属进行分选，分选出不同粒径的铁砂及金属。摇床永磁除铁器筛选后的底流进入螺旋捞砂机</w:t>
            </w:r>
            <w:r>
              <w:rPr>
                <w:rFonts w:hint="eastAsia" w:cs="Times New Roman"/>
                <w:b w:val="0"/>
                <w:bCs w:val="0"/>
                <w:color w:val="auto"/>
                <w:sz w:val="24"/>
                <w:szCs w:val="24"/>
                <w:u w:val="none"/>
                <w:lang w:val="en-US" w:eastAsia="zh-CN"/>
              </w:rPr>
              <w:t>内进行分离，分离的底流进入球磨机内，顶流进入螺旋捞沙机内。</w:t>
            </w:r>
          </w:p>
          <w:p w14:paraId="5750F5D8">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研磨：</w:t>
            </w:r>
            <w:r>
              <w:rPr>
                <w:rFonts w:hint="eastAsia" w:ascii="Times New Roman" w:hAnsi="Times New Roman" w:cs="Times New Roman"/>
                <w:b w:val="0"/>
                <w:bCs w:val="0"/>
                <w:color w:val="auto"/>
                <w:sz w:val="24"/>
                <w:szCs w:val="24"/>
                <w:u w:val="none"/>
                <w:lang w:val="en-US" w:eastAsia="zh-CN"/>
              </w:rPr>
              <w:t>螺旋捞砂机</w:t>
            </w:r>
            <w:r>
              <w:rPr>
                <w:rFonts w:hint="eastAsia" w:cs="Times New Roman"/>
                <w:b w:val="0"/>
                <w:bCs w:val="0"/>
                <w:color w:val="auto"/>
                <w:sz w:val="24"/>
                <w:szCs w:val="24"/>
                <w:u w:val="none"/>
                <w:lang w:val="en-US" w:eastAsia="zh-CN"/>
              </w:rPr>
              <w:t>分离出的底流（水、炉渣）进入球磨机内，通过球磨机的钢球对物料进行冲击破碎研磨。</w:t>
            </w:r>
          </w:p>
          <w:p w14:paraId="6CBDB4B7">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湿式磁选：研磨后的物料进入湿式磁选机内进行磁选，</w:t>
            </w:r>
            <w:r>
              <w:rPr>
                <w:rFonts w:hint="eastAsia" w:ascii="Times New Roman" w:hAnsi="Times New Roman" w:cs="Times New Roman"/>
                <w:b w:val="0"/>
                <w:bCs w:val="0"/>
                <w:color w:val="auto"/>
                <w:sz w:val="24"/>
                <w:szCs w:val="24"/>
                <w:u w:val="none"/>
                <w:lang w:val="en-US" w:eastAsia="zh-CN"/>
              </w:rPr>
              <w:t>通过磁场交替和机械作用分选</w:t>
            </w:r>
            <w:r>
              <w:rPr>
                <w:rFonts w:hint="eastAsia" w:cs="Times New Roman"/>
                <w:b w:val="0"/>
                <w:bCs w:val="0"/>
                <w:color w:val="auto"/>
                <w:sz w:val="24"/>
                <w:szCs w:val="24"/>
                <w:u w:val="none"/>
                <w:lang w:val="en-US" w:eastAsia="zh-CN"/>
              </w:rPr>
              <w:t>出铁砂和炉渣，铁砂即为成品铁砂。</w:t>
            </w:r>
          </w:p>
          <w:p w14:paraId="7AA3859B">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分选（摇床）：通过磁选后的炉渣进入摇床内，以密度差异为基础，结合水流冲力与机械振动，实现有色金属、铁砂等物质分离，其中铁砂、有色金属为成品，剩余物质进入螺旋捞沙机内进行分选。</w:t>
            </w:r>
          </w:p>
          <w:p w14:paraId="0EE84C48">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分选（螺旋捞砂机）：跳汰机分选后的顶流进入螺旋捞砂机内将水、垃圾分离出来，剩下物质进入八角滚笼筛内。</w:t>
            </w:r>
          </w:p>
          <w:p w14:paraId="4107C61F">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浮力筛选：分离出的水、垃圾通过轻物质滚笼筛将垃圾筛分出来，剩下的水和砂进入螺旋捞沙机内。</w:t>
            </w:r>
          </w:p>
          <w:p w14:paraId="6F5B51D0">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eastAsia"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分选（螺旋捞沙机）：经浮力筛选后的炉渣进入螺旋捞沙机内，通过螺旋旋转实现砂石与泥土等物质的分离，确保砂的纯净度。</w:t>
            </w:r>
          </w:p>
          <w:p w14:paraId="5692BAEB">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eastAsia"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脱水：分选后的炉渣进入脱水筛内进行脱水，筛上物为粒径较大的成品环保砂，筛下物进入细砂回收脱水一体机内进入分离出水分即为粒径较小的环保砂。水分进入污水罐内。</w:t>
            </w:r>
          </w:p>
          <w:p w14:paraId="0FBF100E">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浓缩过滤：</w:t>
            </w:r>
            <w:r>
              <w:rPr>
                <w:rFonts w:hint="eastAsia" w:ascii="Times New Roman" w:hAnsi="Times New Roman" w:cs="Times New Roman"/>
                <w:b w:val="0"/>
                <w:bCs w:val="0"/>
                <w:color w:val="auto"/>
                <w:sz w:val="24"/>
                <w:szCs w:val="24"/>
                <w:u w:val="none"/>
                <w:lang w:val="en-US" w:eastAsia="zh-CN"/>
              </w:rPr>
              <w:t>沉沙斗的顶流和细砂回收脱水一体机内的水进入污水罐内利用重力沉淀和机械作用将水分分离，清水进入清水罐内循环使用，固态物质通过隔膜压滤机压缩为砂饼外售。</w:t>
            </w:r>
          </w:p>
          <w:p w14:paraId="500626CA">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筛分脱水：分选（螺旋捞砂机）后的炉渣进入八角滚笼筛内，通过滚筒旋转使物料翻滚碰撞实现粒度分离，然后通过脱水筛进入脱水，筛分出不同粒径的环保砂。</w:t>
            </w:r>
          </w:p>
          <w:p w14:paraId="5B0D6647">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分选：脱水后的不同粒度环保砂分别经过涡电流分选机筛选出金属即为成品环保砂。</w:t>
            </w:r>
          </w:p>
          <w:p w14:paraId="29267CA9">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default"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金属分选生产线：</w:t>
            </w:r>
          </w:p>
          <w:p w14:paraId="396CF480">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eastAsia" w:cs="Times New Roman"/>
                <w:b w:val="0"/>
                <w:bCs w:val="0"/>
                <w:color w:val="auto"/>
                <w:sz w:val="24"/>
                <w:szCs w:val="24"/>
                <w:u w:val="none"/>
                <w:lang w:val="en-US" w:eastAsia="zh-CN"/>
              </w:rPr>
            </w:pPr>
            <w:r>
              <w:rPr>
                <w:rFonts w:hint="eastAsia" w:ascii="Times New Roman" w:hAnsi="Times New Roman" w:eastAsia="宋体" w:cs="Times New Roman"/>
                <w:b w:val="0"/>
                <w:bCs w:val="0"/>
                <w:color w:val="auto"/>
                <w:sz w:val="24"/>
                <w:szCs w:val="24"/>
                <w:u w:val="none"/>
                <w:lang w:val="en-US" w:eastAsia="zh-CN"/>
              </w:rPr>
              <w:t>破碎：经跳汰机分选出的粒径较大的金属经过金属破碎机进行破碎</w:t>
            </w:r>
            <w:r>
              <w:rPr>
                <w:rFonts w:hint="eastAsia" w:cs="Times New Roman"/>
                <w:b w:val="0"/>
                <w:bCs w:val="0"/>
                <w:color w:val="auto"/>
                <w:sz w:val="24"/>
                <w:szCs w:val="24"/>
                <w:u w:val="none"/>
                <w:lang w:val="en-US" w:eastAsia="zh-CN"/>
              </w:rPr>
              <w:t>。</w:t>
            </w:r>
          </w:p>
          <w:p w14:paraId="0E9E131E">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eastAsia" w:ascii="Times New Roman" w:hAnsi="Times New Roman" w:eastAsia="宋体"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筛分：破碎后的金属</w:t>
            </w:r>
            <w:r>
              <w:rPr>
                <w:rFonts w:hint="eastAsia" w:ascii="Times New Roman" w:hAnsi="Times New Roman" w:eastAsia="宋体" w:cs="Times New Roman"/>
                <w:b w:val="0"/>
                <w:bCs w:val="0"/>
                <w:color w:val="auto"/>
                <w:sz w:val="24"/>
                <w:szCs w:val="24"/>
                <w:u w:val="none"/>
                <w:lang w:val="en-US" w:eastAsia="zh-CN"/>
              </w:rPr>
              <w:t>经过金属滚笼筛进行分选，筛上物经人工分选外售。</w:t>
            </w:r>
          </w:p>
          <w:p w14:paraId="27F025F8">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eastAsia"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分选：</w:t>
            </w:r>
            <w:r>
              <w:rPr>
                <w:rFonts w:hint="eastAsia" w:ascii="Times New Roman" w:hAnsi="Times New Roman" w:eastAsia="宋体" w:cs="Times New Roman"/>
                <w:b w:val="0"/>
                <w:bCs w:val="0"/>
                <w:color w:val="auto"/>
                <w:sz w:val="24"/>
                <w:szCs w:val="24"/>
                <w:u w:val="none"/>
                <w:lang w:val="en-US" w:eastAsia="zh-CN"/>
              </w:rPr>
              <w:t>筛下物经过摇床</w:t>
            </w:r>
            <w:r>
              <w:rPr>
                <w:rFonts w:hint="eastAsia" w:ascii="Times New Roman" w:hAnsi="Times New Roman" w:cs="Times New Roman"/>
                <w:b w:val="0"/>
                <w:bCs w:val="0"/>
                <w:color w:val="auto"/>
                <w:sz w:val="24"/>
                <w:szCs w:val="24"/>
                <w:u w:val="none"/>
                <w:lang w:val="en-US" w:eastAsia="zh-CN"/>
              </w:rPr>
              <w:t>通过密度、粒度差异及机械运动与水流作用的效应进行分选，筛分后的物料经电磁</w:t>
            </w:r>
            <w:r>
              <w:rPr>
                <w:rFonts w:hint="eastAsia" w:ascii="Times New Roman" w:hAnsi="Times New Roman" w:eastAsia="宋体" w:cs="Times New Roman"/>
                <w:b w:val="0"/>
                <w:bCs w:val="0"/>
                <w:color w:val="auto"/>
                <w:sz w:val="24"/>
                <w:szCs w:val="24"/>
                <w:u w:val="none"/>
                <w:lang w:val="en-US" w:eastAsia="zh-CN"/>
              </w:rPr>
              <w:t>除铁器筛选出金属和铁砂，</w:t>
            </w:r>
            <w:r>
              <w:rPr>
                <w:rFonts w:hint="eastAsia" w:cs="Times New Roman"/>
                <w:b w:val="0"/>
                <w:bCs w:val="0"/>
                <w:color w:val="auto"/>
                <w:sz w:val="24"/>
                <w:szCs w:val="24"/>
                <w:u w:val="none"/>
                <w:lang w:val="en-US" w:eastAsia="zh-CN"/>
              </w:rPr>
              <w:t>即为成品。</w:t>
            </w:r>
          </w:p>
          <w:p w14:paraId="035C8446">
            <w:pPr>
              <w:keepNext w:val="0"/>
              <w:keepLines w:val="0"/>
              <w:pageBreakBefore w:val="0"/>
              <w:widowControl w:val="0"/>
              <w:kinsoku/>
              <w:wordWrap/>
              <w:overflowPunct/>
              <w:topLinePunct w:val="0"/>
              <w:autoSpaceDE/>
              <w:autoSpaceDN/>
              <w:bidi w:val="0"/>
              <w:adjustRightInd/>
              <w:snapToGrid w:val="0"/>
              <w:spacing w:after="0" w:line="500" w:lineRule="exact"/>
              <w:ind w:left="0" w:leftChars="0" w:right="0" w:rightChars="0" w:firstLine="480" w:firstLineChars="200"/>
              <w:jc w:val="left"/>
              <w:textAlignment w:val="auto"/>
              <w:outlineLvl w:val="9"/>
              <w:rPr>
                <w:rFonts w:hint="eastAsia" w:ascii="Times New Roman" w:hAnsi="Times New Roman"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浓缩压滤：</w:t>
            </w:r>
            <w:r>
              <w:rPr>
                <w:rFonts w:hint="eastAsia" w:ascii="Times New Roman" w:hAnsi="Times New Roman" w:eastAsia="宋体" w:cs="Times New Roman"/>
                <w:b w:val="0"/>
                <w:bCs w:val="0"/>
                <w:color w:val="auto"/>
                <w:sz w:val="24"/>
                <w:szCs w:val="24"/>
                <w:u w:val="none"/>
                <w:lang w:val="en-US" w:eastAsia="zh-CN"/>
              </w:rPr>
              <w:t>分离后的水和砂进入沉砂斗内进行分离，</w:t>
            </w:r>
            <w:r>
              <w:rPr>
                <w:rFonts w:hint="eastAsia" w:ascii="Times New Roman" w:hAnsi="Times New Roman" w:cs="Times New Roman"/>
                <w:b w:val="0"/>
                <w:bCs w:val="0"/>
                <w:color w:val="auto"/>
                <w:sz w:val="24"/>
                <w:szCs w:val="24"/>
                <w:u w:val="none"/>
                <w:lang w:val="en-US" w:eastAsia="zh-CN"/>
              </w:rPr>
              <w:t>沉沙斗的底流进入细砂回收脱水一体机内，即为</w:t>
            </w:r>
            <w:r>
              <w:rPr>
                <w:rFonts w:hint="eastAsia" w:cs="Times New Roman"/>
                <w:b w:val="0"/>
                <w:bCs w:val="0"/>
                <w:color w:val="auto"/>
                <w:sz w:val="24"/>
                <w:szCs w:val="24"/>
                <w:u w:val="none"/>
                <w:lang w:val="en-US" w:eastAsia="zh-CN"/>
              </w:rPr>
              <w:t>成品</w:t>
            </w:r>
            <w:r>
              <w:rPr>
                <w:rFonts w:hint="eastAsia" w:ascii="Times New Roman" w:hAnsi="Times New Roman" w:cs="Times New Roman"/>
                <w:b w:val="0"/>
                <w:bCs w:val="0"/>
                <w:color w:val="auto"/>
                <w:sz w:val="24"/>
                <w:szCs w:val="24"/>
                <w:u w:val="none"/>
                <w:lang w:val="en-US" w:eastAsia="zh-CN"/>
              </w:rPr>
              <w:t>环保砂。沉沙斗的顶流和细砂回收脱水一体机内的水进入污水罐内利用重力沉淀和机械作用将水分分离，清水进入清水罐内循环使用，固态物质通过隔膜压滤机压缩为砂饼外售。</w:t>
            </w:r>
          </w:p>
          <w:p w14:paraId="6CAC57EB">
            <w:pPr>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jc w:val="both"/>
              <w:textAlignment w:val="auto"/>
              <w:rPr>
                <w:rFonts w:hint="eastAsia" w:ascii="Times New Roman" w:hAnsi="Times New Roman" w:cs="Times New Roman"/>
                <w:b w:val="0"/>
                <w:bCs w:val="0"/>
                <w:color w:val="auto"/>
                <w:sz w:val="24"/>
                <w:szCs w:val="24"/>
                <w:u w:val="none"/>
                <w:lang w:val="en-US" w:eastAsia="zh-CN"/>
              </w:rPr>
            </w:pPr>
            <w:r>
              <w:rPr>
                <w:rFonts w:hint="eastAsia" w:ascii="Times New Roman" w:hAnsi="Times New Roman" w:cs="Times New Roman"/>
                <w:b w:val="0"/>
                <w:bCs w:val="0"/>
                <w:color w:val="auto"/>
                <w:sz w:val="24"/>
                <w:szCs w:val="24"/>
                <w:u w:val="none"/>
                <w:lang w:val="en-US" w:eastAsia="zh-CN"/>
              </w:rPr>
              <w:t>本项目生产过程炉渣含水率较高，物料转运过程均为封闭皮带，炉渣综合利用生产线上料、破碎等工序上方安装干雾抑尘装置，在一级磁选后加入新鲜水，采用湿法破碎、筛分、分选等进行生产，不会产生粉尘。</w:t>
            </w:r>
          </w:p>
          <w:p w14:paraId="5EDA7871">
            <w:pPr>
              <w:keepNext w:val="0"/>
              <w:keepLines w:val="0"/>
              <w:pageBreakBefore w:val="0"/>
              <w:widowControl/>
              <w:kinsoku/>
              <w:wordWrap/>
              <w:overflowPunct/>
              <w:topLinePunct w:val="0"/>
              <w:autoSpaceDE/>
              <w:autoSpaceDN/>
              <w:bidi w:val="0"/>
              <w:adjustRightInd w:val="0"/>
              <w:snapToGrid w:val="0"/>
              <w:spacing w:after="0" w:line="500" w:lineRule="exact"/>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项目变动情况说明</w:t>
            </w:r>
          </w:p>
          <w:p w14:paraId="54E500E6">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eastAsia="宋体" w:cs="Times New Roman"/>
                <w:color w:val="auto"/>
                <w:sz w:val="24"/>
                <w:szCs w:val="24"/>
                <w:lang w:val="en-US" w:eastAsia="zh-CN"/>
              </w:rPr>
              <w:t>对照</w:t>
            </w:r>
            <w:r>
              <w:rPr>
                <w:rFonts w:hint="default" w:ascii="Times New Roman" w:hAnsi="Times New Roman" w:cs="Times New Roman" w:eastAsiaTheme="minorEastAsia"/>
                <w:color w:val="auto"/>
                <w:sz w:val="24"/>
                <w:szCs w:val="24"/>
                <w:lang w:val="en-US" w:eastAsia="zh-CN"/>
              </w:rPr>
              <w:t>《新乡市拥阳再生资源利用有限公司生活垃圾焚烧发电炉渣综合处置利用项目</w:t>
            </w:r>
            <w:r>
              <w:rPr>
                <w:rFonts w:hint="default"/>
                <w:color w:val="auto"/>
                <w:lang w:val="en-US" w:eastAsia="zh-CN"/>
              </w:rPr>
              <w:t>环境影响报告表</w:t>
            </w:r>
            <w:r>
              <w:rPr>
                <w:rFonts w:hint="default" w:ascii="Times New Roman" w:hAnsi="Times New Roman" w:cs="Times New Roman" w:eastAsiaTheme="minorEastAsia"/>
                <w:color w:val="auto"/>
                <w:sz w:val="24"/>
                <w:szCs w:val="24"/>
                <w:lang w:val="en-US" w:eastAsia="zh-CN"/>
              </w:rPr>
              <w:t>》</w:t>
            </w:r>
            <w:r>
              <w:rPr>
                <w:rFonts w:hint="eastAsia" w:ascii="Times New Roman" w:hAnsi="Times New Roman" w:cs="Times New Roman" w:eastAsiaTheme="minorEastAsia"/>
                <w:color w:val="auto"/>
                <w:sz w:val="24"/>
                <w:szCs w:val="24"/>
                <w:lang w:val="en-US" w:eastAsia="zh-CN"/>
              </w:rPr>
              <w:t>及</w:t>
            </w:r>
            <w:r>
              <w:rPr>
                <w:rFonts w:hint="eastAsia" w:cs="Times New Roman" w:eastAsiaTheme="minorEastAsia"/>
                <w:color w:val="auto"/>
                <w:sz w:val="24"/>
                <w:szCs w:val="24"/>
                <w:lang w:val="en-US" w:eastAsia="zh-CN"/>
              </w:rPr>
              <w:t>新乡市生态环境局</w:t>
            </w:r>
            <w:r>
              <w:rPr>
                <w:rFonts w:hint="default" w:ascii="Times New Roman" w:hAnsi="Times New Roman" w:cs="Times New Roman" w:eastAsiaTheme="minorEastAsia"/>
                <w:color w:val="auto"/>
                <w:sz w:val="24"/>
                <w:szCs w:val="24"/>
                <w:lang w:val="en-US" w:eastAsia="zh-CN"/>
              </w:rPr>
              <w:t>关于《新乡市拥阳再生资源利用有限公司生活垃圾焚烧发电炉渣综合处置利用项目</w:t>
            </w:r>
            <w:r>
              <w:rPr>
                <w:rFonts w:hint="default"/>
                <w:color w:val="auto"/>
                <w:lang w:val="en-US" w:eastAsia="zh-CN"/>
              </w:rPr>
              <w:t>环境影响报告表</w:t>
            </w:r>
            <w:r>
              <w:rPr>
                <w:rFonts w:hint="default" w:ascii="Times New Roman" w:hAnsi="Times New Roman" w:cs="Times New Roman" w:eastAsiaTheme="minorEastAsia"/>
                <w:color w:val="auto"/>
                <w:sz w:val="24"/>
                <w:szCs w:val="24"/>
                <w:lang w:val="en-US" w:eastAsia="zh-CN"/>
              </w:rPr>
              <w:t>》的批复</w:t>
            </w:r>
            <w:r>
              <w:rPr>
                <w:rFonts w:hint="eastAsia" w:ascii="Times New Roman" w:hAnsi="Times New Roman" w:cs="Times New Roman" w:eastAsiaTheme="minorEastAsia"/>
                <w:color w:val="auto"/>
                <w:sz w:val="24"/>
                <w:szCs w:val="24"/>
                <w:lang w:val="en-US" w:eastAsia="zh-CN"/>
              </w:rPr>
              <w:t>。</w:t>
            </w:r>
          </w:p>
          <w:p w14:paraId="456D1F3E">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生产车间：本项目生产车间位置未发生变化，厂区平面布局发生变化。</w:t>
            </w:r>
          </w:p>
          <w:p w14:paraId="39F52289">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产品方案：本项目产品方案未发生变化。</w:t>
            </w:r>
          </w:p>
          <w:p w14:paraId="1FB1CF24">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原辅材料：本项目原辅材料未发生变化。</w:t>
            </w:r>
          </w:p>
          <w:p w14:paraId="5A1531DC">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default" w:ascii="Times New Roman" w:hAnsi="Times New Roman" w:cs="Times New Roman"/>
                <w:color w:val="000000"/>
                <w:sz w:val="24"/>
                <w:szCs w:val="24"/>
                <w:lang w:val="en-US" w:eastAsia="zh-CN"/>
              </w:rPr>
            </w:pPr>
            <w:r>
              <w:rPr>
                <w:rFonts w:hint="eastAsia" w:cs="Times New Roman" w:eastAsiaTheme="minorEastAsia"/>
                <w:color w:val="auto"/>
                <w:sz w:val="24"/>
                <w:szCs w:val="24"/>
                <w:lang w:val="en-US" w:eastAsia="zh-CN"/>
              </w:rPr>
              <w:t>生产设备：</w:t>
            </w:r>
            <w:r>
              <w:rPr>
                <w:rFonts w:hint="default" w:ascii="Times New Roman" w:hAnsi="Times New Roman" w:cs="Times New Roman"/>
                <w:b w:val="0"/>
                <w:bCs w:val="0"/>
                <w:color w:val="000000"/>
                <w:sz w:val="24"/>
                <w:szCs w:val="24"/>
                <w:lang w:val="en-US" w:eastAsia="zh-CN"/>
              </w:rPr>
              <w:t>本项</w:t>
            </w:r>
            <w:r>
              <w:rPr>
                <w:rFonts w:hint="default" w:ascii="Times New Roman" w:hAnsi="Times New Roman" w:eastAsia="宋体" w:cs="Times New Roman"/>
                <w:b w:val="0"/>
                <w:bCs w:val="0"/>
                <w:color w:val="000000"/>
                <w:sz w:val="24"/>
                <w:szCs w:val="24"/>
                <w:lang w:val="en-US" w:eastAsia="zh-CN"/>
              </w:rPr>
              <w:t>目环评批复</w:t>
            </w:r>
            <w:r>
              <w:rPr>
                <w:rFonts w:hint="eastAsia" w:ascii="Times New Roman" w:hAnsi="Times New Roman" w:eastAsia="宋体" w:cs="Times New Roman"/>
                <w:b w:val="0"/>
                <w:bCs w:val="0"/>
                <w:color w:val="000000"/>
                <w:sz w:val="24"/>
                <w:szCs w:val="24"/>
                <w:lang w:val="en-US" w:eastAsia="zh-CN"/>
              </w:rPr>
              <w:t>中的1台铁丝撕碎机、涡电流分选机（LES-65）型、永磁除铁器（08型）目前暂未建设，摇床数量由14台减少至10台。本项目铁丝撕碎工序不再建设，铁丝经分选后出售；金属分选生产线分选过程使用电磁除铁器代替永磁除铁器进行生产，不影响产品质量，</w:t>
            </w:r>
            <w:r>
              <w:rPr>
                <w:rFonts w:hint="eastAsia" w:ascii="Times New Roman" w:hAnsi="Times New Roman" w:cs="Times New Roman"/>
                <w:color w:val="000000"/>
                <w:sz w:val="24"/>
                <w:szCs w:val="24"/>
                <w:lang w:val="en-US" w:eastAsia="zh-CN"/>
              </w:rPr>
              <w:t>不涉及产能变化，不涉及重大变动</w:t>
            </w:r>
            <w:r>
              <w:rPr>
                <w:rFonts w:hint="default" w:ascii="Times New Roman" w:hAnsi="Times New Roman" w:cs="Times New Roman"/>
                <w:color w:val="000000"/>
                <w:sz w:val="24"/>
                <w:szCs w:val="24"/>
                <w:lang w:val="en-US" w:eastAsia="zh-CN"/>
              </w:rPr>
              <w:t>。</w:t>
            </w:r>
          </w:p>
          <w:p w14:paraId="48478F53">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环保设备：本项目环保设备未发生变化。</w:t>
            </w:r>
          </w:p>
          <w:p w14:paraId="6EADB94C">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根据《污染影响类建设项目重大变动清单》（试行）可知：</w:t>
            </w:r>
          </w:p>
          <w:p w14:paraId="26A97D63">
            <w:pPr>
              <w:pStyle w:val="1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right="0" w:rightChars="0" w:firstLine="482" w:firstLineChars="200"/>
              <w:jc w:val="center"/>
              <w:textAlignment w:val="auto"/>
              <w:rPr>
                <w:rFonts w:hint="default" w:ascii="Times New Roman" w:hAnsi="Times New Roman" w:eastAsia="宋体" w:cs="Times New Roman"/>
                <w:b/>
                <w:sz w:val="24"/>
                <w:szCs w:val="24"/>
                <w:lang w:val="en-US" w:eastAsia="zh-CN" w:bidi="ar-SA"/>
              </w:rPr>
            </w:pPr>
            <w:r>
              <w:rPr>
                <w:rFonts w:hint="eastAsia" w:ascii="Times New Roman" w:hAnsi="Times New Roman" w:eastAsia="宋体" w:cs="Times New Roman"/>
                <w:b/>
                <w:sz w:val="24"/>
                <w:szCs w:val="24"/>
                <w:lang w:val="en-US" w:eastAsia="zh-CN" w:bidi="ar-SA"/>
              </w:rPr>
              <w:t>表</w:t>
            </w:r>
            <w:r>
              <w:rPr>
                <w:rFonts w:hint="eastAsia" w:cs="Times New Roman"/>
                <w:b/>
                <w:sz w:val="24"/>
                <w:szCs w:val="24"/>
                <w:lang w:val="en-US" w:eastAsia="zh-CN" w:bidi="ar-SA"/>
              </w:rPr>
              <w:t xml:space="preserve">8 </w:t>
            </w:r>
            <w:r>
              <w:rPr>
                <w:rFonts w:hint="eastAsia" w:ascii="Times New Roman" w:hAnsi="Times New Roman" w:eastAsia="宋体" w:cs="Times New Roman"/>
                <w:b/>
                <w:sz w:val="24"/>
                <w:szCs w:val="24"/>
                <w:lang w:val="en-US" w:eastAsia="zh-CN" w:bidi="ar-SA"/>
              </w:rPr>
              <w:t xml:space="preserve"> 本项目实际建设内容与重大变动清单内容对照表</w:t>
            </w:r>
          </w:p>
          <w:tbl>
            <w:tblPr>
              <w:tblStyle w:val="19"/>
              <w:tblW w:w="87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9"/>
              <w:gridCol w:w="4327"/>
              <w:gridCol w:w="3671"/>
            </w:tblGrid>
            <w:tr w14:paraId="12FD46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531DBFC3">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类别</w:t>
                  </w:r>
                </w:p>
              </w:tc>
              <w:tc>
                <w:tcPr>
                  <w:tcW w:w="2462" w:type="pct"/>
                  <w:tcBorders>
                    <w:tl2br w:val="nil"/>
                    <w:tr2bl w:val="nil"/>
                  </w:tcBorders>
                  <w:noWrap w:val="0"/>
                  <w:vAlign w:val="center"/>
                </w:tcPr>
                <w:p w14:paraId="055885F7">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内容</w:t>
                  </w:r>
                </w:p>
              </w:tc>
              <w:tc>
                <w:tcPr>
                  <w:tcW w:w="2088" w:type="pct"/>
                  <w:tcBorders>
                    <w:tl2br w:val="nil"/>
                    <w:tr2bl w:val="nil"/>
                  </w:tcBorders>
                  <w:noWrap w:val="0"/>
                  <w:vAlign w:val="center"/>
                </w:tcPr>
                <w:p w14:paraId="0413E191">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实际建设内容对照</w:t>
                  </w:r>
                </w:p>
              </w:tc>
            </w:tr>
            <w:tr w14:paraId="6B1E0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324DA0D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性质</w:t>
                  </w:r>
                </w:p>
              </w:tc>
              <w:tc>
                <w:tcPr>
                  <w:tcW w:w="2462" w:type="pct"/>
                  <w:tcBorders>
                    <w:tl2br w:val="nil"/>
                    <w:tr2bl w:val="nil"/>
                  </w:tcBorders>
                  <w:noWrap w:val="0"/>
                  <w:vAlign w:val="center"/>
                </w:tcPr>
                <w:p w14:paraId="4E84AE1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1.建设项目开发、使用功能发生变化的。</w:t>
                  </w:r>
                </w:p>
              </w:tc>
              <w:tc>
                <w:tcPr>
                  <w:tcW w:w="2088" w:type="pct"/>
                  <w:tcBorders>
                    <w:tl2br w:val="nil"/>
                    <w:tr2bl w:val="nil"/>
                  </w:tcBorders>
                  <w:noWrap w:val="0"/>
                  <w:vAlign w:val="center"/>
                </w:tcPr>
                <w:p w14:paraId="0978294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本项目建设性质未发生变化。</w:t>
                  </w:r>
                </w:p>
              </w:tc>
            </w:tr>
            <w:tr w14:paraId="6FC12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48BB989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规模</w:t>
                  </w:r>
                </w:p>
              </w:tc>
              <w:tc>
                <w:tcPr>
                  <w:tcW w:w="2462" w:type="pct"/>
                  <w:tcBorders>
                    <w:tl2br w:val="nil"/>
                    <w:tr2bl w:val="nil"/>
                  </w:tcBorders>
                  <w:noWrap w:val="0"/>
                  <w:vAlign w:val="center"/>
                </w:tcPr>
                <w:p w14:paraId="356792F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2.生产、处置或储存能力增大30%及以上的。</w:t>
                  </w:r>
                </w:p>
              </w:tc>
              <w:tc>
                <w:tcPr>
                  <w:tcW w:w="2088" w:type="pct"/>
                  <w:tcBorders>
                    <w:tl2br w:val="nil"/>
                    <w:tr2bl w:val="nil"/>
                  </w:tcBorders>
                  <w:noWrap w:val="0"/>
                  <w:vAlign w:val="center"/>
                </w:tcPr>
                <w:p w14:paraId="03C3891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本项目生产、处置或储存能力未增大。</w:t>
                  </w:r>
                </w:p>
              </w:tc>
            </w:tr>
            <w:tr w14:paraId="73867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781D2E5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681CEE1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3.生产、处置或储存能力增大，导致废水第一类污染物排放量增加的。</w:t>
                  </w:r>
                </w:p>
              </w:tc>
              <w:tc>
                <w:tcPr>
                  <w:tcW w:w="2088" w:type="pct"/>
                  <w:tcBorders>
                    <w:tl2br w:val="nil"/>
                    <w:tr2bl w:val="nil"/>
                  </w:tcBorders>
                  <w:noWrap w:val="0"/>
                  <w:vAlign w:val="center"/>
                </w:tcPr>
                <w:p w14:paraId="4F38B1A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本项目生产、处置或储存能力未增大，废水第一类污染物排放量未增加。</w:t>
                  </w:r>
                </w:p>
              </w:tc>
            </w:tr>
            <w:tr w14:paraId="026A4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117F73D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2BA5893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default" w:cs="Times New Roman"/>
                      <w:b w:val="0"/>
                      <w:bCs w:val="0"/>
                      <w:color w:val="auto"/>
                      <w:sz w:val="21"/>
                      <w:szCs w:val="21"/>
                      <w:u w:val="none"/>
                      <w:lang w:val="en-US" w:eastAsia="zh-CN"/>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088" w:type="pct"/>
                  <w:tcBorders>
                    <w:tl2br w:val="nil"/>
                    <w:tr2bl w:val="nil"/>
                  </w:tcBorders>
                  <w:noWrap w:val="0"/>
                  <w:vAlign w:val="center"/>
                </w:tcPr>
                <w:p w14:paraId="3DF3FFC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w:t>
                  </w:r>
                  <w:r>
                    <w:rPr>
                      <w:rFonts w:hint="default" w:cs="Times New Roman"/>
                      <w:b w:val="0"/>
                      <w:bCs w:val="0"/>
                      <w:color w:val="auto"/>
                      <w:sz w:val="21"/>
                      <w:szCs w:val="21"/>
                      <w:u w:val="none"/>
                      <w:lang w:val="en-US" w:eastAsia="zh-CN"/>
                    </w:rPr>
                    <w:t>生产、处置或储存能力</w:t>
                  </w:r>
                  <w:r>
                    <w:rPr>
                      <w:rFonts w:hint="eastAsia" w:cs="Times New Roman"/>
                      <w:b w:val="0"/>
                      <w:bCs w:val="0"/>
                      <w:color w:val="auto"/>
                      <w:sz w:val="21"/>
                      <w:szCs w:val="21"/>
                      <w:u w:val="none"/>
                      <w:lang w:val="en-US" w:eastAsia="zh-CN"/>
                    </w:rPr>
                    <w:t>未</w:t>
                  </w:r>
                  <w:r>
                    <w:rPr>
                      <w:rFonts w:hint="default" w:cs="Times New Roman"/>
                      <w:b w:val="0"/>
                      <w:bCs w:val="0"/>
                      <w:color w:val="auto"/>
                      <w:sz w:val="21"/>
                      <w:szCs w:val="21"/>
                      <w:u w:val="none"/>
                      <w:lang w:val="en-US" w:eastAsia="zh-CN"/>
                    </w:rPr>
                    <w:t>增大</w:t>
                  </w:r>
                  <w:r>
                    <w:rPr>
                      <w:rFonts w:hint="eastAsia" w:cs="Times New Roman"/>
                      <w:b w:val="0"/>
                      <w:bCs w:val="0"/>
                      <w:color w:val="auto"/>
                      <w:sz w:val="21"/>
                      <w:szCs w:val="21"/>
                      <w:u w:val="none"/>
                      <w:lang w:val="en-US" w:eastAsia="zh-CN"/>
                    </w:rPr>
                    <w:t>，相应污染物排放量未增加。</w:t>
                  </w:r>
                </w:p>
              </w:tc>
            </w:tr>
            <w:tr w14:paraId="72954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482D41B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地点</w:t>
                  </w:r>
                </w:p>
              </w:tc>
              <w:tc>
                <w:tcPr>
                  <w:tcW w:w="2462" w:type="pct"/>
                  <w:tcBorders>
                    <w:tl2br w:val="nil"/>
                    <w:tr2bl w:val="nil"/>
                  </w:tcBorders>
                  <w:noWrap w:val="0"/>
                  <w:vAlign w:val="center"/>
                </w:tcPr>
                <w:p w14:paraId="52CD5D5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5.重新选址；在原厂址附近调整（包括总平面布置变化）导致环境防护距离范围变化且新增敏感点的。</w:t>
                  </w:r>
                </w:p>
              </w:tc>
              <w:tc>
                <w:tcPr>
                  <w:tcW w:w="2088" w:type="pct"/>
                  <w:tcBorders>
                    <w:tl2br w:val="nil"/>
                    <w:tr2bl w:val="nil"/>
                  </w:tcBorders>
                  <w:noWrap w:val="0"/>
                  <w:vAlign w:val="center"/>
                </w:tcPr>
                <w:p w14:paraId="7925867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本项目位置未发生变化，厂区平面布置未发生变化，未导致环境防护距离范围变化且新增敏感点。</w:t>
                  </w:r>
                </w:p>
              </w:tc>
            </w:tr>
            <w:tr w14:paraId="581E6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49E13B1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生产工艺</w:t>
                  </w:r>
                </w:p>
              </w:tc>
              <w:tc>
                <w:tcPr>
                  <w:tcW w:w="2462" w:type="pct"/>
                  <w:tcBorders>
                    <w:tl2br w:val="nil"/>
                    <w:tr2bl w:val="nil"/>
                  </w:tcBorders>
                  <w:noWrap w:val="0"/>
                  <w:vAlign w:val="center"/>
                </w:tcPr>
                <w:p w14:paraId="3889426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6.新增产品品种或生产工艺（含主要生产装置、设备及配套设施）、主要原辅材料、燃料变化，导致以下情形之一：</w:t>
                  </w:r>
                </w:p>
                <w:p w14:paraId="47A6009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（1）新增排放污染物种类的（毒性、挥发性降低的除外）；</w:t>
                  </w:r>
                </w:p>
                <w:p w14:paraId="1F7F207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（2）位于环境质量不达标区的建设项目相应污染物排放量增加的；</w:t>
                  </w:r>
                </w:p>
                <w:p w14:paraId="0BFE61F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（3）废水第一类污染物排放量增加的；</w:t>
                  </w:r>
                </w:p>
                <w:p w14:paraId="713344F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（4）其他污染物排放量增加10%及以上的。</w:t>
                  </w:r>
                </w:p>
              </w:tc>
              <w:tc>
                <w:tcPr>
                  <w:tcW w:w="2088" w:type="pct"/>
                  <w:tcBorders>
                    <w:tl2br w:val="nil"/>
                    <w:tr2bl w:val="nil"/>
                  </w:tcBorders>
                  <w:noWrap w:val="0"/>
                  <w:vAlign w:val="center"/>
                </w:tcPr>
                <w:p w14:paraId="603F236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本项目未新增污染物种类，污染物排放量未增加，废水第一类污染物排放量未增加，其他污染物排放量未增加。</w:t>
                  </w:r>
                </w:p>
              </w:tc>
            </w:tr>
            <w:tr w14:paraId="01CED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3D2FCA0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47032DE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7.物料运输、装卸、贮存方式变化，导致大气污染物无组织排放量增加10%及以上的。</w:t>
                  </w:r>
                </w:p>
              </w:tc>
              <w:tc>
                <w:tcPr>
                  <w:tcW w:w="2088" w:type="pct"/>
                  <w:tcBorders>
                    <w:tl2br w:val="nil"/>
                    <w:tr2bl w:val="nil"/>
                  </w:tcBorders>
                  <w:noWrap w:val="0"/>
                  <w:vAlign w:val="center"/>
                </w:tcPr>
                <w:p w14:paraId="386FFF9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物料运输、装卸、贮存方式</w:t>
                  </w:r>
                  <w:r>
                    <w:rPr>
                      <w:rFonts w:hint="eastAsia" w:ascii="Times New Roman" w:hAnsi="Times New Roman" w:eastAsia="宋体" w:cs="Times New Roman"/>
                      <w:b w:val="0"/>
                      <w:bCs w:val="0"/>
                      <w:color w:val="auto"/>
                      <w:sz w:val="21"/>
                      <w:szCs w:val="21"/>
                      <w:u w:val="none"/>
                      <w:lang w:val="en-US" w:eastAsia="zh-CN"/>
                    </w:rPr>
                    <w:t>未发生</w:t>
                  </w:r>
                  <w:r>
                    <w:rPr>
                      <w:rFonts w:hint="default" w:ascii="Times New Roman" w:hAnsi="Times New Roman" w:eastAsia="宋体" w:cs="Times New Roman"/>
                      <w:b w:val="0"/>
                      <w:bCs w:val="0"/>
                      <w:color w:val="auto"/>
                      <w:sz w:val="21"/>
                      <w:szCs w:val="21"/>
                      <w:u w:val="none"/>
                      <w:lang w:val="en-US" w:eastAsia="zh-CN"/>
                    </w:rPr>
                    <w:t>变化</w:t>
                  </w:r>
                  <w:r>
                    <w:rPr>
                      <w:rFonts w:hint="eastAsia" w:ascii="Times New Roman" w:hAnsi="Times New Roman" w:eastAsia="宋体" w:cs="Times New Roman"/>
                      <w:b w:val="0"/>
                      <w:bCs w:val="0"/>
                      <w:color w:val="auto"/>
                      <w:sz w:val="21"/>
                      <w:szCs w:val="21"/>
                      <w:u w:val="none"/>
                      <w:lang w:val="en-US" w:eastAsia="zh-CN"/>
                    </w:rPr>
                    <w:t>，</w:t>
                  </w:r>
                  <w:r>
                    <w:rPr>
                      <w:rFonts w:hint="default" w:ascii="Times New Roman" w:hAnsi="Times New Roman" w:eastAsia="宋体" w:cs="Times New Roman"/>
                      <w:b w:val="0"/>
                      <w:bCs w:val="0"/>
                      <w:color w:val="auto"/>
                      <w:sz w:val="21"/>
                      <w:szCs w:val="21"/>
                      <w:u w:val="none"/>
                      <w:lang w:val="en-US" w:eastAsia="zh-CN"/>
                    </w:rPr>
                    <w:t>大气污染物无组织排放量</w:t>
                  </w:r>
                  <w:r>
                    <w:rPr>
                      <w:rFonts w:hint="eastAsia" w:ascii="Times New Roman" w:hAnsi="Times New Roman" w:eastAsia="宋体" w:cs="Times New Roman"/>
                      <w:b w:val="0"/>
                      <w:bCs w:val="0"/>
                      <w:color w:val="auto"/>
                      <w:sz w:val="21"/>
                      <w:szCs w:val="21"/>
                      <w:u w:val="none"/>
                      <w:lang w:val="en-US" w:eastAsia="zh-CN"/>
                    </w:rPr>
                    <w:t>未增加。</w:t>
                  </w:r>
                </w:p>
              </w:tc>
            </w:tr>
            <w:tr w14:paraId="4982B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2480C4F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环境保护措施</w:t>
                  </w:r>
                </w:p>
              </w:tc>
              <w:tc>
                <w:tcPr>
                  <w:tcW w:w="2462" w:type="pct"/>
                  <w:tcBorders>
                    <w:tl2br w:val="nil"/>
                    <w:tr2bl w:val="nil"/>
                  </w:tcBorders>
                  <w:noWrap w:val="0"/>
                  <w:vAlign w:val="center"/>
                </w:tcPr>
                <w:p w14:paraId="227A55C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8.废气、废水污染防治措施变化，导致第6条中所列情形之一（废气无组织排放改为有组织排放、污染防治措施强化或改进的除外）或大气污染物无组织排放量增加10%及以上的。</w:t>
                  </w:r>
                </w:p>
              </w:tc>
              <w:tc>
                <w:tcPr>
                  <w:tcW w:w="2088" w:type="pct"/>
                  <w:tcBorders>
                    <w:tl2br w:val="nil"/>
                    <w:tr2bl w:val="nil"/>
                  </w:tcBorders>
                  <w:noWrap w:val="0"/>
                  <w:vAlign w:val="center"/>
                </w:tcPr>
                <w:p w14:paraId="4AADF8D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本项目废气</w:t>
                  </w:r>
                  <w:r>
                    <w:rPr>
                      <w:rFonts w:hint="eastAsia" w:cs="Times New Roman"/>
                      <w:b w:val="0"/>
                      <w:bCs w:val="0"/>
                      <w:color w:val="auto"/>
                      <w:sz w:val="21"/>
                      <w:szCs w:val="21"/>
                      <w:u w:val="none"/>
                      <w:lang w:val="en-US" w:eastAsia="zh-CN"/>
                    </w:rPr>
                    <w:t>、废水污染防治措施未发生变化，</w:t>
                  </w:r>
                  <w:r>
                    <w:rPr>
                      <w:rFonts w:hint="eastAsia" w:ascii="Times New Roman" w:hAnsi="Times New Roman" w:eastAsia="宋体" w:cs="Times New Roman"/>
                      <w:b w:val="0"/>
                      <w:bCs w:val="0"/>
                      <w:color w:val="auto"/>
                      <w:sz w:val="21"/>
                      <w:szCs w:val="21"/>
                      <w:u w:val="none"/>
                      <w:lang w:val="en-US" w:eastAsia="zh-CN"/>
                    </w:rPr>
                    <w:t>污染物排放量未增加。</w:t>
                  </w:r>
                </w:p>
              </w:tc>
            </w:tr>
            <w:tr w14:paraId="206959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18F43C9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71F01F3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9.新增废水直接排放口；废水由间接排放改为直接排放；废水直接排放口位置变化，导致不利环境影响加重的。</w:t>
                  </w:r>
                </w:p>
              </w:tc>
              <w:tc>
                <w:tcPr>
                  <w:tcW w:w="2088" w:type="pct"/>
                  <w:tcBorders>
                    <w:tl2br w:val="nil"/>
                    <w:tr2bl w:val="nil"/>
                  </w:tcBorders>
                  <w:noWrap w:val="0"/>
                  <w:vAlign w:val="center"/>
                </w:tcPr>
                <w:p w14:paraId="04873DA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本项目废水排放口及排放方式未发生变化。</w:t>
                  </w:r>
                </w:p>
              </w:tc>
            </w:tr>
            <w:tr w14:paraId="06C48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67CF821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0E1898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eastAsia" w:ascii="Times New Roman" w:hAnsi="Times New Roman" w:cs="Times New Roman"/>
                      <w:b w:val="0"/>
                      <w:bCs w:val="0"/>
                      <w:color w:val="auto"/>
                      <w:sz w:val="21"/>
                      <w:szCs w:val="21"/>
                      <w:u w:val="none"/>
                      <w:lang w:val="en-US" w:eastAsia="zh-CN"/>
                    </w:rPr>
                  </w:pPr>
                  <w:r>
                    <w:rPr>
                      <w:rFonts w:hint="eastAsia" w:ascii="Times New Roman" w:hAnsi="Times New Roman" w:cs="Times New Roman"/>
                      <w:b w:val="0"/>
                      <w:bCs w:val="0"/>
                      <w:color w:val="auto"/>
                      <w:sz w:val="21"/>
                      <w:szCs w:val="21"/>
                      <w:u w:val="none"/>
                      <w:lang w:val="en-US" w:eastAsia="zh-CN"/>
                    </w:rPr>
                    <w:t>10.新增废气主要排放口（废气无组织排放改为有组织排放的除外）；主要排放口排气筒高度降低10%及以上的。</w:t>
                  </w:r>
                </w:p>
              </w:tc>
              <w:tc>
                <w:tcPr>
                  <w:tcW w:w="2088" w:type="pct"/>
                  <w:tcBorders>
                    <w:tl2br w:val="nil"/>
                    <w:tr2bl w:val="nil"/>
                  </w:tcBorders>
                  <w:noWrap w:val="0"/>
                  <w:vAlign w:val="center"/>
                </w:tcPr>
                <w:p w14:paraId="46612DA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w:t>
                  </w:r>
                  <w:r>
                    <w:rPr>
                      <w:rFonts w:hint="eastAsia" w:cs="Times New Roman"/>
                      <w:b w:val="0"/>
                      <w:bCs w:val="0"/>
                      <w:color w:val="auto"/>
                      <w:sz w:val="21"/>
                      <w:szCs w:val="21"/>
                      <w:u w:val="none"/>
                      <w:lang w:val="en-US" w:eastAsia="zh-CN"/>
                    </w:rPr>
                    <w:t>未新增废气主要排放口</w:t>
                  </w:r>
                  <w:r>
                    <w:rPr>
                      <w:rFonts w:hint="eastAsia" w:ascii="Times New Roman" w:hAnsi="Times New Roman" w:eastAsia="宋体" w:cs="Times New Roman"/>
                      <w:b w:val="0"/>
                      <w:bCs w:val="0"/>
                      <w:color w:val="auto"/>
                      <w:sz w:val="21"/>
                      <w:szCs w:val="21"/>
                      <w:u w:val="none"/>
                      <w:lang w:val="en-US" w:eastAsia="zh-CN"/>
                    </w:rPr>
                    <w:t>。</w:t>
                  </w:r>
                </w:p>
              </w:tc>
            </w:tr>
            <w:tr w14:paraId="48B57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2432896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56DD9CE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11.噪声、土壤或地下水污染防治措施变化，导致不利环境影响加重的。</w:t>
                  </w:r>
                </w:p>
              </w:tc>
              <w:tc>
                <w:tcPr>
                  <w:tcW w:w="2088" w:type="pct"/>
                  <w:tcBorders>
                    <w:tl2br w:val="nil"/>
                    <w:tr2bl w:val="nil"/>
                  </w:tcBorders>
                  <w:noWrap w:val="0"/>
                  <w:vAlign w:val="center"/>
                </w:tcPr>
                <w:p w14:paraId="52B4E5C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w:t>
                  </w:r>
                  <w:r>
                    <w:rPr>
                      <w:rFonts w:hint="default" w:ascii="Times New Roman" w:hAnsi="Times New Roman" w:eastAsia="宋体" w:cs="Times New Roman"/>
                      <w:sz w:val="21"/>
                      <w:szCs w:val="21"/>
                      <w:vertAlign w:val="baseline"/>
                      <w:lang w:val="en-US" w:eastAsia="zh-CN"/>
                    </w:rPr>
                    <w:t>噪声、土壤或地下水污染防治措施</w:t>
                  </w:r>
                  <w:r>
                    <w:rPr>
                      <w:rFonts w:hint="eastAsia" w:ascii="Times New Roman" w:hAnsi="Times New Roman" w:eastAsia="宋体" w:cs="Times New Roman"/>
                      <w:sz w:val="21"/>
                      <w:szCs w:val="21"/>
                      <w:vertAlign w:val="baseline"/>
                      <w:lang w:val="en-US" w:eastAsia="zh-CN"/>
                    </w:rPr>
                    <w:t>未发生</w:t>
                  </w:r>
                  <w:r>
                    <w:rPr>
                      <w:rFonts w:hint="default" w:ascii="Times New Roman" w:hAnsi="Times New Roman" w:eastAsia="宋体" w:cs="Times New Roman"/>
                      <w:sz w:val="21"/>
                      <w:szCs w:val="21"/>
                      <w:vertAlign w:val="baseline"/>
                      <w:lang w:val="en-US" w:eastAsia="zh-CN"/>
                    </w:rPr>
                    <w:t>变化</w:t>
                  </w:r>
                  <w:r>
                    <w:rPr>
                      <w:rFonts w:hint="eastAsia" w:ascii="Times New Roman" w:hAnsi="Times New Roman" w:eastAsia="宋体" w:cs="Times New Roman"/>
                      <w:sz w:val="21"/>
                      <w:szCs w:val="21"/>
                      <w:vertAlign w:val="baseline"/>
                      <w:lang w:val="en-US" w:eastAsia="zh-CN"/>
                    </w:rPr>
                    <w:t>。</w:t>
                  </w:r>
                </w:p>
              </w:tc>
            </w:tr>
            <w:tr w14:paraId="1DB63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52A2026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7204335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12.固体废物利用处置方式由委托外单位利用处置改为自行利用处置的（自行利用处置设施单独开展环境影响评价的除外）；固体废物自行处置方式变化，导致不利环境影响加重的。</w:t>
                  </w:r>
                </w:p>
              </w:tc>
              <w:tc>
                <w:tcPr>
                  <w:tcW w:w="2088" w:type="pct"/>
                  <w:tcBorders>
                    <w:tl2br w:val="nil"/>
                    <w:tr2bl w:val="nil"/>
                  </w:tcBorders>
                  <w:noWrap w:val="0"/>
                  <w:vAlign w:val="center"/>
                </w:tcPr>
                <w:p w14:paraId="062E588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本项目固体废物利用处置方式未发生变动。</w:t>
                  </w:r>
                </w:p>
              </w:tc>
            </w:tr>
            <w:tr w14:paraId="08B6C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242C905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3B4DBAF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13.事故废水暂存能力或拦截设施变化，导致环境风险防范能力弱化或降低的。</w:t>
                  </w:r>
                </w:p>
              </w:tc>
              <w:tc>
                <w:tcPr>
                  <w:tcW w:w="2088" w:type="pct"/>
                  <w:tcBorders>
                    <w:tl2br w:val="nil"/>
                    <w:tr2bl w:val="nil"/>
                  </w:tcBorders>
                  <w:noWrap w:val="0"/>
                  <w:vAlign w:val="center"/>
                </w:tcPr>
                <w:p w14:paraId="53B6D68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不涉及。</w:t>
                  </w:r>
                </w:p>
              </w:tc>
            </w:tr>
          </w:tbl>
          <w:p w14:paraId="3095D41A">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eastAsiaTheme="minorEastAsia"/>
                <w:color w:val="auto"/>
                <w:sz w:val="24"/>
                <w:szCs w:val="24"/>
                <w:lang w:val="en-US" w:eastAsia="zh-CN"/>
              </w:rPr>
              <w:t>本项目生产车间位置、产品方案、原辅材料、环保设备未发生变动，生产设备减少1台铁丝撕碎机、1台</w:t>
            </w:r>
            <w:r>
              <w:rPr>
                <w:rFonts w:hint="eastAsia" w:ascii="Times New Roman" w:hAnsi="Times New Roman" w:eastAsia="宋体" w:cs="Times New Roman"/>
                <w:b w:val="0"/>
                <w:bCs w:val="0"/>
                <w:color w:val="000000"/>
                <w:sz w:val="24"/>
                <w:szCs w:val="24"/>
                <w:lang w:val="en-US" w:eastAsia="zh-CN"/>
              </w:rPr>
              <w:t>涡电流分选机（LES-65）型、1台永磁除铁器（08型），摇床数量由14台减少至10台，厂区平面布局发生变化，</w:t>
            </w:r>
            <w:r>
              <w:rPr>
                <w:rFonts w:hint="eastAsia" w:cs="Times New Roman" w:eastAsiaTheme="minorEastAsia"/>
                <w:color w:val="auto"/>
                <w:sz w:val="24"/>
                <w:szCs w:val="24"/>
                <w:lang w:val="en-US" w:eastAsia="zh-CN"/>
              </w:rPr>
              <w:t>不涉及生产、处置或储存能力增大30%及以上，不涉及污染物排放量增加，不涉及环境防护距离范围变化且未新增敏感点，无新增废气排放口，噪声、土壤或地下水污染防治措施未发生变化，固体废物利用处置方式未发生改变，事故废水暂存能力或拦截设施未发生变化，综上所述，本项目不属于《污染影响类建设项目重大变动清单》（试行）中所列情形，不属于重大变动，</w:t>
            </w:r>
            <w:r>
              <w:rPr>
                <w:rFonts w:hint="eastAsia" w:ascii="Times New Roman" w:hAnsi="Times New Roman" w:eastAsia="宋体" w:cs="Times New Roman"/>
                <w:color w:val="auto"/>
                <w:sz w:val="24"/>
                <w:szCs w:val="24"/>
                <w:lang w:val="en-US" w:eastAsia="zh-CN"/>
              </w:rPr>
              <w:t>满足</w:t>
            </w:r>
            <w:r>
              <w:rPr>
                <w:rFonts w:hint="default"/>
                <w:color w:val="auto"/>
                <w:lang w:val="en-US" w:eastAsia="zh-CN"/>
              </w:rPr>
              <w:t>《污染影响类建设项目重大变动清单》（环办环评函〔2020〕688号）</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《环境影响评价法》</w:t>
            </w:r>
            <w:r>
              <w:rPr>
                <w:rFonts w:hint="eastAsia" w:ascii="Times New Roman" w:hAnsi="Times New Roman" w:eastAsia="宋体" w:cs="Times New Roman"/>
                <w:color w:val="auto"/>
                <w:sz w:val="24"/>
                <w:szCs w:val="24"/>
                <w:lang w:val="en-US" w:eastAsia="zh-CN"/>
              </w:rPr>
              <w:t>及</w:t>
            </w:r>
            <w:r>
              <w:rPr>
                <w:rFonts w:hint="default" w:ascii="Times New Roman" w:hAnsi="Times New Roman" w:eastAsia="宋体" w:cs="Times New Roman"/>
                <w:color w:val="auto"/>
                <w:sz w:val="24"/>
                <w:szCs w:val="24"/>
                <w:lang w:val="en-US" w:eastAsia="zh-CN"/>
              </w:rPr>
              <w:t>《建设项目环境保护管理条例》有关规定</w:t>
            </w:r>
            <w:r>
              <w:rPr>
                <w:rFonts w:hint="eastAsia" w:ascii="Times New Roman" w:hAnsi="Times New Roman" w:eastAsia="宋体" w:cs="Times New Roman"/>
                <w:color w:val="auto"/>
                <w:sz w:val="24"/>
                <w:szCs w:val="24"/>
                <w:lang w:val="en-US" w:eastAsia="zh-CN"/>
              </w:rPr>
              <w:t>，可</w:t>
            </w:r>
            <w:r>
              <w:rPr>
                <w:rFonts w:hint="default" w:ascii="Times New Roman" w:hAnsi="Times New Roman" w:eastAsia="宋体" w:cs="Times New Roman"/>
                <w:color w:val="auto"/>
                <w:sz w:val="24"/>
                <w:szCs w:val="24"/>
                <w:lang w:val="en-US" w:eastAsia="zh-CN"/>
              </w:rPr>
              <w:t>纳入竣工环境保护验收管理</w:t>
            </w:r>
            <w:r>
              <w:rPr>
                <w:rFonts w:hint="default" w:ascii="Times New Roman" w:hAnsi="Times New Roman" w:eastAsia="宋体" w:cs="Times New Roman"/>
                <w:b w:val="0"/>
                <w:bCs/>
                <w:color w:val="auto"/>
                <w:sz w:val="24"/>
                <w:szCs w:val="24"/>
                <w:lang w:val="en-US" w:eastAsia="zh-CN"/>
              </w:rPr>
              <w:t>。</w:t>
            </w:r>
          </w:p>
        </w:tc>
      </w:tr>
    </w:tbl>
    <w:p w14:paraId="4F025709">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表三</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7894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2" w:hRule="atLeast"/>
          <w:jc w:val="center"/>
        </w:trPr>
        <w:tc>
          <w:tcPr>
            <w:tcW w:w="8946" w:type="dxa"/>
            <w:vAlign w:val="center"/>
          </w:tcPr>
          <w:p w14:paraId="0230380E">
            <w:pPr>
              <w:keepNext w:val="0"/>
              <w:keepLines w:val="0"/>
              <w:pageBreakBefore w:val="0"/>
              <w:widowControl/>
              <w:kinsoku/>
              <w:wordWrap/>
              <w:overflowPunct/>
              <w:topLinePunct w:val="0"/>
              <w:autoSpaceDE/>
              <w:autoSpaceDN/>
              <w:bidi w:val="0"/>
              <w:adjustRightInd w:val="0"/>
              <w:snapToGrid w:val="0"/>
              <w:spacing w:after="0" w:line="480" w:lineRule="exact"/>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主要污染源、污染物处理和排放</w:t>
            </w:r>
            <w:r>
              <w:rPr>
                <w:rFonts w:hint="default" w:ascii="Times New Roman" w:hAnsi="Times New Roman" w:cs="Times New Roman"/>
                <w:b/>
                <w:bCs/>
                <w:color w:val="000000" w:themeColor="text1"/>
                <w:sz w:val="24"/>
                <w:szCs w:val="24"/>
                <w:lang w:val="en-US" w:eastAsia="zh-CN" w:bidi="ar-SA"/>
                <w14:textFill>
                  <w14:solidFill>
                    <w14:schemeClr w14:val="tx1"/>
                  </w14:solidFill>
                </w14:textFill>
              </w:rPr>
              <w:t>：</w:t>
            </w:r>
          </w:p>
          <w:p w14:paraId="32A3BD5E">
            <w:pPr>
              <w:pStyle w:val="6"/>
              <w:keepNext w:val="0"/>
              <w:keepLines w:val="0"/>
              <w:pageBreakBefore w:val="0"/>
              <w:widowControl/>
              <w:kinsoku/>
              <w:wordWrap/>
              <w:overflowPunct/>
              <w:topLinePunct w:val="0"/>
              <w:autoSpaceDE/>
              <w:autoSpaceDN/>
              <w:bidi w:val="0"/>
              <w:adjustRightInd w:val="0"/>
              <w:snapToGrid w:val="0"/>
              <w:spacing w:after="0" w:line="480" w:lineRule="exact"/>
              <w:ind w:firstLine="482" w:firstLineChars="200"/>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1、废气</w:t>
            </w:r>
          </w:p>
          <w:p w14:paraId="0FCCAFF3">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本项目废气来源为</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生产</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过</w:t>
            </w:r>
            <w:r>
              <w:rPr>
                <w:rFonts w:hint="eastAsia" w:cs="Times New Roman" w:eastAsiaTheme="minorEastAsia"/>
                <w:color w:val="000000" w:themeColor="text1"/>
                <w:sz w:val="24"/>
                <w:szCs w:val="24"/>
                <w:lang w:eastAsia="zh-CN"/>
                <w14:textFill>
                  <w14:solidFill>
                    <w14:schemeClr w14:val="tx1"/>
                  </w14:solidFill>
                </w14:textFill>
              </w:rPr>
              <w:t>程中</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产生的</w:t>
            </w:r>
            <w:r>
              <w:rPr>
                <w:rFonts w:hint="eastAsia" w:cs="Times New Roman" w:eastAsiaTheme="minorEastAsia"/>
                <w:color w:val="000000" w:themeColor="text1"/>
                <w:sz w:val="24"/>
                <w:szCs w:val="24"/>
                <w:lang w:val="en-US" w:eastAsia="zh-CN"/>
                <w14:textFill>
                  <w14:solidFill>
                    <w14:schemeClr w14:val="tx1"/>
                  </w14:solidFill>
                </w14:textFill>
              </w:rPr>
              <w:t>颗粒物</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，详见下表。</w:t>
            </w:r>
          </w:p>
          <w:p w14:paraId="7ADE096D">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9</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本项目废气污染物情况一览表</w:t>
            </w:r>
          </w:p>
          <w:tbl>
            <w:tblPr>
              <w:tblStyle w:val="1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3"/>
              <w:gridCol w:w="1286"/>
              <w:gridCol w:w="2239"/>
              <w:gridCol w:w="2212"/>
              <w:gridCol w:w="1410"/>
            </w:tblGrid>
            <w:tr w14:paraId="636AF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73" w:type="dxa"/>
                  <w:tcBorders>
                    <w:tl2br w:val="nil"/>
                    <w:tr2bl w:val="nil"/>
                  </w:tcBorders>
                  <w:vAlign w:val="center"/>
                </w:tcPr>
                <w:p w14:paraId="6E2086D1">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来源</w:t>
                  </w:r>
                </w:p>
              </w:tc>
              <w:tc>
                <w:tcPr>
                  <w:tcW w:w="1286" w:type="dxa"/>
                  <w:tcBorders>
                    <w:tl2br w:val="nil"/>
                    <w:tr2bl w:val="nil"/>
                  </w:tcBorders>
                  <w:vAlign w:val="center"/>
                </w:tcPr>
                <w:p w14:paraId="459AA205">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污染物种类</w:t>
                  </w:r>
                </w:p>
              </w:tc>
              <w:tc>
                <w:tcPr>
                  <w:tcW w:w="4451" w:type="dxa"/>
                  <w:gridSpan w:val="2"/>
                  <w:tcBorders>
                    <w:tl2br w:val="nil"/>
                    <w:tr2bl w:val="nil"/>
                  </w:tcBorders>
                  <w:vAlign w:val="center"/>
                </w:tcPr>
                <w:p w14:paraId="0019B2B5">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治理措施</w:t>
                  </w:r>
                </w:p>
              </w:tc>
              <w:tc>
                <w:tcPr>
                  <w:tcW w:w="1410" w:type="dxa"/>
                  <w:tcBorders>
                    <w:tl2br w:val="nil"/>
                    <w:tr2bl w:val="nil"/>
                  </w:tcBorders>
                  <w:vAlign w:val="center"/>
                </w:tcPr>
                <w:p w14:paraId="010D4AA5">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排放方式</w:t>
                  </w:r>
                </w:p>
              </w:tc>
            </w:tr>
            <w:tr w14:paraId="135A0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73" w:type="dxa"/>
                  <w:tcBorders>
                    <w:tl2br w:val="nil"/>
                    <w:tr2bl w:val="nil"/>
                  </w:tcBorders>
                  <w:vAlign w:val="center"/>
                </w:tcPr>
                <w:p w14:paraId="080828B4">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上料、筛分、破碎等工序</w:t>
                  </w:r>
                </w:p>
              </w:tc>
              <w:tc>
                <w:tcPr>
                  <w:tcW w:w="1286" w:type="dxa"/>
                  <w:tcBorders>
                    <w:tl2br w:val="nil"/>
                    <w:tr2bl w:val="nil"/>
                  </w:tcBorders>
                  <w:vAlign w:val="center"/>
                </w:tcPr>
                <w:p w14:paraId="4D0BD478">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t>颗粒物</w:t>
                  </w:r>
                </w:p>
              </w:tc>
              <w:tc>
                <w:tcPr>
                  <w:tcW w:w="2239" w:type="dxa"/>
                  <w:tcBorders>
                    <w:tl2br w:val="nil"/>
                    <w:tr2bl w:val="nil"/>
                  </w:tcBorders>
                  <w:vAlign w:val="center"/>
                </w:tcPr>
                <w:p w14:paraId="60B34C0E">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袋式除尘器（TA001）</w:t>
                  </w:r>
                </w:p>
              </w:tc>
              <w:tc>
                <w:tcPr>
                  <w:tcW w:w="2212" w:type="dxa"/>
                  <w:tcBorders>
                    <w:tl2br w:val="nil"/>
                    <w:tr2bl w:val="nil"/>
                  </w:tcBorders>
                  <w:vAlign w:val="center"/>
                </w:tcPr>
                <w:p w14:paraId="67EF4655">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DA001（15m</w:t>
                  </w: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排气筒</w:t>
                  </w:r>
                  <w:r>
                    <w:rPr>
                      <w:rFonts w:hint="eastAsia" w:cs="Times New Roman" w:eastAsiaTheme="minorEastAsia"/>
                      <w:b w:val="0"/>
                      <w:bCs w:val="0"/>
                      <w:color w:val="000000" w:themeColor="text1"/>
                      <w:sz w:val="21"/>
                      <w:szCs w:val="21"/>
                      <w:lang w:val="en-US" w:eastAsia="zh-CN"/>
                      <w14:textFill>
                        <w14:solidFill>
                          <w14:schemeClr w14:val="tx1"/>
                        </w14:solidFill>
                      </w14:textFill>
                    </w:rPr>
                    <w:t>）</w:t>
                  </w:r>
                </w:p>
              </w:tc>
              <w:tc>
                <w:tcPr>
                  <w:tcW w:w="1410" w:type="dxa"/>
                  <w:tcBorders>
                    <w:tl2br w:val="nil"/>
                    <w:tr2bl w:val="nil"/>
                  </w:tcBorders>
                  <w:vAlign w:val="center"/>
                </w:tcPr>
                <w:p w14:paraId="039FA750">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有组织排放</w:t>
                  </w:r>
                </w:p>
              </w:tc>
            </w:tr>
            <w:tr w14:paraId="42900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73" w:type="dxa"/>
                  <w:tcBorders>
                    <w:tl2br w:val="nil"/>
                    <w:tr2bl w:val="nil"/>
                  </w:tcBorders>
                  <w:vAlign w:val="center"/>
                </w:tcPr>
                <w:p w14:paraId="345F71F3">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无组织</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废气</w:t>
                  </w:r>
                </w:p>
              </w:tc>
              <w:tc>
                <w:tcPr>
                  <w:tcW w:w="1286" w:type="dxa"/>
                  <w:tcBorders>
                    <w:tl2br w:val="nil"/>
                    <w:tr2bl w:val="nil"/>
                  </w:tcBorders>
                  <w:vAlign w:val="center"/>
                </w:tcPr>
                <w:p w14:paraId="684EEA7E">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颗粒物</w:t>
                  </w:r>
                </w:p>
              </w:tc>
              <w:tc>
                <w:tcPr>
                  <w:tcW w:w="4451" w:type="dxa"/>
                  <w:gridSpan w:val="2"/>
                  <w:tcBorders>
                    <w:tl2br w:val="nil"/>
                    <w:tr2bl w:val="nil"/>
                  </w:tcBorders>
                  <w:vAlign w:val="center"/>
                </w:tcPr>
                <w:p w14:paraId="0EEBB614">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厂房密闭、抑尘喷淋</w:t>
                  </w:r>
                </w:p>
              </w:tc>
              <w:tc>
                <w:tcPr>
                  <w:tcW w:w="1410" w:type="dxa"/>
                  <w:tcBorders>
                    <w:tl2br w:val="nil"/>
                    <w:tr2bl w:val="nil"/>
                  </w:tcBorders>
                  <w:vAlign w:val="center"/>
                </w:tcPr>
                <w:p w14:paraId="6D9C3229">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无组织排放</w:t>
                  </w:r>
                </w:p>
              </w:tc>
            </w:tr>
          </w:tbl>
          <w:p w14:paraId="73E2D77E">
            <w:pPr>
              <w:pStyle w:val="6"/>
              <w:keepNext w:val="0"/>
              <w:keepLines w:val="0"/>
              <w:pageBreakBefore w:val="0"/>
              <w:widowControl/>
              <w:kinsoku/>
              <w:wordWrap/>
              <w:overflowPunct/>
              <w:topLinePunct w:val="0"/>
              <w:autoSpaceDE/>
              <w:autoSpaceDN/>
              <w:bidi w:val="0"/>
              <w:adjustRightInd w:val="0"/>
              <w:snapToGrid w:val="0"/>
              <w:spacing w:after="0" w:line="500" w:lineRule="exact"/>
              <w:ind w:firstLine="482" w:firstLineChars="200"/>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2、废水</w:t>
            </w:r>
          </w:p>
          <w:p w14:paraId="32D1B9B1">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default" w:ascii="Times New Roman" w:hAnsi="Times New Roman" w:eastAsia="宋体"/>
                <w:color w:val="000000"/>
                <w:sz w:val="24"/>
                <w:szCs w:val="24"/>
                <w:lang w:val="en-US" w:eastAsia="zh-CN"/>
              </w:rPr>
            </w:pPr>
            <w:r>
              <w:rPr>
                <w:rFonts w:hint="eastAsia"/>
                <w:color w:val="000000"/>
                <w:sz w:val="24"/>
                <w:szCs w:val="24"/>
                <w:lang w:eastAsia="zh-CN"/>
              </w:rPr>
              <w:t>（</w:t>
            </w:r>
            <w:r>
              <w:rPr>
                <w:rFonts w:hint="eastAsia"/>
                <w:color w:val="000000"/>
                <w:sz w:val="24"/>
                <w:szCs w:val="24"/>
                <w:lang w:val="en-US" w:eastAsia="zh-CN"/>
              </w:rPr>
              <w:t>1</w:t>
            </w:r>
            <w:r>
              <w:rPr>
                <w:rFonts w:hint="eastAsia"/>
                <w:color w:val="000000"/>
                <w:sz w:val="24"/>
                <w:szCs w:val="24"/>
                <w:lang w:eastAsia="zh-CN"/>
              </w:rPr>
              <w:t>）</w:t>
            </w:r>
            <w:r>
              <w:rPr>
                <w:rFonts w:hint="eastAsia"/>
                <w:color w:val="000000"/>
                <w:sz w:val="24"/>
                <w:szCs w:val="24"/>
                <w:lang w:val="en-US" w:eastAsia="zh-CN"/>
              </w:rPr>
              <w:t>炉渣综合利用添加废水</w:t>
            </w:r>
          </w:p>
          <w:p w14:paraId="4BE88906">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ascii="Times New Roman" w:hAnsi="Times New Roman"/>
                <w:color w:val="000000"/>
                <w:sz w:val="24"/>
                <w:szCs w:val="24"/>
              </w:rPr>
            </w:pPr>
            <w:r>
              <w:rPr>
                <w:rFonts w:hint="eastAsia"/>
                <w:sz w:val="24"/>
                <w:lang w:val="en-US" w:eastAsia="zh-CN"/>
              </w:rPr>
              <w:t>本项目磁选、破碎、筛分等生产过程均需要加水便于分选，生产设备下方均设置有管道对废水进行收集，收集至沉沙斗内，底部的沉沙回流至细砂回收脱水一体机，水流溢流至污水罐内，污水罐将其中的细砂通过重力沉降、机械挤压进行过脱水，脱水后的细砂送入隔膜压滤机进行压滤脱水成为砂饼，清水流入清水罐内流入生产线进行循环使用。生产设备均通过一套循环水利用系统进行分配，由于生产过程中炉渣带走及蒸发损失，需定期补水。</w:t>
            </w:r>
          </w:p>
          <w:p w14:paraId="333350FC">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Times New Roman" w:hAnsi="Times New Roman" w:eastAsia="宋体"/>
                <w:color w:val="000000"/>
                <w:sz w:val="24"/>
                <w:szCs w:val="24"/>
                <w:lang w:eastAsia="zh-CN"/>
              </w:rPr>
            </w:pPr>
            <w:r>
              <w:rPr>
                <w:rFonts w:hint="eastAsia"/>
                <w:color w:val="000000"/>
                <w:sz w:val="24"/>
                <w:szCs w:val="24"/>
                <w:lang w:eastAsia="zh-CN"/>
              </w:rPr>
              <w:t>（</w:t>
            </w:r>
            <w:r>
              <w:rPr>
                <w:rFonts w:hint="eastAsia"/>
                <w:color w:val="000000"/>
                <w:sz w:val="24"/>
                <w:szCs w:val="24"/>
                <w:lang w:val="en-US" w:eastAsia="zh-CN"/>
              </w:rPr>
              <w:t>2</w:t>
            </w:r>
            <w:r>
              <w:rPr>
                <w:rFonts w:hint="eastAsia"/>
                <w:color w:val="000000"/>
                <w:sz w:val="24"/>
                <w:szCs w:val="24"/>
                <w:lang w:eastAsia="zh-CN"/>
              </w:rPr>
              <w:t>）</w:t>
            </w:r>
            <w:r>
              <w:rPr>
                <w:rFonts w:hint="eastAsia"/>
                <w:sz w:val="24"/>
                <w:lang w:val="en-US" w:eastAsia="zh-CN"/>
              </w:rPr>
              <w:t>炉渣原料仓库等过程喷淋废水</w:t>
            </w:r>
          </w:p>
          <w:p w14:paraId="7DE0F5DB">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default"/>
                <w:sz w:val="24"/>
                <w:lang w:val="en-US" w:eastAsia="zh-CN"/>
              </w:rPr>
            </w:pPr>
            <w:r>
              <w:rPr>
                <w:rFonts w:hint="eastAsia"/>
                <w:sz w:val="24"/>
                <w:lang w:val="en-US" w:eastAsia="zh-CN"/>
              </w:rPr>
              <w:t>本项目外购炉渣由垃圾焚烧发电厂采用液压出渣的方式排出炉外，焚烧炉燃尽的炉渣（包括炉排间落灰）落入出渣机的水槽急速冷却后被推出炉外，炉渣经过水槽内浸泡，含水率为10%-15%，炉渣每天由车辆从垃圾发电厂运至厂区内封闭炉渣原料仓库暂存，原料仓库上方设置干雾喷淋装置，减少炉渣装卸粉尘产生。干雾抑尘装置通过水雾颗粒将粉尘聚结沉降，该部分用水喷淋在物体表面，蒸发损耗。</w:t>
            </w:r>
          </w:p>
          <w:p w14:paraId="488CAE93">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default"/>
                <w:sz w:val="24"/>
                <w:lang w:val="en-US" w:eastAsia="zh-CN"/>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lang w:val="en-US" w:eastAsia="zh-CN"/>
              </w:rPr>
              <w:t>车辆运输清洗废水</w:t>
            </w:r>
          </w:p>
          <w:p w14:paraId="29EF9CF9">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bCs/>
                <w:sz w:val="24"/>
              </w:rPr>
            </w:pPr>
            <w:r>
              <w:rPr>
                <w:rFonts w:hint="eastAsia"/>
                <w:kern w:val="0"/>
                <w:sz w:val="24"/>
              </w:rPr>
              <w:t>本项目</w:t>
            </w:r>
            <w:r>
              <w:rPr>
                <w:sz w:val="24"/>
              </w:rPr>
              <w:t>在</w:t>
            </w:r>
            <w:r>
              <w:rPr>
                <w:rFonts w:hint="eastAsia"/>
                <w:sz w:val="24"/>
              </w:rPr>
              <w:t>厂区</w:t>
            </w:r>
            <w:r>
              <w:rPr>
                <w:sz w:val="24"/>
              </w:rPr>
              <w:t>出</w:t>
            </w:r>
            <w:r>
              <w:rPr>
                <w:rFonts w:hint="eastAsia"/>
                <w:sz w:val="24"/>
              </w:rPr>
              <w:t>入</w:t>
            </w:r>
            <w:r>
              <w:rPr>
                <w:sz w:val="24"/>
              </w:rPr>
              <w:t>口处建设</w:t>
            </w:r>
            <w:r>
              <w:rPr>
                <w:rFonts w:hint="eastAsia"/>
                <w:sz w:val="24"/>
              </w:rPr>
              <w:t>自动车辆</w:t>
            </w:r>
            <w:r>
              <w:rPr>
                <w:sz w:val="24"/>
              </w:rPr>
              <w:t>清洗</w:t>
            </w:r>
            <w:r>
              <w:rPr>
                <w:rFonts w:hint="eastAsia"/>
                <w:sz w:val="24"/>
              </w:rPr>
              <w:t>装置</w:t>
            </w:r>
            <w:r>
              <w:rPr>
                <w:sz w:val="24"/>
              </w:rPr>
              <w:t>对出厂车辆轮胎进行冲洗。厂区内</w:t>
            </w:r>
            <w:r>
              <w:rPr>
                <w:rFonts w:hint="eastAsia"/>
                <w:sz w:val="24"/>
                <w:lang w:val="en-US" w:eastAsia="zh-CN"/>
              </w:rPr>
              <w:t>设置1</w:t>
            </w:r>
            <w:r>
              <w:rPr>
                <w:rFonts w:hint="eastAsia"/>
                <w:sz w:val="24"/>
              </w:rPr>
              <w:t>座</w:t>
            </w:r>
            <w:r>
              <w:rPr>
                <w:sz w:val="24"/>
              </w:rPr>
              <w:t>沉淀池，车辆冲洗废水排入沉淀池，经过沉淀池处理</w:t>
            </w:r>
            <w:r>
              <w:rPr>
                <w:rFonts w:hint="eastAsia"/>
                <w:sz w:val="24"/>
              </w:rPr>
              <w:t>后循环使用。</w:t>
            </w:r>
          </w:p>
          <w:p w14:paraId="4542AF25">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default"/>
                <w:sz w:val="24"/>
                <w:lang w:val="en-US" w:eastAsia="zh-CN"/>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lang w:val="en-US" w:eastAsia="zh-CN"/>
              </w:rPr>
              <w:t>道路洒水抑尘废水</w:t>
            </w:r>
          </w:p>
          <w:p w14:paraId="1CE1CF37">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sz w:val="24"/>
                <w:lang w:eastAsia="zh-CN"/>
              </w:rPr>
            </w:pPr>
            <w:r>
              <w:rPr>
                <w:rFonts w:hint="eastAsia"/>
                <w:sz w:val="24"/>
                <w:lang w:val="en-US" w:eastAsia="zh-CN"/>
              </w:rPr>
              <w:t>天气干燥时需对运输道路和地面进行洒水降尘，每天上午和下午各洒水一次，项目地面洒水用水全部损耗，不外排。</w:t>
            </w:r>
          </w:p>
          <w:p w14:paraId="2AF59152">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default"/>
                <w:sz w:val="24"/>
                <w:lang w:val="en-US" w:eastAsia="zh-CN"/>
              </w:rPr>
            </w:pPr>
            <w:r>
              <w:rPr>
                <w:rFonts w:hint="eastAsia"/>
                <w:sz w:val="24"/>
                <w:lang w:eastAsia="zh-CN"/>
              </w:rPr>
              <w:t>（</w:t>
            </w:r>
            <w:r>
              <w:rPr>
                <w:rFonts w:hint="eastAsia"/>
                <w:sz w:val="24"/>
                <w:lang w:val="en-US" w:eastAsia="zh-CN"/>
              </w:rPr>
              <w:t>5</w:t>
            </w:r>
            <w:r>
              <w:rPr>
                <w:rFonts w:hint="eastAsia"/>
                <w:sz w:val="24"/>
                <w:lang w:eastAsia="zh-CN"/>
              </w:rPr>
              <w:t>）</w:t>
            </w:r>
            <w:r>
              <w:rPr>
                <w:rFonts w:hint="eastAsia"/>
                <w:sz w:val="24"/>
                <w:lang w:val="en-US" w:eastAsia="zh-CN"/>
              </w:rPr>
              <w:t>生活污水</w:t>
            </w:r>
          </w:p>
          <w:p w14:paraId="464EBF52">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sz w:val="24"/>
              </w:rPr>
            </w:pPr>
            <w:r>
              <w:rPr>
                <w:rFonts w:hint="eastAsia"/>
                <w:color w:val="000000"/>
                <w:sz w:val="24"/>
              </w:rPr>
              <w:t>本项目</w:t>
            </w:r>
            <w:r>
              <w:rPr>
                <w:rFonts w:hint="eastAsia"/>
                <w:color w:val="000000"/>
                <w:sz w:val="24"/>
                <w:lang w:val="en-US" w:eastAsia="zh-CN"/>
              </w:rPr>
              <w:t>员工</w:t>
            </w:r>
            <w:r>
              <w:rPr>
                <w:sz w:val="24"/>
              </w:rPr>
              <w:t>生活污水</w:t>
            </w:r>
            <w:r>
              <w:rPr>
                <w:rFonts w:hint="eastAsia"/>
                <w:bCs/>
                <w:kern w:val="24"/>
                <w:sz w:val="24"/>
              </w:rPr>
              <w:t>经化粪池处理后</w:t>
            </w:r>
            <w:r>
              <w:rPr>
                <w:rFonts w:hint="eastAsia"/>
                <w:bCs/>
                <w:sz w:val="24"/>
              </w:rPr>
              <w:t>定期清掏用于资源化利用，不外排</w:t>
            </w:r>
            <w:r>
              <w:rPr>
                <w:rFonts w:hint="eastAsia"/>
                <w:sz w:val="24"/>
              </w:rPr>
              <w:t>。</w:t>
            </w:r>
          </w:p>
          <w:p w14:paraId="3F1E83A4">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ind w:left="0" w:firstLine="482" w:firstLineChars="200"/>
              <w:textAlignment w:val="auto"/>
              <w:outlineLvl w:val="3"/>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3、噪声</w:t>
            </w:r>
          </w:p>
          <w:p w14:paraId="50DFBE45">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cs="Times New Roman" w:eastAsiaTheme="minorEastAsia"/>
                <w:b/>
                <w:color w:val="000000" w:themeColor="text1"/>
                <w:sz w:val="24"/>
                <w:szCs w:val="21"/>
                <w14:textFill>
                  <w14:solidFill>
                    <w14:schemeClr w14:val="tx1"/>
                  </w14:solidFill>
                </w14:textFill>
              </w:rPr>
            </w:pP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本</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项目主要噪声源为</w:t>
            </w:r>
            <w:r>
              <w:rPr>
                <w:rFonts w:hint="eastAsia"/>
                <w:color w:val="auto"/>
                <w:sz w:val="24"/>
                <w:lang w:val="en-US" w:eastAsia="zh-CN"/>
              </w:rPr>
              <w:t>滚笼筛、摇床、锤式破碎机</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等设备</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运行时产生的机械噪声。本项目高噪声设备源强在</w:t>
            </w:r>
            <w:r>
              <w:rPr>
                <w:rFonts w:hint="eastAsia" w:cs="Times New Roman"/>
                <w:sz w:val="24"/>
                <w:szCs w:val="24"/>
                <w:lang w:val="en-US" w:eastAsia="zh-CN"/>
              </w:rPr>
              <w:t>75</w:t>
            </w:r>
            <w:r>
              <w:rPr>
                <w:rFonts w:hint="default" w:ascii="Times New Roman" w:hAnsi="Times New Roman" w:eastAsia="宋体" w:cs="Times New Roman"/>
                <w:sz w:val="24"/>
                <w:szCs w:val="24"/>
              </w:rPr>
              <w:t>～</w:t>
            </w:r>
            <w:r>
              <w:rPr>
                <w:rFonts w:hint="eastAsia" w:cs="Times New Roman"/>
                <w:sz w:val="24"/>
                <w:szCs w:val="24"/>
                <w:lang w:val="en-US" w:eastAsia="zh-CN"/>
              </w:rPr>
              <w:t>90</w:t>
            </w:r>
            <w:r>
              <w:rPr>
                <w:rFonts w:hint="default" w:ascii="Times New Roman" w:hAnsi="Times New Roman" w:eastAsia="宋体" w:cs="Times New Roman"/>
                <w:sz w:val="24"/>
                <w:szCs w:val="24"/>
              </w:rPr>
              <w:t>dB(A)</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。通过厂房隔声等减振降噪措施后，</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厂界噪声</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可</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满足</w:t>
            </w:r>
            <w:r>
              <w:rPr>
                <w:rFonts w:hint="eastAsia" w:ascii="Times New Roman" w:hAnsi="Times New Roman" w:cs="Times New Roman"/>
                <w:sz w:val="24"/>
                <w:szCs w:val="24"/>
                <w:vertAlign w:val="baseline"/>
                <w:lang w:eastAsia="zh-CN"/>
              </w:rPr>
              <w:t>《</w:t>
            </w:r>
            <w:r>
              <w:rPr>
                <w:rFonts w:hint="eastAsia" w:ascii="Times New Roman" w:hAnsi="Times New Roman" w:cs="Times New Roman"/>
                <w:sz w:val="24"/>
                <w:szCs w:val="24"/>
                <w:vertAlign w:val="baseline"/>
                <w:lang w:val="en-US" w:eastAsia="zh-CN"/>
              </w:rPr>
              <w:t>工业企业厂界环境噪声排放标准》</w:t>
            </w:r>
            <w:r>
              <w:rPr>
                <w:rFonts w:hint="eastAsia" w:cs="Times New Roman"/>
                <w:sz w:val="24"/>
                <w:szCs w:val="24"/>
                <w:vertAlign w:val="baseline"/>
                <w:lang w:val="en-US" w:eastAsia="zh-CN"/>
              </w:rPr>
              <w:t>2类标准要求</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w:t>
            </w:r>
          </w:p>
          <w:p w14:paraId="7DAC1822">
            <w:pPr>
              <w:pStyle w:val="6"/>
              <w:keepNext w:val="0"/>
              <w:keepLines w:val="0"/>
              <w:pageBreakBefore w:val="0"/>
              <w:widowControl/>
              <w:kinsoku/>
              <w:wordWrap/>
              <w:overflowPunct/>
              <w:topLinePunct w:val="0"/>
              <w:autoSpaceDE/>
              <w:autoSpaceDN/>
              <w:bidi w:val="0"/>
              <w:adjustRightInd w:val="0"/>
              <w:snapToGrid w:val="0"/>
              <w:spacing w:after="0" w:line="520" w:lineRule="exact"/>
              <w:ind w:left="465"/>
              <w:jc w:val="left"/>
              <w:textAlignment w:val="baseline"/>
              <w:outlineLvl w:val="9"/>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rPr>
              <w:t>4、固体废物</w:t>
            </w:r>
          </w:p>
          <w:p w14:paraId="4837FB74">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default" w:ascii="Times New Roman" w:hAnsi="Times New Roman" w:cs="Times New Roman" w:eastAsiaTheme="minorEastAsia"/>
                <w:bCs/>
                <w:color w:val="auto"/>
                <w:sz w:val="24"/>
                <w:lang w:eastAsia="zh-CN"/>
              </w:rPr>
            </w:pPr>
            <w:r>
              <w:rPr>
                <w:rFonts w:hint="eastAsia" w:cs="Times New Roman" w:eastAsiaTheme="minorEastAsia"/>
                <w:bCs/>
                <w:color w:val="auto"/>
                <w:sz w:val="24"/>
                <w:lang w:val="en-US" w:eastAsia="zh-CN"/>
              </w:rPr>
              <w:t>本</w:t>
            </w:r>
            <w:r>
              <w:rPr>
                <w:rFonts w:hint="default" w:ascii="Times New Roman" w:hAnsi="Times New Roman" w:cs="Times New Roman" w:eastAsiaTheme="minorEastAsia"/>
                <w:bCs/>
                <w:color w:val="auto"/>
                <w:sz w:val="24"/>
              </w:rPr>
              <w:t>项目</w:t>
            </w:r>
            <w:r>
              <w:rPr>
                <w:rFonts w:hint="default" w:ascii="Times New Roman" w:hAnsi="Times New Roman" w:cs="Times New Roman" w:eastAsiaTheme="minorEastAsia"/>
                <w:bCs/>
                <w:color w:val="auto"/>
                <w:sz w:val="24"/>
                <w:lang w:eastAsia="zh-CN"/>
              </w:rPr>
              <w:t>运营期</w:t>
            </w:r>
            <w:r>
              <w:rPr>
                <w:rFonts w:hint="default" w:ascii="Times New Roman" w:hAnsi="Times New Roman" w:cs="Times New Roman" w:eastAsiaTheme="minorEastAsia"/>
                <w:bCs/>
                <w:color w:val="auto"/>
                <w:sz w:val="24"/>
              </w:rPr>
              <w:t>固体废物</w:t>
            </w:r>
            <w:r>
              <w:rPr>
                <w:rFonts w:hint="eastAsia" w:ascii="Times New Roman" w:hAnsi="Times New Roman" w:cs="Times New Roman" w:eastAsiaTheme="minorEastAsia"/>
                <w:bCs/>
                <w:color w:val="auto"/>
                <w:sz w:val="24"/>
                <w:lang w:eastAsia="zh-CN"/>
              </w:rPr>
              <w:t>及处理方式见下表</w:t>
            </w:r>
            <w:r>
              <w:rPr>
                <w:rFonts w:hint="default" w:ascii="Times New Roman" w:hAnsi="Times New Roman" w:cs="Times New Roman" w:eastAsiaTheme="minorEastAsia"/>
                <w:bCs/>
                <w:color w:val="auto"/>
                <w:sz w:val="24"/>
                <w:lang w:eastAsia="zh-CN"/>
              </w:rPr>
              <w:t>。</w:t>
            </w:r>
          </w:p>
          <w:p w14:paraId="16AC57B3">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10</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项目实施后固体废物产生情况一览表</w:t>
            </w:r>
          </w:p>
          <w:tbl>
            <w:tblPr>
              <w:tblStyle w:val="18"/>
              <w:tblW w:w="8700"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85" w:type="dxa"/>
                <w:left w:w="108" w:type="dxa"/>
                <w:bottom w:w="85" w:type="dxa"/>
                <w:right w:w="108" w:type="dxa"/>
              </w:tblCellMar>
            </w:tblPr>
            <w:tblGrid>
              <w:gridCol w:w="1181"/>
              <w:gridCol w:w="2306"/>
              <w:gridCol w:w="1585"/>
              <w:gridCol w:w="1154"/>
              <w:gridCol w:w="2474"/>
            </w:tblGrid>
            <w:tr w14:paraId="46EEA2A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tcBorders>
                    <w:tl2br w:val="nil"/>
                    <w:tr2bl w:val="nil"/>
                  </w:tcBorders>
                  <w:vAlign w:val="center"/>
                </w:tcPr>
                <w:p w14:paraId="269FF6B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类  型</w:t>
                  </w:r>
                </w:p>
              </w:tc>
              <w:tc>
                <w:tcPr>
                  <w:tcW w:w="2306" w:type="dxa"/>
                  <w:tcBorders>
                    <w:tl2br w:val="nil"/>
                    <w:tr2bl w:val="nil"/>
                  </w:tcBorders>
                  <w:vAlign w:val="center"/>
                </w:tcPr>
                <w:p w14:paraId="2D82D99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废物名称</w:t>
                  </w:r>
                </w:p>
              </w:tc>
              <w:tc>
                <w:tcPr>
                  <w:tcW w:w="1585" w:type="dxa"/>
                  <w:tcBorders>
                    <w:tl2br w:val="nil"/>
                    <w:tr2bl w:val="nil"/>
                  </w:tcBorders>
                  <w:vAlign w:val="center"/>
                </w:tcPr>
                <w:p w14:paraId="3E7B5AB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产生工段</w:t>
                  </w:r>
                </w:p>
              </w:tc>
              <w:tc>
                <w:tcPr>
                  <w:tcW w:w="1154" w:type="dxa"/>
                  <w:tcBorders>
                    <w:tl2br w:val="nil"/>
                    <w:tr2bl w:val="nil"/>
                  </w:tcBorders>
                  <w:tcMar>
                    <w:top w:w="0" w:type="dxa"/>
                    <w:left w:w="0" w:type="dxa"/>
                    <w:bottom w:w="0" w:type="dxa"/>
                    <w:right w:w="0" w:type="dxa"/>
                  </w:tcMar>
                  <w:vAlign w:val="center"/>
                </w:tcPr>
                <w:p w14:paraId="49FBF2C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产生量(t/a)</w:t>
                  </w:r>
                </w:p>
              </w:tc>
              <w:tc>
                <w:tcPr>
                  <w:tcW w:w="2474" w:type="dxa"/>
                  <w:tcBorders>
                    <w:tl2br w:val="nil"/>
                    <w:tr2bl w:val="nil"/>
                  </w:tcBorders>
                  <w:vAlign w:val="center"/>
                </w:tcPr>
                <w:p w14:paraId="76484D6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rPr>
                  </w:pPr>
                  <w:r>
                    <w:rPr>
                      <w:rFonts w:hint="default" w:ascii="Times New Roman" w:hAnsi="Times New Roman" w:cs="Times New Roman" w:eastAsiaTheme="minorEastAsia"/>
                      <w:b/>
                      <w:bCs/>
                      <w:sz w:val="21"/>
                      <w:szCs w:val="21"/>
                      <w:u w:val="none"/>
                    </w:rPr>
                    <w:t>处理处置方式及去向</w:t>
                  </w:r>
                </w:p>
              </w:tc>
            </w:tr>
            <w:tr w14:paraId="5048E3B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tcBorders>
                    <w:tl2br w:val="nil"/>
                    <w:tr2bl w:val="nil"/>
                  </w:tcBorders>
                  <w:vAlign w:val="center"/>
                </w:tcPr>
                <w:p w14:paraId="60E1C52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lang w:val="en-US" w:eastAsia="zh-CN"/>
                    </w:rPr>
                  </w:pPr>
                  <w:r>
                    <w:rPr>
                      <w:rFonts w:hint="eastAsia" w:cs="Times New Roman" w:eastAsiaTheme="minorEastAsia"/>
                      <w:b w:val="0"/>
                      <w:bCs w:val="0"/>
                      <w:sz w:val="21"/>
                      <w:szCs w:val="21"/>
                      <w:u w:val="none"/>
                      <w:lang w:val="en-US" w:eastAsia="zh-CN"/>
                    </w:rPr>
                    <w:t>生活垃圾</w:t>
                  </w:r>
                </w:p>
              </w:tc>
              <w:tc>
                <w:tcPr>
                  <w:tcW w:w="2306" w:type="dxa"/>
                  <w:tcBorders>
                    <w:tl2br w:val="nil"/>
                    <w:tr2bl w:val="nil"/>
                  </w:tcBorders>
                  <w:vAlign w:val="center"/>
                </w:tcPr>
                <w:p w14:paraId="68D5E04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lang w:val="en-US" w:eastAsia="zh-CN"/>
                    </w:rPr>
                  </w:pPr>
                  <w:r>
                    <w:rPr>
                      <w:rFonts w:hint="eastAsia" w:cs="Times New Roman" w:eastAsiaTheme="minorEastAsia"/>
                      <w:b w:val="0"/>
                      <w:bCs w:val="0"/>
                      <w:sz w:val="21"/>
                      <w:szCs w:val="21"/>
                      <w:u w:val="none"/>
                      <w:lang w:val="en-US" w:eastAsia="zh-CN"/>
                    </w:rPr>
                    <w:t>生活垃圾</w:t>
                  </w:r>
                </w:p>
              </w:tc>
              <w:tc>
                <w:tcPr>
                  <w:tcW w:w="1585" w:type="dxa"/>
                  <w:tcBorders>
                    <w:tl2br w:val="nil"/>
                    <w:tr2bl w:val="nil"/>
                  </w:tcBorders>
                  <w:vAlign w:val="center"/>
                </w:tcPr>
                <w:p w14:paraId="6F77C51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lang w:val="en-US" w:eastAsia="zh-CN"/>
                    </w:rPr>
                  </w:pPr>
                  <w:r>
                    <w:rPr>
                      <w:rFonts w:hint="eastAsia" w:cs="Times New Roman" w:eastAsiaTheme="minorEastAsia"/>
                      <w:b w:val="0"/>
                      <w:bCs w:val="0"/>
                      <w:sz w:val="21"/>
                      <w:szCs w:val="21"/>
                      <w:u w:val="none"/>
                      <w:lang w:val="en-US" w:eastAsia="zh-CN"/>
                    </w:rPr>
                    <w:t>员工生活</w:t>
                  </w:r>
                </w:p>
              </w:tc>
              <w:tc>
                <w:tcPr>
                  <w:tcW w:w="1154" w:type="dxa"/>
                  <w:tcBorders>
                    <w:tl2br w:val="nil"/>
                    <w:tr2bl w:val="nil"/>
                  </w:tcBorders>
                  <w:tcMar>
                    <w:top w:w="0" w:type="dxa"/>
                    <w:left w:w="0" w:type="dxa"/>
                    <w:bottom w:w="0" w:type="dxa"/>
                    <w:right w:w="0" w:type="dxa"/>
                  </w:tcMar>
                  <w:vAlign w:val="center"/>
                </w:tcPr>
                <w:p w14:paraId="283AD9A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lang w:val="en-US" w:eastAsia="zh-CN"/>
                    </w:rPr>
                  </w:pPr>
                  <w:r>
                    <w:rPr>
                      <w:rFonts w:hint="eastAsia" w:cs="Times New Roman" w:eastAsiaTheme="minorEastAsia"/>
                      <w:b w:val="0"/>
                      <w:bCs w:val="0"/>
                      <w:sz w:val="21"/>
                      <w:szCs w:val="21"/>
                      <w:u w:val="none"/>
                      <w:lang w:val="en-US" w:eastAsia="zh-CN"/>
                    </w:rPr>
                    <w:t>3.75</w:t>
                  </w:r>
                </w:p>
              </w:tc>
              <w:tc>
                <w:tcPr>
                  <w:tcW w:w="2474" w:type="dxa"/>
                  <w:tcBorders>
                    <w:tl2br w:val="nil"/>
                    <w:tr2bl w:val="nil"/>
                  </w:tcBorders>
                  <w:vAlign w:val="center"/>
                </w:tcPr>
                <w:p w14:paraId="6D53481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u w:val="none"/>
                      <w:lang w:val="en-US" w:eastAsia="zh-CN"/>
                    </w:rPr>
                  </w:pPr>
                  <w:r>
                    <w:rPr>
                      <w:rFonts w:hint="eastAsia" w:cs="Times New Roman" w:eastAsiaTheme="minorEastAsia"/>
                      <w:b w:val="0"/>
                      <w:bCs w:val="0"/>
                      <w:sz w:val="21"/>
                      <w:szCs w:val="21"/>
                      <w:u w:val="none"/>
                      <w:lang w:val="en-US" w:eastAsia="zh-CN"/>
                    </w:rPr>
                    <w:t>环卫部门定期清运</w:t>
                  </w:r>
                </w:p>
              </w:tc>
            </w:tr>
            <w:tr w14:paraId="17FE84D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restart"/>
                  <w:tcBorders>
                    <w:tl2br w:val="nil"/>
                    <w:tr2bl w:val="nil"/>
                  </w:tcBorders>
                  <w:vAlign w:val="center"/>
                </w:tcPr>
                <w:p w14:paraId="03169DD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r>
                    <w:rPr>
                      <w:rFonts w:hint="default" w:ascii="Times New Roman" w:hAnsi="Times New Roman" w:cs="Times New Roman" w:eastAsiaTheme="minorEastAsia"/>
                      <w:b w:val="0"/>
                      <w:bCs w:val="0"/>
                      <w:sz w:val="21"/>
                      <w:szCs w:val="21"/>
                      <w:u w:val="none"/>
                    </w:rPr>
                    <w:t>一般固废</w:t>
                  </w:r>
                </w:p>
              </w:tc>
              <w:tc>
                <w:tcPr>
                  <w:tcW w:w="2306" w:type="dxa"/>
                  <w:tcBorders>
                    <w:tl2br w:val="nil"/>
                    <w:tr2bl w:val="nil"/>
                  </w:tcBorders>
                  <w:tcMar>
                    <w:top w:w="0" w:type="dxa"/>
                    <w:left w:w="0" w:type="dxa"/>
                    <w:bottom w:w="0" w:type="dxa"/>
                    <w:right w:w="0" w:type="dxa"/>
                  </w:tcMar>
                  <w:vAlign w:val="center"/>
                </w:tcPr>
                <w:p w14:paraId="0AAA6AE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kern w:val="2"/>
                      <w:sz w:val="21"/>
                      <w:szCs w:val="21"/>
                      <w:u w:val="none"/>
                      <w:lang w:val="en-US" w:eastAsia="zh-CN"/>
                    </w:rPr>
                  </w:pPr>
                  <w:r>
                    <w:rPr>
                      <w:rFonts w:hint="default" w:ascii="Times New Roman" w:hAnsi="Times New Roman" w:cs="Times New Roman" w:eastAsiaTheme="minorEastAsia"/>
                      <w:b w:val="0"/>
                      <w:bCs w:val="0"/>
                      <w:kern w:val="2"/>
                      <w:sz w:val="21"/>
                      <w:szCs w:val="21"/>
                      <w:u w:val="none"/>
                      <w:lang w:val="en-US" w:eastAsia="zh-CN"/>
                    </w:rPr>
                    <w:t>未燃尽的生活垃圾</w:t>
                  </w:r>
                </w:p>
              </w:tc>
              <w:tc>
                <w:tcPr>
                  <w:tcW w:w="1585" w:type="dxa"/>
                  <w:tcBorders>
                    <w:tl2br w:val="nil"/>
                    <w:tr2bl w:val="nil"/>
                  </w:tcBorders>
                  <w:vAlign w:val="center"/>
                </w:tcPr>
                <w:p w14:paraId="2ACA2AF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sz w:val="21"/>
                      <w:szCs w:val="21"/>
                      <w:u w:val="none"/>
                      <w:lang w:val="en-US" w:eastAsia="zh-CN"/>
                    </w:rPr>
                  </w:pPr>
                  <w:r>
                    <w:rPr>
                      <w:rFonts w:hint="eastAsia" w:cs="Times New Roman" w:eastAsiaTheme="minorEastAsia"/>
                      <w:b w:val="0"/>
                      <w:bCs w:val="0"/>
                      <w:sz w:val="21"/>
                      <w:szCs w:val="21"/>
                      <w:u w:val="none"/>
                      <w:lang w:val="en-US" w:eastAsia="zh-CN"/>
                    </w:rPr>
                    <w:t>生产工序</w:t>
                  </w:r>
                </w:p>
              </w:tc>
              <w:tc>
                <w:tcPr>
                  <w:tcW w:w="1154" w:type="dxa"/>
                  <w:tcBorders>
                    <w:tl2br w:val="nil"/>
                    <w:tr2bl w:val="nil"/>
                  </w:tcBorders>
                  <w:vAlign w:val="center"/>
                </w:tcPr>
                <w:p w14:paraId="21C81FE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bCs w:val="0"/>
                      <w:kern w:val="2"/>
                      <w:sz w:val="21"/>
                      <w:szCs w:val="21"/>
                      <w:u w:val="none"/>
                      <w:lang w:val="en-US" w:eastAsia="zh-CN"/>
                    </w:rPr>
                  </w:pPr>
                  <w:r>
                    <w:rPr>
                      <w:rFonts w:hint="eastAsia" w:cs="Times New Roman"/>
                      <w:b w:val="0"/>
                      <w:bCs/>
                      <w:color w:val="auto"/>
                      <w:sz w:val="21"/>
                      <w:szCs w:val="21"/>
                      <w:highlight w:val="none"/>
                      <w:u w:val="none"/>
                      <w:vertAlign w:val="baseline"/>
                      <w:lang w:val="en-US" w:eastAsia="zh-CN"/>
                    </w:rPr>
                    <w:t>100</w:t>
                  </w:r>
                </w:p>
              </w:tc>
              <w:tc>
                <w:tcPr>
                  <w:tcW w:w="2474" w:type="dxa"/>
                  <w:tcBorders>
                    <w:tl2br w:val="nil"/>
                    <w:tr2bl w:val="nil"/>
                  </w:tcBorders>
                  <w:vAlign w:val="center"/>
                </w:tcPr>
                <w:p w14:paraId="55EDE2C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lang w:val="en-US" w:eastAsia="zh-CN"/>
                    </w:rPr>
                  </w:pPr>
                  <w:r>
                    <w:rPr>
                      <w:rFonts w:hint="default" w:ascii="Times New Roman" w:hAnsi="Times New Roman" w:cs="Times New Roman" w:eastAsiaTheme="minorEastAsia"/>
                      <w:b w:val="0"/>
                      <w:bCs w:val="0"/>
                      <w:sz w:val="21"/>
                      <w:szCs w:val="21"/>
                      <w:u w:val="none"/>
                      <w:lang w:val="en-US" w:eastAsia="zh-CN"/>
                    </w:rPr>
                    <w:t>返回垃圾发电厂再次</w:t>
                  </w:r>
                </w:p>
                <w:p w14:paraId="1302F0B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lang w:val="en-US" w:eastAsia="zh-CN"/>
                    </w:rPr>
                  </w:pPr>
                  <w:r>
                    <w:rPr>
                      <w:rFonts w:hint="default" w:ascii="Times New Roman" w:hAnsi="Times New Roman" w:cs="Times New Roman" w:eastAsiaTheme="minorEastAsia"/>
                      <w:b w:val="0"/>
                      <w:bCs w:val="0"/>
                      <w:sz w:val="21"/>
                      <w:szCs w:val="21"/>
                      <w:u w:val="none"/>
                      <w:lang w:val="en-US" w:eastAsia="zh-CN"/>
                    </w:rPr>
                    <w:t>焚烧</w:t>
                  </w:r>
                </w:p>
              </w:tc>
            </w:tr>
            <w:tr w14:paraId="7CF38E7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continue"/>
                  <w:tcBorders>
                    <w:tl2br w:val="nil"/>
                    <w:tr2bl w:val="nil"/>
                  </w:tcBorders>
                  <w:vAlign w:val="center"/>
                </w:tcPr>
                <w:p w14:paraId="155A343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4251F5B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 w:val="0"/>
                      <w:bCs w:val="0"/>
                      <w:kern w:val="2"/>
                      <w:sz w:val="21"/>
                      <w:szCs w:val="21"/>
                      <w:u w:val="none"/>
                      <w:lang w:val="en-US" w:eastAsia="zh-CN"/>
                    </w:rPr>
                  </w:pPr>
                  <w:r>
                    <w:rPr>
                      <w:rFonts w:hint="eastAsia"/>
                      <w:b w:val="0"/>
                      <w:bCs/>
                      <w:color w:val="auto"/>
                      <w:sz w:val="21"/>
                      <w:szCs w:val="21"/>
                      <w:highlight w:val="none"/>
                      <w:u w:val="none"/>
                      <w:lang w:val="en-US" w:eastAsia="zh-CN"/>
                    </w:rPr>
                    <w:t>沉淀池沉渣</w:t>
                  </w:r>
                </w:p>
              </w:tc>
              <w:tc>
                <w:tcPr>
                  <w:tcW w:w="1585" w:type="dxa"/>
                  <w:tcBorders>
                    <w:tl2br w:val="nil"/>
                    <w:tr2bl w:val="nil"/>
                  </w:tcBorders>
                  <w:vAlign w:val="center"/>
                </w:tcPr>
                <w:p w14:paraId="01E1C89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车辆冲洗</w:t>
                  </w:r>
                </w:p>
              </w:tc>
              <w:tc>
                <w:tcPr>
                  <w:tcW w:w="1154" w:type="dxa"/>
                  <w:tcBorders>
                    <w:tl2br w:val="nil"/>
                    <w:tr2bl w:val="nil"/>
                  </w:tcBorders>
                  <w:vAlign w:val="center"/>
                </w:tcPr>
                <w:p w14:paraId="272CBF3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 w:val="0"/>
                      <w:bCs w:val="0"/>
                      <w:kern w:val="2"/>
                      <w:sz w:val="21"/>
                      <w:szCs w:val="21"/>
                      <w:u w:val="none"/>
                      <w:lang w:val="en-US" w:eastAsia="zh-CN"/>
                    </w:rPr>
                  </w:pPr>
                  <w:r>
                    <w:rPr>
                      <w:rFonts w:hint="eastAsia" w:cs="Times New Roman"/>
                      <w:b w:val="0"/>
                      <w:bCs/>
                      <w:color w:val="auto"/>
                      <w:sz w:val="21"/>
                      <w:szCs w:val="21"/>
                      <w:highlight w:val="none"/>
                      <w:u w:val="none"/>
                      <w:vertAlign w:val="baseline"/>
                      <w:lang w:val="en-US" w:eastAsia="zh-CN"/>
                    </w:rPr>
                    <w:t>3.0</w:t>
                  </w:r>
                </w:p>
              </w:tc>
              <w:tc>
                <w:tcPr>
                  <w:tcW w:w="2474" w:type="dxa"/>
                  <w:tcBorders>
                    <w:tl2br w:val="nil"/>
                    <w:tr2bl w:val="nil"/>
                  </w:tcBorders>
                  <w:vAlign w:val="center"/>
                </w:tcPr>
                <w:p w14:paraId="59438BA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r>
                    <w:rPr>
                      <w:rFonts w:hint="eastAsia"/>
                      <w:sz w:val="21"/>
                      <w:szCs w:val="21"/>
                      <w:lang w:val="en-US" w:eastAsia="zh-CN"/>
                    </w:rPr>
                    <w:t>回用于生产</w:t>
                  </w:r>
                </w:p>
              </w:tc>
            </w:tr>
            <w:tr w14:paraId="3CC28FF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jc w:val="center"/>
              </w:trPr>
              <w:tc>
                <w:tcPr>
                  <w:tcW w:w="1181" w:type="dxa"/>
                  <w:vMerge w:val="continue"/>
                  <w:tcBorders>
                    <w:tl2br w:val="nil"/>
                    <w:tr2bl w:val="nil"/>
                  </w:tcBorders>
                  <w:vAlign w:val="center"/>
                </w:tcPr>
                <w:p w14:paraId="6466156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152959F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bCs/>
                      <w:kern w:val="0"/>
                      <w:sz w:val="21"/>
                      <w:szCs w:val="21"/>
                      <w:lang w:val="en-US" w:eastAsia="zh-CN"/>
                    </w:rPr>
                    <w:t>砂饼</w:t>
                  </w:r>
                </w:p>
              </w:tc>
              <w:tc>
                <w:tcPr>
                  <w:tcW w:w="1585" w:type="dxa"/>
                  <w:tcBorders>
                    <w:tl2br w:val="nil"/>
                    <w:tr2bl w:val="nil"/>
                  </w:tcBorders>
                  <w:vAlign w:val="center"/>
                </w:tcPr>
                <w:p w14:paraId="0CEF1BE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原料使用</w:t>
                  </w:r>
                </w:p>
              </w:tc>
              <w:tc>
                <w:tcPr>
                  <w:tcW w:w="1154" w:type="dxa"/>
                  <w:tcBorders>
                    <w:tl2br w:val="nil"/>
                    <w:tr2bl w:val="nil"/>
                  </w:tcBorders>
                  <w:vAlign w:val="center"/>
                </w:tcPr>
                <w:p w14:paraId="77272A9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b w:val="0"/>
                      <w:bCs w:val="0"/>
                      <w:kern w:val="2"/>
                      <w:sz w:val="21"/>
                      <w:szCs w:val="21"/>
                      <w:u w:val="none"/>
                      <w:lang w:val="en-US" w:eastAsia="zh-CN"/>
                    </w:rPr>
                  </w:pPr>
                  <w:r>
                    <w:rPr>
                      <w:rFonts w:hint="eastAsia" w:cs="Times New Roman"/>
                      <w:b w:val="0"/>
                      <w:bCs/>
                      <w:color w:val="auto"/>
                      <w:kern w:val="2"/>
                      <w:sz w:val="21"/>
                      <w:szCs w:val="21"/>
                      <w:highlight w:val="none"/>
                      <w:u w:val="none"/>
                      <w:vertAlign w:val="baseline"/>
                      <w:lang w:val="en-US" w:eastAsia="zh-CN" w:bidi="ar-SA"/>
                    </w:rPr>
                    <w:t>2000</w:t>
                  </w:r>
                </w:p>
              </w:tc>
              <w:tc>
                <w:tcPr>
                  <w:tcW w:w="2474" w:type="dxa"/>
                  <w:vMerge w:val="restart"/>
                  <w:tcBorders>
                    <w:tl2br w:val="nil"/>
                    <w:tr2bl w:val="nil"/>
                  </w:tcBorders>
                  <w:vAlign w:val="center"/>
                </w:tcPr>
                <w:p w14:paraId="657C736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lang w:val="en-US" w:eastAsia="zh-CN"/>
                    </w:rPr>
                  </w:pPr>
                  <w:r>
                    <w:rPr>
                      <w:rFonts w:hint="eastAsia" w:cs="Times New Roman" w:eastAsiaTheme="minorEastAsia"/>
                      <w:b w:val="0"/>
                      <w:bCs w:val="0"/>
                      <w:sz w:val="21"/>
                      <w:szCs w:val="21"/>
                      <w:u w:val="none"/>
                      <w:lang w:val="en-US" w:eastAsia="zh-CN"/>
                    </w:rPr>
                    <w:t>定期外售</w:t>
                  </w:r>
                </w:p>
              </w:tc>
            </w:tr>
            <w:tr w14:paraId="431E1C6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85" w:type="dxa"/>
                  <w:left w:w="108" w:type="dxa"/>
                  <w:bottom w:w="85" w:type="dxa"/>
                  <w:right w:w="108" w:type="dxa"/>
                </w:tblCellMar>
              </w:tblPrEx>
              <w:trPr>
                <w:trHeight w:val="90" w:hRule="atLeast"/>
                <w:jc w:val="center"/>
              </w:trPr>
              <w:tc>
                <w:tcPr>
                  <w:tcW w:w="1181" w:type="dxa"/>
                  <w:vMerge w:val="continue"/>
                  <w:tcBorders>
                    <w:tl2br w:val="nil"/>
                    <w:tr2bl w:val="nil"/>
                  </w:tcBorders>
                  <w:vAlign w:val="center"/>
                </w:tcPr>
                <w:p w14:paraId="56B98EC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c>
                <w:tcPr>
                  <w:tcW w:w="2306" w:type="dxa"/>
                  <w:tcBorders>
                    <w:tl2br w:val="nil"/>
                    <w:tr2bl w:val="nil"/>
                  </w:tcBorders>
                  <w:tcMar>
                    <w:top w:w="0" w:type="dxa"/>
                    <w:left w:w="0" w:type="dxa"/>
                    <w:bottom w:w="0" w:type="dxa"/>
                    <w:right w:w="0" w:type="dxa"/>
                  </w:tcMar>
                  <w:vAlign w:val="center"/>
                </w:tcPr>
                <w:p w14:paraId="27B06BD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kern w:val="2"/>
                      <w:sz w:val="21"/>
                      <w:szCs w:val="21"/>
                      <w:u w:val="none"/>
                      <w:lang w:val="en-US" w:eastAsia="zh-CN"/>
                    </w:rPr>
                  </w:pPr>
                  <w:r>
                    <w:rPr>
                      <w:rFonts w:hint="eastAsia"/>
                      <w:bCs/>
                      <w:kern w:val="0"/>
                      <w:sz w:val="21"/>
                      <w:szCs w:val="21"/>
                      <w:lang w:val="en-US" w:eastAsia="zh-CN"/>
                    </w:rPr>
                    <w:t>袋式除尘器收尘灰</w:t>
                  </w:r>
                </w:p>
              </w:tc>
              <w:tc>
                <w:tcPr>
                  <w:tcW w:w="1585" w:type="dxa"/>
                  <w:tcBorders>
                    <w:tl2br w:val="nil"/>
                    <w:tr2bl w:val="nil"/>
                  </w:tcBorders>
                  <w:vAlign w:val="center"/>
                </w:tcPr>
                <w:p w14:paraId="718D107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kern w:val="2"/>
                      <w:sz w:val="21"/>
                      <w:szCs w:val="21"/>
                      <w:u w:val="none"/>
                      <w:lang w:val="en-US" w:eastAsia="zh-CN"/>
                    </w:rPr>
                  </w:pPr>
                  <w:r>
                    <w:rPr>
                      <w:rFonts w:hint="eastAsia" w:cs="Times New Roman"/>
                      <w:b w:val="0"/>
                      <w:bCs w:val="0"/>
                      <w:kern w:val="2"/>
                      <w:sz w:val="21"/>
                      <w:szCs w:val="21"/>
                      <w:u w:val="none"/>
                      <w:lang w:val="en-US" w:eastAsia="zh-CN"/>
                    </w:rPr>
                    <w:t>废气处理设施</w:t>
                  </w:r>
                </w:p>
              </w:tc>
              <w:tc>
                <w:tcPr>
                  <w:tcW w:w="1154" w:type="dxa"/>
                  <w:tcBorders>
                    <w:tl2br w:val="nil"/>
                    <w:tr2bl w:val="nil"/>
                  </w:tcBorders>
                  <w:vAlign w:val="center"/>
                </w:tcPr>
                <w:p w14:paraId="314CC56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s="Times New Roman"/>
                      <w:b w:val="0"/>
                      <w:bCs w:val="0"/>
                      <w:kern w:val="2"/>
                      <w:sz w:val="21"/>
                      <w:szCs w:val="21"/>
                      <w:u w:val="none"/>
                      <w:lang w:val="en-US" w:eastAsia="zh-CN"/>
                    </w:rPr>
                  </w:pPr>
                  <w:r>
                    <w:rPr>
                      <w:rFonts w:hint="eastAsia"/>
                      <w:bCs/>
                      <w:color w:val="000000"/>
                      <w:sz w:val="21"/>
                      <w:szCs w:val="21"/>
                      <w:lang w:val="en-US" w:eastAsia="zh-CN"/>
                    </w:rPr>
                    <w:t>23.283</w:t>
                  </w:r>
                </w:p>
              </w:tc>
              <w:tc>
                <w:tcPr>
                  <w:tcW w:w="2474" w:type="dxa"/>
                  <w:vMerge w:val="continue"/>
                  <w:tcBorders>
                    <w:tl2br w:val="nil"/>
                    <w:tr2bl w:val="nil"/>
                  </w:tcBorders>
                  <w:vAlign w:val="center"/>
                </w:tcPr>
                <w:p w14:paraId="3FCC2E5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u w:val="none"/>
                    </w:rPr>
                  </w:pPr>
                </w:p>
              </w:tc>
            </w:tr>
          </w:tbl>
          <w:p w14:paraId="13B20C71">
            <w:pPr>
              <w:tabs>
                <w:tab w:val="left" w:pos="2654"/>
              </w:tabs>
              <w:bidi w:val="0"/>
              <w:jc w:val="left"/>
              <w:rPr>
                <w:rFonts w:hint="eastAsia"/>
                <w:lang w:val="en-US" w:eastAsia="zh-CN"/>
              </w:rPr>
            </w:pPr>
          </w:p>
          <w:p w14:paraId="1F8DA8A5">
            <w:pPr>
              <w:tabs>
                <w:tab w:val="left" w:pos="2654"/>
              </w:tabs>
              <w:bidi w:val="0"/>
              <w:jc w:val="left"/>
              <w:rPr>
                <w:rFonts w:hint="eastAsia"/>
                <w:lang w:val="en-US" w:eastAsia="zh-CN"/>
              </w:rPr>
            </w:pPr>
          </w:p>
          <w:p w14:paraId="12A57E42">
            <w:pPr>
              <w:tabs>
                <w:tab w:val="left" w:pos="2654"/>
              </w:tabs>
              <w:bidi w:val="0"/>
              <w:jc w:val="left"/>
              <w:rPr>
                <w:rFonts w:hint="eastAsia"/>
                <w:lang w:val="en-US" w:eastAsia="zh-CN"/>
              </w:rPr>
            </w:pPr>
          </w:p>
          <w:p w14:paraId="1D4C5ADC">
            <w:pPr>
              <w:tabs>
                <w:tab w:val="left" w:pos="2654"/>
              </w:tabs>
              <w:bidi w:val="0"/>
              <w:jc w:val="left"/>
              <w:rPr>
                <w:rFonts w:hint="eastAsia"/>
                <w:lang w:val="en-US" w:eastAsia="zh-CN"/>
              </w:rPr>
            </w:pPr>
          </w:p>
          <w:p w14:paraId="3682B885">
            <w:pPr>
              <w:tabs>
                <w:tab w:val="left" w:pos="2654"/>
              </w:tabs>
              <w:bidi w:val="0"/>
              <w:jc w:val="left"/>
              <w:rPr>
                <w:rFonts w:hint="eastAsia"/>
                <w:lang w:val="en-US" w:eastAsia="zh-CN"/>
              </w:rPr>
            </w:pPr>
          </w:p>
          <w:p w14:paraId="1E8D1A68">
            <w:pPr>
              <w:tabs>
                <w:tab w:val="left" w:pos="2654"/>
              </w:tabs>
              <w:bidi w:val="0"/>
              <w:jc w:val="left"/>
              <w:rPr>
                <w:rFonts w:hint="eastAsia"/>
                <w:lang w:val="en-US" w:eastAsia="zh-CN"/>
              </w:rPr>
            </w:pPr>
          </w:p>
          <w:p w14:paraId="6D1F1E32">
            <w:pPr>
              <w:tabs>
                <w:tab w:val="left" w:pos="2654"/>
              </w:tabs>
              <w:bidi w:val="0"/>
              <w:jc w:val="left"/>
              <w:rPr>
                <w:rFonts w:hint="eastAsia"/>
                <w:lang w:val="en-US" w:eastAsia="zh-CN"/>
              </w:rPr>
            </w:pPr>
          </w:p>
          <w:p w14:paraId="48B5DE6C">
            <w:pPr>
              <w:tabs>
                <w:tab w:val="left" w:pos="2654"/>
              </w:tabs>
              <w:bidi w:val="0"/>
              <w:jc w:val="left"/>
              <w:rPr>
                <w:rFonts w:hint="eastAsia"/>
                <w:lang w:val="en-US" w:eastAsia="zh-CN"/>
              </w:rPr>
            </w:pPr>
          </w:p>
          <w:p w14:paraId="7971F3D8">
            <w:pPr>
              <w:tabs>
                <w:tab w:val="left" w:pos="2654"/>
              </w:tabs>
              <w:bidi w:val="0"/>
              <w:jc w:val="left"/>
              <w:rPr>
                <w:rFonts w:hint="eastAsia"/>
                <w:lang w:val="en-US" w:eastAsia="zh-CN"/>
              </w:rPr>
            </w:pPr>
          </w:p>
          <w:p w14:paraId="645A2C47">
            <w:pPr>
              <w:tabs>
                <w:tab w:val="left" w:pos="2654"/>
              </w:tabs>
              <w:bidi w:val="0"/>
              <w:jc w:val="left"/>
              <w:rPr>
                <w:rFonts w:hint="eastAsia"/>
                <w:lang w:val="en-US" w:eastAsia="zh-CN"/>
              </w:rPr>
            </w:pPr>
          </w:p>
          <w:p w14:paraId="5C6C8B4F">
            <w:pPr>
              <w:tabs>
                <w:tab w:val="left" w:pos="2654"/>
              </w:tabs>
              <w:bidi w:val="0"/>
              <w:jc w:val="left"/>
              <w:rPr>
                <w:rFonts w:hint="eastAsia"/>
                <w:lang w:val="en-US" w:eastAsia="zh-CN"/>
              </w:rPr>
            </w:pPr>
          </w:p>
          <w:p w14:paraId="1C875091">
            <w:pPr>
              <w:tabs>
                <w:tab w:val="left" w:pos="2654"/>
              </w:tabs>
              <w:bidi w:val="0"/>
              <w:jc w:val="left"/>
              <w:rPr>
                <w:rFonts w:hint="default"/>
                <w:lang w:val="en-US" w:eastAsia="zh-CN"/>
              </w:rPr>
            </w:pPr>
          </w:p>
        </w:tc>
      </w:tr>
    </w:tbl>
    <w:p w14:paraId="68354621">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p>
    <w:p w14:paraId="37A17306">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表四</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399B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26" w:hRule="atLeast"/>
          <w:jc w:val="center"/>
        </w:trPr>
        <w:tc>
          <w:tcPr>
            <w:tcW w:w="8946" w:type="dxa"/>
            <w:vAlign w:val="top"/>
          </w:tcPr>
          <w:p w14:paraId="3BB9F3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outlineLvl w:val="9"/>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建设项目环境影响报告表主要结论及审批部门审批决定：</w:t>
            </w:r>
          </w:p>
          <w:p w14:paraId="3F7EDC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2"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1、环境影响报告表主要结论</w:t>
            </w:r>
          </w:p>
          <w:p w14:paraId="4410C1B6">
            <w:pPr>
              <w:keepNext w:val="0"/>
              <w:keepLines w:val="0"/>
              <w:pageBreakBefore w:val="0"/>
              <w:widowControl w:val="0"/>
              <w:kinsoku/>
              <w:wordWrap/>
              <w:overflowPunct/>
              <w:topLinePunct w:val="0"/>
              <w:autoSpaceDE/>
              <w:autoSpaceDN/>
              <w:bidi w:val="0"/>
              <w:adjustRightInd w:val="0"/>
              <w:snapToGrid w:val="0"/>
              <w:spacing w:after="0" w:line="480" w:lineRule="exact"/>
              <w:ind w:firstLine="475" w:firstLineChars="197"/>
              <w:textAlignment w:val="auto"/>
              <w:rPr>
                <w:rFonts w:hint="eastAsia" w:ascii="Times New Roman" w:hAnsi="Times New Roman" w:eastAsia="宋体"/>
                <w:b/>
                <w:bCs/>
                <w:color w:val="auto"/>
                <w:sz w:val="24"/>
                <w:lang w:eastAsia="zh-CN"/>
              </w:rPr>
            </w:pPr>
            <w:bookmarkStart w:id="1" w:name="_Toc5839"/>
            <w:bookmarkStart w:id="2" w:name="_Toc22133"/>
            <w:bookmarkStart w:id="3" w:name="_Toc27259"/>
            <w:bookmarkStart w:id="4" w:name="_Toc29747"/>
            <w:r>
              <w:rPr>
                <w:rFonts w:hint="eastAsia"/>
                <w:b/>
                <w:bCs/>
                <w:color w:val="auto"/>
                <w:sz w:val="24"/>
                <w:lang w:eastAsia="zh-CN"/>
              </w:rPr>
              <w:t>（</w:t>
            </w:r>
            <w:r>
              <w:rPr>
                <w:rFonts w:hint="eastAsia"/>
                <w:b/>
                <w:bCs/>
                <w:color w:val="auto"/>
                <w:sz w:val="24"/>
                <w:lang w:val="en-US" w:eastAsia="zh-CN"/>
              </w:rPr>
              <w:t>1</w:t>
            </w:r>
            <w:r>
              <w:rPr>
                <w:rFonts w:hint="eastAsia"/>
                <w:b/>
                <w:bCs/>
                <w:color w:val="auto"/>
                <w:sz w:val="24"/>
                <w:lang w:eastAsia="zh-CN"/>
              </w:rPr>
              <w:t>）</w:t>
            </w:r>
            <w:r>
              <w:rPr>
                <w:rFonts w:hint="eastAsia" w:ascii="Times New Roman" w:hAnsi="Times New Roman"/>
                <w:b/>
                <w:bCs/>
                <w:color w:val="auto"/>
                <w:sz w:val="24"/>
              </w:rPr>
              <w:t>产业政策相符性</w:t>
            </w:r>
          </w:p>
          <w:p w14:paraId="114F3883">
            <w:pPr>
              <w:keepNext w:val="0"/>
              <w:keepLines w:val="0"/>
              <w:pageBreakBefore w:val="0"/>
              <w:widowControl w:val="0"/>
              <w:numPr>
                <w:ilvl w:val="0"/>
                <w:numId w:val="0"/>
              </w:numPr>
              <w:kinsoku/>
              <w:wordWrap w:val="0"/>
              <w:overflowPunct/>
              <w:topLinePunct w:val="0"/>
              <w:autoSpaceDE w:val="0"/>
              <w:autoSpaceDN w:val="0"/>
              <w:bidi w:val="0"/>
              <w:adjustRightInd/>
              <w:snapToGrid/>
              <w:spacing w:after="0" w:line="500" w:lineRule="exact"/>
              <w:ind w:firstLine="480" w:firstLineChars="200"/>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val="0"/>
                <w:bCs w:val="0"/>
                <w:sz w:val="24"/>
                <w:szCs w:val="24"/>
                <w:u w:val="none"/>
                <w:lang w:val="en-US" w:eastAsia="zh-CN"/>
              </w:rPr>
              <w:t>本</w:t>
            </w:r>
            <w:r>
              <w:rPr>
                <w:rFonts w:hint="default" w:ascii="Times New Roman" w:hAnsi="Times New Roman" w:eastAsia="宋体" w:cs="Times New Roman"/>
                <w:b w:val="0"/>
                <w:bCs w:val="0"/>
                <w:sz w:val="24"/>
                <w:szCs w:val="24"/>
                <w:u w:val="none"/>
              </w:rPr>
              <w:t>项目</w:t>
            </w:r>
            <w:r>
              <w:rPr>
                <w:rFonts w:hint="eastAsia" w:ascii="Times New Roman" w:hAnsi="Times New Roman" w:eastAsia="宋体" w:cs="Times New Roman"/>
                <w:b w:val="0"/>
                <w:bCs w:val="0"/>
                <w:sz w:val="24"/>
                <w:szCs w:val="24"/>
                <w:u w:val="none"/>
                <w:lang w:val="en-US" w:eastAsia="zh-CN"/>
              </w:rPr>
              <w:t>为</w:t>
            </w:r>
            <w:r>
              <w:rPr>
                <w:rFonts w:hint="eastAsia" w:ascii="Times New Roman" w:hAnsi="Times New Roman" w:eastAsia="宋体" w:cs="Times New Roman"/>
                <w:color w:val="000000"/>
                <w:sz w:val="24"/>
                <w:szCs w:val="24"/>
                <w:lang w:val="en-US" w:eastAsia="zh-CN"/>
              </w:rPr>
              <w:t>生活垃圾焚烧发电炉渣综合处置利用项目，经查阅</w:t>
            </w:r>
            <w:r>
              <w:rPr>
                <w:rFonts w:hint="default" w:ascii="Times New Roman" w:hAnsi="Times New Roman" w:eastAsia="宋体" w:cs="Times New Roman"/>
                <w:color w:val="auto"/>
                <w:sz w:val="24"/>
                <w:szCs w:val="28"/>
              </w:rPr>
              <w:t>《产业结构调整指导目录</w:t>
            </w:r>
            <w:r>
              <w:rPr>
                <w:rFonts w:hint="default" w:ascii="Times New Roman" w:hAnsi="Times New Roman" w:cs="Times New Roman"/>
                <w:color w:val="auto"/>
                <w:sz w:val="24"/>
                <w:szCs w:val="28"/>
              </w:rPr>
              <w:t>（2024年本）》</w:t>
            </w:r>
            <w:r>
              <w:rPr>
                <w:rFonts w:hint="eastAsia" w:ascii="Times New Roman" w:hAnsi="Times New Roman" w:cs="Times New Roman"/>
                <w:color w:val="auto"/>
                <w:sz w:val="24"/>
                <w:szCs w:val="28"/>
                <w:lang w:val="en-US" w:eastAsia="zh-CN"/>
              </w:rPr>
              <w:t>可知，属于鼓励类“四十三、环境保护与资源节约综合利用”中的废弃物循环利用：煤矸石、粉煤灰、尾矿（共伴生矿）、冶炼渣、工业副产石膏、赤泥、建筑垃圾等工业废弃物循环利用；</w:t>
            </w:r>
            <w:r>
              <w:rPr>
                <w:rFonts w:hint="default" w:ascii="Times New Roman" w:hAnsi="Times New Roman" w:eastAsia="宋体" w:cs="Times New Roman"/>
                <w:b w:val="0"/>
                <w:bCs w:val="0"/>
                <w:sz w:val="24"/>
                <w:szCs w:val="24"/>
                <w:u w:val="none"/>
              </w:rPr>
              <w:t>项目未生产、使用国家明令禁止的危险化学品，未采用和使用国家明令淘汰、禁止使用的工艺、设备，符合国家产业政策。</w:t>
            </w:r>
            <w:r>
              <w:rPr>
                <w:rFonts w:hint="eastAsia" w:ascii="Times New Roman" w:hAnsi="Times New Roman" w:eastAsia="宋体" w:cs="Times New Roman"/>
                <w:b w:val="0"/>
                <w:bCs w:val="0"/>
                <w:sz w:val="24"/>
                <w:szCs w:val="24"/>
                <w:u w:val="none"/>
                <w:lang w:val="en-US" w:eastAsia="zh-CN"/>
              </w:rPr>
              <w:t>本</w:t>
            </w:r>
            <w:r>
              <w:rPr>
                <w:rFonts w:hint="default" w:ascii="Times New Roman" w:hAnsi="Times New Roman" w:eastAsia="宋体" w:cs="Times New Roman"/>
                <w:b w:val="0"/>
                <w:bCs w:val="0"/>
                <w:sz w:val="24"/>
                <w:szCs w:val="24"/>
                <w:u w:val="none"/>
              </w:rPr>
              <w:t>项目已在长垣市发展和改委员会备案，项目代码：</w:t>
            </w:r>
            <w:r>
              <w:rPr>
                <w:rFonts w:hint="eastAsia" w:ascii="Times New Roman" w:hAnsi="Times New Roman" w:eastAsia="宋体" w:cs="Times New Roman"/>
                <w:color w:val="000000"/>
                <w:sz w:val="24"/>
                <w:szCs w:val="24"/>
                <w:lang w:val="en-US" w:eastAsia="zh-CN"/>
              </w:rPr>
              <w:t>2510-410728-04-01-581226</w:t>
            </w:r>
            <w:r>
              <w:rPr>
                <w:rFonts w:hint="default" w:ascii="Times New Roman" w:hAnsi="Times New Roman" w:eastAsia="宋体" w:cs="Times New Roman"/>
                <w:b w:val="0"/>
                <w:bCs w:val="0"/>
                <w:sz w:val="24"/>
                <w:szCs w:val="24"/>
                <w:u w:val="none"/>
              </w:rPr>
              <w:t>，符合国家现行产业政策</w:t>
            </w:r>
            <w:r>
              <w:rPr>
                <w:rFonts w:hint="eastAsia" w:ascii="Times New Roman" w:hAnsi="Times New Roman" w:eastAsia="宋体" w:cs="Times New Roman"/>
                <w:b w:val="0"/>
                <w:bCs w:val="0"/>
                <w:sz w:val="24"/>
                <w:szCs w:val="24"/>
                <w:u w:val="none"/>
                <w:lang w:eastAsia="zh-CN"/>
              </w:rPr>
              <w:t>。</w:t>
            </w:r>
          </w:p>
          <w:p w14:paraId="1DD2B605">
            <w:pPr>
              <w:keepNext w:val="0"/>
              <w:keepLines w:val="0"/>
              <w:pageBreakBefore w:val="0"/>
              <w:widowControl w:val="0"/>
              <w:kinsoku/>
              <w:wordWrap/>
              <w:overflowPunct/>
              <w:topLinePunct w:val="0"/>
              <w:autoSpaceDE/>
              <w:autoSpaceDN/>
              <w:bidi w:val="0"/>
              <w:adjustRightInd w:val="0"/>
              <w:snapToGrid w:val="0"/>
              <w:spacing w:after="0" w:line="500" w:lineRule="exact"/>
              <w:ind w:firstLine="475" w:firstLineChars="197"/>
              <w:textAlignment w:val="auto"/>
              <w:rPr>
                <w:rFonts w:hint="default" w:ascii="Times New Roman" w:hAnsi="Times New Roman" w:eastAsia="宋体"/>
                <w:b/>
                <w:bCs/>
                <w:color w:val="000000"/>
                <w:sz w:val="24"/>
                <w:lang w:val="en-US" w:eastAsia="zh-CN"/>
              </w:rPr>
            </w:pPr>
            <w:r>
              <w:rPr>
                <w:rFonts w:hint="eastAsia"/>
                <w:b/>
                <w:bCs/>
                <w:color w:val="000000"/>
                <w:sz w:val="24"/>
                <w:lang w:eastAsia="zh-CN"/>
              </w:rPr>
              <w:t>（</w:t>
            </w:r>
            <w:r>
              <w:rPr>
                <w:rFonts w:hint="eastAsia"/>
                <w:b/>
                <w:bCs/>
                <w:color w:val="000000"/>
                <w:sz w:val="24"/>
                <w:lang w:val="en-US" w:eastAsia="zh-CN"/>
              </w:rPr>
              <w:t>2</w:t>
            </w:r>
            <w:r>
              <w:rPr>
                <w:rFonts w:hint="eastAsia"/>
                <w:b/>
                <w:bCs/>
                <w:color w:val="000000"/>
                <w:sz w:val="24"/>
                <w:lang w:eastAsia="zh-CN"/>
              </w:rPr>
              <w:t>）</w:t>
            </w:r>
            <w:r>
              <w:rPr>
                <w:rFonts w:hint="eastAsia"/>
                <w:b/>
                <w:bCs/>
                <w:color w:val="000000"/>
                <w:sz w:val="24"/>
                <w:lang w:val="en-US" w:eastAsia="zh-CN"/>
              </w:rPr>
              <w:t>选址合理性</w:t>
            </w:r>
          </w:p>
          <w:p w14:paraId="3E460A09">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本项目位于长垣市恼里镇经二路北段路东，根据土地证可知，厂区用地性质为工业用地。根据长垣蒲城特色装备产业园发展规划示意图可知，本项目位于</w:t>
            </w:r>
            <w:r>
              <w:rPr>
                <w:rFonts w:hint="eastAsia" w:cs="Times New Roman"/>
                <w:sz w:val="24"/>
                <w:szCs w:val="24"/>
                <w:lang w:val="en-US" w:eastAsia="zh-CN"/>
              </w:rPr>
              <w:t>长垣市蒲城特色装备产业园</w:t>
            </w:r>
            <w:r>
              <w:rPr>
                <w:rFonts w:hint="eastAsia" w:ascii="Times New Roman" w:hAnsi="Times New Roman" w:eastAsia="宋体" w:cs="Times New Roman"/>
                <w:sz w:val="24"/>
                <w:szCs w:val="24"/>
                <w:lang w:val="en-US" w:eastAsia="zh-CN"/>
              </w:rPr>
              <w:t>，用地性质为工业用地，故本项目用地符合</w:t>
            </w:r>
            <w:r>
              <w:rPr>
                <w:rFonts w:hint="eastAsia" w:cs="Times New Roman"/>
                <w:sz w:val="24"/>
                <w:szCs w:val="24"/>
                <w:lang w:val="en-US" w:eastAsia="zh-CN"/>
              </w:rPr>
              <w:t>长垣市蒲城专业园区</w:t>
            </w:r>
            <w:r>
              <w:rPr>
                <w:rFonts w:hint="eastAsia" w:ascii="Times New Roman" w:hAnsi="Times New Roman" w:eastAsia="宋体" w:cs="Times New Roman"/>
                <w:sz w:val="24"/>
                <w:szCs w:val="24"/>
                <w:lang w:val="en-US" w:eastAsia="zh-CN"/>
              </w:rPr>
              <w:t>用地规划及土地利用规划。</w:t>
            </w:r>
          </w:p>
          <w:p w14:paraId="4B1D4613">
            <w:pPr>
              <w:keepNext w:val="0"/>
              <w:keepLines w:val="0"/>
              <w:pageBreakBefore w:val="0"/>
              <w:widowControl w:val="0"/>
              <w:kinsoku/>
              <w:wordWrap/>
              <w:overflowPunct/>
              <w:topLinePunct w:val="0"/>
              <w:autoSpaceDE/>
              <w:autoSpaceDN/>
              <w:bidi w:val="0"/>
              <w:adjustRightInd w:val="0"/>
              <w:snapToGrid w:val="0"/>
              <w:spacing w:after="0" w:line="480" w:lineRule="exact"/>
              <w:ind w:firstLine="475" w:firstLineChars="197"/>
              <w:textAlignment w:val="auto"/>
              <w:rPr>
                <w:rFonts w:hint="default" w:ascii="Times New Roman" w:hAnsi="Times New Roman" w:eastAsia="宋体"/>
                <w:b/>
                <w:bCs/>
                <w:color w:val="000000"/>
                <w:sz w:val="24"/>
                <w:lang w:val="en-US" w:eastAsia="zh-CN"/>
              </w:rPr>
            </w:pPr>
            <w:r>
              <w:rPr>
                <w:rFonts w:hint="eastAsia"/>
                <w:b/>
                <w:bCs/>
                <w:color w:val="000000"/>
                <w:sz w:val="24"/>
                <w:lang w:eastAsia="zh-CN"/>
              </w:rPr>
              <w:t>（</w:t>
            </w:r>
            <w:r>
              <w:rPr>
                <w:rFonts w:hint="eastAsia"/>
                <w:b/>
                <w:bCs/>
                <w:color w:val="000000"/>
                <w:sz w:val="24"/>
                <w:lang w:val="en-US" w:eastAsia="zh-CN"/>
              </w:rPr>
              <w:t>3</w:t>
            </w:r>
            <w:r>
              <w:rPr>
                <w:rFonts w:hint="eastAsia"/>
                <w:b/>
                <w:bCs/>
                <w:color w:val="000000"/>
                <w:sz w:val="24"/>
                <w:lang w:eastAsia="zh-CN"/>
              </w:rPr>
              <w:t>）</w:t>
            </w:r>
            <w:r>
              <w:rPr>
                <w:rFonts w:hint="eastAsia"/>
                <w:b/>
                <w:bCs/>
                <w:color w:val="000000"/>
                <w:sz w:val="24"/>
                <w:lang w:val="en-US" w:eastAsia="zh-CN"/>
              </w:rPr>
              <w:t>环境影响分析</w:t>
            </w:r>
          </w:p>
          <w:p w14:paraId="16B726E7">
            <w:pPr>
              <w:keepNext w:val="0"/>
              <w:keepLines w:val="0"/>
              <w:pageBreakBefore w:val="0"/>
              <w:widowControl w:val="0"/>
              <w:kinsoku/>
              <w:wordWrap/>
              <w:overflowPunct/>
              <w:topLinePunct w:val="0"/>
              <w:autoSpaceDE/>
              <w:autoSpaceDN/>
              <w:bidi w:val="0"/>
              <w:adjustRightInd w:val="0"/>
              <w:snapToGrid w:val="0"/>
              <w:spacing w:after="0" w:line="480" w:lineRule="exact"/>
              <w:ind w:firstLine="472" w:firstLineChars="197"/>
              <w:textAlignment w:val="auto"/>
              <w:rPr>
                <w:rFonts w:hint="eastAsia" w:ascii="Times New Roman" w:hAnsi="Times New Roman"/>
                <w:bCs/>
                <w:color w:val="000000"/>
                <w:sz w:val="24"/>
                <w:lang w:val="en-US" w:eastAsia="zh-CN"/>
              </w:rPr>
            </w:pPr>
            <w:r>
              <w:rPr>
                <w:rFonts w:hint="eastAsia" w:cs="Times New Roman"/>
                <w:b w:val="0"/>
                <w:bCs w:val="0"/>
                <w:sz w:val="24"/>
                <w:szCs w:val="24"/>
                <w:u w:val="none"/>
                <w:lang w:val="en-US" w:eastAsia="zh-CN"/>
              </w:rPr>
              <w:t>1、</w:t>
            </w:r>
            <w:r>
              <w:rPr>
                <w:rFonts w:hint="default" w:ascii="Times New Roman" w:hAnsi="Times New Roman" w:cs="Times New Roman"/>
                <w:b w:val="0"/>
                <w:bCs w:val="0"/>
                <w:sz w:val="24"/>
                <w:szCs w:val="24"/>
                <w:u w:val="none"/>
              </w:rPr>
              <w:t>废气</w:t>
            </w:r>
            <w:r>
              <w:rPr>
                <w:rFonts w:hint="default" w:ascii="Times New Roman" w:hAnsi="Times New Roman" w:eastAsia="宋体" w:cs="Times New Roman"/>
                <w:b w:val="0"/>
                <w:bCs w:val="0"/>
                <w:kern w:val="0"/>
                <w:sz w:val="24"/>
                <w:szCs w:val="24"/>
                <w:u w:val="none"/>
              </w:rPr>
              <w:t>：</w:t>
            </w:r>
            <w:r>
              <w:rPr>
                <w:rFonts w:hint="eastAsia" w:ascii="Times New Roman" w:hAnsi="Times New Roman"/>
                <w:bCs/>
                <w:color w:val="000000"/>
                <w:sz w:val="24"/>
              </w:rPr>
              <w:t>本项目</w:t>
            </w:r>
            <w:r>
              <w:rPr>
                <w:rFonts w:hint="eastAsia"/>
                <w:bCs/>
                <w:color w:val="000000"/>
                <w:sz w:val="24"/>
                <w:lang w:val="en-US" w:eastAsia="zh-CN"/>
              </w:rPr>
              <w:t>搅拌、筛分、破碎等废气经袋式除尘器（TA001）处理后</w:t>
            </w:r>
            <w:r>
              <w:rPr>
                <w:rFonts w:hint="eastAsia" w:ascii="Times New Roman" w:hAnsi="Times New Roman"/>
                <w:bCs/>
                <w:color w:val="000000"/>
                <w:sz w:val="24"/>
                <w:lang w:val="en-US" w:eastAsia="zh-CN"/>
              </w:rPr>
              <w:t>通过1根15m高排气筒（DA001）排放，治理后满足《大气污染物综合排放标准》（GB16297-1996）表2标准、《新乡市生态环境局关于进一步规范工业企业颗粒物排放限值的通知》、《河南省重污染天气通用行业应急减排措施制定技术指南》（2024年修订稿）标准要求。</w:t>
            </w:r>
          </w:p>
          <w:p w14:paraId="02DB85E7">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无组织废气颗粒物需满足</w:t>
            </w:r>
            <w:r>
              <w:rPr>
                <w:rFonts w:hint="default" w:ascii="Times New Roman" w:hAnsi="Times New Roman" w:cs="Times New Roman" w:eastAsiaTheme="minorEastAsia"/>
                <w:sz w:val="24"/>
                <w:szCs w:val="24"/>
              </w:rPr>
              <w:t>《大气污染物综合排放标准》（GB16297-1996）</w:t>
            </w:r>
            <w:r>
              <w:rPr>
                <w:rFonts w:hint="default" w:ascii="Times New Roman" w:hAnsi="Times New Roman" w:cs="Times New Roman" w:eastAsiaTheme="minorEastAsia"/>
                <w:sz w:val="24"/>
                <w:szCs w:val="24"/>
                <w:lang w:eastAsia="zh-CN"/>
              </w:rPr>
              <w:t>、《新乡市生态环境局关于进一步规范工业企业颗粒物排放限值的通知》</w:t>
            </w:r>
            <w:r>
              <w:rPr>
                <w:rFonts w:hint="default" w:ascii="Times New Roman" w:hAnsi="Times New Roman" w:cs="Times New Roman" w:eastAsiaTheme="minorEastAsia"/>
                <w:sz w:val="24"/>
                <w:szCs w:val="24"/>
                <w:lang w:val="en-US" w:eastAsia="zh-CN"/>
              </w:rPr>
              <w:t>标准要求。</w:t>
            </w:r>
          </w:p>
          <w:p w14:paraId="4AC40CC9">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sz w:val="24"/>
              </w:rPr>
            </w:pPr>
            <w:r>
              <w:rPr>
                <w:rFonts w:hint="eastAsia" w:cs="Times New Roman"/>
                <w:sz w:val="24"/>
                <w:szCs w:val="24"/>
                <w:lang w:val="en-US" w:eastAsia="zh-CN"/>
              </w:rPr>
              <w:t>2、</w:t>
            </w:r>
            <w:r>
              <w:rPr>
                <w:rFonts w:hint="default" w:ascii="Times New Roman" w:hAnsi="Times New Roman" w:cs="Times New Roman"/>
                <w:sz w:val="24"/>
                <w:szCs w:val="24"/>
              </w:rPr>
              <w:t>废</w:t>
            </w:r>
            <w:r>
              <w:rPr>
                <w:rFonts w:hint="default" w:ascii="Times New Roman" w:hAnsi="Times New Roman" w:cs="Times New Roman"/>
                <w:color w:val="auto"/>
                <w:sz w:val="24"/>
                <w:szCs w:val="24"/>
              </w:rPr>
              <w:t>水：</w:t>
            </w:r>
            <w:r>
              <w:rPr>
                <w:rFonts w:hint="eastAsia" w:cs="Times New Roman"/>
                <w:color w:val="auto"/>
                <w:sz w:val="24"/>
                <w:szCs w:val="24"/>
                <w:lang w:val="en-US" w:eastAsia="zh-CN"/>
              </w:rPr>
              <w:t>本项目生产过程加水用于分选，生产设备下方均设置有管道对废水进行收集，收集至沉沙斗内，底部的沉沙回流至细砂回收脱水一体机，水流溢流至污水罐内，污水罐将其中的细砂通过重力沉降、机械挤压进行过脱水，脱水后的细砂送入隔膜压滤机进行压滤脱水成为砂饼，清水流入清水罐内流入生产线进行循环使用，定期补水；</w:t>
            </w:r>
            <w:r>
              <w:rPr>
                <w:rFonts w:hint="eastAsia"/>
                <w:sz w:val="24"/>
              </w:rPr>
              <w:t>厂区</w:t>
            </w:r>
            <w:r>
              <w:rPr>
                <w:sz w:val="24"/>
              </w:rPr>
              <w:t>出</w:t>
            </w:r>
            <w:r>
              <w:rPr>
                <w:rFonts w:hint="eastAsia"/>
                <w:sz w:val="24"/>
              </w:rPr>
              <w:t>入</w:t>
            </w:r>
            <w:r>
              <w:rPr>
                <w:sz w:val="24"/>
              </w:rPr>
              <w:t>口处建设</w:t>
            </w:r>
            <w:r>
              <w:rPr>
                <w:rFonts w:hint="eastAsia"/>
                <w:sz w:val="24"/>
              </w:rPr>
              <w:t>自动车辆</w:t>
            </w:r>
            <w:r>
              <w:rPr>
                <w:sz w:val="24"/>
              </w:rPr>
              <w:t>清洗</w:t>
            </w:r>
            <w:r>
              <w:rPr>
                <w:rFonts w:hint="eastAsia"/>
                <w:sz w:val="24"/>
              </w:rPr>
              <w:t>装置</w:t>
            </w:r>
            <w:r>
              <w:rPr>
                <w:sz w:val="24"/>
              </w:rPr>
              <w:t>对出厂车辆轮胎进行冲洗，厂区内</w:t>
            </w:r>
            <w:r>
              <w:rPr>
                <w:rFonts w:hint="eastAsia"/>
                <w:sz w:val="24"/>
                <w:lang w:val="en-US" w:eastAsia="zh-CN"/>
              </w:rPr>
              <w:t>设置1</w:t>
            </w:r>
            <w:r>
              <w:rPr>
                <w:rFonts w:hint="eastAsia"/>
                <w:sz w:val="24"/>
              </w:rPr>
              <w:t>座</w:t>
            </w:r>
            <w:r>
              <w:rPr>
                <w:sz w:val="24"/>
              </w:rPr>
              <w:t>沉淀池，车辆冲洗废水排入沉淀池，经过沉淀池处理</w:t>
            </w:r>
            <w:r>
              <w:rPr>
                <w:rFonts w:hint="eastAsia"/>
                <w:sz w:val="24"/>
              </w:rPr>
              <w:t>后循环使用</w:t>
            </w:r>
            <w:r>
              <w:rPr>
                <w:rFonts w:hint="eastAsia"/>
                <w:sz w:val="24"/>
                <w:lang w:eastAsia="zh-CN"/>
              </w:rPr>
              <w:t>；</w:t>
            </w:r>
            <w:r>
              <w:rPr>
                <w:rFonts w:hint="eastAsia"/>
                <w:sz w:val="24"/>
                <w:lang w:val="en-US" w:eastAsia="zh-CN"/>
              </w:rPr>
              <w:t>天气干燥时需对运输道路和地面进行洒水降尘，每天上午下午各洒水一次，地面洒水用水全部损耗，不外排；生活污水经化粪池</w:t>
            </w:r>
            <w:r>
              <w:rPr>
                <w:rFonts w:hint="eastAsia"/>
                <w:bCs/>
                <w:kern w:val="24"/>
                <w:sz w:val="24"/>
              </w:rPr>
              <w:t>处理后</w:t>
            </w:r>
            <w:r>
              <w:rPr>
                <w:rFonts w:hint="eastAsia"/>
                <w:bCs/>
                <w:sz w:val="24"/>
              </w:rPr>
              <w:t>定期清掏用于资源化利用，不外排</w:t>
            </w:r>
            <w:r>
              <w:rPr>
                <w:rFonts w:hint="eastAsia"/>
                <w:sz w:val="24"/>
              </w:rPr>
              <w:t>。</w:t>
            </w:r>
          </w:p>
          <w:p w14:paraId="229F9148">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Times New Roman" w:hAnsi="Times New Roman" w:cs="Times New Roman"/>
                <w:bCs/>
                <w:sz w:val="24"/>
                <w:szCs w:val="24"/>
              </w:rPr>
            </w:pPr>
            <w:r>
              <w:rPr>
                <w:rFonts w:hint="eastAsia" w:cs="Times New Roman"/>
                <w:bCs/>
                <w:sz w:val="24"/>
                <w:szCs w:val="24"/>
                <w:lang w:val="en-US" w:eastAsia="zh-CN"/>
              </w:rPr>
              <w:t>3、</w:t>
            </w:r>
            <w:r>
              <w:rPr>
                <w:rFonts w:hint="default" w:ascii="Times New Roman" w:hAnsi="Times New Roman" w:cs="Times New Roman"/>
                <w:bCs/>
                <w:sz w:val="24"/>
                <w:szCs w:val="24"/>
              </w:rPr>
              <w:t>噪声：本项目噪声源经选用</w:t>
            </w:r>
            <w:r>
              <w:rPr>
                <w:rFonts w:hint="default" w:ascii="Times New Roman" w:hAnsi="Times New Roman" w:eastAsia="宋体" w:cs="Times New Roman"/>
                <w:bCs/>
                <w:sz w:val="24"/>
                <w:szCs w:val="24"/>
              </w:rPr>
              <w:t>低噪声设备、</w:t>
            </w:r>
            <w:r>
              <w:rPr>
                <w:rFonts w:hint="eastAsia" w:cs="Times New Roman"/>
                <w:bCs/>
                <w:sz w:val="24"/>
                <w:szCs w:val="24"/>
                <w:lang w:val="en-US" w:eastAsia="zh-CN"/>
              </w:rPr>
              <w:t>基础减震</w:t>
            </w:r>
            <w:r>
              <w:rPr>
                <w:rFonts w:hint="default" w:ascii="Times New Roman" w:hAnsi="Times New Roman" w:eastAsia="宋体" w:cs="Times New Roman"/>
                <w:bCs/>
                <w:sz w:val="24"/>
                <w:szCs w:val="24"/>
              </w:rPr>
              <w:t>、</w:t>
            </w:r>
            <w:r>
              <w:rPr>
                <w:rFonts w:hint="eastAsia" w:cs="Times New Roman"/>
                <w:bCs/>
                <w:sz w:val="24"/>
                <w:szCs w:val="24"/>
                <w:lang w:val="en-US" w:eastAsia="zh-CN"/>
              </w:rPr>
              <w:t>隔声降噪等</w:t>
            </w:r>
            <w:r>
              <w:rPr>
                <w:rFonts w:hint="default" w:ascii="Times New Roman" w:hAnsi="Times New Roman" w:cs="Times New Roman"/>
                <w:bCs/>
                <w:sz w:val="24"/>
                <w:szCs w:val="24"/>
              </w:rPr>
              <w:t>措施后可达标排放。</w:t>
            </w:r>
          </w:p>
          <w:p w14:paraId="44291249">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sz w:val="24"/>
                <w:szCs w:val="24"/>
                <w:lang w:val="en-US" w:eastAsia="zh-CN"/>
              </w:rPr>
            </w:pPr>
            <w:r>
              <w:rPr>
                <w:rFonts w:hint="eastAsia" w:cs="Times New Roman"/>
                <w:bCs/>
                <w:sz w:val="24"/>
                <w:szCs w:val="24"/>
                <w:lang w:val="en-US" w:eastAsia="zh-CN"/>
              </w:rPr>
              <w:t>4、</w:t>
            </w:r>
            <w:r>
              <w:rPr>
                <w:rFonts w:hint="default" w:ascii="Times New Roman" w:hAnsi="Times New Roman" w:eastAsia="宋体" w:cs="Times New Roman"/>
                <w:bCs/>
                <w:sz w:val="24"/>
                <w:szCs w:val="24"/>
              </w:rPr>
              <w:t>固体废物：</w:t>
            </w:r>
            <w:r>
              <w:rPr>
                <w:rFonts w:ascii="Times New Roman" w:hAnsi="Times New Roman"/>
                <w:sz w:val="24"/>
                <w:szCs w:val="24"/>
              </w:rPr>
              <w:t>本项目</w:t>
            </w:r>
            <w:r>
              <w:rPr>
                <w:rFonts w:hint="eastAsia"/>
                <w:sz w:val="24"/>
                <w:szCs w:val="24"/>
                <w:lang w:val="en-US" w:eastAsia="zh-CN"/>
              </w:rPr>
              <w:t>设置1个一般固废暂存间，</w:t>
            </w:r>
            <w:r>
              <w:rPr>
                <w:rFonts w:hint="eastAsia"/>
                <w:bCs/>
                <w:kern w:val="0"/>
                <w:szCs w:val="21"/>
                <w:lang w:val="en-US" w:eastAsia="zh-CN"/>
              </w:rPr>
              <w:t>未燃尽的生活垃圾返回垃圾发电厂再次焚烧，沉淀沉渣回用于生产，砂饼、袋式除尘器收尘灰</w:t>
            </w:r>
            <w:r>
              <w:rPr>
                <w:rFonts w:hint="eastAsia"/>
                <w:sz w:val="24"/>
                <w:szCs w:val="24"/>
                <w:lang w:val="en-US" w:eastAsia="zh-CN"/>
              </w:rPr>
              <w:t>暂存于一般固废暂存间定期出售，生活垃圾定期交由环卫部门清运。</w:t>
            </w:r>
          </w:p>
          <w:p w14:paraId="11B169E7">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00" w:lineRule="exact"/>
              <w:ind w:left="0" w:leftChars="0" w:right="0" w:rightChars="0" w:firstLine="482" w:firstLineChars="200"/>
              <w:jc w:val="left"/>
              <w:textAlignment w:val="auto"/>
              <w:outlineLvl w:val="9"/>
              <w:rPr>
                <w:rFonts w:hint="default" w:ascii="Times New Roman" w:hAnsi="Times New Roman" w:cs="Times New Roman" w:eastAsiaTheme="minorEastAsia"/>
                <w:b/>
                <w:bCs/>
                <w:color w:val="auto"/>
                <w:sz w:val="24"/>
                <w:szCs w:val="24"/>
                <w:lang w:eastAsia="zh-CN"/>
              </w:rPr>
            </w:pPr>
            <w:r>
              <w:rPr>
                <w:rFonts w:hint="default" w:ascii="Times New Roman" w:hAnsi="Times New Roman" w:cs="Times New Roman" w:eastAsiaTheme="minorEastAsia"/>
                <w:b/>
                <w:bCs/>
                <w:color w:val="auto"/>
                <w:sz w:val="24"/>
                <w:szCs w:val="24"/>
                <w:lang w:val="en-US" w:eastAsia="zh-CN"/>
              </w:rPr>
              <w:t>2、</w:t>
            </w:r>
            <w:r>
              <w:rPr>
                <w:rFonts w:hint="default" w:ascii="Times New Roman" w:hAnsi="Times New Roman" w:cs="Times New Roman" w:eastAsiaTheme="minorEastAsia"/>
                <w:b/>
                <w:bCs/>
                <w:color w:val="auto"/>
                <w:sz w:val="24"/>
                <w:szCs w:val="24"/>
                <w:lang w:eastAsia="zh-CN"/>
              </w:rPr>
              <w:t>审批部门审批决定</w:t>
            </w:r>
            <w:bookmarkEnd w:id="1"/>
            <w:bookmarkEnd w:id="2"/>
            <w:bookmarkEnd w:id="3"/>
            <w:bookmarkEnd w:id="4"/>
          </w:p>
          <w:p w14:paraId="420568BB">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highlight w:val="yellow"/>
              </w:rPr>
            </w:pPr>
            <w:r>
              <w:rPr>
                <w:rFonts w:hint="default" w:ascii="Times New Roman" w:hAnsi="Times New Roman" w:cs="Times New Roman" w:eastAsiaTheme="minorEastAsia"/>
                <w:sz w:val="24"/>
                <w:szCs w:val="24"/>
              </w:rPr>
              <w:t>你</w:t>
            </w:r>
            <w:r>
              <w:rPr>
                <w:rFonts w:hint="default" w:ascii="Times New Roman" w:hAnsi="Times New Roman" w:cs="Times New Roman" w:eastAsiaTheme="minorEastAsia"/>
                <w:sz w:val="24"/>
                <w:szCs w:val="24"/>
                <w:lang w:eastAsia="zh-CN"/>
              </w:rPr>
              <w:t>单位</w:t>
            </w:r>
            <w:r>
              <w:rPr>
                <w:rFonts w:hint="default" w:ascii="Times New Roman" w:hAnsi="Times New Roman" w:cs="Times New Roman" w:eastAsiaTheme="minorEastAsia"/>
                <w:sz w:val="24"/>
                <w:szCs w:val="24"/>
              </w:rPr>
              <w:t>上报的由</w:t>
            </w:r>
            <w:r>
              <w:rPr>
                <w:rFonts w:hint="default" w:ascii="Times New Roman" w:hAnsi="Times New Roman" w:cs="Times New Roman" w:eastAsiaTheme="minorEastAsia"/>
                <w:sz w:val="24"/>
                <w:szCs w:val="24"/>
                <w:lang w:val="en-US" w:eastAsia="zh-CN"/>
              </w:rPr>
              <w:t>河南凝懿环保技术有限公司</w:t>
            </w:r>
            <w:r>
              <w:rPr>
                <w:rFonts w:hint="default" w:ascii="Times New Roman" w:hAnsi="Times New Roman" w:cs="Times New Roman" w:eastAsiaTheme="minorEastAsia"/>
                <w:sz w:val="24"/>
                <w:szCs w:val="24"/>
              </w:rPr>
              <w:t>环评工程师</w:t>
            </w:r>
            <w:r>
              <w:rPr>
                <w:rFonts w:hint="default" w:ascii="Times New Roman" w:hAnsi="Times New Roman" w:cs="Times New Roman" w:eastAsiaTheme="minorEastAsia"/>
                <w:sz w:val="24"/>
                <w:szCs w:val="24"/>
                <w:lang w:val="en-US" w:eastAsia="zh-CN"/>
              </w:rPr>
              <w:t>林国森</w:t>
            </w:r>
            <w:r>
              <w:rPr>
                <w:rFonts w:hint="default" w:ascii="Times New Roman" w:hAnsi="Times New Roman" w:cs="Times New Roman" w:eastAsiaTheme="minorEastAsia"/>
                <w:sz w:val="24"/>
                <w:szCs w:val="24"/>
              </w:rPr>
              <w:t>主持编制的《</w:t>
            </w:r>
            <w:r>
              <w:rPr>
                <w:rFonts w:hint="default" w:ascii="Times New Roman" w:hAnsi="Times New Roman" w:cs="Times New Roman" w:eastAsiaTheme="minorEastAsia"/>
                <w:sz w:val="24"/>
                <w:szCs w:val="24"/>
                <w:lang w:val="en-US" w:eastAsia="zh-CN"/>
              </w:rPr>
              <w:t>生活垃圾焚烧发电炉渣综合处置利用项目</w:t>
            </w:r>
            <w:r>
              <w:rPr>
                <w:rFonts w:hint="default" w:ascii="Times New Roman" w:hAnsi="Times New Roman" w:cs="Times New Roman" w:eastAsiaTheme="minorEastAsia"/>
                <w:sz w:val="24"/>
                <w:szCs w:val="24"/>
              </w:rPr>
              <w:t>环境影响报告表》（以下简称《报告表》）及新乡市生态环境局</w:t>
            </w:r>
            <w:r>
              <w:rPr>
                <w:rFonts w:hint="default" w:ascii="Times New Roman" w:hAnsi="Times New Roman" w:cs="Times New Roman" w:eastAsiaTheme="minorEastAsia"/>
                <w:sz w:val="24"/>
                <w:szCs w:val="24"/>
                <w:lang w:val="en-US" w:eastAsia="zh-CN"/>
              </w:rPr>
              <w:t>长垣</w:t>
            </w:r>
            <w:r>
              <w:rPr>
                <w:rFonts w:hint="default" w:ascii="Times New Roman" w:hAnsi="Times New Roman" w:cs="Times New Roman" w:eastAsiaTheme="minorEastAsia"/>
                <w:sz w:val="24"/>
                <w:szCs w:val="24"/>
              </w:rPr>
              <w:t>分局的审查意见收悉。该项目环评审批事项已在我局网站公示期满，根据《中华人民共和国环境保护法》、《中华人民共和国行政许可法》、《中华人民共和国环境影响评价法》、《建设项目环境保护管理条例》等法律法规规定，经研究，批复如下：</w:t>
            </w:r>
          </w:p>
          <w:p w14:paraId="2EC8944A">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一、我局批准该《报告表》，原则同意你</w:t>
            </w:r>
            <w:r>
              <w:rPr>
                <w:rFonts w:hint="default" w:ascii="Times New Roman" w:hAnsi="Times New Roman" w:cs="Times New Roman" w:eastAsiaTheme="minorEastAsia"/>
                <w:sz w:val="24"/>
                <w:szCs w:val="24"/>
                <w:lang w:eastAsia="zh-CN"/>
              </w:rPr>
              <w:t>单位</w:t>
            </w:r>
            <w:r>
              <w:rPr>
                <w:rFonts w:hint="default" w:ascii="Times New Roman" w:hAnsi="Times New Roman" w:cs="Times New Roman" w:eastAsiaTheme="minorEastAsia"/>
                <w:sz w:val="24"/>
                <w:szCs w:val="24"/>
              </w:rPr>
              <w:t>按照《报告表》所列项目</w:t>
            </w:r>
            <w:r>
              <w:rPr>
                <w:rFonts w:hint="default" w:ascii="Times New Roman" w:hAnsi="Times New Roman" w:cs="Times New Roman" w:eastAsiaTheme="minorEastAsia"/>
                <w:sz w:val="24"/>
                <w:szCs w:val="24"/>
                <w:lang w:eastAsia="zh-CN"/>
              </w:rPr>
              <w:t>的建设内容和生态环境保护措施</w:t>
            </w:r>
            <w:r>
              <w:rPr>
                <w:rFonts w:hint="default" w:ascii="Times New Roman" w:hAnsi="Times New Roman" w:cs="Times New Roman" w:eastAsiaTheme="minorEastAsia"/>
                <w:sz w:val="24"/>
                <w:szCs w:val="24"/>
              </w:rPr>
              <w:t>进行建设。</w:t>
            </w:r>
          </w:p>
          <w:p w14:paraId="7DCF2803">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二、你</w:t>
            </w:r>
            <w:r>
              <w:rPr>
                <w:rFonts w:hint="default" w:ascii="Times New Roman" w:hAnsi="Times New Roman" w:cs="Times New Roman" w:eastAsiaTheme="minorEastAsia"/>
                <w:sz w:val="24"/>
                <w:szCs w:val="24"/>
                <w:lang w:eastAsia="zh-CN"/>
              </w:rPr>
              <w:t>单位</w:t>
            </w:r>
            <w:r>
              <w:rPr>
                <w:rFonts w:hint="default" w:ascii="Times New Roman" w:hAnsi="Times New Roman" w:cs="Times New Roman" w:eastAsiaTheme="minorEastAsia"/>
                <w:sz w:val="24"/>
                <w:szCs w:val="24"/>
              </w:rPr>
              <w:t>应主动向社会公众公开经批准的《报告表》，并接受相关方的垂询。</w:t>
            </w:r>
          </w:p>
          <w:p w14:paraId="54A063B5">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三、你</w:t>
            </w:r>
            <w:r>
              <w:rPr>
                <w:rFonts w:hint="default" w:ascii="Times New Roman" w:hAnsi="Times New Roman" w:cs="Times New Roman" w:eastAsiaTheme="minorEastAsia"/>
                <w:sz w:val="24"/>
                <w:szCs w:val="24"/>
                <w:lang w:eastAsia="zh-CN"/>
              </w:rPr>
              <w:t>单位</w:t>
            </w:r>
            <w:r>
              <w:rPr>
                <w:rFonts w:hint="default" w:ascii="Times New Roman" w:hAnsi="Times New Roman" w:cs="Times New Roman" w:eastAsiaTheme="minorEastAsia"/>
                <w:sz w:val="24"/>
                <w:szCs w:val="24"/>
              </w:rPr>
              <w:t>应全面落实《报告表》提出的各项</w:t>
            </w:r>
            <w:r>
              <w:rPr>
                <w:rFonts w:hint="default" w:ascii="Times New Roman" w:hAnsi="Times New Roman" w:cs="Times New Roman" w:eastAsiaTheme="minorEastAsia"/>
                <w:sz w:val="24"/>
                <w:szCs w:val="24"/>
                <w:lang w:eastAsia="zh-CN"/>
              </w:rPr>
              <w:t>生态环境保护措施</w:t>
            </w:r>
            <w:r>
              <w:rPr>
                <w:rFonts w:hint="default" w:ascii="Times New Roman" w:hAnsi="Times New Roman" w:cs="Times New Roman" w:eastAsiaTheme="minorEastAsia"/>
                <w:sz w:val="24"/>
                <w:szCs w:val="24"/>
              </w:rPr>
              <w:t>，各环境保护设施</w:t>
            </w:r>
            <w:r>
              <w:rPr>
                <w:rFonts w:hint="default" w:ascii="Times New Roman" w:hAnsi="Times New Roman" w:cs="Times New Roman" w:eastAsiaTheme="minorEastAsia"/>
                <w:sz w:val="24"/>
                <w:szCs w:val="24"/>
                <w:lang w:eastAsia="zh-CN"/>
              </w:rPr>
              <w:t>必须</w:t>
            </w:r>
            <w:r>
              <w:rPr>
                <w:rFonts w:hint="default" w:ascii="Times New Roman" w:hAnsi="Times New Roman" w:cs="Times New Roman" w:eastAsiaTheme="minorEastAsia"/>
                <w:sz w:val="24"/>
                <w:szCs w:val="24"/>
              </w:rPr>
              <w:t>与主体工程同时设计、同时施工、同时投</w:t>
            </w:r>
            <w:r>
              <w:rPr>
                <w:rFonts w:hint="default" w:ascii="Times New Roman" w:hAnsi="Times New Roman" w:cs="Times New Roman" w:eastAsiaTheme="minorEastAsia"/>
                <w:sz w:val="24"/>
                <w:szCs w:val="24"/>
                <w:lang w:eastAsia="zh-CN"/>
              </w:rPr>
              <w:t>产</w:t>
            </w:r>
            <w:r>
              <w:rPr>
                <w:rFonts w:hint="default" w:ascii="Times New Roman" w:hAnsi="Times New Roman" w:cs="Times New Roman" w:eastAsiaTheme="minorEastAsia"/>
                <w:sz w:val="24"/>
                <w:szCs w:val="24"/>
              </w:rPr>
              <w:t>使用，确保各项污染物达标排放。</w:t>
            </w:r>
          </w:p>
          <w:p w14:paraId="15E50D3E">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（一）依据《报告表》和本批复文件，对项目建设</w:t>
            </w:r>
            <w:r>
              <w:rPr>
                <w:rFonts w:hint="default" w:ascii="Times New Roman" w:hAnsi="Times New Roman" w:cs="Times New Roman" w:eastAsiaTheme="minorEastAsia"/>
                <w:sz w:val="24"/>
                <w:szCs w:val="24"/>
                <w:lang w:eastAsia="zh-CN"/>
              </w:rPr>
              <w:t>和运行</w:t>
            </w:r>
            <w:r>
              <w:rPr>
                <w:rFonts w:hint="default" w:ascii="Times New Roman" w:hAnsi="Times New Roman" w:cs="Times New Roman" w:eastAsiaTheme="minorEastAsia"/>
                <w:sz w:val="24"/>
                <w:szCs w:val="24"/>
              </w:rPr>
              <w:t>过程中产生的废水、废气、固体废物、噪声等污染，采取相应的防治措施。</w:t>
            </w:r>
          </w:p>
          <w:p w14:paraId="555E04EA">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（二）项目运行时，外排污染物应满足以下要求：</w:t>
            </w:r>
          </w:p>
          <w:p w14:paraId="463AF02C">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1、废水：生活污水</w:t>
            </w:r>
            <w:r>
              <w:rPr>
                <w:rFonts w:hint="default" w:ascii="Times New Roman" w:hAnsi="Times New Roman" w:cs="Times New Roman" w:eastAsiaTheme="minorEastAsia"/>
                <w:sz w:val="24"/>
                <w:szCs w:val="24"/>
                <w:lang w:val="en-US" w:eastAsia="zh-CN"/>
              </w:rPr>
              <w:t>经化粪池处理后定期清运</w:t>
            </w:r>
            <w:r>
              <w:rPr>
                <w:rFonts w:hint="default" w:ascii="Times New Roman" w:hAnsi="Times New Roman" w:cs="Times New Roman" w:eastAsiaTheme="minorEastAsia"/>
                <w:sz w:val="24"/>
                <w:szCs w:val="24"/>
                <w:lang w:val="en" w:eastAsia="zh-CN"/>
              </w:rPr>
              <w:t>，生产废水</w:t>
            </w:r>
            <w:r>
              <w:rPr>
                <w:rFonts w:hint="default" w:ascii="Times New Roman" w:hAnsi="Times New Roman" w:cs="Times New Roman" w:eastAsiaTheme="minorEastAsia"/>
                <w:sz w:val="24"/>
                <w:szCs w:val="24"/>
                <w:lang w:val="en-US" w:eastAsia="zh-CN"/>
              </w:rPr>
              <w:t xml:space="preserve">经处理后回用于生产。 </w:t>
            </w:r>
          </w:p>
          <w:p w14:paraId="0EBEB531">
            <w:pPr>
              <w:keepNext w:val="0"/>
              <w:keepLines w:val="0"/>
              <w:pageBreakBefore w:val="0"/>
              <w:widowControl w:val="0"/>
              <w:kinsoku/>
              <w:wordWrap/>
              <w:overflowPunct/>
              <w:topLinePunct w:val="0"/>
              <w:autoSpaceDE/>
              <w:autoSpaceDN/>
              <w:bidi w:val="0"/>
              <w:adjustRightInd/>
              <w:snapToGrid w:val="0"/>
              <w:spacing w:after="0" w:line="500" w:lineRule="exact"/>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2、废气：</w:t>
            </w:r>
            <w:r>
              <w:rPr>
                <w:rFonts w:hint="default" w:ascii="Times New Roman" w:hAnsi="Times New Roman" w:cs="Times New Roman" w:eastAsiaTheme="minorEastAsia"/>
                <w:sz w:val="24"/>
                <w:szCs w:val="24"/>
                <w:lang w:val="en-US" w:eastAsia="zh-CN"/>
              </w:rPr>
              <w:t>上料、筛分、破碎等废气收集后引入袋式除尘器处理，</w:t>
            </w:r>
            <w:r>
              <w:rPr>
                <w:rFonts w:hint="default" w:ascii="Times New Roman" w:hAnsi="Times New Roman" w:cs="Times New Roman" w:eastAsiaTheme="minorEastAsia"/>
                <w:sz w:val="24"/>
                <w:szCs w:val="24"/>
              </w:rPr>
              <w:t>废气经治理后须满足《大气污染物综合排放标准》（GB16297-1996）</w:t>
            </w:r>
            <w:r>
              <w:rPr>
                <w:rFonts w:hint="default" w:ascii="Times New Roman" w:hAnsi="Times New Roman" w:cs="Times New Roman" w:eastAsiaTheme="minorEastAsia"/>
                <w:sz w:val="24"/>
                <w:szCs w:val="24"/>
                <w:lang w:eastAsia="zh-CN"/>
              </w:rPr>
              <w:t>、《新乡市生态环境局关于进一步规范工业企业颗粒物排放限值的通知》</w:t>
            </w:r>
            <w:r>
              <w:rPr>
                <w:rFonts w:hint="default" w:ascii="Times New Roman" w:hAnsi="Times New Roman" w:cs="Times New Roman" w:eastAsiaTheme="minorEastAsia"/>
                <w:sz w:val="24"/>
                <w:szCs w:val="24"/>
                <w:lang w:val="en-US" w:eastAsia="zh-CN"/>
              </w:rPr>
              <w:t>标准要求。</w:t>
            </w:r>
          </w:p>
          <w:p w14:paraId="37372C67">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无组织废气需满足</w:t>
            </w:r>
            <w:r>
              <w:rPr>
                <w:rFonts w:hint="default" w:ascii="Times New Roman" w:hAnsi="Times New Roman" w:cs="Times New Roman" w:eastAsiaTheme="minorEastAsia"/>
                <w:sz w:val="24"/>
                <w:szCs w:val="24"/>
              </w:rPr>
              <w:t>《大气污染物综合排放标准》（GB16297-1996）</w:t>
            </w:r>
            <w:r>
              <w:rPr>
                <w:rFonts w:hint="default" w:ascii="Times New Roman" w:hAnsi="Times New Roman" w:cs="Times New Roman" w:eastAsiaTheme="minorEastAsia"/>
                <w:sz w:val="24"/>
                <w:szCs w:val="24"/>
                <w:lang w:eastAsia="zh-CN"/>
              </w:rPr>
              <w:t>、《新乡市生态环境局关于进一步规范工业企业颗粒物排放限值的通知》</w:t>
            </w:r>
            <w:r>
              <w:rPr>
                <w:rFonts w:hint="default" w:ascii="Times New Roman" w:hAnsi="Times New Roman" w:cs="Times New Roman" w:eastAsiaTheme="minorEastAsia"/>
                <w:sz w:val="24"/>
                <w:szCs w:val="24"/>
                <w:lang w:val="en-US" w:eastAsia="zh-CN"/>
              </w:rPr>
              <w:t>标准要求。</w:t>
            </w:r>
          </w:p>
          <w:p w14:paraId="0DC7FB92">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3、噪声：对高噪声设备采取降噪措施，厂界噪声须满足《工业企业厂界环境噪声排放标准》（GB12348-2008）</w:t>
            </w:r>
            <w:r>
              <w:rPr>
                <w:rFonts w:hint="default"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rPr>
              <w:t>类标准要求。</w:t>
            </w:r>
          </w:p>
          <w:p w14:paraId="0FF58EB9">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4、固废：按照环评提出的措施妥善处置生产过程中产生的各种固废，一般工业固废须按《一般工业</w:t>
            </w:r>
            <w:r>
              <w:rPr>
                <w:rFonts w:hint="default" w:ascii="Times New Roman" w:hAnsi="Times New Roman" w:cs="Times New Roman" w:eastAsiaTheme="minorEastAsia"/>
                <w:color w:val="auto"/>
                <w:sz w:val="24"/>
                <w:szCs w:val="24"/>
                <w:u w:val="none"/>
              </w:rPr>
              <w:t>固体废物贮存</w:t>
            </w:r>
            <w:r>
              <w:rPr>
                <w:rFonts w:hint="default" w:ascii="Times New Roman" w:hAnsi="Times New Roman" w:cs="Times New Roman" w:eastAsiaTheme="minorEastAsia"/>
                <w:sz w:val="24"/>
                <w:szCs w:val="24"/>
              </w:rPr>
              <w:t>和填埋污染控制标准》(GB18599-2020)要求进行控制。</w:t>
            </w:r>
          </w:p>
          <w:p w14:paraId="0A783EB9">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四、按照国家、省、市有关规定设置规范的污染物排放口</w:t>
            </w:r>
            <w:r>
              <w:rPr>
                <w:rFonts w:hint="default"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rPr>
              <w:t>安装污染物在线监测及监控设施，并按要求与环保部门联网。</w:t>
            </w:r>
          </w:p>
          <w:p w14:paraId="7CBDB569">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五、项目建成后，须按照《固定污染源排污许可分类管理名录》规定的时限依法申报排污许可证，按规定程序和标准实施竣工环境保护验收。</w:t>
            </w:r>
          </w:p>
          <w:p w14:paraId="4456D370">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六、如果今后国家或我省颁布新的标准，届时你</w:t>
            </w:r>
            <w:r>
              <w:rPr>
                <w:rFonts w:hint="default" w:ascii="Times New Roman" w:hAnsi="Times New Roman" w:cs="Times New Roman" w:eastAsiaTheme="minorEastAsia"/>
                <w:sz w:val="24"/>
                <w:szCs w:val="24"/>
                <w:lang w:eastAsia="zh-CN"/>
              </w:rPr>
              <w:t>单位</w:t>
            </w:r>
            <w:r>
              <w:rPr>
                <w:rFonts w:hint="default" w:ascii="Times New Roman" w:hAnsi="Times New Roman" w:cs="Times New Roman" w:eastAsiaTheme="minorEastAsia"/>
                <w:sz w:val="24"/>
                <w:szCs w:val="24"/>
              </w:rPr>
              <w:t>应按新标准执行。</w:t>
            </w:r>
          </w:p>
          <w:p w14:paraId="72290EAB">
            <w:pPr>
              <w:keepNext w:val="0"/>
              <w:keepLines w:val="0"/>
              <w:pageBreakBefore w:val="0"/>
              <w:widowControl w:val="0"/>
              <w:kinsoku/>
              <w:wordWrap/>
              <w:overflowPunct/>
              <w:topLinePunct w:val="0"/>
              <w:autoSpaceDE/>
              <w:autoSpaceDN/>
              <w:bidi w:val="0"/>
              <w:adjustRightInd/>
              <w:snapToGrid w:val="0"/>
              <w:spacing w:after="0" w:line="500" w:lineRule="exact"/>
              <w:ind w:right="-23"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七、本批复有效期为5年，如该项目逾期方开工建设，其环境影响报告表应报我局重新审核。</w:t>
            </w:r>
          </w:p>
          <w:p w14:paraId="44065253">
            <w:pPr>
              <w:snapToGrid w:val="0"/>
              <w:spacing w:line="420" w:lineRule="exact"/>
              <w:ind w:right="-23" w:firstLine="6400" w:firstLineChars="2000"/>
              <w:rPr>
                <w:rFonts w:hint="eastAsia" w:ascii="仿宋_GB2312" w:hAnsi="宋体" w:eastAsia="仿宋_GB2312"/>
                <w:sz w:val="32"/>
                <w:szCs w:val="32"/>
                <w:highlight w:val="none"/>
              </w:rPr>
            </w:pPr>
          </w:p>
          <w:p w14:paraId="3163F7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outlineLvl w:val="9"/>
              <w:rPr>
                <w:rFonts w:hint="default" w:ascii="Times New Roman" w:hAnsi="Times New Roman" w:eastAsia="宋体" w:cs="Times New Roman"/>
                <w:lang w:val="en-US" w:eastAsia="zh-CN"/>
              </w:rPr>
            </w:pPr>
          </w:p>
          <w:p w14:paraId="532D6C72">
            <w:pPr>
              <w:bidi w:val="0"/>
              <w:rPr>
                <w:rFonts w:hint="default" w:ascii="Times New Roman" w:hAnsi="Times New Roman" w:eastAsia="宋体" w:cs="Times New Roman"/>
                <w:sz w:val="24"/>
                <w:szCs w:val="22"/>
                <w:lang w:val="en-US" w:eastAsia="zh-CN" w:bidi="ar-SA"/>
              </w:rPr>
            </w:pPr>
          </w:p>
          <w:p w14:paraId="5039F07B">
            <w:pPr>
              <w:bidi w:val="0"/>
              <w:rPr>
                <w:rFonts w:hint="default"/>
                <w:lang w:val="en-US" w:eastAsia="zh-CN"/>
              </w:rPr>
            </w:pPr>
          </w:p>
          <w:p w14:paraId="5FD751D1">
            <w:pPr>
              <w:bidi w:val="0"/>
              <w:rPr>
                <w:rFonts w:hint="default"/>
                <w:lang w:val="en-US" w:eastAsia="zh-CN"/>
              </w:rPr>
            </w:pPr>
          </w:p>
          <w:p w14:paraId="2E3E6018">
            <w:pPr>
              <w:bidi w:val="0"/>
              <w:rPr>
                <w:rFonts w:hint="default"/>
                <w:lang w:val="en-US" w:eastAsia="zh-CN"/>
              </w:rPr>
            </w:pPr>
          </w:p>
          <w:p w14:paraId="2D17BE57">
            <w:pPr>
              <w:bidi w:val="0"/>
              <w:rPr>
                <w:rFonts w:hint="default"/>
                <w:lang w:val="en-US" w:eastAsia="zh-CN"/>
              </w:rPr>
            </w:pPr>
          </w:p>
          <w:p w14:paraId="3451540B">
            <w:pPr>
              <w:bidi w:val="0"/>
              <w:rPr>
                <w:rFonts w:hint="default"/>
                <w:lang w:val="en-US" w:eastAsia="zh-CN"/>
              </w:rPr>
            </w:pPr>
          </w:p>
          <w:p w14:paraId="5AE018AD">
            <w:pPr>
              <w:bidi w:val="0"/>
              <w:rPr>
                <w:rFonts w:hint="default"/>
                <w:lang w:val="en-US" w:eastAsia="zh-CN"/>
              </w:rPr>
            </w:pPr>
          </w:p>
          <w:p w14:paraId="1BB8F030">
            <w:pPr>
              <w:bidi w:val="0"/>
              <w:rPr>
                <w:rFonts w:hint="default"/>
                <w:lang w:val="en-US" w:eastAsia="zh-CN"/>
              </w:rPr>
            </w:pPr>
          </w:p>
          <w:p w14:paraId="5C0A20FF">
            <w:pPr>
              <w:tabs>
                <w:tab w:val="left" w:pos="953"/>
              </w:tabs>
              <w:bidi w:val="0"/>
              <w:jc w:val="left"/>
              <w:rPr>
                <w:rFonts w:hint="default"/>
                <w:lang w:val="en-US" w:eastAsia="zh-CN"/>
              </w:rPr>
            </w:pPr>
            <w:r>
              <w:rPr>
                <w:rFonts w:hint="eastAsia"/>
                <w:lang w:val="en-US" w:eastAsia="zh-CN"/>
              </w:rPr>
              <w:tab/>
            </w:r>
          </w:p>
        </w:tc>
      </w:tr>
    </w:tbl>
    <w:p w14:paraId="3C964FBD">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p>
    <w:p w14:paraId="1E8941F5">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表五</w:t>
      </w:r>
    </w:p>
    <w:tbl>
      <w:tblPr>
        <w:tblStyle w:val="18"/>
        <w:tblpPr w:leftFromText="180" w:rightFromText="180" w:vertAnchor="text" w:tblpXSpec="center" w:tblpY="1"/>
        <w:tblOverlap w:val="never"/>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3DE4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9" w:hRule="atLeast"/>
        </w:trPr>
        <w:tc>
          <w:tcPr>
            <w:tcW w:w="8946" w:type="dxa"/>
            <w:vAlign w:val="top"/>
          </w:tcPr>
          <w:p w14:paraId="1668035C">
            <w:pPr>
              <w:pStyle w:val="5"/>
              <w:keepNext/>
              <w:keepLines/>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480" w:lineRule="exact"/>
              <w:ind w:left="0" w:leftChars="0" w:right="0" w:rightChars="0" w:firstLine="482" w:firstLineChars="200"/>
              <w:textAlignment w:val="auto"/>
              <w:outlineLvl w:val="3"/>
              <w:rPr>
                <w:rFonts w:hint="default"/>
                <w:sz w:val="24"/>
                <w:szCs w:val="24"/>
                <w:lang w:val="en-US" w:eastAsia="zh-CN"/>
              </w:rPr>
            </w:pPr>
            <w:r>
              <w:rPr>
                <w:rFonts w:hint="default"/>
                <w:sz w:val="24"/>
                <w:szCs w:val="24"/>
                <w:lang w:val="en-US" w:eastAsia="zh-CN"/>
              </w:rPr>
              <w:t>验收监测质量保证及质量控制：</w:t>
            </w:r>
          </w:p>
          <w:p w14:paraId="62FBD094">
            <w:pPr>
              <w:pStyle w:val="4"/>
              <w:keepNext/>
              <w:keepLines/>
              <w:pageBreakBefore w:val="0"/>
              <w:widowControl/>
              <w:suppressLineNumbers w:val="0"/>
              <w:kinsoku/>
              <w:wordWrap/>
              <w:overflowPunct/>
              <w:topLinePunct w:val="0"/>
              <w:autoSpaceDE/>
              <w:autoSpaceDN/>
              <w:bidi w:val="0"/>
              <w:adjustRightInd w:val="0"/>
              <w:snapToGrid w:val="0"/>
              <w:spacing w:before="0" w:beforeLines="0" w:after="0" w:afterLines="0" w:line="480" w:lineRule="exact"/>
              <w:ind w:left="0" w:leftChars="0" w:right="0" w:rightChars="0" w:firstLine="482" w:firstLineChars="200"/>
              <w:jc w:val="left"/>
              <w:textAlignment w:val="auto"/>
              <w:outlineLvl w:val="2"/>
              <w:rPr>
                <w:rFonts w:hint="default"/>
                <w:sz w:val="24"/>
                <w:szCs w:val="24"/>
                <w:lang w:val="en-US" w:eastAsia="zh-CN"/>
              </w:rPr>
            </w:pPr>
            <w:r>
              <w:rPr>
                <w:rFonts w:hint="default"/>
                <w:sz w:val="24"/>
                <w:szCs w:val="24"/>
                <w:lang w:val="en-US" w:eastAsia="zh-CN"/>
              </w:rPr>
              <w:t>1、质量保证及质量控制</w:t>
            </w:r>
          </w:p>
          <w:p w14:paraId="6E2883ED">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default"/>
                <w:sz w:val="24"/>
                <w:szCs w:val="24"/>
                <w:lang w:val="en-US" w:eastAsia="zh-CN"/>
              </w:rPr>
              <w:t>本次验收监测委托</w:t>
            </w:r>
            <w:r>
              <w:rPr>
                <w:rFonts w:hint="eastAsia"/>
                <w:color w:val="auto"/>
                <w:sz w:val="24"/>
                <w:szCs w:val="24"/>
                <w:lang w:val="en-US" w:eastAsia="zh-CN"/>
              </w:rPr>
              <w:t>河南中碳应用监测技术有限公司</w:t>
            </w:r>
            <w:r>
              <w:rPr>
                <w:rFonts w:hint="default"/>
                <w:sz w:val="24"/>
                <w:szCs w:val="24"/>
                <w:lang w:val="en-US" w:eastAsia="zh-CN"/>
              </w:rPr>
              <w:t>进行。</w:t>
            </w:r>
          </w:p>
          <w:p w14:paraId="56401FE2">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eastAsia"/>
                <w:color w:val="auto"/>
                <w:sz w:val="24"/>
                <w:szCs w:val="24"/>
                <w:lang w:val="en-US" w:eastAsia="zh-CN"/>
              </w:rPr>
              <w:t>河南中碳应用监测技术有限公司</w:t>
            </w:r>
            <w:r>
              <w:rPr>
                <w:rFonts w:hint="default"/>
                <w:sz w:val="24"/>
                <w:szCs w:val="24"/>
                <w:lang w:val="en-US" w:eastAsia="zh-CN"/>
              </w:rPr>
              <w:t>具备检测机构资质认定证书，见附件。</w:t>
            </w:r>
          </w:p>
          <w:p w14:paraId="4ACC108B">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eastAsia="zh-CN"/>
              </w:rPr>
            </w:pPr>
            <w:r>
              <w:rPr>
                <w:rFonts w:hint="default"/>
                <w:sz w:val="24"/>
                <w:szCs w:val="24"/>
                <w:lang w:val="en-US" w:eastAsia="zh-CN"/>
              </w:rPr>
              <w:t>检测人员：参加检测人员均经过部门组织的培训、考试合格持证上岗。</w:t>
            </w:r>
          </w:p>
          <w:p w14:paraId="10F22E0D">
            <w:pPr>
              <w:pStyle w:val="4"/>
              <w:keepNext/>
              <w:keepLines/>
              <w:pageBreakBefore w:val="0"/>
              <w:widowControl/>
              <w:suppressLineNumbers w:val="0"/>
              <w:kinsoku/>
              <w:wordWrap/>
              <w:overflowPunct/>
              <w:topLinePunct w:val="0"/>
              <w:autoSpaceDE/>
              <w:autoSpaceDN/>
              <w:bidi w:val="0"/>
              <w:adjustRightInd w:val="0"/>
              <w:snapToGrid w:val="0"/>
              <w:spacing w:before="0" w:beforeLines="0" w:after="0" w:afterLines="0" w:line="480" w:lineRule="exact"/>
              <w:ind w:left="0" w:leftChars="0" w:right="0" w:rightChars="0" w:firstLine="482" w:firstLineChars="200"/>
              <w:jc w:val="left"/>
              <w:textAlignment w:val="auto"/>
              <w:outlineLvl w:val="2"/>
              <w:rPr>
                <w:rFonts w:hint="default"/>
                <w:sz w:val="24"/>
                <w:szCs w:val="24"/>
                <w:lang w:val="en-US" w:eastAsia="zh-CN"/>
              </w:rPr>
            </w:pPr>
            <w:r>
              <w:rPr>
                <w:rFonts w:hint="default"/>
                <w:sz w:val="24"/>
                <w:szCs w:val="24"/>
                <w:lang w:val="en-US" w:eastAsia="zh-CN"/>
              </w:rPr>
              <w:t>2、气体监测分析过程中的质量保证和质量控制</w:t>
            </w:r>
          </w:p>
          <w:p w14:paraId="3FB212E6">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default"/>
                <w:sz w:val="24"/>
                <w:szCs w:val="24"/>
                <w:lang w:val="en-US" w:eastAsia="zh-CN"/>
              </w:rPr>
              <w:t>（1）在生产及环保设施运行正常情况下进行监测，按照国家</w:t>
            </w:r>
            <w:r>
              <w:rPr>
                <w:rFonts w:hint="eastAsia"/>
                <w:sz w:val="24"/>
                <w:szCs w:val="24"/>
                <w:lang w:val="en-US" w:eastAsia="zh-CN"/>
              </w:rPr>
              <w:t>生态环境部</w:t>
            </w:r>
            <w:r>
              <w:rPr>
                <w:rFonts w:hint="default"/>
                <w:sz w:val="24"/>
                <w:szCs w:val="24"/>
                <w:lang w:val="en-US" w:eastAsia="zh-CN"/>
              </w:rPr>
              <w:t>颁发的《环境监测质量保证管理规定》（暂行）实施全过程的质量保证。合理布设监测点位，保证各监测点位布设的科学性和可比性。按照国家有关规定、监测技术规范和有关质量控制手册进行。检测仪器在检定有效期内，采样过程中采集平行样。采样前后进行校准校核保证仪器的稳定性。</w:t>
            </w:r>
          </w:p>
          <w:p w14:paraId="1ADF8103">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default"/>
                <w:sz w:val="24"/>
                <w:szCs w:val="24"/>
                <w:lang w:val="en-US" w:eastAsia="zh-CN"/>
              </w:rPr>
              <w:t>（2）监测过程中使用的分析测试方法，选择目前适用的国家和行业标准分析方法、技术规范、国家</w:t>
            </w:r>
            <w:r>
              <w:rPr>
                <w:rFonts w:hint="eastAsia"/>
                <w:sz w:val="24"/>
                <w:szCs w:val="24"/>
                <w:lang w:val="en-US" w:eastAsia="zh-CN"/>
              </w:rPr>
              <w:t>生态环境部</w:t>
            </w:r>
            <w:r>
              <w:rPr>
                <w:rFonts w:hint="default"/>
                <w:sz w:val="24"/>
                <w:szCs w:val="24"/>
                <w:lang w:val="en-US" w:eastAsia="zh-CN"/>
              </w:rPr>
              <w:t>推荐的统一分析方法或试行分析方法以及有关规定等。所有监测仪器经计量部门鉴定合格并在有效期内。分析过程中进行平行样和质控样等质量控制措施。</w:t>
            </w:r>
          </w:p>
          <w:p w14:paraId="29781DFD">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sz w:val="24"/>
                <w:szCs w:val="24"/>
                <w:lang w:val="en-US" w:eastAsia="zh-CN"/>
              </w:rPr>
            </w:pPr>
            <w:r>
              <w:rPr>
                <w:rFonts w:hint="default"/>
                <w:sz w:val="24"/>
                <w:szCs w:val="24"/>
                <w:lang w:val="en-US" w:eastAsia="zh-CN"/>
              </w:rPr>
              <w:t>（3）监测数据严格执行三级审核制度。</w:t>
            </w:r>
          </w:p>
          <w:p w14:paraId="3091F520">
            <w:pPr>
              <w:pStyle w:val="4"/>
              <w:keepNext/>
              <w:keepLines/>
              <w:pageBreakBefore w:val="0"/>
              <w:widowControl/>
              <w:suppressLineNumbers w:val="0"/>
              <w:kinsoku/>
              <w:wordWrap/>
              <w:overflowPunct/>
              <w:topLinePunct w:val="0"/>
              <w:autoSpaceDE/>
              <w:autoSpaceDN/>
              <w:bidi w:val="0"/>
              <w:adjustRightInd w:val="0"/>
              <w:snapToGrid w:val="0"/>
              <w:spacing w:before="0" w:beforeLines="0" w:after="0" w:afterLines="0" w:line="480" w:lineRule="exact"/>
              <w:ind w:left="0" w:leftChars="0" w:right="0" w:rightChars="0" w:firstLine="482" w:firstLineChars="200"/>
              <w:jc w:val="left"/>
              <w:textAlignment w:val="auto"/>
              <w:outlineLvl w:val="2"/>
              <w:rPr>
                <w:rFonts w:hint="default"/>
                <w:sz w:val="24"/>
                <w:szCs w:val="24"/>
                <w:lang w:val="en-US" w:eastAsia="zh-CN"/>
              </w:rPr>
            </w:pPr>
            <w:r>
              <w:rPr>
                <w:rFonts w:hint="default"/>
                <w:sz w:val="24"/>
                <w:szCs w:val="24"/>
                <w:lang w:val="en-US" w:eastAsia="zh-CN"/>
              </w:rPr>
              <w:t>3、噪声监测分析过程中的质量保证和质量控制</w:t>
            </w:r>
          </w:p>
          <w:p w14:paraId="3864A83F">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both"/>
              <w:textAlignment w:val="auto"/>
              <w:outlineLvl w:val="9"/>
              <w:rPr>
                <w:rFonts w:hint="eastAsia"/>
                <w:lang w:val="en-US" w:eastAsia="zh-CN"/>
              </w:rPr>
            </w:pPr>
            <w:r>
              <w:rPr>
                <w:rFonts w:hint="default"/>
                <w:sz w:val="24"/>
                <w:szCs w:val="24"/>
                <w:lang w:val="en-US" w:eastAsia="zh-CN"/>
              </w:rPr>
              <w:t>声级计使用前后进行校准，其示值偏差符合监测技术规范要求（ΔL≤0.5dB(A)）。噪声检测在无雨、无雪、风速小于5m/s气象条件下进行，测量时传声器加戴防风罩</w:t>
            </w:r>
            <w:r>
              <w:rPr>
                <w:rFonts w:hint="eastAsia"/>
                <w:lang w:val="en-US" w:eastAsia="zh-CN"/>
              </w:rPr>
              <w:t>。</w:t>
            </w:r>
          </w:p>
          <w:p w14:paraId="55B076BF">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default"/>
                <w:sz w:val="24"/>
                <w:szCs w:val="24"/>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w:t>
            </w:r>
            <w:r>
              <w:rPr>
                <w:rFonts w:hint="eastAsia" w:cs="Times New Roman" w:eastAsiaTheme="minorEastAsia"/>
                <w:b/>
                <w:bCs/>
                <w:color w:val="auto"/>
                <w:kern w:val="2"/>
                <w:sz w:val="24"/>
                <w:szCs w:val="24"/>
                <w:lang w:val="en-US" w:eastAsia="zh-CN" w:bidi="ar-SA"/>
              </w:rPr>
              <w:t>1</w:t>
            </w:r>
            <w:r>
              <w:rPr>
                <w:rFonts w:hint="eastAsia" w:ascii="Times New Roman" w:hAnsi="Times New Roman" w:cs="Times New Roman" w:eastAsiaTheme="minorEastAsia"/>
                <w:b/>
                <w:bCs/>
                <w:color w:val="auto"/>
                <w:kern w:val="2"/>
                <w:sz w:val="24"/>
                <w:szCs w:val="24"/>
                <w:lang w:val="en-US" w:eastAsia="zh-CN" w:bidi="ar-SA"/>
              </w:rPr>
              <w:t xml:space="preserve">   检测方法</w:t>
            </w:r>
            <w:r>
              <w:rPr>
                <w:rFonts w:hint="default" w:ascii="Times New Roman" w:hAnsi="Times New Roman" w:cs="Times New Roman" w:eastAsiaTheme="minorEastAsia"/>
                <w:b/>
                <w:bCs/>
                <w:color w:val="auto"/>
                <w:kern w:val="2"/>
                <w:sz w:val="24"/>
                <w:szCs w:val="24"/>
                <w:lang w:val="en-US" w:eastAsia="zh-CN" w:bidi="ar-SA"/>
              </w:rPr>
              <w:t>一览表</w:t>
            </w:r>
          </w:p>
          <w:tbl>
            <w:tblPr>
              <w:tblStyle w:val="18"/>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431"/>
              <w:gridCol w:w="3188"/>
              <w:gridCol w:w="1807"/>
              <w:gridCol w:w="1232"/>
            </w:tblGrid>
            <w:tr w14:paraId="5F8B6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tcBorders>
                    <w:tl2br w:val="nil"/>
                    <w:tr2bl w:val="nil"/>
                  </w:tcBorders>
                  <w:vAlign w:val="center"/>
                </w:tcPr>
                <w:p w14:paraId="7C3500E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检测类别</w:t>
                  </w:r>
                </w:p>
              </w:tc>
              <w:tc>
                <w:tcPr>
                  <w:tcW w:w="1431" w:type="dxa"/>
                  <w:tcBorders>
                    <w:tl2br w:val="nil"/>
                    <w:tr2bl w:val="nil"/>
                  </w:tcBorders>
                  <w:vAlign w:val="center"/>
                </w:tcPr>
                <w:p w14:paraId="6965EDA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检测项目</w:t>
                  </w:r>
                </w:p>
              </w:tc>
              <w:tc>
                <w:tcPr>
                  <w:tcW w:w="3188" w:type="dxa"/>
                  <w:tcBorders>
                    <w:tl2br w:val="nil"/>
                    <w:tr2bl w:val="nil"/>
                  </w:tcBorders>
                  <w:vAlign w:val="center"/>
                </w:tcPr>
                <w:p w14:paraId="1A1D739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检测标准（方法）及编号（年</w:t>
                  </w:r>
                  <w:r>
                    <w:rPr>
                      <w:rFonts w:hint="default" w:ascii="Times New Roman" w:hAnsi="Times New Roman" w:cs="Times New Roman" w:eastAsiaTheme="minorEastAsia"/>
                      <w:b/>
                      <w:bCs/>
                      <w:sz w:val="21"/>
                      <w:szCs w:val="21"/>
                      <w:lang w:eastAsia="zh-CN"/>
                    </w:rPr>
                    <w:t>号</w:t>
                  </w:r>
                  <w:r>
                    <w:rPr>
                      <w:rFonts w:hint="default" w:ascii="Times New Roman" w:hAnsi="Times New Roman" w:cs="Times New Roman" w:eastAsiaTheme="minorEastAsia"/>
                      <w:b/>
                      <w:bCs/>
                      <w:sz w:val="21"/>
                      <w:szCs w:val="21"/>
                    </w:rPr>
                    <w:t>）</w:t>
                  </w:r>
                </w:p>
              </w:tc>
              <w:tc>
                <w:tcPr>
                  <w:tcW w:w="1807" w:type="dxa"/>
                  <w:tcBorders>
                    <w:tl2br w:val="nil"/>
                    <w:tr2bl w:val="nil"/>
                  </w:tcBorders>
                  <w:vAlign w:val="center"/>
                </w:tcPr>
                <w:p w14:paraId="20E1C98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主要仪器</w:t>
                  </w:r>
                </w:p>
              </w:tc>
              <w:tc>
                <w:tcPr>
                  <w:tcW w:w="1232" w:type="dxa"/>
                  <w:tcBorders>
                    <w:tl2br w:val="nil"/>
                    <w:tr2bl w:val="nil"/>
                  </w:tcBorders>
                  <w:vAlign w:val="center"/>
                </w:tcPr>
                <w:p w14:paraId="7092EB5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kern w:val="2"/>
                      <w:sz w:val="21"/>
                      <w:szCs w:val="21"/>
                      <w:lang w:val="en-US" w:eastAsia="zh-CN" w:bidi="ar-SA"/>
                    </w:rPr>
                  </w:pPr>
                  <w:r>
                    <w:rPr>
                      <w:rFonts w:hint="default" w:ascii="Times New Roman" w:hAnsi="Times New Roman" w:cs="Times New Roman" w:eastAsiaTheme="minorEastAsia"/>
                      <w:b/>
                      <w:bCs/>
                      <w:sz w:val="21"/>
                      <w:szCs w:val="21"/>
                    </w:rPr>
                    <w:t>检出限</w:t>
                  </w:r>
                </w:p>
              </w:tc>
            </w:tr>
            <w:tr w14:paraId="4253DB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restart"/>
                  <w:tcBorders>
                    <w:tl2br w:val="nil"/>
                    <w:tr2bl w:val="nil"/>
                  </w:tcBorders>
                  <w:vAlign w:val="center"/>
                </w:tcPr>
                <w:p w14:paraId="6A0B334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废气</w:t>
                  </w:r>
                </w:p>
              </w:tc>
              <w:tc>
                <w:tcPr>
                  <w:tcW w:w="1431" w:type="dxa"/>
                  <w:tcBorders>
                    <w:tl2br w:val="nil"/>
                    <w:tr2bl w:val="nil"/>
                  </w:tcBorders>
                  <w:vAlign w:val="center"/>
                </w:tcPr>
                <w:p w14:paraId="35EF3CC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kern w:val="2"/>
                      <w:sz w:val="21"/>
                      <w:szCs w:val="21"/>
                      <w:vertAlign w:val="baseline"/>
                      <w:lang w:val="en-US" w:eastAsia="zh-CN" w:bidi="ar-SA"/>
                    </w:rPr>
                  </w:pPr>
                  <w:r>
                    <w:rPr>
                      <w:rFonts w:hint="default" w:ascii="Times New Roman" w:hAnsi="Times New Roman" w:cs="Times New Roman" w:eastAsiaTheme="minorEastAsia"/>
                      <w:color w:val="auto"/>
                      <w:sz w:val="21"/>
                      <w:szCs w:val="21"/>
                    </w:rPr>
                    <w:t>颗粒物</w:t>
                  </w:r>
                </w:p>
              </w:tc>
              <w:tc>
                <w:tcPr>
                  <w:tcW w:w="3188" w:type="dxa"/>
                  <w:tcBorders>
                    <w:tl2br w:val="nil"/>
                    <w:tr2bl w:val="nil"/>
                  </w:tcBorders>
                  <w:vAlign w:val="center"/>
                </w:tcPr>
                <w:p w14:paraId="7F39D41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kern w:val="2"/>
                      <w:sz w:val="21"/>
                      <w:szCs w:val="21"/>
                      <w:vertAlign w:val="baseline"/>
                      <w:lang w:val="en-US" w:eastAsia="zh-CN" w:bidi="ar-SA"/>
                    </w:rPr>
                  </w:pPr>
                  <w:r>
                    <w:rPr>
                      <w:rFonts w:hint="default" w:ascii="Times New Roman" w:hAnsi="Times New Roman" w:cs="Times New Roman" w:eastAsiaTheme="minorEastAsia"/>
                      <w:color w:val="auto"/>
                      <w:sz w:val="21"/>
                      <w:szCs w:val="21"/>
                    </w:rPr>
                    <w:t>固定污染源废气</w:t>
                  </w:r>
                  <w:r>
                    <w:rPr>
                      <w:rFonts w:hint="default"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rPr>
                    <w:t>低浓度颗粒物的测定 重量法HJ 836-2017</w:t>
                  </w:r>
                </w:p>
              </w:tc>
              <w:tc>
                <w:tcPr>
                  <w:tcW w:w="1807" w:type="dxa"/>
                  <w:tcBorders>
                    <w:tl2br w:val="nil"/>
                    <w:tr2bl w:val="nil"/>
                  </w:tcBorders>
                  <w:vAlign w:val="center"/>
                </w:tcPr>
                <w:p w14:paraId="58217BA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eastAsia" w:cs="Times New Roman" w:eastAsiaTheme="minorEastAsia"/>
                      <w:kern w:val="2"/>
                      <w:sz w:val="21"/>
                      <w:szCs w:val="21"/>
                      <w:vertAlign w:val="baseline"/>
                      <w:lang w:val="en-US" w:eastAsia="zh-CN" w:bidi="ar-SA"/>
                    </w:rPr>
                    <w:t>低浓度称量恒温恒湿设备</w:t>
                  </w:r>
                </w:p>
              </w:tc>
              <w:tc>
                <w:tcPr>
                  <w:tcW w:w="1232" w:type="dxa"/>
                  <w:tcBorders>
                    <w:tl2br w:val="nil"/>
                    <w:tr2bl w:val="nil"/>
                  </w:tcBorders>
                  <w:vAlign w:val="center"/>
                </w:tcPr>
                <w:p w14:paraId="498B02F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sz w:val="21"/>
                      <w:szCs w:val="21"/>
                    </w:rPr>
                    <w:t>1.0mg/m</w:t>
                  </w:r>
                  <w:r>
                    <w:rPr>
                      <w:rFonts w:hint="default" w:ascii="Times New Roman" w:hAnsi="Times New Roman" w:cs="Times New Roman" w:eastAsiaTheme="minorEastAsia"/>
                      <w:sz w:val="21"/>
                      <w:szCs w:val="21"/>
                      <w:vertAlign w:val="superscript"/>
                    </w:rPr>
                    <w:t>3</w:t>
                  </w:r>
                </w:p>
              </w:tc>
            </w:tr>
            <w:tr w14:paraId="538D3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continue"/>
                  <w:tcBorders>
                    <w:tl2br w:val="nil"/>
                    <w:tr2bl w:val="nil"/>
                  </w:tcBorders>
                  <w:vAlign w:val="center"/>
                </w:tcPr>
                <w:p w14:paraId="752B25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p>
              </w:tc>
              <w:tc>
                <w:tcPr>
                  <w:tcW w:w="1431" w:type="dxa"/>
                  <w:tcBorders>
                    <w:tl2br w:val="nil"/>
                    <w:tr2bl w:val="nil"/>
                  </w:tcBorders>
                  <w:vAlign w:val="center"/>
                </w:tcPr>
                <w:p w14:paraId="59F61A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颗粒物</w:t>
                  </w:r>
                </w:p>
              </w:tc>
              <w:tc>
                <w:tcPr>
                  <w:tcW w:w="3188" w:type="dxa"/>
                  <w:tcBorders>
                    <w:tl2br w:val="nil"/>
                    <w:tr2bl w:val="nil"/>
                  </w:tcBorders>
                  <w:vAlign w:val="center"/>
                </w:tcPr>
                <w:p w14:paraId="1B30056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固定污染源排气中颗粒物测定与气态污染物采样方法GB/T 16157-1996（及修改单）</w:t>
                  </w:r>
                </w:p>
              </w:tc>
              <w:tc>
                <w:tcPr>
                  <w:tcW w:w="1807" w:type="dxa"/>
                  <w:tcBorders>
                    <w:tl2br w:val="nil"/>
                    <w:tr2bl w:val="nil"/>
                  </w:tcBorders>
                  <w:vAlign w:val="center"/>
                </w:tcPr>
                <w:p w14:paraId="4014E19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电子天平 梅特勒MS105DU</w:t>
                  </w:r>
                </w:p>
              </w:tc>
              <w:tc>
                <w:tcPr>
                  <w:tcW w:w="1232" w:type="dxa"/>
                  <w:tcBorders>
                    <w:tl2br w:val="nil"/>
                    <w:tr2bl w:val="nil"/>
                  </w:tcBorders>
                  <w:vAlign w:val="center"/>
                </w:tcPr>
                <w:p w14:paraId="63C8EC9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w:t>
                  </w:r>
                </w:p>
              </w:tc>
            </w:tr>
            <w:tr w14:paraId="6469B3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vMerge w:val="continue"/>
                  <w:tcBorders>
                    <w:tl2br w:val="nil"/>
                    <w:tr2bl w:val="nil"/>
                  </w:tcBorders>
                  <w:vAlign w:val="center"/>
                </w:tcPr>
                <w:p w14:paraId="23F4DFB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sz w:val="21"/>
                      <w:szCs w:val="21"/>
                      <w:lang w:val="en-US" w:eastAsia="zh-CN"/>
                    </w:rPr>
                  </w:pPr>
                </w:p>
              </w:tc>
              <w:tc>
                <w:tcPr>
                  <w:tcW w:w="1431" w:type="dxa"/>
                  <w:tcBorders>
                    <w:tl2br w:val="nil"/>
                    <w:tr2bl w:val="nil"/>
                  </w:tcBorders>
                  <w:vAlign w:val="center"/>
                </w:tcPr>
                <w:p w14:paraId="1791330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zh-CN" w:eastAsia="zh-CN"/>
                    </w:rPr>
                    <w:t>颗粒物</w:t>
                  </w:r>
                </w:p>
              </w:tc>
              <w:tc>
                <w:tcPr>
                  <w:tcW w:w="3188" w:type="dxa"/>
                  <w:tcBorders>
                    <w:tl2br w:val="nil"/>
                    <w:tr2bl w:val="nil"/>
                  </w:tcBorders>
                  <w:vAlign w:val="center"/>
                </w:tcPr>
                <w:p w14:paraId="7102E43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zh-CN" w:eastAsia="zh-CN"/>
                    </w:rPr>
                    <w:t>环境空气 总悬浮颗粒物的测定 重量法HJ1263-2022</w:t>
                  </w:r>
                </w:p>
              </w:tc>
              <w:tc>
                <w:tcPr>
                  <w:tcW w:w="1807" w:type="dxa"/>
                  <w:tcBorders>
                    <w:tl2br w:val="nil"/>
                    <w:tr2bl w:val="nil"/>
                  </w:tcBorders>
                  <w:vAlign w:val="center"/>
                </w:tcPr>
                <w:p w14:paraId="1DEFD24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电子天平梅特勒MS105DU</w:t>
                  </w:r>
                </w:p>
              </w:tc>
              <w:tc>
                <w:tcPr>
                  <w:tcW w:w="1232" w:type="dxa"/>
                  <w:tcBorders>
                    <w:tl2br w:val="nil"/>
                    <w:tr2bl w:val="nil"/>
                  </w:tcBorders>
                  <w:vAlign w:val="center"/>
                </w:tcPr>
                <w:p w14:paraId="53E1ED6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168</w:t>
                  </w:r>
                  <w:r>
                    <w:rPr>
                      <w:rFonts w:hint="default" w:ascii="Times New Roman" w:hAnsi="Times New Roman" w:cs="Times New Roman" w:eastAsiaTheme="minorEastAsia"/>
                      <w:color w:val="auto"/>
                      <w:sz w:val="21"/>
                      <w:szCs w:val="21"/>
                      <w:lang w:val="en-US" w:eastAsia="zh-CN"/>
                    </w:rPr>
                    <w:t>μg/m</w:t>
                  </w:r>
                  <w:r>
                    <w:rPr>
                      <w:rFonts w:hint="default" w:ascii="Times New Roman" w:hAnsi="Times New Roman" w:cs="Times New Roman" w:eastAsiaTheme="minorEastAsia"/>
                      <w:color w:val="auto"/>
                      <w:sz w:val="21"/>
                      <w:szCs w:val="21"/>
                      <w:vertAlign w:val="superscript"/>
                      <w:lang w:val="en-US" w:eastAsia="zh-CN"/>
                    </w:rPr>
                    <w:t>3</w:t>
                  </w:r>
                </w:p>
              </w:tc>
            </w:tr>
            <w:tr w14:paraId="69FC4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2" w:type="dxa"/>
                  <w:tcBorders>
                    <w:tl2br w:val="nil"/>
                    <w:tr2bl w:val="nil"/>
                  </w:tcBorders>
                  <w:vAlign w:val="center"/>
                </w:tcPr>
                <w:p w14:paraId="27F256A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val="en-US" w:eastAsia="zh-CN"/>
                    </w:rPr>
                    <w:t>噪声</w:t>
                  </w:r>
                </w:p>
              </w:tc>
              <w:tc>
                <w:tcPr>
                  <w:tcW w:w="1431" w:type="dxa"/>
                  <w:tcBorders>
                    <w:tl2br w:val="nil"/>
                    <w:tr2bl w:val="nil"/>
                  </w:tcBorders>
                  <w:vAlign w:val="center"/>
                </w:tcPr>
                <w:p w14:paraId="70CB128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sz w:val="21"/>
                      <w:szCs w:val="21"/>
                      <w:vertAlign w:val="baseline"/>
                      <w:lang w:val="en-US" w:eastAsia="zh-CN"/>
                    </w:rPr>
                    <w:t>厂界噪声</w:t>
                  </w:r>
                </w:p>
              </w:tc>
              <w:tc>
                <w:tcPr>
                  <w:tcW w:w="3188" w:type="dxa"/>
                  <w:tcBorders>
                    <w:tl2br w:val="nil"/>
                    <w:tr2bl w:val="nil"/>
                  </w:tcBorders>
                  <w:vAlign w:val="center"/>
                </w:tcPr>
                <w:p w14:paraId="0A2E720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sz w:val="21"/>
                      <w:szCs w:val="21"/>
                      <w:vertAlign w:val="baseline"/>
                      <w:lang w:val="en-US" w:eastAsia="zh-CN"/>
                    </w:rPr>
                    <w:t>工业企业厂界环境噪声排放标准  GB 12348-2008</w:t>
                  </w:r>
                </w:p>
              </w:tc>
              <w:tc>
                <w:tcPr>
                  <w:tcW w:w="1807" w:type="dxa"/>
                  <w:tcBorders>
                    <w:tl2br w:val="nil"/>
                    <w:tr2bl w:val="nil"/>
                  </w:tcBorders>
                  <w:vAlign w:val="center"/>
                </w:tcPr>
                <w:p w14:paraId="00CFD2B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kern w:val="2"/>
                      <w:sz w:val="21"/>
                      <w:szCs w:val="21"/>
                      <w:vertAlign w:val="baseline"/>
                      <w:lang w:val="en-US" w:eastAsia="zh-CN" w:bidi="ar-SA"/>
                    </w:rPr>
                    <w:t xml:space="preserve">多功能声级计AWA6228+型 </w:t>
                  </w:r>
                </w:p>
              </w:tc>
              <w:tc>
                <w:tcPr>
                  <w:tcW w:w="1232" w:type="dxa"/>
                  <w:tcBorders>
                    <w:tl2br w:val="nil"/>
                    <w:tr2bl w:val="nil"/>
                  </w:tcBorders>
                  <w:vAlign w:val="center"/>
                </w:tcPr>
                <w:p w14:paraId="56C2A72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sz w:val="21"/>
                      <w:szCs w:val="21"/>
                      <w:vertAlign w:val="baseline"/>
                      <w:lang w:val="en-US" w:eastAsia="zh-CN"/>
                    </w:rPr>
                    <w:t>/</w:t>
                  </w:r>
                </w:p>
              </w:tc>
            </w:tr>
          </w:tbl>
          <w:p w14:paraId="7F7D8E74">
            <w:pPr>
              <w:jc w:val="both"/>
              <w:rPr>
                <w:rFonts w:hint="eastAsia"/>
                <w:lang w:val="en-US" w:eastAsia="zh-CN"/>
              </w:rPr>
            </w:pPr>
          </w:p>
          <w:p w14:paraId="6FD9B95E">
            <w:pPr>
              <w:jc w:val="both"/>
              <w:rPr>
                <w:rFonts w:hint="default" w:eastAsia="宋体"/>
                <w:lang w:val="en-US" w:eastAsia="zh-CN"/>
              </w:rPr>
            </w:pPr>
          </w:p>
        </w:tc>
      </w:tr>
    </w:tbl>
    <w:p w14:paraId="47F09731">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表六</w:t>
      </w:r>
    </w:p>
    <w:tbl>
      <w:tblPr>
        <w:tblStyle w:val="18"/>
        <w:tblpPr w:leftFromText="180" w:rightFromText="180" w:vertAnchor="text" w:tblpXSpec="center" w:tblpY="1"/>
        <w:tblOverlap w:val="never"/>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2B02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6" w:hRule="atLeast"/>
          <w:jc w:val="center"/>
        </w:trPr>
        <w:tc>
          <w:tcPr>
            <w:tcW w:w="8946" w:type="dxa"/>
            <w:vAlign w:val="top"/>
          </w:tcPr>
          <w:p w14:paraId="7AAC7CFE">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验收监测内容：</w:t>
            </w:r>
          </w:p>
          <w:p w14:paraId="7BBD6338">
            <w:pPr>
              <w:pStyle w:val="4"/>
              <w:pageBreakBefore w:val="0"/>
              <w:kinsoku/>
              <w:wordWrap/>
              <w:overflowPunct/>
              <w:topLinePunct w:val="0"/>
              <w:autoSpaceDE/>
              <w:autoSpaceDN/>
              <w:bidi w:val="0"/>
              <w:snapToGrid w:val="0"/>
              <w:spacing w:before="0" w:beforeLines="0" w:after="0" w:line="48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szCs w:val="24"/>
                <w14:textFill>
                  <w14:solidFill>
                    <w14:schemeClr w14:val="tx1"/>
                  </w14:solidFill>
                </w14:textFill>
              </w:rPr>
              <w:t>废气</w:t>
            </w:r>
          </w:p>
          <w:p w14:paraId="2A470750">
            <w:pPr>
              <w:keepNext w:val="0"/>
              <w:keepLines w:val="0"/>
              <w:pageBreakBefore w:val="0"/>
              <w:widowControl w:val="0"/>
              <w:numPr>
                <w:ilvl w:val="0"/>
                <w:numId w:val="0"/>
              </w:numPr>
              <w:kinsoku/>
              <w:wordWrap/>
              <w:overflowPunct/>
              <w:topLinePunct w:val="0"/>
              <w:autoSpaceDE/>
              <w:autoSpaceDN/>
              <w:bidi w:val="0"/>
              <w:adjustRightInd/>
              <w:snapToGrid w:val="0"/>
              <w:spacing w:after="0" w:line="480" w:lineRule="exact"/>
              <w:ind w:right="0" w:rightChars="0" w:firstLine="482"/>
              <w:jc w:val="center"/>
              <w:textAlignment w:val="auto"/>
              <w:rPr>
                <w:rFonts w:hint="default" w:ascii="Times New Roman" w:hAnsi="Times New Roman" w:eastAsia="黑体" w:cs="Times New Roman"/>
                <w:b w:val="0"/>
                <w:bCs w:val="0"/>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表1</w:t>
            </w:r>
            <w:r>
              <w:rPr>
                <w:rFonts w:hint="eastAsia" w:cs="Times New Roman" w:eastAsiaTheme="minorEastAsia"/>
                <w:b/>
                <w:bCs/>
                <w:color w:val="auto"/>
                <w:sz w:val="24"/>
                <w:szCs w:val="24"/>
                <w:lang w:val="en-US" w:eastAsia="zh-CN"/>
              </w:rPr>
              <w:t>2</w:t>
            </w:r>
            <w:r>
              <w:rPr>
                <w:rFonts w:hint="eastAsia" w:ascii="Times New Roman" w:hAnsi="Times New Roman" w:cs="Times New Roman" w:eastAsiaTheme="minorEastAsia"/>
                <w:b/>
                <w:bCs/>
                <w:color w:val="auto"/>
                <w:sz w:val="24"/>
                <w:szCs w:val="24"/>
                <w:lang w:val="en-US" w:eastAsia="zh-CN"/>
              </w:rPr>
              <w:t xml:space="preserve">   </w:t>
            </w:r>
            <w:r>
              <w:rPr>
                <w:rFonts w:hint="default" w:ascii="Times New Roman" w:hAnsi="Times New Roman" w:cs="Times New Roman" w:eastAsiaTheme="minorEastAsia"/>
                <w:b/>
                <w:bCs/>
                <w:color w:val="auto"/>
                <w:sz w:val="24"/>
                <w:szCs w:val="24"/>
                <w:lang w:val="en-US" w:eastAsia="zh-CN"/>
              </w:rPr>
              <w:t>废气污染物监测项目及频次</w:t>
            </w:r>
          </w:p>
          <w:tbl>
            <w:tblPr>
              <w:tblStyle w:val="19"/>
              <w:tblW w:w="51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151"/>
              <w:gridCol w:w="1140"/>
              <w:gridCol w:w="930"/>
              <w:gridCol w:w="1080"/>
              <w:gridCol w:w="3865"/>
            </w:tblGrid>
            <w:tr w14:paraId="79533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tcBorders>
                    <w:tl2br w:val="nil"/>
                    <w:tr2bl w:val="nil"/>
                  </w:tcBorders>
                  <w:noWrap w:val="0"/>
                  <w:vAlign w:val="center"/>
                </w:tcPr>
                <w:p w14:paraId="2462589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监测</w:t>
                  </w:r>
                </w:p>
                <w:p w14:paraId="5D2921D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类别</w:t>
                  </w:r>
                </w:p>
              </w:tc>
              <w:tc>
                <w:tcPr>
                  <w:tcW w:w="648" w:type="pct"/>
                  <w:tcBorders>
                    <w:tl2br w:val="nil"/>
                    <w:tr2bl w:val="nil"/>
                  </w:tcBorders>
                  <w:noWrap w:val="0"/>
                  <w:vAlign w:val="center"/>
                </w:tcPr>
                <w:p w14:paraId="3224A27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排放源</w:t>
                  </w:r>
                </w:p>
              </w:tc>
              <w:tc>
                <w:tcPr>
                  <w:tcW w:w="642" w:type="pct"/>
                  <w:tcBorders>
                    <w:tl2br w:val="nil"/>
                    <w:tr2bl w:val="nil"/>
                  </w:tcBorders>
                  <w:noWrap w:val="0"/>
                  <w:vAlign w:val="center"/>
                </w:tcPr>
                <w:p w14:paraId="4B0821F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监测点位</w:t>
                  </w:r>
                </w:p>
              </w:tc>
              <w:tc>
                <w:tcPr>
                  <w:tcW w:w="524" w:type="pct"/>
                  <w:tcBorders>
                    <w:tl2br w:val="nil"/>
                    <w:tr2bl w:val="nil"/>
                  </w:tcBorders>
                  <w:noWrap w:val="0"/>
                  <w:vAlign w:val="center"/>
                </w:tcPr>
                <w:p w14:paraId="3950914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监测</w:t>
                  </w:r>
                </w:p>
                <w:p w14:paraId="7CC9E6A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因子</w:t>
                  </w:r>
                </w:p>
              </w:tc>
              <w:tc>
                <w:tcPr>
                  <w:tcW w:w="608" w:type="pct"/>
                  <w:tcBorders>
                    <w:tl2br w:val="nil"/>
                    <w:tr2bl w:val="nil"/>
                  </w:tcBorders>
                  <w:noWrap w:val="0"/>
                  <w:vAlign w:val="center"/>
                </w:tcPr>
                <w:p w14:paraId="7BFAFAE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监测</w:t>
                  </w:r>
                </w:p>
                <w:p w14:paraId="72575EC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频次</w:t>
                  </w:r>
                </w:p>
              </w:tc>
              <w:tc>
                <w:tcPr>
                  <w:tcW w:w="2177" w:type="pct"/>
                  <w:tcBorders>
                    <w:tl2br w:val="nil"/>
                    <w:tr2bl w:val="nil"/>
                  </w:tcBorders>
                  <w:noWrap w:val="0"/>
                  <w:vAlign w:val="center"/>
                </w:tcPr>
                <w:p w14:paraId="32FF2B5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b/>
                      <w:bCs/>
                      <w:color w:val="000000"/>
                      <w:sz w:val="21"/>
                      <w:szCs w:val="21"/>
                      <w:highlight w:val="none"/>
                      <w:vertAlign w:val="baseline"/>
                      <w:lang w:val="en-US" w:eastAsia="zh-CN"/>
                    </w:rPr>
                  </w:pPr>
                  <w:r>
                    <w:rPr>
                      <w:rFonts w:hint="default" w:ascii="Times New Roman" w:hAnsi="Times New Roman" w:cs="Times New Roman"/>
                      <w:b/>
                      <w:bCs/>
                      <w:color w:val="000000"/>
                      <w:sz w:val="21"/>
                      <w:szCs w:val="21"/>
                      <w:highlight w:val="none"/>
                      <w:vertAlign w:val="baseline"/>
                      <w:lang w:val="en-US" w:eastAsia="zh-CN"/>
                    </w:rPr>
                    <w:t>执行标准</w:t>
                  </w:r>
                </w:p>
              </w:tc>
            </w:tr>
            <w:tr w14:paraId="64CF4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tcBorders>
                    <w:tl2br w:val="nil"/>
                    <w:tr2bl w:val="nil"/>
                  </w:tcBorders>
                  <w:noWrap w:val="0"/>
                  <w:vAlign w:val="center"/>
                </w:tcPr>
                <w:p w14:paraId="6306134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有组织废气</w:t>
                  </w:r>
                </w:p>
              </w:tc>
              <w:tc>
                <w:tcPr>
                  <w:tcW w:w="648" w:type="pct"/>
                  <w:tcBorders>
                    <w:tl2br w:val="nil"/>
                    <w:tr2bl w:val="nil"/>
                  </w:tcBorders>
                  <w:noWrap w:val="0"/>
                  <w:vAlign w:val="center"/>
                </w:tcPr>
                <w:p w14:paraId="7F4B345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上料、筛分、破碎等废气（</w:t>
                  </w:r>
                  <w:r>
                    <w:rPr>
                      <w:rFonts w:hint="eastAsia" w:ascii="Times New Roman" w:hAnsi="Times New Roman" w:eastAsia="宋体" w:cs="Times New Roman"/>
                      <w:color w:val="auto"/>
                      <w:kern w:val="0"/>
                      <w:sz w:val="21"/>
                      <w:szCs w:val="21"/>
                      <w:lang w:val="en-US" w:eastAsia="zh-CN"/>
                    </w:rPr>
                    <w:t>DA001</w:t>
                  </w:r>
                  <w:r>
                    <w:rPr>
                      <w:rFonts w:hint="eastAsia" w:cs="Times New Roman"/>
                      <w:color w:val="auto"/>
                      <w:kern w:val="0"/>
                      <w:sz w:val="21"/>
                      <w:szCs w:val="21"/>
                      <w:lang w:val="en-US" w:eastAsia="zh-CN"/>
                    </w:rPr>
                    <w:t>）</w:t>
                  </w:r>
                </w:p>
              </w:tc>
              <w:tc>
                <w:tcPr>
                  <w:tcW w:w="642" w:type="pct"/>
                  <w:tcBorders>
                    <w:tl2br w:val="nil"/>
                    <w:tr2bl w:val="nil"/>
                  </w:tcBorders>
                  <w:noWrap w:val="0"/>
                  <w:vAlign w:val="center"/>
                </w:tcPr>
                <w:p w14:paraId="0B7A8BF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袋式除尘器</w:t>
                  </w:r>
                  <w:r>
                    <w:rPr>
                      <w:rFonts w:hint="eastAsia" w:ascii="Times New Roman" w:hAnsi="Times New Roman" w:eastAsia="宋体" w:cs="Times New Roman"/>
                      <w:color w:val="auto"/>
                      <w:kern w:val="0"/>
                      <w:sz w:val="21"/>
                      <w:szCs w:val="21"/>
                      <w:lang w:val="en-US" w:eastAsia="zh-CN"/>
                    </w:rPr>
                    <w:t>进、</w:t>
                  </w:r>
                </w:p>
                <w:p w14:paraId="09531F7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出口</w:t>
                  </w:r>
                </w:p>
              </w:tc>
              <w:tc>
                <w:tcPr>
                  <w:tcW w:w="524" w:type="pct"/>
                  <w:tcBorders>
                    <w:tl2br w:val="nil"/>
                    <w:tr2bl w:val="nil"/>
                  </w:tcBorders>
                  <w:noWrap w:val="0"/>
                  <w:vAlign w:val="center"/>
                </w:tcPr>
                <w:p w14:paraId="3F343C10">
                  <w:pPr>
                    <w:keepNext w:val="0"/>
                    <w:keepLines w:val="0"/>
                    <w:pageBreakBefore w:val="0"/>
                    <w:widowControl w:val="0"/>
                    <w:kinsoku/>
                    <w:overflowPunct/>
                    <w:topLinePunct w:val="0"/>
                    <w:autoSpaceDE/>
                    <w:autoSpaceDN/>
                    <w:bidi w:val="0"/>
                    <w:snapToGrid w:val="0"/>
                    <w:spacing w:after="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000000"/>
                      <w:sz w:val="21"/>
                      <w:szCs w:val="21"/>
                      <w:lang w:val="en-US" w:eastAsia="zh-CN"/>
                    </w:rPr>
                    <w:t>颗粒物</w:t>
                  </w:r>
                </w:p>
              </w:tc>
              <w:tc>
                <w:tcPr>
                  <w:tcW w:w="608" w:type="pct"/>
                  <w:tcBorders>
                    <w:tl2br w:val="nil"/>
                    <w:tr2bl w:val="nil"/>
                  </w:tcBorders>
                  <w:noWrap w:val="0"/>
                  <w:vAlign w:val="center"/>
                </w:tcPr>
                <w:p w14:paraId="79D97FC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连续监测两天每天监测3次</w:t>
                  </w:r>
                </w:p>
              </w:tc>
              <w:tc>
                <w:tcPr>
                  <w:tcW w:w="2177" w:type="pct"/>
                  <w:tcBorders>
                    <w:tl2br w:val="nil"/>
                    <w:tr2bl w:val="nil"/>
                  </w:tcBorders>
                  <w:noWrap w:val="0"/>
                  <w:vAlign w:val="center"/>
                </w:tcPr>
                <w:p w14:paraId="65E1F27D">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《大气污染物综合排放标准》</w:t>
                  </w:r>
                </w:p>
                <w:p w14:paraId="3176A0A6">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（GB16297-1996）表2标准、《新乡市生态环境局关于进一步规范工业企业颗粒物排放限值的通知》</w:t>
                  </w:r>
                  <w:r>
                    <w:rPr>
                      <w:rFonts w:hint="eastAsia" w:cs="Times New Roman"/>
                      <w:color w:val="auto"/>
                      <w:sz w:val="21"/>
                      <w:szCs w:val="21"/>
                      <w:vertAlign w:val="baseline"/>
                      <w:lang w:val="en-US" w:eastAsia="zh-CN"/>
                    </w:rPr>
                    <w:t>、</w:t>
                  </w:r>
                  <w:r>
                    <w:rPr>
                      <w:rFonts w:hint="eastAsia" w:ascii="Times New Roman" w:hAnsi="Times New Roman" w:eastAsia="宋体" w:cs="Times New Roman"/>
                      <w:color w:val="auto"/>
                      <w:sz w:val="21"/>
                      <w:szCs w:val="21"/>
                      <w:vertAlign w:val="baseline"/>
                      <w:lang w:val="en-US" w:eastAsia="zh-CN"/>
                    </w:rPr>
                    <w:t>《河南省重污染天气通用行业应急减排措施制定技术指南》（2024年修订稿）标准要求</w:t>
                  </w:r>
                </w:p>
              </w:tc>
            </w:tr>
            <w:tr w14:paraId="75661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tcBorders>
                    <w:tl2br w:val="nil"/>
                    <w:tr2bl w:val="nil"/>
                  </w:tcBorders>
                  <w:noWrap w:val="0"/>
                  <w:vAlign w:val="center"/>
                </w:tcPr>
                <w:p w14:paraId="0ADC42C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无组织废气</w:t>
                  </w:r>
                </w:p>
              </w:tc>
              <w:tc>
                <w:tcPr>
                  <w:tcW w:w="1290" w:type="pct"/>
                  <w:gridSpan w:val="2"/>
                  <w:tcBorders>
                    <w:tl2br w:val="nil"/>
                    <w:tr2bl w:val="nil"/>
                  </w:tcBorders>
                  <w:noWrap w:val="0"/>
                  <w:vAlign w:val="center"/>
                </w:tcPr>
                <w:p w14:paraId="2DFAA51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上风向设置</w:t>
                  </w:r>
                  <w:r>
                    <w:rPr>
                      <w:rFonts w:hint="eastAsia" w:ascii="Times New Roman" w:hAnsi="Times New Roman" w:cs="Times New Roman"/>
                      <w:color w:val="auto"/>
                      <w:sz w:val="21"/>
                      <w:szCs w:val="21"/>
                      <w:vertAlign w:val="baseline"/>
                      <w:lang w:val="en-US" w:eastAsia="zh-CN"/>
                    </w:rPr>
                    <w:t>1</w:t>
                  </w:r>
                  <w:r>
                    <w:rPr>
                      <w:rFonts w:hint="default" w:ascii="Times New Roman" w:hAnsi="Times New Roman" w:cs="Times New Roman"/>
                      <w:color w:val="auto"/>
                      <w:sz w:val="21"/>
                      <w:szCs w:val="21"/>
                      <w:vertAlign w:val="baseline"/>
                      <w:lang w:val="en-US" w:eastAsia="zh-CN"/>
                    </w:rPr>
                    <w:t>个点位、下风向设置3个点位</w:t>
                  </w:r>
                </w:p>
              </w:tc>
              <w:tc>
                <w:tcPr>
                  <w:tcW w:w="524" w:type="pct"/>
                  <w:tcBorders>
                    <w:tl2br w:val="nil"/>
                    <w:tr2bl w:val="nil"/>
                  </w:tcBorders>
                  <w:noWrap w:val="0"/>
                  <w:vAlign w:val="center"/>
                </w:tcPr>
                <w:p w14:paraId="42FFA8A2">
                  <w:pPr>
                    <w:keepNext w:val="0"/>
                    <w:keepLines w:val="0"/>
                    <w:pageBreakBefore w:val="0"/>
                    <w:widowControl w:val="0"/>
                    <w:kinsoku/>
                    <w:overflowPunct/>
                    <w:topLinePunct w:val="0"/>
                    <w:autoSpaceDE/>
                    <w:autoSpaceDN/>
                    <w:bidi w:val="0"/>
                    <w:snapToGrid w:val="0"/>
                    <w:spacing w:after="0"/>
                    <w:jc w:val="center"/>
                    <w:textAlignment w:val="auto"/>
                    <w:rPr>
                      <w:rFonts w:hint="eastAsia" w:cs="Times New Roman"/>
                      <w:color w:val="000000"/>
                      <w:sz w:val="21"/>
                      <w:szCs w:val="21"/>
                      <w:lang w:val="en-US" w:eastAsia="zh-CN"/>
                    </w:rPr>
                  </w:pPr>
                  <w:r>
                    <w:rPr>
                      <w:rFonts w:hint="eastAsia" w:ascii="Times New Roman" w:hAnsi="Times New Roman" w:cs="Times New Roman"/>
                      <w:color w:val="000000"/>
                      <w:sz w:val="21"/>
                      <w:szCs w:val="21"/>
                      <w:lang w:val="en-US" w:eastAsia="zh-CN"/>
                    </w:rPr>
                    <w:t>颗粒物</w:t>
                  </w:r>
                </w:p>
              </w:tc>
              <w:tc>
                <w:tcPr>
                  <w:tcW w:w="608" w:type="pct"/>
                  <w:tcBorders>
                    <w:tl2br w:val="nil"/>
                    <w:tr2bl w:val="nil"/>
                  </w:tcBorders>
                  <w:noWrap w:val="0"/>
                  <w:vAlign w:val="center"/>
                </w:tcPr>
                <w:p w14:paraId="161D0D1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连续监测两天每天监测3次</w:t>
                  </w:r>
                </w:p>
              </w:tc>
              <w:tc>
                <w:tcPr>
                  <w:tcW w:w="2177" w:type="pct"/>
                  <w:tcBorders>
                    <w:tl2br w:val="nil"/>
                    <w:tr2bl w:val="nil"/>
                  </w:tcBorders>
                  <w:noWrap w:val="0"/>
                  <w:vAlign w:val="center"/>
                </w:tcPr>
                <w:p w14:paraId="3CCE483E">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《大气污染物综合排放标准》</w:t>
                  </w:r>
                </w:p>
                <w:p w14:paraId="5C95CE1A">
                  <w:pPr>
                    <w:keepNext w:val="0"/>
                    <w:keepLines w:val="0"/>
                    <w:pageBreakBefore w:val="0"/>
                    <w:widowControl w:val="0"/>
                    <w:kinsoku/>
                    <w:wordWrap w:val="0"/>
                    <w:overflowPunct/>
                    <w:topLinePunct w:val="0"/>
                    <w:autoSpaceDE/>
                    <w:autoSpaceDN/>
                    <w:bidi w:val="0"/>
                    <w:adjustRightInd/>
                    <w:snapToGrid w:val="0"/>
                    <w:spacing w:after="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（GB16297-1996）表2标准</w:t>
                  </w:r>
                  <w:r>
                    <w:rPr>
                      <w:rFonts w:hint="eastAsia" w:cs="Times New Roman"/>
                      <w:color w:val="auto"/>
                      <w:sz w:val="21"/>
                      <w:szCs w:val="21"/>
                      <w:vertAlign w:val="baseline"/>
                      <w:lang w:val="en-US" w:eastAsia="zh-CN"/>
                    </w:rPr>
                    <w:t>、</w:t>
                  </w:r>
                  <w:r>
                    <w:rPr>
                      <w:rFonts w:ascii="Times New Roman" w:hAnsi="Times New Roman" w:cs="Times New Roman"/>
                      <w:bCs/>
                      <w:sz w:val="21"/>
                      <w:szCs w:val="21"/>
                    </w:rPr>
                    <w:t>新乡市生态环境局</w:t>
                  </w:r>
                  <w:r>
                    <w:rPr>
                      <w:rFonts w:hint="eastAsia" w:ascii="Times New Roman" w:hAnsi="Times New Roman" w:cs="Times New Roman"/>
                      <w:sz w:val="21"/>
                      <w:szCs w:val="21"/>
                    </w:rPr>
                    <w:t>《关于进一步规范工业企业颗粒物排放限值的通知》</w:t>
                  </w:r>
                </w:p>
              </w:tc>
            </w:tr>
          </w:tbl>
          <w:p w14:paraId="14DD3B03">
            <w:pPr>
              <w:pStyle w:val="4"/>
              <w:pageBreakBefore w:val="0"/>
              <w:widowControl/>
              <w:numPr>
                <w:ilvl w:val="0"/>
                <w:numId w:val="0"/>
              </w:numPr>
              <w:kinsoku/>
              <w:wordWrap/>
              <w:overflowPunct/>
              <w:topLinePunct w:val="0"/>
              <w:autoSpaceDE/>
              <w:autoSpaceDN/>
              <w:bidi w:val="0"/>
              <w:adjustRightInd w:val="0"/>
              <w:snapToGrid w:val="0"/>
              <w:spacing w:before="0" w:beforeLines="0" w:after="0" w:line="48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厂界噪声监测</w:t>
            </w:r>
          </w:p>
          <w:p w14:paraId="353EC089">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13</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噪声监测内容一览表</w:t>
            </w:r>
          </w:p>
          <w:tbl>
            <w:tblPr>
              <w:tblStyle w:val="19"/>
              <w:tblW w:w="8720"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337"/>
              <w:gridCol w:w="1208"/>
              <w:gridCol w:w="1597"/>
              <w:gridCol w:w="3474"/>
            </w:tblGrid>
            <w:tr w14:paraId="2A99E1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4" w:type="dxa"/>
                  <w:tcBorders>
                    <w:tl2br w:val="nil"/>
                    <w:tr2bl w:val="nil"/>
                  </w:tcBorders>
                  <w:shd w:val="clear" w:color="auto" w:fill="auto"/>
                  <w:vAlign w:val="center"/>
                </w:tcPr>
                <w:p w14:paraId="10793D0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监测类别</w:t>
                  </w:r>
                </w:p>
              </w:tc>
              <w:tc>
                <w:tcPr>
                  <w:tcW w:w="1337" w:type="dxa"/>
                  <w:tcBorders>
                    <w:tl2br w:val="nil"/>
                    <w:tr2bl w:val="nil"/>
                  </w:tcBorders>
                  <w:shd w:val="clear" w:color="auto" w:fill="auto"/>
                  <w:vAlign w:val="center"/>
                </w:tcPr>
                <w:p w14:paraId="0890562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监测点位</w:t>
                  </w:r>
                </w:p>
              </w:tc>
              <w:tc>
                <w:tcPr>
                  <w:tcW w:w="1208" w:type="dxa"/>
                  <w:tcBorders>
                    <w:tl2br w:val="nil"/>
                    <w:tr2bl w:val="nil"/>
                  </w:tcBorders>
                  <w:shd w:val="clear" w:color="auto" w:fill="auto"/>
                  <w:vAlign w:val="center"/>
                </w:tcPr>
                <w:p w14:paraId="284F481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监测因子</w:t>
                  </w:r>
                </w:p>
              </w:tc>
              <w:tc>
                <w:tcPr>
                  <w:tcW w:w="1597" w:type="dxa"/>
                  <w:tcBorders>
                    <w:tl2br w:val="nil"/>
                    <w:tr2bl w:val="nil"/>
                  </w:tcBorders>
                  <w:shd w:val="clear" w:color="auto" w:fill="auto"/>
                  <w:vAlign w:val="center"/>
                </w:tcPr>
                <w:p w14:paraId="512C270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监测频次</w:t>
                  </w:r>
                </w:p>
              </w:tc>
              <w:tc>
                <w:tcPr>
                  <w:tcW w:w="3474" w:type="dxa"/>
                  <w:tcBorders>
                    <w:tl2br w:val="nil"/>
                    <w:tr2bl w:val="nil"/>
                  </w:tcBorders>
                  <w:shd w:val="clear" w:color="auto" w:fill="auto"/>
                  <w:vAlign w:val="center"/>
                </w:tcPr>
                <w:p w14:paraId="3066F01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执行标准</w:t>
                  </w:r>
                </w:p>
              </w:tc>
            </w:tr>
            <w:tr w14:paraId="5B488E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4" w:type="dxa"/>
                  <w:tcBorders>
                    <w:tl2br w:val="nil"/>
                    <w:tr2bl w:val="nil"/>
                  </w:tcBorders>
                  <w:vAlign w:val="center"/>
                </w:tcPr>
                <w:p w14:paraId="703DB08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厂界噪声</w:t>
                  </w:r>
                </w:p>
              </w:tc>
              <w:tc>
                <w:tcPr>
                  <w:tcW w:w="1337" w:type="dxa"/>
                  <w:tcBorders>
                    <w:tl2br w:val="nil"/>
                    <w:tr2bl w:val="nil"/>
                  </w:tcBorders>
                  <w:vAlign w:val="center"/>
                </w:tcPr>
                <w:p w14:paraId="5F67E42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厂界四周各设一监测点</w:t>
                  </w:r>
                </w:p>
              </w:tc>
              <w:tc>
                <w:tcPr>
                  <w:tcW w:w="1208" w:type="dxa"/>
                  <w:tcBorders>
                    <w:tl2br w:val="nil"/>
                    <w:tr2bl w:val="nil"/>
                  </w:tcBorders>
                  <w:vAlign w:val="center"/>
                </w:tcPr>
                <w:p w14:paraId="0BCF0C7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等效</w:t>
                  </w:r>
                  <w:r>
                    <w:rPr>
                      <w:rFonts w:hint="eastAsia" w:cs="Times New Roman"/>
                      <w:color w:val="auto"/>
                      <w:sz w:val="21"/>
                      <w:szCs w:val="21"/>
                      <w:lang w:val="en-US" w:eastAsia="zh-CN"/>
                    </w:rPr>
                    <w:t>连续</w:t>
                  </w:r>
                  <w:r>
                    <w:rPr>
                      <w:rFonts w:hint="default" w:ascii="Times New Roman" w:hAnsi="Times New Roman" w:eastAsia="宋体" w:cs="Times New Roman"/>
                      <w:color w:val="auto"/>
                      <w:sz w:val="21"/>
                      <w:szCs w:val="21"/>
                    </w:rPr>
                    <w:t>A声级</w:t>
                  </w:r>
                </w:p>
              </w:tc>
              <w:tc>
                <w:tcPr>
                  <w:tcW w:w="1597" w:type="dxa"/>
                  <w:tcBorders>
                    <w:tl2br w:val="nil"/>
                    <w:tr2bl w:val="nil"/>
                  </w:tcBorders>
                  <w:vAlign w:val="center"/>
                </w:tcPr>
                <w:p w14:paraId="21474D9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连续监测两天</w:t>
                  </w:r>
                </w:p>
                <w:p w14:paraId="2499740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昼间</w:t>
                  </w:r>
                  <w:r>
                    <w:rPr>
                      <w:rFonts w:hint="default" w:ascii="Times New Roman" w:hAnsi="Times New Roman" w:eastAsia="宋体" w:cs="Times New Roman"/>
                      <w:color w:val="auto"/>
                      <w:sz w:val="21"/>
                      <w:szCs w:val="21"/>
                      <w:vertAlign w:val="baseline"/>
                      <w:lang w:val="en-US" w:eastAsia="zh-CN"/>
                    </w:rPr>
                    <w:t>监测一次</w:t>
                  </w:r>
                </w:p>
              </w:tc>
              <w:tc>
                <w:tcPr>
                  <w:tcW w:w="3474" w:type="dxa"/>
                  <w:tcBorders>
                    <w:tl2br w:val="nil"/>
                    <w:tr2bl w:val="nil"/>
                  </w:tcBorders>
                  <w:vAlign w:val="center"/>
                </w:tcPr>
                <w:p w14:paraId="0427BD1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《工业企业厂界环境噪声排放标准》</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GB12348-20</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8</w:t>
                  </w:r>
                  <w:r>
                    <w:rPr>
                      <w:rFonts w:hint="eastAsia" w:cs="Times New Roman"/>
                      <w:color w:val="auto"/>
                      <w:sz w:val="21"/>
                      <w:szCs w:val="21"/>
                      <w:lang w:eastAsia="zh-CN"/>
                    </w:rPr>
                    <w:t>）</w:t>
                  </w:r>
                  <w:r>
                    <w:rPr>
                      <w:rFonts w:hint="default" w:ascii="Times New Roman" w:hAnsi="Times New Roman" w:eastAsia="宋体" w:cs="Times New Roman"/>
                      <w:color w:val="auto"/>
                      <w:sz w:val="21"/>
                      <w:szCs w:val="21"/>
                      <w:lang w:eastAsia="zh-CN"/>
                    </w:rPr>
                    <w:t>中</w:t>
                  </w:r>
                  <w:r>
                    <w:rPr>
                      <w:rFonts w:hint="eastAsia" w:cs="Times New Roman"/>
                      <w:bCs/>
                      <w:color w:val="auto"/>
                      <w:sz w:val="21"/>
                      <w:szCs w:val="21"/>
                      <w:lang w:val="en-US" w:eastAsia="zh-CN"/>
                    </w:rPr>
                    <w:t>2</w:t>
                  </w:r>
                  <w:r>
                    <w:rPr>
                      <w:rFonts w:hint="default" w:ascii="Times New Roman" w:hAnsi="Times New Roman" w:eastAsia="宋体" w:cs="Times New Roman"/>
                      <w:bCs/>
                      <w:color w:val="auto"/>
                      <w:sz w:val="21"/>
                      <w:szCs w:val="21"/>
                    </w:rPr>
                    <w:t>类标准</w:t>
                  </w:r>
                </w:p>
              </w:tc>
            </w:tr>
          </w:tbl>
          <w:p w14:paraId="320B045C">
            <w:pPr>
              <w:pStyle w:val="4"/>
              <w:pageBreakBefore w:val="0"/>
              <w:widowControl/>
              <w:kinsoku/>
              <w:wordWrap/>
              <w:overflowPunct/>
              <w:topLinePunct w:val="0"/>
              <w:autoSpaceDE/>
              <w:autoSpaceDN/>
              <w:bidi w:val="0"/>
              <w:adjustRightInd w:val="0"/>
              <w:snapToGrid w:val="0"/>
              <w:spacing w:before="0" w:beforeLines="0" w:after="0" w:line="48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1"/>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固体废物监测</w:t>
            </w:r>
          </w:p>
          <w:p w14:paraId="3273313E">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本项目固体废物均不外排，因此本次验收调查固体废物处置和堆场建设情况是满足环评批复要求。</w:t>
            </w:r>
          </w:p>
          <w:p w14:paraId="2A1A8E9B">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5D70C0E5">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42E0A3A5">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6675B4FB">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B648031">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6829D96F">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5E3E9AE">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605D5981">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554C82EC">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14F1467">
            <w:pPr>
              <w:pStyle w:val="27"/>
              <w:pageBreakBefore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5A4120FD">
            <w:pPr>
              <w:pStyle w:val="27"/>
              <w:pageBreakBefore w:val="0"/>
              <w:kinsoku/>
              <w:wordWrap/>
              <w:overflowPunct/>
              <w:topLinePunct w:val="0"/>
              <w:autoSpaceDE/>
              <w:autoSpaceDN/>
              <w:bidi w:val="0"/>
              <w:spacing w:line="480" w:lineRule="exact"/>
              <w:ind w:left="0" w:leftChars="0" w:firstLine="0" w:firstLineChars="0"/>
              <w:textAlignment w:val="auto"/>
              <w:rPr>
                <w:rFonts w:hint="default"/>
                <w:lang w:val="en-US" w:eastAsia="zh-CN"/>
              </w:rPr>
            </w:pPr>
          </w:p>
        </w:tc>
      </w:tr>
    </w:tbl>
    <w:p w14:paraId="565D98DF">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表七</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4BB1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946" w:type="dxa"/>
            <w:vAlign w:val="top"/>
          </w:tcPr>
          <w:p w14:paraId="345611C8">
            <w:pPr>
              <w:pStyle w:val="5"/>
              <w:keepNext/>
              <w:keepLines/>
              <w:pageBreakBefore w:val="0"/>
              <w:widowControl/>
              <w:kinsoku/>
              <w:wordWrap/>
              <w:overflowPunct/>
              <w:topLinePunct w:val="0"/>
              <w:autoSpaceDE/>
              <w:autoSpaceDN/>
              <w:bidi w:val="0"/>
              <w:adjustRightInd w:val="0"/>
              <w:snapToGrid w:val="0"/>
              <w:spacing w:before="0" w:beforeLines="0" w:after="0" w:afterLines="0" w:line="44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验收监测期间生产工况记录：</w:t>
            </w:r>
          </w:p>
          <w:p w14:paraId="7B8AA197">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bidi="ar-SA"/>
                <w14:textFill>
                  <w14:solidFill>
                    <w14:schemeClr w14:val="tx1"/>
                  </w14:solidFill>
                </w14:textFill>
              </w:rPr>
              <w:t>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验收监测期间该公司生产负荷满足验收监测工况的要求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70DB9F4F">
            <w:pPr>
              <w:keepNext w:val="0"/>
              <w:keepLines w:val="0"/>
              <w:pageBreakBefore w:val="0"/>
              <w:widowControl/>
              <w:kinsoku/>
              <w:wordWrap/>
              <w:overflowPunct/>
              <w:topLinePunct w:val="0"/>
              <w:autoSpaceDE/>
              <w:autoSpaceDN/>
              <w:bidi w:val="0"/>
              <w:adjustRightInd w:val="0"/>
              <w:snapToGrid w:val="0"/>
              <w:spacing w:before="62" w:line="440" w:lineRule="exact"/>
              <w:ind w:firstLine="480" w:firstLineChars="200"/>
              <w:textAlignment w:val="auto"/>
              <w:outlineLvl w:val="9"/>
              <w:rPr>
                <w:rFonts w:hint="default" w:ascii="Times New Roman" w:hAnsi="Times New Roman" w:eastAsia="仿宋_GB2312" w:cs="Times New Roman"/>
                <w:color w:val="FF0000"/>
                <w:sz w:val="21"/>
                <w:szCs w:val="21"/>
              </w:rPr>
            </w:pPr>
            <w:r>
              <w:rPr>
                <w:rFonts w:hint="default" w:ascii="Times New Roman" w:hAnsi="Times New Roman" w:cs="Times New Roman" w:eastAsiaTheme="minorEastAsia"/>
                <w:color w:val="000000" w:themeColor="text1"/>
                <w:sz w:val="24"/>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、验收监测期间，各生产设施运行正常。</w:t>
            </w:r>
          </w:p>
        </w:tc>
      </w:tr>
      <w:tr w14:paraId="6DCC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3" w:hRule="atLeast"/>
          <w:jc w:val="center"/>
        </w:trPr>
        <w:tc>
          <w:tcPr>
            <w:tcW w:w="8946" w:type="dxa"/>
            <w:vAlign w:val="top"/>
          </w:tcPr>
          <w:p w14:paraId="49454544">
            <w:pPr>
              <w:keepNext w:val="0"/>
              <w:keepLines w:val="0"/>
              <w:pageBreakBefore w:val="0"/>
              <w:widowControl/>
              <w:kinsoku/>
              <w:wordWrap/>
              <w:overflowPunct/>
              <w:topLinePunct w:val="0"/>
              <w:autoSpaceDE/>
              <w:autoSpaceDN/>
              <w:bidi w:val="0"/>
              <w:adjustRightInd w:val="0"/>
              <w:snapToGrid w:val="0"/>
              <w:spacing w:after="0" w:line="480" w:lineRule="exact"/>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验收监测结果：</w:t>
            </w:r>
          </w:p>
          <w:p w14:paraId="4F028526">
            <w:pPr>
              <w:keepNext w:val="0"/>
              <w:keepLines w:val="0"/>
              <w:pageBreakBefore w:val="0"/>
              <w:widowControl/>
              <w:numPr>
                <w:ilvl w:val="0"/>
                <w:numId w:val="0"/>
              </w:numPr>
              <w:kinsoku/>
              <w:wordWrap/>
              <w:overflowPunct/>
              <w:topLinePunct w:val="0"/>
              <w:autoSpaceDE/>
              <w:autoSpaceDN/>
              <w:bidi w:val="0"/>
              <w:adjustRightInd w:val="0"/>
              <w:snapToGrid w:val="0"/>
              <w:spacing w:after="0" w:line="480" w:lineRule="exact"/>
              <w:ind w:firstLine="482" w:firstLineChars="200"/>
              <w:textAlignment w:val="auto"/>
              <w:outlineLvl w:val="9"/>
              <w:rPr>
                <w:rFonts w:hint="default" w:ascii="Times New Roman" w:hAnsi="Times New Roman" w:cs="Times New Roman" w:eastAsiaTheme="minorEastAsia"/>
                <w:b/>
                <w:bCs/>
                <w:color w:val="auto"/>
                <w:sz w:val="24"/>
                <w:szCs w:val="24"/>
                <w:lang w:eastAsia="zh-CN"/>
              </w:rPr>
            </w:pPr>
            <w:r>
              <w:rPr>
                <w:rFonts w:hint="eastAsia" w:cs="Times New Roman" w:eastAsiaTheme="minorEastAsia"/>
                <w:b/>
                <w:bCs/>
                <w:color w:val="auto"/>
                <w:sz w:val="24"/>
                <w:szCs w:val="24"/>
                <w:lang w:val="en-US" w:eastAsia="zh-CN" w:bidi="ar-SA"/>
              </w:rPr>
              <w:t>1</w:t>
            </w:r>
            <w:r>
              <w:rPr>
                <w:rFonts w:hint="default" w:ascii="Times New Roman" w:hAnsi="Times New Roman" w:cs="Times New Roman" w:eastAsiaTheme="minorEastAsia"/>
                <w:b/>
                <w:bCs/>
                <w:color w:val="auto"/>
                <w:sz w:val="24"/>
                <w:szCs w:val="24"/>
                <w:lang w:val="en-US" w:eastAsia="zh-CN" w:bidi="ar-SA"/>
              </w:rPr>
              <w:t>、</w:t>
            </w:r>
            <w:r>
              <w:rPr>
                <w:rFonts w:hint="eastAsia" w:ascii="Times New Roman" w:hAnsi="Times New Roman" w:cs="Times New Roman" w:eastAsiaTheme="minorEastAsia"/>
                <w:b/>
                <w:bCs/>
                <w:color w:val="auto"/>
                <w:sz w:val="24"/>
                <w:szCs w:val="24"/>
                <w:lang w:eastAsia="zh-CN"/>
              </w:rPr>
              <w:t>废气监测</w:t>
            </w:r>
          </w:p>
          <w:p w14:paraId="7515D0C6">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eastAsia" w:ascii="Times New Roman" w:hAnsi="Times New Roman" w:cs="Times New Roman" w:eastAsiaTheme="minorEastAsia"/>
                <w:color w:val="auto"/>
                <w:kern w:val="2"/>
                <w:sz w:val="24"/>
                <w:szCs w:val="24"/>
                <w:lang w:val="en-US" w:eastAsia="zh-CN" w:bidi="ar-SA"/>
              </w:rPr>
            </w:pPr>
            <w:r>
              <w:rPr>
                <w:rFonts w:hint="default" w:ascii="Times New Roman" w:hAnsi="Times New Roman" w:cs="Times New Roman" w:eastAsiaTheme="minorEastAsia"/>
                <w:color w:val="auto"/>
                <w:kern w:val="2"/>
                <w:sz w:val="24"/>
                <w:szCs w:val="24"/>
                <w:lang w:val="en-US" w:eastAsia="zh-CN" w:bidi="ar-SA"/>
              </w:rPr>
              <w:t>本项目</w:t>
            </w:r>
            <w:r>
              <w:rPr>
                <w:rFonts w:hint="eastAsia" w:ascii="Times New Roman" w:hAnsi="Times New Roman" w:cs="Times New Roman" w:eastAsiaTheme="minorEastAsia"/>
                <w:color w:val="auto"/>
                <w:kern w:val="2"/>
                <w:sz w:val="24"/>
                <w:szCs w:val="24"/>
                <w:lang w:val="en-US" w:eastAsia="zh-CN" w:bidi="ar-SA"/>
              </w:rPr>
              <w:t>废气</w:t>
            </w:r>
            <w:r>
              <w:rPr>
                <w:rFonts w:hint="default" w:ascii="Times New Roman" w:hAnsi="Times New Roman" w:cs="Times New Roman" w:eastAsiaTheme="minorEastAsia"/>
                <w:color w:val="auto"/>
                <w:kern w:val="2"/>
                <w:sz w:val="24"/>
                <w:szCs w:val="24"/>
                <w:lang w:val="en-US" w:eastAsia="zh-CN" w:bidi="ar-SA"/>
              </w:rPr>
              <w:t>监测结果见</w:t>
            </w:r>
            <w:r>
              <w:rPr>
                <w:rFonts w:hint="eastAsia" w:ascii="Times New Roman" w:hAnsi="Times New Roman" w:cs="Times New Roman" w:eastAsiaTheme="minorEastAsia"/>
                <w:color w:val="auto"/>
                <w:kern w:val="2"/>
                <w:sz w:val="24"/>
                <w:szCs w:val="24"/>
                <w:lang w:val="en-US" w:eastAsia="zh-CN" w:bidi="ar-SA"/>
              </w:rPr>
              <w:t>下表。</w:t>
            </w:r>
          </w:p>
          <w:p w14:paraId="755CAA6A">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14</w:t>
            </w:r>
            <w:r>
              <w:rPr>
                <w:rFonts w:hint="eastAsia" w:ascii="Times New Roman" w:hAnsi="Times New Roman" w:cs="Times New Roman" w:eastAsiaTheme="minorEastAsia"/>
                <w:b/>
                <w:bCs/>
                <w:color w:val="auto"/>
                <w:kern w:val="2"/>
                <w:sz w:val="24"/>
                <w:szCs w:val="24"/>
                <w:lang w:val="en-US" w:eastAsia="zh-CN" w:bidi="ar-SA"/>
              </w:rPr>
              <w:t xml:space="preserve">  有组织废气</w:t>
            </w:r>
            <w:r>
              <w:rPr>
                <w:rFonts w:hint="default" w:ascii="Times New Roman" w:hAnsi="Times New Roman" w:cs="Times New Roman" w:eastAsiaTheme="minorEastAsia"/>
                <w:b/>
                <w:bCs/>
                <w:color w:val="auto"/>
                <w:kern w:val="2"/>
                <w:sz w:val="24"/>
                <w:szCs w:val="24"/>
                <w:lang w:val="en-US" w:eastAsia="zh-CN" w:bidi="ar-SA"/>
              </w:rPr>
              <w:t>监测结果</w:t>
            </w:r>
          </w:p>
          <w:tbl>
            <w:tblPr>
              <w:tblStyle w:val="18"/>
              <w:tblW w:w="8720"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Layout w:type="fixed"/>
              <w:tblCellMar>
                <w:top w:w="0" w:type="dxa"/>
                <w:left w:w="108" w:type="dxa"/>
                <w:bottom w:w="0" w:type="dxa"/>
                <w:right w:w="108" w:type="dxa"/>
              </w:tblCellMar>
            </w:tblPr>
            <w:tblGrid>
              <w:gridCol w:w="1291"/>
              <w:gridCol w:w="1175"/>
              <w:gridCol w:w="773"/>
              <w:gridCol w:w="1021"/>
              <w:gridCol w:w="2273"/>
              <w:gridCol w:w="2187"/>
            </w:tblGrid>
            <w:tr w14:paraId="750FA48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restart"/>
                  <w:tcBorders>
                    <w:tl2br w:val="nil"/>
                    <w:tr2bl w:val="nil"/>
                  </w:tcBorders>
                  <w:vAlign w:val="center"/>
                </w:tcPr>
                <w:p w14:paraId="5DE86FC7">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采样</w:t>
                  </w:r>
                </w:p>
                <w:p w14:paraId="1E6A31A2">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r>
                    <w:rPr>
                      <w:rFonts w:hint="default" w:ascii="Times New Roman" w:hAnsi="Times New Roman" w:cs="Times New Roman" w:eastAsiaTheme="minorEastAsia"/>
                      <w:b/>
                      <w:bCs/>
                      <w:color w:val="auto"/>
                      <w:sz w:val="21"/>
                      <w:szCs w:val="21"/>
                      <w:vertAlign w:val="baseline"/>
                      <w:lang w:val="en-US" w:eastAsia="zh-CN"/>
                    </w:rPr>
                    <w:t>点位</w:t>
                  </w:r>
                </w:p>
              </w:tc>
              <w:tc>
                <w:tcPr>
                  <w:tcW w:w="1175" w:type="dxa"/>
                  <w:vMerge w:val="restart"/>
                  <w:tcBorders>
                    <w:tl2br w:val="nil"/>
                    <w:tr2bl w:val="nil"/>
                  </w:tcBorders>
                  <w:vAlign w:val="center"/>
                </w:tcPr>
                <w:p w14:paraId="1A0ED52F">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采样</w:t>
                  </w:r>
                </w:p>
                <w:p w14:paraId="4B1019C4">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日期</w:t>
                  </w:r>
                </w:p>
              </w:tc>
              <w:tc>
                <w:tcPr>
                  <w:tcW w:w="773" w:type="dxa"/>
                  <w:vMerge w:val="restart"/>
                  <w:tcBorders>
                    <w:tl2br w:val="nil"/>
                    <w:tr2bl w:val="nil"/>
                  </w:tcBorders>
                  <w:vAlign w:val="center"/>
                </w:tcPr>
                <w:p w14:paraId="4E45DB5D">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监测</w:t>
                  </w:r>
                </w:p>
                <w:p w14:paraId="55CDC11D">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频次</w:t>
                  </w:r>
                </w:p>
              </w:tc>
              <w:tc>
                <w:tcPr>
                  <w:tcW w:w="1021" w:type="dxa"/>
                  <w:vMerge w:val="restart"/>
                  <w:tcBorders>
                    <w:tl2br w:val="nil"/>
                    <w:tr2bl w:val="nil"/>
                  </w:tcBorders>
                  <w:vAlign w:val="center"/>
                </w:tcPr>
                <w:p w14:paraId="262BB759">
                  <w:pPr>
                    <w:keepNext w:val="0"/>
                    <w:keepLines w:val="0"/>
                    <w:pageBreakBefore w:val="0"/>
                    <w:widowControl w:val="0"/>
                    <w:kinsoku/>
                    <w:wordWrap/>
                    <w:overflowPunct/>
                    <w:topLinePunct w:val="0"/>
                    <w:autoSpaceDE/>
                    <w:autoSpaceDN/>
                    <w:bidi w:val="0"/>
                    <w:adjustRightInd/>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废气量</w:t>
                  </w:r>
                </w:p>
                <w:p w14:paraId="13476015">
                  <w:pPr>
                    <w:keepNext w:val="0"/>
                    <w:keepLines w:val="0"/>
                    <w:pageBreakBefore w:val="0"/>
                    <w:widowControl w:val="0"/>
                    <w:kinsoku/>
                    <w:wordWrap/>
                    <w:overflowPunct/>
                    <w:topLinePunct w:val="0"/>
                    <w:autoSpaceDE/>
                    <w:autoSpaceDN/>
                    <w:bidi w:val="0"/>
                    <w:adjustRightInd/>
                    <w:snapToGrid w:val="0"/>
                    <w:spacing w:after="0" w:afterLines="0" w:line="240" w:lineRule="auto"/>
                    <w:ind w:left="0" w:leftChars="0" w:right="0" w:rightChars="0" w:firstLine="0" w:firstLineChars="0"/>
                    <w:jc w:val="center"/>
                    <w:textAlignment w:val="auto"/>
                    <w:outlineLvl w:val="9"/>
                    <w:rPr>
                      <w:rFonts w:hint="default" w:cs="Times New Roman" w:eastAsiaTheme="minorEastAsia"/>
                      <w:i w:val="0"/>
                      <w:color w:val="FF0000"/>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/h)</w:t>
                  </w:r>
                </w:p>
              </w:tc>
              <w:tc>
                <w:tcPr>
                  <w:tcW w:w="4460" w:type="dxa"/>
                  <w:gridSpan w:val="2"/>
                  <w:tcBorders>
                    <w:tl2br w:val="nil"/>
                    <w:tr2bl w:val="nil"/>
                  </w:tcBorders>
                  <w:vAlign w:val="center"/>
                </w:tcPr>
                <w:p w14:paraId="087BCA20">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default" w:cs="Times New Roman" w:eastAsiaTheme="minorEastAsia"/>
                      <w:b/>
                      <w:bCs/>
                      <w:i w:val="0"/>
                      <w:iCs w:val="0"/>
                      <w:color w:val="auto"/>
                      <w:kern w:val="0"/>
                      <w:sz w:val="21"/>
                      <w:szCs w:val="21"/>
                      <w:u w:val="none"/>
                      <w:lang w:val="en-US" w:eastAsia="zh-CN" w:bidi="ar"/>
                    </w:rPr>
                  </w:pPr>
                  <w:r>
                    <w:rPr>
                      <w:rFonts w:hint="eastAsia" w:cs="Times New Roman" w:eastAsiaTheme="minorEastAsia"/>
                      <w:b/>
                      <w:bCs/>
                      <w:i w:val="0"/>
                      <w:color w:val="auto"/>
                      <w:kern w:val="0"/>
                      <w:sz w:val="21"/>
                      <w:szCs w:val="21"/>
                      <w:u w:val="none"/>
                      <w:lang w:val="en-US" w:eastAsia="zh-CN" w:bidi="ar"/>
                    </w:rPr>
                    <w:t>颗粒物</w:t>
                  </w:r>
                </w:p>
              </w:tc>
            </w:tr>
            <w:tr w14:paraId="767D13D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63488160">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1175" w:type="dxa"/>
                  <w:vMerge w:val="continue"/>
                  <w:tcBorders>
                    <w:tl2br w:val="nil"/>
                    <w:tr2bl w:val="nil"/>
                  </w:tcBorders>
                  <w:vAlign w:val="center"/>
                </w:tcPr>
                <w:p w14:paraId="4BDC34FC">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vMerge w:val="continue"/>
                  <w:tcBorders>
                    <w:tl2br w:val="nil"/>
                    <w:tr2bl w:val="nil"/>
                  </w:tcBorders>
                  <w:vAlign w:val="center"/>
                </w:tcPr>
                <w:p w14:paraId="6428ABB0">
                  <w:pPr>
                    <w:keepNext w:val="0"/>
                    <w:keepLines w:val="0"/>
                    <w:pageBreakBefore w:val="0"/>
                    <w:kinsoku/>
                    <w:wordWrap/>
                    <w:overflowPunct/>
                    <w:topLinePunct w:val="0"/>
                    <w:autoSpaceDE/>
                    <w:autoSpaceDN/>
                    <w:bidi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1021" w:type="dxa"/>
                  <w:vMerge w:val="continue"/>
                  <w:tcBorders>
                    <w:tl2br w:val="nil"/>
                    <w:tr2bl w:val="nil"/>
                  </w:tcBorders>
                  <w:vAlign w:val="center"/>
                </w:tcPr>
                <w:p w14:paraId="27D1278A">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default" w:cs="Times New Roman" w:eastAsiaTheme="minorEastAsia"/>
                      <w:i w:val="0"/>
                      <w:color w:val="FF0000"/>
                      <w:kern w:val="0"/>
                      <w:sz w:val="21"/>
                      <w:szCs w:val="21"/>
                      <w:u w:val="none"/>
                      <w:lang w:val="en-US" w:eastAsia="zh-CN" w:bidi="ar"/>
                    </w:rPr>
                  </w:pPr>
                </w:p>
              </w:tc>
              <w:tc>
                <w:tcPr>
                  <w:tcW w:w="2273" w:type="dxa"/>
                  <w:tcBorders>
                    <w:tl2br w:val="nil"/>
                    <w:tr2bl w:val="nil"/>
                  </w:tcBorders>
                  <w:vAlign w:val="center"/>
                </w:tcPr>
                <w:p w14:paraId="4F3AFB61">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eastAsia" w:cs="Times New Roman" w:eastAsiaTheme="minorEastAsia"/>
                      <w:i w:val="0"/>
                      <w:color w:val="FF0000"/>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排放浓度(mg/m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c>
                <w:tcPr>
                  <w:tcW w:w="2187" w:type="dxa"/>
                  <w:tcBorders>
                    <w:tl2br w:val="nil"/>
                    <w:tr2bl w:val="nil"/>
                  </w:tcBorders>
                  <w:vAlign w:val="center"/>
                </w:tcPr>
                <w:p w14:paraId="47340383">
                  <w:pPr>
                    <w:keepNext w:val="0"/>
                    <w:keepLines w:val="0"/>
                    <w:pageBreakBefore w:val="0"/>
                    <w:widowControl/>
                    <w:suppressLineNumbers w:val="0"/>
                    <w:kinsoku/>
                    <w:wordWrap/>
                    <w:overflowPunct/>
                    <w:topLinePunct w:val="0"/>
                    <w:autoSpaceDE/>
                    <w:autoSpaceDN/>
                    <w:bidi w:val="0"/>
                    <w:snapToGrid w:val="0"/>
                    <w:spacing w:after="0" w:afterLines="0" w:line="240" w:lineRule="auto"/>
                    <w:ind w:left="0" w:leftChars="0" w:right="0" w:rightChars="0" w:firstLine="0" w:firstLineChars="0"/>
                    <w:jc w:val="center"/>
                    <w:textAlignment w:val="center"/>
                    <w:outlineLvl w:val="9"/>
                    <w:rPr>
                      <w:rFonts w:hint="eastAsia" w:cs="Times New Roman" w:eastAsiaTheme="minorEastAsia"/>
                      <w:i w:val="0"/>
                      <w:iCs w:val="0"/>
                      <w:color w:val="FF0000"/>
                      <w:kern w:val="0"/>
                      <w:sz w:val="21"/>
                      <w:szCs w:val="21"/>
                      <w:u w:val="none"/>
                      <w:lang w:val="en-US" w:eastAsia="zh-CN" w:bidi="ar"/>
                    </w:rPr>
                  </w:pPr>
                  <w:r>
                    <w:rPr>
                      <w:rFonts w:hint="default" w:ascii="Times New Roman" w:hAnsi="Times New Roman" w:cs="Times New Roman" w:eastAsiaTheme="minorEastAsia"/>
                      <w:b/>
                      <w:bCs/>
                      <w:color w:val="auto"/>
                      <w:sz w:val="21"/>
                      <w:szCs w:val="21"/>
                      <w:vertAlign w:val="baseline"/>
                      <w:lang w:val="en-US" w:eastAsia="zh-CN"/>
                    </w:rPr>
                    <w:t>排放速率(kg/h)</w:t>
                  </w:r>
                </w:p>
              </w:tc>
            </w:tr>
            <w:tr w14:paraId="7E280D2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restart"/>
                  <w:tcBorders>
                    <w:tl2br w:val="nil"/>
                    <w:tr2bl w:val="nil"/>
                  </w:tcBorders>
                  <w:vAlign w:val="center"/>
                </w:tcPr>
                <w:p w14:paraId="3D0B193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r>
                    <w:rPr>
                      <w:rFonts w:hint="eastAsia" w:cs="Times New Roman" w:eastAsiaTheme="minorEastAsia"/>
                      <w:bCs/>
                      <w:color w:val="auto"/>
                      <w:sz w:val="21"/>
                      <w:szCs w:val="21"/>
                      <w:lang w:val="en-US" w:eastAsia="zh-CN"/>
                    </w:rPr>
                    <w:t>原料投料、筛分、破碎等废气袋式除尘器进口DA001</w:t>
                  </w:r>
                </w:p>
              </w:tc>
              <w:tc>
                <w:tcPr>
                  <w:tcW w:w="1175" w:type="dxa"/>
                  <w:vMerge w:val="restart"/>
                  <w:tcBorders>
                    <w:tl2br w:val="nil"/>
                    <w:tr2bl w:val="nil"/>
                  </w:tcBorders>
                  <w:vAlign w:val="center"/>
                </w:tcPr>
                <w:p w14:paraId="631ACE7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FF0000"/>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2026.06.17</w:t>
                  </w:r>
                </w:p>
              </w:tc>
              <w:tc>
                <w:tcPr>
                  <w:tcW w:w="773" w:type="dxa"/>
                  <w:tcBorders>
                    <w:tl2br w:val="nil"/>
                    <w:tr2bl w:val="nil"/>
                  </w:tcBorders>
                  <w:vAlign w:val="center"/>
                </w:tcPr>
                <w:p w14:paraId="182F9DE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61A940A9">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6.64</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1BAF444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274</w:t>
                  </w:r>
                </w:p>
              </w:tc>
              <w:tc>
                <w:tcPr>
                  <w:tcW w:w="2187" w:type="dxa"/>
                  <w:tcBorders>
                    <w:tl2br w:val="nil"/>
                    <w:tr2bl w:val="nil"/>
                  </w:tcBorders>
                  <w:vAlign w:val="center"/>
                </w:tcPr>
                <w:p w14:paraId="03CC694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1.82</w:t>
                  </w:r>
                </w:p>
              </w:tc>
            </w:tr>
            <w:tr w14:paraId="01AD2D7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74F5D5C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1175" w:type="dxa"/>
                  <w:vMerge w:val="continue"/>
                  <w:tcBorders>
                    <w:tl2br w:val="nil"/>
                    <w:tr2bl w:val="nil"/>
                  </w:tcBorders>
                  <w:vAlign w:val="center"/>
                </w:tcPr>
                <w:p w14:paraId="2552D64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5E3586C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1C87F394">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6.73</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165E7F5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261</w:t>
                  </w:r>
                </w:p>
              </w:tc>
              <w:tc>
                <w:tcPr>
                  <w:tcW w:w="2187" w:type="dxa"/>
                  <w:tcBorders>
                    <w:tl2br w:val="nil"/>
                    <w:tr2bl w:val="nil"/>
                  </w:tcBorders>
                  <w:vAlign w:val="center"/>
                </w:tcPr>
                <w:p w14:paraId="511D01F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1.76</w:t>
                  </w:r>
                </w:p>
              </w:tc>
            </w:tr>
            <w:tr w14:paraId="75267DD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54B19001">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1175" w:type="dxa"/>
                  <w:vMerge w:val="continue"/>
                  <w:tcBorders>
                    <w:tl2br w:val="nil"/>
                    <w:tr2bl w:val="nil"/>
                  </w:tcBorders>
                  <w:vAlign w:val="center"/>
                </w:tcPr>
                <w:p w14:paraId="25C394B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5331730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5E711289">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6.81</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376B84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283</w:t>
                  </w:r>
                </w:p>
              </w:tc>
              <w:tc>
                <w:tcPr>
                  <w:tcW w:w="2187" w:type="dxa"/>
                  <w:tcBorders>
                    <w:tl2br w:val="nil"/>
                    <w:tr2bl w:val="nil"/>
                  </w:tcBorders>
                  <w:vAlign w:val="center"/>
                </w:tcPr>
                <w:p w14:paraId="1C69082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1.93</w:t>
                  </w:r>
                </w:p>
              </w:tc>
            </w:tr>
            <w:tr w14:paraId="4DC87EE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6560F0A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1175" w:type="dxa"/>
                  <w:vMerge w:val="restart"/>
                  <w:tcBorders>
                    <w:tl2br w:val="nil"/>
                    <w:tr2bl w:val="nil"/>
                  </w:tcBorders>
                  <w:vAlign w:val="center"/>
                </w:tcPr>
                <w:p w14:paraId="778D28A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FF0000"/>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2026.06.18</w:t>
                  </w:r>
                </w:p>
              </w:tc>
              <w:tc>
                <w:tcPr>
                  <w:tcW w:w="773" w:type="dxa"/>
                  <w:tcBorders>
                    <w:tl2br w:val="nil"/>
                    <w:tr2bl w:val="nil"/>
                  </w:tcBorders>
                  <w:vAlign w:val="center"/>
                </w:tcPr>
                <w:p w14:paraId="65B02970">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68A680B8">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6.86</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557ABB3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297</w:t>
                  </w:r>
                </w:p>
              </w:tc>
              <w:tc>
                <w:tcPr>
                  <w:tcW w:w="2187" w:type="dxa"/>
                  <w:tcBorders>
                    <w:tl2br w:val="nil"/>
                    <w:tr2bl w:val="nil"/>
                  </w:tcBorders>
                  <w:vAlign w:val="center"/>
                </w:tcPr>
                <w:p w14:paraId="6C67314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2.04</w:t>
                  </w:r>
                  <w:r>
                    <w:rPr>
                      <w:rFonts w:hint="default" w:ascii="Times New Roman" w:hAnsi="Times New Roman" w:eastAsia="宋体" w:cs="Times New Roman"/>
                      <w:i w:val="0"/>
                      <w:iCs w:val="0"/>
                      <w:color w:val="000000"/>
                      <w:kern w:val="0"/>
                      <w:sz w:val="21"/>
                      <w:szCs w:val="21"/>
                      <w:u w:val="none"/>
                      <w:lang w:val="en-US" w:eastAsia="zh-CN" w:bidi="ar"/>
                    </w:rPr>
                    <w:t xml:space="preserve"> </w:t>
                  </w:r>
                </w:p>
              </w:tc>
            </w:tr>
            <w:tr w14:paraId="07826F2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3AB85FA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1175" w:type="dxa"/>
                  <w:vMerge w:val="continue"/>
                  <w:tcBorders>
                    <w:tl2br w:val="nil"/>
                    <w:tr2bl w:val="nil"/>
                  </w:tcBorders>
                  <w:vAlign w:val="center"/>
                </w:tcPr>
                <w:p w14:paraId="7D8DFD66">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1572885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70F1BFA3">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6.75</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3160D71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281</w:t>
                  </w:r>
                </w:p>
              </w:tc>
              <w:tc>
                <w:tcPr>
                  <w:tcW w:w="2187" w:type="dxa"/>
                  <w:tcBorders>
                    <w:tl2br w:val="nil"/>
                    <w:tr2bl w:val="nil"/>
                  </w:tcBorders>
                  <w:vAlign w:val="center"/>
                </w:tcPr>
                <w:p w14:paraId="02DCD49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1.90</w:t>
                  </w:r>
                  <w:r>
                    <w:rPr>
                      <w:rFonts w:hint="default" w:ascii="Times New Roman" w:hAnsi="Times New Roman" w:eastAsia="宋体" w:cs="Times New Roman"/>
                      <w:i w:val="0"/>
                      <w:iCs w:val="0"/>
                      <w:color w:val="000000"/>
                      <w:kern w:val="0"/>
                      <w:sz w:val="21"/>
                      <w:szCs w:val="21"/>
                      <w:u w:val="none"/>
                      <w:lang w:val="en-US" w:eastAsia="zh-CN" w:bidi="ar"/>
                    </w:rPr>
                    <w:t xml:space="preserve"> </w:t>
                  </w:r>
                </w:p>
              </w:tc>
            </w:tr>
            <w:tr w14:paraId="68F1250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0FCEA1E8">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FF0000"/>
                      <w:sz w:val="21"/>
                      <w:szCs w:val="21"/>
                    </w:rPr>
                  </w:pPr>
                </w:p>
              </w:tc>
              <w:tc>
                <w:tcPr>
                  <w:tcW w:w="1175" w:type="dxa"/>
                  <w:vMerge w:val="continue"/>
                  <w:tcBorders>
                    <w:tl2br w:val="nil"/>
                    <w:tr2bl w:val="nil"/>
                  </w:tcBorders>
                  <w:vAlign w:val="center"/>
                </w:tcPr>
                <w:p w14:paraId="62B68744">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773" w:type="dxa"/>
                  <w:tcBorders>
                    <w:tl2br w:val="nil"/>
                    <w:tr2bl w:val="nil"/>
                  </w:tcBorders>
                  <w:vAlign w:val="center"/>
                </w:tcPr>
                <w:p w14:paraId="54108D6C">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42EA7C23">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6.83</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039AAE3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276</w:t>
                  </w:r>
                </w:p>
              </w:tc>
              <w:tc>
                <w:tcPr>
                  <w:tcW w:w="2187" w:type="dxa"/>
                  <w:tcBorders>
                    <w:tl2br w:val="nil"/>
                    <w:tr2bl w:val="nil"/>
                  </w:tcBorders>
                  <w:vAlign w:val="center"/>
                </w:tcPr>
                <w:p w14:paraId="5C0688B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iCs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1.89</w:t>
                  </w:r>
                  <w:r>
                    <w:rPr>
                      <w:rFonts w:hint="default" w:ascii="Times New Roman" w:hAnsi="Times New Roman" w:eastAsia="宋体" w:cs="Times New Roman"/>
                      <w:i w:val="0"/>
                      <w:iCs w:val="0"/>
                      <w:color w:val="000000"/>
                      <w:kern w:val="0"/>
                      <w:sz w:val="21"/>
                      <w:szCs w:val="21"/>
                      <w:u w:val="none"/>
                      <w:lang w:val="en-US" w:eastAsia="zh-CN" w:bidi="ar"/>
                    </w:rPr>
                    <w:t xml:space="preserve"> </w:t>
                  </w:r>
                </w:p>
              </w:tc>
            </w:tr>
            <w:tr w14:paraId="59AE9B0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restart"/>
                  <w:tcBorders>
                    <w:tl2br w:val="nil"/>
                    <w:tr2bl w:val="nil"/>
                  </w:tcBorders>
                  <w:vAlign w:val="center"/>
                </w:tcPr>
                <w:p w14:paraId="4B45C66D">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lang w:val="en-US"/>
                      <w14:textFill>
                        <w14:solidFill>
                          <w14:schemeClr w14:val="tx1"/>
                        </w14:solidFill>
                      </w14:textFill>
                    </w:rPr>
                  </w:pPr>
                  <w:r>
                    <w:rPr>
                      <w:rFonts w:hint="eastAsia" w:cs="Times New Roman" w:eastAsiaTheme="minorEastAsia"/>
                      <w:bCs/>
                      <w:color w:val="auto"/>
                      <w:sz w:val="21"/>
                      <w:szCs w:val="21"/>
                      <w:lang w:val="en-US" w:eastAsia="zh-CN"/>
                    </w:rPr>
                    <w:t>原料投料、筛分、破碎等废气袋式除尘器出口DA001</w:t>
                  </w:r>
                </w:p>
              </w:tc>
              <w:tc>
                <w:tcPr>
                  <w:tcW w:w="1175" w:type="dxa"/>
                  <w:vMerge w:val="restart"/>
                  <w:tcBorders>
                    <w:tl2br w:val="nil"/>
                    <w:tr2bl w:val="nil"/>
                  </w:tcBorders>
                  <w:vAlign w:val="center"/>
                </w:tcPr>
                <w:p w14:paraId="5EC9C91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2026.06.17</w:t>
                  </w:r>
                </w:p>
              </w:tc>
              <w:tc>
                <w:tcPr>
                  <w:tcW w:w="773" w:type="dxa"/>
                  <w:tcBorders>
                    <w:tl2br w:val="nil"/>
                    <w:tr2bl w:val="nil"/>
                  </w:tcBorders>
                  <w:vAlign w:val="center"/>
                </w:tcPr>
                <w:p w14:paraId="5F785DFC">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54F17463">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7.48</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1F3CC65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5.3</w:t>
                  </w:r>
                </w:p>
              </w:tc>
              <w:tc>
                <w:tcPr>
                  <w:tcW w:w="2187" w:type="dxa"/>
                  <w:tcBorders>
                    <w:tl2br w:val="nil"/>
                    <w:tr2bl w:val="nil"/>
                  </w:tcBorders>
                  <w:vAlign w:val="center"/>
                </w:tcPr>
                <w:p w14:paraId="73ECA94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0.0396</w:t>
                  </w:r>
                </w:p>
              </w:tc>
            </w:tr>
            <w:tr w14:paraId="48967B5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53CDA4B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1175" w:type="dxa"/>
                  <w:vMerge w:val="continue"/>
                  <w:tcBorders>
                    <w:tl2br w:val="nil"/>
                    <w:tr2bl w:val="nil"/>
                  </w:tcBorders>
                  <w:vAlign w:val="center"/>
                </w:tcPr>
                <w:p w14:paraId="5069B7C2">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67B973D2">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1BE86762">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7.31</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571559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5.1</w:t>
                  </w:r>
                </w:p>
              </w:tc>
              <w:tc>
                <w:tcPr>
                  <w:tcW w:w="2187" w:type="dxa"/>
                  <w:tcBorders>
                    <w:tl2br w:val="nil"/>
                    <w:tr2bl w:val="nil"/>
                  </w:tcBorders>
                  <w:vAlign w:val="center"/>
                </w:tcPr>
                <w:p w14:paraId="1FB4698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0.0373</w:t>
                  </w:r>
                </w:p>
              </w:tc>
            </w:tr>
            <w:tr w14:paraId="2BFE6B2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1FE597AE">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1175" w:type="dxa"/>
                  <w:vMerge w:val="continue"/>
                  <w:tcBorders>
                    <w:tl2br w:val="nil"/>
                    <w:tr2bl w:val="nil"/>
                  </w:tcBorders>
                  <w:vAlign w:val="center"/>
                </w:tcPr>
                <w:p w14:paraId="4CE819A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535310AB">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10B412B1">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7.37</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1E7568E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5.4</w:t>
                  </w:r>
                </w:p>
              </w:tc>
              <w:tc>
                <w:tcPr>
                  <w:tcW w:w="2187" w:type="dxa"/>
                  <w:tcBorders>
                    <w:tl2br w:val="nil"/>
                    <w:tr2bl w:val="nil"/>
                  </w:tcBorders>
                  <w:vAlign w:val="center"/>
                </w:tcPr>
                <w:p w14:paraId="075E0CB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0.0398</w:t>
                  </w:r>
                </w:p>
              </w:tc>
            </w:tr>
            <w:tr w14:paraId="63937F0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7879732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lang w:val="en-US"/>
                      <w14:textFill>
                        <w14:solidFill>
                          <w14:schemeClr w14:val="tx1"/>
                        </w14:solidFill>
                      </w14:textFill>
                    </w:rPr>
                  </w:pPr>
                </w:p>
              </w:tc>
              <w:tc>
                <w:tcPr>
                  <w:tcW w:w="1175" w:type="dxa"/>
                  <w:vMerge w:val="restart"/>
                  <w:tcBorders>
                    <w:tl2br w:val="nil"/>
                    <w:tr2bl w:val="nil"/>
                  </w:tcBorders>
                  <w:vAlign w:val="center"/>
                </w:tcPr>
                <w:p w14:paraId="690BE41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2026.06.18</w:t>
                  </w:r>
                </w:p>
              </w:tc>
              <w:tc>
                <w:tcPr>
                  <w:tcW w:w="773" w:type="dxa"/>
                  <w:tcBorders>
                    <w:tl2br w:val="nil"/>
                    <w:tr2bl w:val="nil"/>
                  </w:tcBorders>
                  <w:vAlign w:val="center"/>
                </w:tcPr>
                <w:p w14:paraId="2D75B7F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1</w:t>
                  </w:r>
                </w:p>
              </w:tc>
              <w:tc>
                <w:tcPr>
                  <w:tcW w:w="1021" w:type="dxa"/>
                  <w:tcBorders>
                    <w:tl2br w:val="nil"/>
                    <w:tr2bl w:val="nil"/>
                  </w:tcBorders>
                  <w:vAlign w:val="center"/>
                </w:tcPr>
                <w:p w14:paraId="402EA973">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7.52</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2D97F52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5.8</w:t>
                  </w:r>
                </w:p>
              </w:tc>
              <w:tc>
                <w:tcPr>
                  <w:tcW w:w="2187" w:type="dxa"/>
                  <w:tcBorders>
                    <w:tl2br w:val="nil"/>
                    <w:tr2bl w:val="nil"/>
                  </w:tcBorders>
                  <w:vAlign w:val="center"/>
                </w:tcPr>
                <w:p w14:paraId="6CE9EFE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0.0436</w:t>
                  </w:r>
                </w:p>
              </w:tc>
            </w:tr>
            <w:tr w14:paraId="56E0413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563CFB9A">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1175" w:type="dxa"/>
                  <w:vMerge w:val="continue"/>
                  <w:tcBorders>
                    <w:tl2br w:val="nil"/>
                    <w:tr2bl w:val="nil"/>
                  </w:tcBorders>
                  <w:vAlign w:val="center"/>
                </w:tcPr>
                <w:p w14:paraId="676E9A1B">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7A2BEEB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2</w:t>
                  </w:r>
                </w:p>
              </w:tc>
              <w:tc>
                <w:tcPr>
                  <w:tcW w:w="1021" w:type="dxa"/>
                  <w:tcBorders>
                    <w:tl2br w:val="nil"/>
                    <w:tr2bl w:val="nil"/>
                  </w:tcBorders>
                  <w:vAlign w:val="center"/>
                </w:tcPr>
                <w:p w14:paraId="1620E0AD">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7.46</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57DA000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5.3</w:t>
                  </w:r>
                </w:p>
              </w:tc>
              <w:tc>
                <w:tcPr>
                  <w:tcW w:w="2187" w:type="dxa"/>
                  <w:tcBorders>
                    <w:tl2br w:val="nil"/>
                    <w:tr2bl w:val="nil"/>
                  </w:tcBorders>
                  <w:vAlign w:val="center"/>
                </w:tcPr>
                <w:p w14:paraId="72A3307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0.0395</w:t>
                  </w:r>
                </w:p>
              </w:tc>
            </w:tr>
            <w:tr w14:paraId="1D0D624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108" w:type="dxa"/>
                  <w:bottom w:w="0" w:type="dxa"/>
                  <w:right w:w="108" w:type="dxa"/>
                </w:tblCellMar>
              </w:tblPrEx>
              <w:trPr>
                <w:trHeight w:val="397" w:hRule="atLeast"/>
                <w:jc w:val="center"/>
              </w:trPr>
              <w:tc>
                <w:tcPr>
                  <w:tcW w:w="1291" w:type="dxa"/>
                  <w:vMerge w:val="continue"/>
                  <w:tcBorders>
                    <w:tl2br w:val="nil"/>
                    <w:tr2bl w:val="nil"/>
                  </w:tcBorders>
                  <w:vAlign w:val="center"/>
                </w:tcPr>
                <w:p w14:paraId="65BC4C33">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Cs/>
                      <w:color w:val="000000" w:themeColor="text1"/>
                      <w:sz w:val="21"/>
                      <w:szCs w:val="21"/>
                      <w14:textFill>
                        <w14:solidFill>
                          <w14:schemeClr w14:val="tx1"/>
                        </w14:solidFill>
                      </w14:textFill>
                    </w:rPr>
                  </w:pPr>
                </w:p>
              </w:tc>
              <w:tc>
                <w:tcPr>
                  <w:tcW w:w="1175" w:type="dxa"/>
                  <w:vMerge w:val="continue"/>
                  <w:tcBorders>
                    <w:tl2br w:val="nil"/>
                    <w:tr2bl w:val="nil"/>
                  </w:tcBorders>
                  <w:vAlign w:val="center"/>
                </w:tcPr>
                <w:p w14:paraId="2A0A226F">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773" w:type="dxa"/>
                  <w:tcBorders>
                    <w:tl2br w:val="nil"/>
                    <w:tr2bl w:val="nil"/>
                  </w:tcBorders>
                  <w:vAlign w:val="center"/>
                </w:tcPr>
                <w:p w14:paraId="73FC3E89">
                  <w:pPr>
                    <w:keepNext w:val="0"/>
                    <w:keepLines w:val="0"/>
                    <w:pageBreakBefore w:val="0"/>
                    <w:kinsoku/>
                    <w:wordWrap/>
                    <w:overflowPunct/>
                    <w:topLinePunct w:val="0"/>
                    <w:autoSpaceDE/>
                    <w:autoSpaceDN/>
                    <w:bidi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3</w:t>
                  </w:r>
                </w:p>
              </w:tc>
              <w:tc>
                <w:tcPr>
                  <w:tcW w:w="1021" w:type="dxa"/>
                  <w:tcBorders>
                    <w:tl2br w:val="nil"/>
                    <w:tr2bl w:val="nil"/>
                  </w:tcBorders>
                  <w:vAlign w:val="center"/>
                </w:tcPr>
                <w:p w14:paraId="541683B6">
                  <w:pPr>
                    <w:keepNext w:val="0"/>
                    <w:keepLines w:val="0"/>
                    <w:pageBreakBefore w:val="0"/>
                    <w:widowControl/>
                    <w:kinsoku/>
                    <w:wordWrap/>
                    <w:overflowPunct/>
                    <w:topLinePunct w:val="0"/>
                    <w:autoSpaceDE/>
                    <w:autoSpaceDN/>
                    <w:bidi w:val="0"/>
                    <w:adjustRightInd w:val="0"/>
                    <w:snapToGrid w:val="0"/>
                    <w:spacing w:after="0"/>
                    <w:jc w:val="center"/>
                    <w:rPr>
                      <w:rFonts w:hint="default"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7.37</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3</w:t>
                  </w:r>
                </w:p>
              </w:tc>
              <w:tc>
                <w:tcPr>
                  <w:tcW w:w="2273" w:type="dxa"/>
                  <w:tcBorders>
                    <w:tl2br w:val="nil"/>
                    <w:tr2bl w:val="nil"/>
                  </w:tcBorders>
                  <w:vAlign w:val="center"/>
                </w:tcPr>
                <w:p w14:paraId="17CF435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cs="Times New Roman"/>
                      <w:color w:val="auto"/>
                      <w:sz w:val="21"/>
                      <w:szCs w:val="21"/>
                      <w:lang w:val="en-US" w:eastAsia="zh-CN"/>
                    </w:rPr>
                    <w:t>5.1</w:t>
                  </w:r>
                </w:p>
              </w:tc>
              <w:tc>
                <w:tcPr>
                  <w:tcW w:w="2187" w:type="dxa"/>
                  <w:tcBorders>
                    <w:tl2br w:val="nil"/>
                    <w:tr2bl w:val="nil"/>
                  </w:tcBorders>
                  <w:vAlign w:val="center"/>
                </w:tcPr>
                <w:p w14:paraId="55AA2A2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eastAsiaTheme="minorEastAsia"/>
                      <w:i w:val="0"/>
                      <w:color w:val="auto"/>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0.0376</w:t>
                  </w:r>
                </w:p>
              </w:tc>
            </w:tr>
          </w:tbl>
          <w:p w14:paraId="463CCFA0">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由上表可知，本项目</w:t>
            </w:r>
            <w:r>
              <w:rPr>
                <w:rFonts w:hint="eastAsia" w:cs="Times New Roman" w:eastAsiaTheme="minorEastAsia"/>
                <w:b w:val="0"/>
                <w:bCs/>
                <w:color w:val="000000" w:themeColor="text1"/>
                <w:sz w:val="24"/>
                <w:szCs w:val="24"/>
                <w:lang w:val="en-US" w:eastAsia="zh-CN"/>
                <w14:textFill>
                  <w14:solidFill>
                    <w14:schemeClr w14:val="tx1"/>
                  </w14:solidFill>
                </w14:textFill>
              </w:rPr>
              <w:t>DA001排气筒</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颗粒物排放浓度在</w:t>
            </w:r>
            <w:r>
              <w:rPr>
                <w:rFonts w:hint="eastAsia" w:cs="Times New Roman" w:eastAsiaTheme="minorEastAsia"/>
                <w:b w:val="0"/>
                <w:bCs/>
                <w:color w:val="000000" w:themeColor="text1"/>
                <w:sz w:val="24"/>
                <w:szCs w:val="24"/>
                <w:lang w:val="en-US" w:eastAsia="zh-CN"/>
                <w14:textFill>
                  <w14:solidFill>
                    <w14:schemeClr w14:val="tx1"/>
                  </w14:solidFill>
                </w14:textFill>
              </w:rPr>
              <w:t>5.1-5.8</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排放速率在0.0373-0.0436kg/h之间，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要求、《河南省重污染天气通用行业应急减排措施制定技术指南》（2024年修订稿）标准要求。</w:t>
            </w:r>
          </w:p>
          <w:p w14:paraId="6F0B5037">
            <w:pPr>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rPr>
                <w:rFonts w:hint="eastAsia"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无组织排放监测结果</w:t>
            </w:r>
            <w:r>
              <w:rPr>
                <w:rFonts w:hint="eastAsia" w:ascii="Times New Roman" w:hAnsi="Times New Roman" w:cs="Times New Roman" w:eastAsiaTheme="minorEastAsia"/>
                <w:b w:val="0"/>
                <w:bCs/>
                <w:color w:val="auto"/>
                <w:sz w:val="24"/>
                <w:szCs w:val="24"/>
                <w:lang w:val="en-US" w:eastAsia="zh-CN"/>
              </w:rPr>
              <w:t>：</w:t>
            </w:r>
          </w:p>
          <w:p w14:paraId="1B183099">
            <w:pPr>
              <w:keepNext w:val="0"/>
              <w:keepLines w:val="0"/>
              <w:pageBreakBefore w:val="0"/>
              <w:widowControl/>
              <w:kinsoku/>
              <w:wordWrap/>
              <w:overflowPunct/>
              <w:topLinePunct w:val="0"/>
              <w:autoSpaceDE/>
              <w:autoSpaceDN/>
              <w:bidi w:val="0"/>
              <w:adjustRightInd w:val="0"/>
              <w:snapToGrid w:val="0"/>
              <w:spacing w:after="0" w:line="500" w:lineRule="exact"/>
              <w:jc w:val="center"/>
              <w:textAlignment w:val="auto"/>
              <w:outlineLvl w:val="9"/>
              <w:rPr>
                <w:rFonts w:hint="eastAsia"/>
                <w:color w:val="auto"/>
                <w:sz w:val="24"/>
                <w:szCs w:val="24"/>
                <w:lang w:val="en-US" w:eastAsia="zh-CN"/>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15</w:t>
            </w:r>
            <w:r>
              <w:rPr>
                <w:rFonts w:hint="eastAsia" w:ascii="Times New Roman" w:hAnsi="Times New Roman" w:cs="Times New Roman" w:eastAsiaTheme="minorEastAsia"/>
                <w:b/>
                <w:bCs/>
                <w:color w:val="auto"/>
                <w:kern w:val="2"/>
                <w:sz w:val="24"/>
                <w:szCs w:val="24"/>
                <w:lang w:val="en-US" w:eastAsia="zh-CN" w:bidi="ar-SA"/>
              </w:rPr>
              <w:t xml:space="preserve">  无组织废气</w:t>
            </w:r>
            <w:r>
              <w:rPr>
                <w:rFonts w:hint="default" w:ascii="Times New Roman" w:hAnsi="Times New Roman" w:cs="Times New Roman" w:eastAsiaTheme="minorEastAsia"/>
                <w:b/>
                <w:bCs/>
                <w:color w:val="auto"/>
                <w:kern w:val="2"/>
                <w:sz w:val="24"/>
                <w:szCs w:val="24"/>
                <w:lang w:val="en-US" w:eastAsia="zh-CN" w:bidi="ar-SA"/>
              </w:rPr>
              <w:t>监测结果</w:t>
            </w:r>
          </w:p>
          <w:tbl>
            <w:tblPr>
              <w:tblStyle w:val="18"/>
              <w:tblW w:w="872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42"/>
              <w:gridCol w:w="1543"/>
              <w:gridCol w:w="1383"/>
              <w:gridCol w:w="1384"/>
              <w:gridCol w:w="1383"/>
              <w:gridCol w:w="1385"/>
            </w:tblGrid>
            <w:tr w14:paraId="39B61F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36D9C86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rPr>
                    <w:t>采样日期</w:t>
                  </w:r>
                </w:p>
              </w:tc>
              <w:tc>
                <w:tcPr>
                  <w:tcW w:w="1543" w:type="dxa"/>
                  <w:vMerge w:val="restart"/>
                  <w:tcBorders>
                    <w:tl2br w:val="nil"/>
                    <w:tr2bl w:val="nil"/>
                  </w:tcBorders>
                  <w:vAlign w:val="center"/>
                </w:tcPr>
                <w:p w14:paraId="60CAEA3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rPr>
                    <w:t>采样时间</w:t>
                  </w:r>
                </w:p>
              </w:tc>
              <w:tc>
                <w:tcPr>
                  <w:tcW w:w="5535" w:type="dxa"/>
                  <w:gridSpan w:val="4"/>
                  <w:tcBorders>
                    <w:tl2br w:val="nil"/>
                    <w:tr2bl w:val="nil"/>
                  </w:tcBorders>
                  <w:vAlign w:val="center"/>
                </w:tcPr>
                <w:p w14:paraId="0FD82C5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eastAsia" w:cs="Times New Roman" w:eastAsiaTheme="minorEastAsia"/>
                      <w:b/>
                      <w:bCs/>
                      <w:color w:val="auto"/>
                      <w:kern w:val="2"/>
                      <w:sz w:val="21"/>
                      <w:szCs w:val="21"/>
                      <w:lang w:val="en-US" w:eastAsia="zh-CN" w:bidi="ar-SA"/>
                    </w:rPr>
                    <w:t>颗粒物</w:t>
                  </w:r>
                  <w:r>
                    <w:rPr>
                      <w:rFonts w:hint="default" w:ascii="Times New Roman" w:hAnsi="Times New Roman" w:cs="Times New Roman" w:eastAsiaTheme="minorEastAsia"/>
                      <w:b/>
                      <w:bCs/>
                      <w:color w:val="auto"/>
                      <w:sz w:val="21"/>
                      <w:szCs w:val="21"/>
                      <w:vertAlign w:val="baseline"/>
                      <w:lang w:val="en-US" w:eastAsia="zh-CN"/>
                    </w:rPr>
                    <w:t>(</w:t>
                  </w:r>
                  <w:r>
                    <w:rPr>
                      <w:rFonts w:hint="eastAsia" w:cs="Times New Roman" w:eastAsiaTheme="minorEastAsia"/>
                      <w:b/>
                      <w:bCs/>
                      <w:color w:val="auto"/>
                      <w:sz w:val="21"/>
                      <w:szCs w:val="21"/>
                      <w:vertAlign w:val="baseline"/>
                      <w:lang w:val="en-US" w:eastAsia="zh-CN"/>
                    </w:rPr>
                    <w:t>m</w:t>
                  </w:r>
                  <w:r>
                    <w:rPr>
                      <w:rFonts w:hint="default" w:ascii="Times New Roman" w:hAnsi="Times New Roman" w:cs="Times New Roman" w:eastAsiaTheme="minorEastAsia"/>
                      <w:b/>
                      <w:bCs/>
                      <w:color w:val="auto"/>
                      <w:sz w:val="21"/>
                      <w:szCs w:val="21"/>
                      <w:vertAlign w:val="baseline"/>
                      <w:lang w:val="en-US" w:eastAsia="zh-CN"/>
                    </w:rPr>
                    <w:t>g/m</w:t>
                  </w:r>
                  <w:r>
                    <w:rPr>
                      <w:rFonts w:hint="default" w:ascii="Times New Roman" w:hAnsi="Times New Roman" w:cs="Times New Roman" w:eastAsiaTheme="minorEastAsia"/>
                      <w:b/>
                      <w:bCs/>
                      <w:color w:val="auto"/>
                      <w:sz w:val="21"/>
                      <w:szCs w:val="21"/>
                      <w:vertAlign w:val="superscript"/>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r>
            <w:tr w14:paraId="1224F3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1721A15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p>
              </w:tc>
              <w:tc>
                <w:tcPr>
                  <w:tcW w:w="1543" w:type="dxa"/>
                  <w:vMerge w:val="continue"/>
                  <w:tcBorders>
                    <w:tl2br w:val="nil"/>
                    <w:tr2bl w:val="nil"/>
                  </w:tcBorders>
                  <w:vAlign w:val="center"/>
                </w:tcPr>
                <w:p w14:paraId="1D7A204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p>
              </w:tc>
              <w:tc>
                <w:tcPr>
                  <w:tcW w:w="1383" w:type="dxa"/>
                  <w:tcBorders>
                    <w:tl2br w:val="nil"/>
                    <w:tr2bl w:val="nil"/>
                  </w:tcBorders>
                  <w:vAlign w:val="center"/>
                </w:tcPr>
                <w:p w14:paraId="3CCA9EF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上风向</w:t>
                  </w:r>
                </w:p>
              </w:tc>
              <w:tc>
                <w:tcPr>
                  <w:tcW w:w="1384" w:type="dxa"/>
                  <w:tcBorders>
                    <w:tl2br w:val="nil"/>
                    <w:tr2bl w:val="nil"/>
                  </w:tcBorders>
                  <w:vAlign w:val="center"/>
                </w:tcPr>
                <w:p w14:paraId="5005388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1</w:t>
                  </w:r>
                  <w:r>
                    <w:rPr>
                      <w:rFonts w:hint="default" w:ascii="Times New Roman" w:hAnsi="Times New Roman" w:cs="Times New Roman" w:eastAsiaTheme="minorEastAsia"/>
                      <w:b/>
                      <w:bCs/>
                      <w:color w:val="auto"/>
                      <w:sz w:val="21"/>
                      <w:szCs w:val="21"/>
                      <w:vertAlign w:val="baseline"/>
                      <w:lang w:val="en-US" w:eastAsia="zh-CN"/>
                    </w:rPr>
                    <w:t>#</w:t>
                  </w:r>
                </w:p>
              </w:tc>
              <w:tc>
                <w:tcPr>
                  <w:tcW w:w="1383" w:type="dxa"/>
                  <w:tcBorders>
                    <w:tl2br w:val="nil"/>
                    <w:tr2bl w:val="nil"/>
                  </w:tcBorders>
                  <w:vAlign w:val="center"/>
                </w:tcPr>
                <w:p w14:paraId="138CD7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2</w:t>
                  </w:r>
                  <w:r>
                    <w:rPr>
                      <w:rFonts w:hint="default" w:ascii="Times New Roman" w:hAnsi="Times New Roman" w:cs="Times New Roman" w:eastAsiaTheme="minorEastAsia"/>
                      <w:b/>
                      <w:bCs/>
                      <w:color w:val="auto"/>
                      <w:sz w:val="21"/>
                      <w:szCs w:val="21"/>
                      <w:vertAlign w:val="baseline"/>
                      <w:lang w:val="en-US" w:eastAsia="zh-CN"/>
                    </w:rPr>
                    <w:t>#</w:t>
                  </w:r>
                </w:p>
              </w:tc>
              <w:tc>
                <w:tcPr>
                  <w:tcW w:w="1385" w:type="dxa"/>
                  <w:tcBorders>
                    <w:tl2br w:val="nil"/>
                    <w:tr2bl w:val="nil"/>
                  </w:tcBorders>
                  <w:vAlign w:val="center"/>
                </w:tcPr>
                <w:p w14:paraId="73EE6D6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下风向</w:t>
                  </w:r>
                  <w:r>
                    <w:rPr>
                      <w:rFonts w:hint="eastAsia" w:cs="Times New Roman" w:eastAsiaTheme="minorEastAsia"/>
                      <w:b/>
                      <w:bCs/>
                      <w:color w:val="auto"/>
                      <w:sz w:val="21"/>
                      <w:szCs w:val="21"/>
                      <w:vertAlign w:val="baseline"/>
                      <w:lang w:val="en-US" w:eastAsia="zh-CN"/>
                    </w:rPr>
                    <w:t>3</w:t>
                  </w:r>
                  <w:r>
                    <w:rPr>
                      <w:rFonts w:hint="default" w:ascii="Times New Roman" w:hAnsi="Times New Roman" w:cs="Times New Roman" w:eastAsiaTheme="minorEastAsia"/>
                      <w:b/>
                      <w:bCs/>
                      <w:color w:val="auto"/>
                      <w:sz w:val="21"/>
                      <w:szCs w:val="21"/>
                      <w:vertAlign w:val="baseline"/>
                      <w:lang w:val="en-US" w:eastAsia="zh-CN"/>
                    </w:rPr>
                    <w:t>#</w:t>
                  </w:r>
                </w:p>
              </w:tc>
            </w:tr>
            <w:tr w14:paraId="7288A7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5F1FA2E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2026.06.17</w:t>
                  </w:r>
                </w:p>
              </w:tc>
              <w:tc>
                <w:tcPr>
                  <w:tcW w:w="1543" w:type="dxa"/>
                  <w:tcBorders>
                    <w:tl2br w:val="nil"/>
                    <w:tr2bl w:val="nil"/>
                  </w:tcBorders>
                  <w:vAlign w:val="center"/>
                </w:tcPr>
                <w:p w14:paraId="1CE6968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Cs/>
                      <w:color w:val="auto"/>
                      <w:sz w:val="21"/>
                      <w:szCs w:val="21"/>
                      <w:lang w:val="en-US" w:eastAsia="zh-CN"/>
                    </w:rPr>
                    <w:t>第一次</w:t>
                  </w:r>
                </w:p>
              </w:tc>
              <w:tc>
                <w:tcPr>
                  <w:tcW w:w="1383" w:type="dxa"/>
                  <w:tcBorders>
                    <w:tl2br w:val="nil"/>
                    <w:tr2bl w:val="nil"/>
                  </w:tcBorders>
                  <w:vAlign w:val="center"/>
                </w:tcPr>
                <w:p w14:paraId="3288F76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0.244</w:t>
                  </w:r>
                </w:p>
              </w:tc>
              <w:tc>
                <w:tcPr>
                  <w:tcW w:w="1384" w:type="dxa"/>
                  <w:tcBorders>
                    <w:tl2br w:val="nil"/>
                    <w:tr2bl w:val="nil"/>
                  </w:tcBorders>
                  <w:vAlign w:val="center"/>
                </w:tcPr>
                <w:p w14:paraId="0C14038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0.364</w:t>
                  </w:r>
                </w:p>
              </w:tc>
              <w:tc>
                <w:tcPr>
                  <w:tcW w:w="1383" w:type="dxa"/>
                  <w:tcBorders>
                    <w:tl2br w:val="nil"/>
                    <w:tr2bl w:val="nil"/>
                  </w:tcBorders>
                  <w:vAlign w:val="center"/>
                </w:tcPr>
                <w:p w14:paraId="0129816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0.367</w:t>
                  </w:r>
                </w:p>
              </w:tc>
              <w:tc>
                <w:tcPr>
                  <w:tcW w:w="1385" w:type="dxa"/>
                  <w:tcBorders>
                    <w:tl2br w:val="nil"/>
                    <w:tr2bl w:val="nil"/>
                  </w:tcBorders>
                  <w:vAlign w:val="center"/>
                </w:tcPr>
                <w:p w14:paraId="2133B61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0.321</w:t>
                  </w:r>
                </w:p>
              </w:tc>
            </w:tr>
            <w:tr w14:paraId="38CB25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68CCD8E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1543" w:type="dxa"/>
                  <w:tcBorders>
                    <w:tl2br w:val="nil"/>
                    <w:tr2bl w:val="nil"/>
                  </w:tcBorders>
                  <w:vAlign w:val="center"/>
                </w:tcPr>
                <w:p w14:paraId="1A9B430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Cs/>
                      <w:color w:val="auto"/>
                      <w:sz w:val="21"/>
                      <w:szCs w:val="21"/>
                      <w:lang w:val="en-US" w:eastAsia="zh-CN"/>
                    </w:rPr>
                    <w:t>第二次</w:t>
                  </w:r>
                </w:p>
              </w:tc>
              <w:tc>
                <w:tcPr>
                  <w:tcW w:w="1383" w:type="dxa"/>
                  <w:tcBorders>
                    <w:tl2br w:val="nil"/>
                    <w:tr2bl w:val="nil"/>
                  </w:tcBorders>
                  <w:vAlign w:val="center"/>
                </w:tcPr>
                <w:p w14:paraId="13A1AAC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0.267</w:t>
                  </w:r>
                </w:p>
              </w:tc>
              <w:tc>
                <w:tcPr>
                  <w:tcW w:w="1384" w:type="dxa"/>
                  <w:tcBorders>
                    <w:tl2br w:val="nil"/>
                    <w:tr2bl w:val="nil"/>
                  </w:tcBorders>
                  <w:vAlign w:val="center"/>
                </w:tcPr>
                <w:p w14:paraId="1552FD7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0.310</w:t>
                  </w:r>
                </w:p>
              </w:tc>
              <w:tc>
                <w:tcPr>
                  <w:tcW w:w="1383" w:type="dxa"/>
                  <w:tcBorders>
                    <w:tl2br w:val="nil"/>
                    <w:tr2bl w:val="nil"/>
                  </w:tcBorders>
                  <w:vAlign w:val="center"/>
                </w:tcPr>
                <w:p w14:paraId="17407AB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0.342</w:t>
                  </w:r>
                </w:p>
              </w:tc>
              <w:tc>
                <w:tcPr>
                  <w:tcW w:w="1385" w:type="dxa"/>
                  <w:tcBorders>
                    <w:tl2br w:val="nil"/>
                    <w:tr2bl w:val="nil"/>
                  </w:tcBorders>
                  <w:vAlign w:val="center"/>
                </w:tcPr>
                <w:p w14:paraId="6EAC795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0.346</w:t>
                  </w:r>
                </w:p>
              </w:tc>
            </w:tr>
            <w:tr w14:paraId="206FE1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1217540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0.71</w:t>
                  </w:r>
                </w:p>
              </w:tc>
              <w:tc>
                <w:tcPr>
                  <w:tcW w:w="1543" w:type="dxa"/>
                  <w:tcBorders>
                    <w:tl2br w:val="nil"/>
                    <w:tr2bl w:val="nil"/>
                  </w:tcBorders>
                  <w:vAlign w:val="center"/>
                </w:tcPr>
                <w:p w14:paraId="4D106C2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第三次</w:t>
                  </w:r>
                </w:p>
              </w:tc>
              <w:tc>
                <w:tcPr>
                  <w:tcW w:w="1383" w:type="dxa"/>
                  <w:tcBorders>
                    <w:tl2br w:val="nil"/>
                    <w:tr2bl w:val="nil"/>
                  </w:tcBorders>
                  <w:vAlign w:val="center"/>
                </w:tcPr>
                <w:p w14:paraId="4E7644C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0.243</w:t>
                  </w:r>
                </w:p>
              </w:tc>
              <w:tc>
                <w:tcPr>
                  <w:tcW w:w="1384" w:type="dxa"/>
                  <w:tcBorders>
                    <w:tl2br w:val="nil"/>
                    <w:tr2bl w:val="nil"/>
                  </w:tcBorders>
                  <w:vAlign w:val="center"/>
                </w:tcPr>
                <w:p w14:paraId="64ADA8B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0.348</w:t>
                  </w:r>
                </w:p>
              </w:tc>
              <w:tc>
                <w:tcPr>
                  <w:tcW w:w="1383" w:type="dxa"/>
                  <w:tcBorders>
                    <w:tl2br w:val="nil"/>
                    <w:tr2bl w:val="nil"/>
                  </w:tcBorders>
                  <w:vAlign w:val="center"/>
                </w:tcPr>
                <w:p w14:paraId="0B52818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0.323</w:t>
                  </w:r>
                </w:p>
              </w:tc>
              <w:tc>
                <w:tcPr>
                  <w:tcW w:w="1385" w:type="dxa"/>
                  <w:tcBorders>
                    <w:tl2br w:val="nil"/>
                    <w:tr2bl w:val="nil"/>
                  </w:tcBorders>
                  <w:vAlign w:val="center"/>
                </w:tcPr>
                <w:p w14:paraId="2FEE5F6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0.350</w:t>
                  </w:r>
                </w:p>
              </w:tc>
            </w:tr>
            <w:tr w14:paraId="141A93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restart"/>
                  <w:tcBorders>
                    <w:tl2br w:val="nil"/>
                    <w:tr2bl w:val="nil"/>
                  </w:tcBorders>
                  <w:vAlign w:val="center"/>
                </w:tcPr>
                <w:p w14:paraId="01F3D93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2026.06.18</w:t>
                  </w:r>
                </w:p>
              </w:tc>
              <w:tc>
                <w:tcPr>
                  <w:tcW w:w="1543" w:type="dxa"/>
                  <w:tcBorders>
                    <w:tl2br w:val="nil"/>
                    <w:tr2bl w:val="nil"/>
                  </w:tcBorders>
                  <w:vAlign w:val="center"/>
                </w:tcPr>
                <w:p w14:paraId="72487CB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Cs/>
                      <w:color w:val="auto"/>
                      <w:sz w:val="21"/>
                      <w:szCs w:val="21"/>
                      <w:lang w:val="en-US" w:eastAsia="zh-CN"/>
                    </w:rPr>
                    <w:t>第一次</w:t>
                  </w:r>
                </w:p>
              </w:tc>
              <w:tc>
                <w:tcPr>
                  <w:tcW w:w="1383" w:type="dxa"/>
                  <w:tcBorders>
                    <w:tl2br w:val="nil"/>
                    <w:tr2bl w:val="nil"/>
                  </w:tcBorders>
                  <w:vAlign w:val="center"/>
                </w:tcPr>
                <w:p w14:paraId="17110EE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0.247</w:t>
                  </w:r>
                </w:p>
              </w:tc>
              <w:tc>
                <w:tcPr>
                  <w:tcW w:w="1384" w:type="dxa"/>
                  <w:tcBorders>
                    <w:tl2br w:val="nil"/>
                    <w:tr2bl w:val="nil"/>
                  </w:tcBorders>
                  <w:vAlign w:val="center"/>
                </w:tcPr>
                <w:p w14:paraId="7B0C5A5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0.360</w:t>
                  </w:r>
                </w:p>
              </w:tc>
              <w:tc>
                <w:tcPr>
                  <w:tcW w:w="1383" w:type="dxa"/>
                  <w:tcBorders>
                    <w:tl2br w:val="nil"/>
                    <w:tr2bl w:val="nil"/>
                  </w:tcBorders>
                  <w:vAlign w:val="center"/>
                </w:tcPr>
                <w:p w14:paraId="0737D6F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0.341</w:t>
                  </w:r>
                </w:p>
              </w:tc>
              <w:tc>
                <w:tcPr>
                  <w:tcW w:w="1385" w:type="dxa"/>
                  <w:tcBorders>
                    <w:tl2br w:val="nil"/>
                    <w:tr2bl w:val="nil"/>
                  </w:tcBorders>
                  <w:vAlign w:val="center"/>
                </w:tcPr>
                <w:p w14:paraId="305708A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0.333</w:t>
                  </w:r>
                </w:p>
              </w:tc>
            </w:tr>
            <w:tr w14:paraId="5BA0A0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3308C31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153D91E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bCs/>
                      <w:color w:val="auto"/>
                      <w:sz w:val="21"/>
                      <w:szCs w:val="21"/>
                      <w:lang w:val="en-US" w:eastAsia="zh-CN"/>
                    </w:rPr>
                    <w:t>第二次</w:t>
                  </w:r>
                </w:p>
              </w:tc>
              <w:tc>
                <w:tcPr>
                  <w:tcW w:w="1383" w:type="dxa"/>
                  <w:tcBorders>
                    <w:tl2br w:val="nil"/>
                    <w:tr2bl w:val="nil"/>
                  </w:tcBorders>
                  <w:vAlign w:val="center"/>
                </w:tcPr>
                <w:p w14:paraId="57886F4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0.261</w:t>
                  </w:r>
                </w:p>
              </w:tc>
              <w:tc>
                <w:tcPr>
                  <w:tcW w:w="1384" w:type="dxa"/>
                  <w:tcBorders>
                    <w:tl2br w:val="nil"/>
                    <w:tr2bl w:val="nil"/>
                  </w:tcBorders>
                  <w:vAlign w:val="center"/>
                </w:tcPr>
                <w:p w14:paraId="3F42A22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0.306</w:t>
                  </w:r>
                </w:p>
              </w:tc>
              <w:tc>
                <w:tcPr>
                  <w:tcW w:w="1383" w:type="dxa"/>
                  <w:tcBorders>
                    <w:tl2br w:val="nil"/>
                    <w:tr2bl w:val="nil"/>
                  </w:tcBorders>
                  <w:vAlign w:val="center"/>
                </w:tcPr>
                <w:p w14:paraId="219F1EA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0.342</w:t>
                  </w:r>
                </w:p>
              </w:tc>
              <w:tc>
                <w:tcPr>
                  <w:tcW w:w="1385" w:type="dxa"/>
                  <w:tcBorders>
                    <w:tl2br w:val="nil"/>
                    <w:tr2bl w:val="nil"/>
                  </w:tcBorders>
                  <w:vAlign w:val="center"/>
                </w:tcPr>
                <w:p w14:paraId="4503D68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0.336</w:t>
                  </w:r>
                </w:p>
              </w:tc>
            </w:tr>
            <w:tr w14:paraId="297645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42" w:type="dxa"/>
                  <w:vMerge w:val="continue"/>
                  <w:tcBorders>
                    <w:tl2br w:val="nil"/>
                    <w:tr2bl w:val="nil"/>
                  </w:tcBorders>
                  <w:vAlign w:val="center"/>
                </w:tcPr>
                <w:p w14:paraId="5009A84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FF0000"/>
                      <w:sz w:val="21"/>
                      <w:szCs w:val="21"/>
                      <w:vertAlign w:val="baseline"/>
                      <w:lang w:val="en-US" w:eastAsia="zh-CN"/>
                    </w:rPr>
                  </w:pPr>
                </w:p>
              </w:tc>
              <w:tc>
                <w:tcPr>
                  <w:tcW w:w="1543" w:type="dxa"/>
                  <w:tcBorders>
                    <w:tl2br w:val="nil"/>
                    <w:tr2bl w:val="nil"/>
                  </w:tcBorders>
                  <w:vAlign w:val="center"/>
                </w:tcPr>
                <w:p w14:paraId="640B43F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第三次</w:t>
                  </w:r>
                </w:p>
              </w:tc>
              <w:tc>
                <w:tcPr>
                  <w:tcW w:w="1383" w:type="dxa"/>
                  <w:tcBorders>
                    <w:tl2br w:val="nil"/>
                    <w:tr2bl w:val="nil"/>
                  </w:tcBorders>
                  <w:vAlign w:val="center"/>
                </w:tcPr>
                <w:p w14:paraId="2B39EC1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0.255</w:t>
                  </w:r>
                </w:p>
              </w:tc>
              <w:tc>
                <w:tcPr>
                  <w:tcW w:w="1384" w:type="dxa"/>
                  <w:tcBorders>
                    <w:tl2br w:val="nil"/>
                    <w:tr2bl w:val="nil"/>
                  </w:tcBorders>
                  <w:vAlign w:val="center"/>
                </w:tcPr>
                <w:p w14:paraId="79C1E34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0.367</w:t>
                  </w:r>
                </w:p>
              </w:tc>
              <w:tc>
                <w:tcPr>
                  <w:tcW w:w="1383" w:type="dxa"/>
                  <w:tcBorders>
                    <w:tl2br w:val="nil"/>
                    <w:tr2bl w:val="nil"/>
                  </w:tcBorders>
                  <w:vAlign w:val="center"/>
                </w:tcPr>
                <w:p w14:paraId="45496AC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0.330</w:t>
                  </w:r>
                </w:p>
              </w:tc>
              <w:tc>
                <w:tcPr>
                  <w:tcW w:w="1385" w:type="dxa"/>
                  <w:tcBorders>
                    <w:tl2br w:val="nil"/>
                    <w:tr2bl w:val="nil"/>
                  </w:tcBorders>
                  <w:vAlign w:val="center"/>
                </w:tcPr>
                <w:p w14:paraId="747B678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0.339</w:t>
                  </w:r>
                </w:p>
              </w:tc>
            </w:tr>
          </w:tbl>
          <w:p w14:paraId="2A5EA1B7">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由上表可知，本项目无组织废气</w:t>
            </w:r>
            <w:r>
              <w:rPr>
                <w:rFonts w:hint="eastAsia" w:cs="Times New Roman" w:eastAsiaTheme="minorEastAsia"/>
                <w:color w:val="000000" w:themeColor="text1"/>
                <w:sz w:val="24"/>
                <w:szCs w:val="24"/>
                <w:lang w:val="en-US" w:eastAsia="zh-CN"/>
                <w14:textFill>
                  <w14:solidFill>
                    <w14:schemeClr w14:val="tx1"/>
                  </w14:solidFill>
                </w14:textFill>
              </w:rPr>
              <w:t>颗粒物排放浓度</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为</w:t>
            </w:r>
            <w:r>
              <w:rPr>
                <w:rFonts w:hint="eastAsia" w:cs="Times New Roman" w:eastAsiaTheme="minorEastAsia"/>
                <w:b w:val="0"/>
                <w:bCs/>
                <w:color w:val="000000" w:themeColor="text1"/>
                <w:sz w:val="24"/>
                <w:szCs w:val="24"/>
                <w:lang w:val="en-US" w:eastAsia="zh-CN"/>
                <w14:textFill>
                  <w14:solidFill>
                    <w14:schemeClr w14:val="tx1"/>
                  </w14:solidFill>
                </w14:textFill>
              </w:rPr>
              <w:t>0.243-0.367</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，满足《大气污染物综合排放标准》（GB16297-1996）标准要求</w:t>
            </w:r>
            <w:r>
              <w:rPr>
                <w:rFonts w:hint="eastAsia" w:cs="Times New Roman" w:eastAsiaTheme="minorEastAsia"/>
                <w:b w:val="0"/>
                <w:bCs/>
                <w:color w:val="000000" w:themeColor="text1"/>
                <w:sz w:val="24"/>
                <w:szCs w:val="24"/>
                <w:lang w:val="en-US" w:eastAsia="zh-CN"/>
                <w14:textFill>
                  <w14:solidFill>
                    <w14:schemeClr w14:val="tx1"/>
                  </w14:solidFill>
                </w14:textFill>
              </w:rPr>
              <w:t>及</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新乡市生态环境局《关于进一步规范工业企业颗粒物排放限值的通知》要求</w:t>
            </w:r>
            <w:r>
              <w:rPr>
                <w:rFonts w:hint="eastAsia" w:cs="Times New Roman" w:eastAsiaTheme="minorEastAsia"/>
                <w:color w:val="000000" w:themeColor="text1"/>
                <w:sz w:val="24"/>
                <w:szCs w:val="24"/>
                <w:lang w:val="en-US" w:eastAsia="zh-CN"/>
                <w14:textFill>
                  <w14:solidFill>
                    <w14:schemeClr w14:val="tx1"/>
                  </w14:solidFill>
                </w14:textFill>
              </w:rPr>
              <w:t>。</w:t>
            </w:r>
          </w:p>
          <w:p w14:paraId="321F8C22">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482" w:firstLineChars="200"/>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eastAsia" w:cs="Times New Roman" w:eastAsiaTheme="minorEastAsia"/>
                <w:b/>
                <w:bCs/>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t>噪声检测</w:t>
            </w:r>
          </w:p>
          <w:p w14:paraId="60623A97">
            <w:pPr>
              <w:pStyle w:val="9"/>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default" w:ascii="Times New Roman" w:hAnsi="Times New Roman" w:eastAsia="微软雅黑" w:cs="Times New Roman"/>
                <w:color w:val="000000" w:themeColor="text1"/>
                <w:lang w:val="en-US"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本项目厂界噪声监测结果见</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下表</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w:t>
            </w:r>
          </w:p>
          <w:p w14:paraId="12400C17">
            <w:pPr>
              <w:keepNext w:val="0"/>
              <w:keepLines w:val="0"/>
              <w:pageBreakBefore w:val="0"/>
              <w:widowControl/>
              <w:kinsoku/>
              <w:wordWrap/>
              <w:overflowPunct/>
              <w:topLinePunct w:val="0"/>
              <w:autoSpaceDE/>
              <w:autoSpaceDN/>
              <w:bidi w:val="0"/>
              <w:adjustRightInd w:val="0"/>
              <w:snapToGrid w:val="0"/>
              <w:spacing w:after="0" w:line="500" w:lineRule="exact"/>
              <w:ind w:left="0" w:leftChars="0" w:firstLine="0" w:firstLineChars="0"/>
              <w:jc w:val="center"/>
              <w:textAlignment w:val="auto"/>
              <w:outlineLvl w:val="9"/>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rPr>
              <w:t>表</w:t>
            </w:r>
            <w:r>
              <w:rPr>
                <w:rFonts w:hint="eastAsia" w:cs="Times New Roman" w:eastAsiaTheme="minorEastAsia"/>
                <w:b/>
                <w:sz w:val="24"/>
                <w:szCs w:val="24"/>
                <w:lang w:val="en-US" w:eastAsia="zh-CN"/>
              </w:rPr>
              <w:t>16</w:t>
            </w:r>
            <w:r>
              <w:rPr>
                <w:rFonts w:hint="eastAsia" w:ascii="Times New Roman" w:hAnsi="Times New Roman" w:cs="Times New Roman" w:eastAsiaTheme="minorEastAsia"/>
                <w:b/>
                <w:sz w:val="24"/>
                <w:szCs w:val="24"/>
                <w:lang w:val="en-US" w:eastAsia="zh-CN"/>
              </w:rPr>
              <w:t xml:space="preserve">   </w:t>
            </w:r>
            <w:r>
              <w:rPr>
                <w:rFonts w:hint="eastAsia" w:cs="Times New Roman" w:eastAsiaTheme="minorEastAsia"/>
                <w:b/>
                <w:sz w:val="24"/>
                <w:szCs w:val="24"/>
                <w:lang w:val="en-US" w:eastAsia="zh-CN"/>
              </w:rPr>
              <w:t xml:space="preserve">   </w:t>
            </w:r>
            <w:r>
              <w:rPr>
                <w:rFonts w:hint="default" w:ascii="Times New Roman" w:hAnsi="Times New Roman" w:cs="Times New Roman" w:eastAsiaTheme="minorEastAsia"/>
                <w:b/>
                <w:sz w:val="24"/>
                <w:szCs w:val="24"/>
              </w:rPr>
              <w:t>厂界环境噪声</w:t>
            </w:r>
            <w:r>
              <w:rPr>
                <w:rFonts w:hint="default" w:ascii="Times New Roman" w:hAnsi="Times New Roman" w:cs="Times New Roman" w:eastAsiaTheme="minorEastAsia"/>
                <w:b/>
                <w:sz w:val="24"/>
                <w:szCs w:val="24"/>
                <w:lang w:eastAsia="zh-CN"/>
              </w:rPr>
              <w:t>监</w:t>
            </w:r>
            <w:r>
              <w:rPr>
                <w:rFonts w:hint="default" w:ascii="Times New Roman" w:hAnsi="Times New Roman" w:cs="Times New Roman" w:eastAsiaTheme="minorEastAsia"/>
                <w:b/>
                <w:sz w:val="24"/>
                <w:szCs w:val="24"/>
              </w:rPr>
              <w:t>测结果       单位：dB（A）</w:t>
            </w:r>
          </w:p>
          <w:tbl>
            <w:tblPr>
              <w:tblStyle w:val="1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2691"/>
              <w:gridCol w:w="2944"/>
            </w:tblGrid>
            <w:tr w14:paraId="5916C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tcBorders>
                    <w:tl2br w:val="nil"/>
                    <w:tr2bl w:val="nil"/>
                  </w:tcBorders>
                  <w:vAlign w:val="center"/>
                </w:tcPr>
                <w:p w14:paraId="2D59066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采样点位</w:t>
                  </w:r>
                </w:p>
              </w:tc>
              <w:tc>
                <w:tcPr>
                  <w:tcW w:w="2691" w:type="dxa"/>
                  <w:tcBorders>
                    <w:tl2br w:val="nil"/>
                    <w:tr2bl w:val="nil"/>
                  </w:tcBorders>
                  <w:vAlign w:val="center"/>
                </w:tcPr>
                <w:p w14:paraId="20523A9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监测频次</w:t>
                  </w:r>
                </w:p>
              </w:tc>
              <w:tc>
                <w:tcPr>
                  <w:tcW w:w="2944" w:type="dxa"/>
                  <w:tcBorders>
                    <w:tl2br w:val="nil"/>
                    <w:tr2bl w:val="nil"/>
                  </w:tcBorders>
                  <w:vAlign w:val="center"/>
                </w:tcPr>
                <w:p w14:paraId="3F48F83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检测项目</w:t>
                  </w:r>
                </w:p>
              </w:tc>
            </w:tr>
            <w:tr w14:paraId="783F5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tcBorders>
                    <w:tl2br w:val="nil"/>
                    <w:tr2bl w:val="nil"/>
                  </w:tcBorders>
                  <w:vAlign w:val="center"/>
                </w:tcPr>
                <w:p w14:paraId="16163F4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新乡市拥阳再生资源利用</w:t>
                  </w:r>
                </w:p>
                <w:p w14:paraId="6F9F29D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有限公司厂界四周</w:t>
                  </w:r>
                </w:p>
              </w:tc>
              <w:tc>
                <w:tcPr>
                  <w:tcW w:w="2691" w:type="dxa"/>
                  <w:tcBorders>
                    <w:tl2br w:val="nil"/>
                    <w:tr2bl w:val="nil"/>
                  </w:tcBorders>
                  <w:vAlign w:val="center"/>
                </w:tcPr>
                <w:p w14:paraId="3C773AC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连续监测2天，</w:t>
                  </w:r>
                </w:p>
                <w:p w14:paraId="748F20D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每天昼间1次</w:t>
                  </w:r>
                </w:p>
              </w:tc>
              <w:tc>
                <w:tcPr>
                  <w:tcW w:w="2944" w:type="dxa"/>
                  <w:tcBorders>
                    <w:tl2br w:val="nil"/>
                    <w:tr2bl w:val="nil"/>
                  </w:tcBorders>
                  <w:vAlign w:val="center"/>
                </w:tcPr>
                <w:p w14:paraId="4AB40CC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等效连续A声级</w:t>
                  </w:r>
                </w:p>
              </w:tc>
            </w:tr>
            <w:tr w14:paraId="46605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3F48BDC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检测点位</w:t>
                  </w:r>
                </w:p>
              </w:tc>
              <w:tc>
                <w:tcPr>
                  <w:tcW w:w="2691" w:type="dxa"/>
                  <w:vMerge w:val="restart"/>
                  <w:tcBorders>
                    <w:tl2br w:val="nil"/>
                    <w:tr2bl w:val="nil"/>
                  </w:tcBorders>
                  <w:vAlign w:val="center"/>
                </w:tcPr>
                <w:p w14:paraId="75CDFBD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检测时间</w:t>
                  </w:r>
                </w:p>
              </w:tc>
              <w:tc>
                <w:tcPr>
                  <w:tcW w:w="2944" w:type="dxa"/>
                  <w:tcBorders>
                    <w:tl2br w:val="nil"/>
                    <w:tr2bl w:val="nil"/>
                  </w:tcBorders>
                  <w:vAlign w:val="center"/>
                </w:tcPr>
                <w:p w14:paraId="546229C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检测结果dB（A）</w:t>
                  </w:r>
                </w:p>
              </w:tc>
            </w:tr>
            <w:tr w14:paraId="778932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00BABA4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center"/>
                    <w:outlineLvl w:val="9"/>
                    <w:rPr>
                      <w:rFonts w:hint="default" w:ascii="Times New Roman" w:hAnsi="Times New Roman" w:cs="Times New Roman" w:eastAsiaTheme="minorEastAsia"/>
                      <w:color w:val="auto"/>
                      <w:sz w:val="21"/>
                      <w:szCs w:val="21"/>
                    </w:rPr>
                  </w:pPr>
                </w:p>
              </w:tc>
              <w:tc>
                <w:tcPr>
                  <w:tcW w:w="2691" w:type="dxa"/>
                  <w:vMerge w:val="continue"/>
                  <w:tcBorders>
                    <w:tl2br w:val="nil"/>
                    <w:tr2bl w:val="nil"/>
                  </w:tcBorders>
                  <w:vAlign w:val="center"/>
                </w:tcPr>
                <w:p w14:paraId="6B07C63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center"/>
                    <w:outlineLvl w:val="9"/>
                    <w:rPr>
                      <w:rFonts w:hint="default" w:ascii="Times New Roman" w:hAnsi="Times New Roman" w:cs="Times New Roman" w:eastAsiaTheme="minorEastAsia"/>
                      <w:color w:val="auto"/>
                      <w:sz w:val="21"/>
                      <w:szCs w:val="21"/>
                    </w:rPr>
                  </w:pPr>
                </w:p>
              </w:tc>
              <w:tc>
                <w:tcPr>
                  <w:tcW w:w="2944" w:type="dxa"/>
                  <w:tcBorders>
                    <w:tl2br w:val="nil"/>
                    <w:tr2bl w:val="nil"/>
                  </w:tcBorders>
                  <w:vAlign w:val="center"/>
                </w:tcPr>
                <w:p w14:paraId="5259779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昼间</w:t>
                  </w:r>
                </w:p>
              </w:tc>
            </w:tr>
            <w:tr w14:paraId="67D16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7DC4246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南厂界</w:t>
                  </w:r>
                </w:p>
              </w:tc>
              <w:tc>
                <w:tcPr>
                  <w:tcW w:w="2691" w:type="dxa"/>
                  <w:tcBorders>
                    <w:tl2br w:val="nil"/>
                    <w:tr2bl w:val="nil"/>
                  </w:tcBorders>
                  <w:vAlign w:val="center"/>
                </w:tcPr>
                <w:p w14:paraId="3CC1760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2026.06.17</w:t>
                  </w:r>
                </w:p>
              </w:tc>
              <w:tc>
                <w:tcPr>
                  <w:tcW w:w="2944" w:type="dxa"/>
                  <w:tcBorders>
                    <w:tl2br w:val="nil"/>
                    <w:tr2bl w:val="nil"/>
                  </w:tcBorders>
                  <w:vAlign w:val="center"/>
                </w:tcPr>
                <w:p w14:paraId="1810211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53</w:t>
                  </w:r>
                </w:p>
              </w:tc>
            </w:tr>
            <w:tr w14:paraId="2D184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2AFDA4D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2691" w:type="dxa"/>
                  <w:tcBorders>
                    <w:tl2br w:val="nil"/>
                    <w:tr2bl w:val="nil"/>
                  </w:tcBorders>
                  <w:vAlign w:val="center"/>
                </w:tcPr>
                <w:p w14:paraId="7C3747A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2026.06.18</w:t>
                  </w:r>
                </w:p>
              </w:tc>
              <w:tc>
                <w:tcPr>
                  <w:tcW w:w="2944" w:type="dxa"/>
                  <w:tcBorders>
                    <w:tl2br w:val="nil"/>
                    <w:tr2bl w:val="nil"/>
                  </w:tcBorders>
                  <w:vAlign w:val="center"/>
                </w:tcPr>
                <w:p w14:paraId="16B9A45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52</w:t>
                  </w:r>
                </w:p>
              </w:tc>
            </w:tr>
            <w:tr w14:paraId="385B19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6709AFB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北厂界</w:t>
                  </w:r>
                </w:p>
              </w:tc>
              <w:tc>
                <w:tcPr>
                  <w:tcW w:w="2691" w:type="dxa"/>
                  <w:tcBorders>
                    <w:tl2br w:val="nil"/>
                    <w:tr2bl w:val="nil"/>
                  </w:tcBorders>
                  <w:vAlign w:val="center"/>
                </w:tcPr>
                <w:p w14:paraId="6D65EFC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2026.06.17</w:t>
                  </w:r>
                </w:p>
              </w:tc>
              <w:tc>
                <w:tcPr>
                  <w:tcW w:w="2944" w:type="dxa"/>
                  <w:tcBorders>
                    <w:tl2br w:val="nil"/>
                    <w:tr2bl w:val="nil"/>
                  </w:tcBorders>
                  <w:vAlign w:val="center"/>
                </w:tcPr>
                <w:p w14:paraId="558C173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51</w:t>
                  </w:r>
                </w:p>
              </w:tc>
            </w:tr>
            <w:tr w14:paraId="7FB88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0C61983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2691" w:type="dxa"/>
                  <w:tcBorders>
                    <w:tl2br w:val="nil"/>
                    <w:tr2bl w:val="nil"/>
                  </w:tcBorders>
                  <w:vAlign w:val="center"/>
                </w:tcPr>
                <w:p w14:paraId="4AB9E68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eastAsiaTheme="minorEastAsia"/>
                      <w:color w:val="auto"/>
                      <w:sz w:val="21"/>
                      <w:szCs w:val="21"/>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2026.06.18</w:t>
                  </w:r>
                </w:p>
              </w:tc>
              <w:tc>
                <w:tcPr>
                  <w:tcW w:w="2944" w:type="dxa"/>
                  <w:tcBorders>
                    <w:tl2br w:val="nil"/>
                    <w:tr2bl w:val="nil"/>
                  </w:tcBorders>
                  <w:vAlign w:val="center"/>
                </w:tcPr>
                <w:p w14:paraId="163E9A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52</w:t>
                  </w:r>
                </w:p>
              </w:tc>
            </w:tr>
            <w:tr w14:paraId="793E1B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310D1E2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东厂界</w:t>
                  </w:r>
                </w:p>
              </w:tc>
              <w:tc>
                <w:tcPr>
                  <w:tcW w:w="2691" w:type="dxa"/>
                  <w:tcBorders>
                    <w:tl2br w:val="nil"/>
                    <w:tr2bl w:val="nil"/>
                  </w:tcBorders>
                  <w:vAlign w:val="center"/>
                </w:tcPr>
                <w:p w14:paraId="7501EB3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2026.06.17</w:t>
                  </w:r>
                </w:p>
              </w:tc>
              <w:tc>
                <w:tcPr>
                  <w:tcW w:w="2944" w:type="dxa"/>
                  <w:tcBorders>
                    <w:tl2br w:val="nil"/>
                    <w:tr2bl w:val="nil"/>
                  </w:tcBorders>
                  <w:vAlign w:val="center"/>
                </w:tcPr>
                <w:p w14:paraId="2DEC89F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54</w:t>
                  </w:r>
                </w:p>
              </w:tc>
            </w:tr>
            <w:tr w14:paraId="5D878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04EBCEE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2691" w:type="dxa"/>
                  <w:tcBorders>
                    <w:tl2br w:val="nil"/>
                    <w:tr2bl w:val="nil"/>
                  </w:tcBorders>
                  <w:vAlign w:val="center"/>
                </w:tcPr>
                <w:p w14:paraId="752214E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2026.06.18</w:t>
                  </w:r>
                </w:p>
              </w:tc>
              <w:tc>
                <w:tcPr>
                  <w:tcW w:w="2944" w:type="dxa"/>
                  <w:tcBorders>
                    <w:tl2br w:val="nil"/>
                    <w:tr2bl w:val="nil"/>
                  </w:tcBorders>
                  <w:vAlign w:val="center"/>
                </w:tcPr>
                <w:p w14:paraId="568A174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53</w:t>
                  </w:r>
                </w:p>
              </w:tc>
            </w:tr>
            <w:tr w14:paraId="13960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restart"/>
                  <w:tcBorders>
                    <w:tl2br w:val="nil"/>
                    <w:tr2bl w:val="nil"/>
                  </w:tcBorders>
                  <w:vAlign w:val="center"/>
                </w:tcPr>
                <w:p w14:paraId="00CF6E8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r>
                    <w:rPr>
                      <w:rFonts w:hint="eastAsia" w:cs="Times New Roman" w:eastAsiaTheme="minorEastAsia"/>
                      <w:color w:val="auto"/>
                      <w:sz w:val="21"/>
                      <w:szCs w:val="21"/>
                      <w:vertAlign w:val="baseline"/>
                      <w:lang w:val="en-US" w:eastAsia="zh-CN"/>
                    </w:rPr>
                    <w:t>西厂界</w:t>
                  </w:r>
                </w:p>
              </w:tc>
              <w:tc>
                <w:tcPr>
                  <w:tcW w:w="2691" w:type="dxa"/>
                  <w:tcBorders>
                    <w:tl2br w:val="nil"/>
                    <w:tr2bl w:val="nil"/>
                  </w:tcBorders>
                  <w:vAlign w:val="center"/>
                </w:tcPr>
                <w:p w14:paraId="051D550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2026.06.17</w:t>
                  </w:r>
                </w:p>
              </w:tc>
              <w:tc>
                <w:tcPr>
                  <w:tcW w:w="2944" w:type="dxa"/>
                  <w:tcBorders>
                    <w:tl2br w:val="nil"/>
                    <w:tr2bl w:val="nil"/>
                  </w:tcBorders>
                  <w:vAlign w:val="center"/>
                </w:tcPr>
                <w:p w14:paraId="4C0A335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50</w:t>
                  </w:r>
                </w:p>
              </w:tc>
            </w:tr>
            <w:tr w14:paraId="09B38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5" w:type="dxa"/>
                  <w:vMerge w:val="continue"/>
                  <w:tcBorders>
                    <w:tl2br w:val="nil"/>
                    <w:tr2bl w:val="nil"/>
                  </w:tcBorders>
                  <w:vAlign w:val="center"/>
                </w:tcPr>
                <w:p w14:paraId="78C9BC3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vertAlign w:val="baseline"/>
                      <w:lang w:val="en-US" w:eastAsia="zh-CN"/>
                    </w:rPr>
                  </w:pPr>
                </w:p>
              </w:tc>
              <w:tc>
                <w:tcPr>
                  <w:tcW w:w="2691" w:type="dxa"/>
                  <w:tcBorders>
                    <w:tl2br w:val="nil"/>
                    <w:tr2bl w:val="nil"/>
                  </w:tcBorders>
                  <w:vAlign w:val="center"/>
                </w:tcPr>
                <w:p w14:paraId="1B31C8D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eastAsiaTheme="minorEastAsia"/>
                      <w:color w:val="auto"/>
                      <w:sz w:val="21"/>
                      <w:szCs w:val="21"/>
                      <w:vertAlign w:val="baseline"/>
                      <w:lang w:val="en-US" w:eastAsia="zh-CN"/>
                    </w:rPr>
                  </w:pPr>
                  <w:r>
                    <w:rPr>
                      <w:rFonts w:hint="eastAsia" w:cs="Times New Roman" w:eastAsiaTheme="minorEastAsia"/>
                      <w:color w:val="000000" w:themeColor="text1"/>
                      <w:sz w:val="21"/>
                      <w:szCs w:val="21"/>
                      <w:lang w:val="en-US" w:eastAsia="zh-CN"/>
                      <w14:textFill>
                        <w14:solidFill>
                          <w14:schemeClr w14:val="tx1"/>
                        </w14:solidFill>
                      </w14:textFill>
                    </w:rPr>
                    <w:t>2026.06.18</w:t>
                  </w:r>
                </w:p>
              </w:tc>
              <w:tc>
                <w:tcPr>
                  <w:tcW w:w="2944" w:type="dxa"/>
                  <w:tcBorders>
                    <w:tl2br w:val="nil"/>
                    <w:tr2bl w:val="nil"/>
                  </w:tcBorders>
                  <w:vAlign w:val="center"/>
                </w:tcPr>
                <w:p w14:paraId="3373D9D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000000" w:themeColor="text1"/>
                      <w:sz w:val="21"/>
                      <w:szCs w:val="21"/>
                      <w:vertAlign w:val="baseline"/>
                      <w:lang w:val="en-US" w:eastAsia="zh-CN"/>
                      <w14:textFill>
                        <w14:solidFill>
                          <w14:schemeClr w14:val="tx1"/>
                        </w14:solidFill>
                      </w14:textFill>
                    </w:rPr>
                  </w:pPr>
                  <w:r>
                    <w:rPr>
                      <w:rFonts w:hint="eastAsia" w:cs="Times New Roman" w:eastAsiaTheme="minorEastAsia"/>
                      <w:color w:val="000000" w:themeColor="text1"/>
                      <w:sz w:val="21"/>
                      <w:szCs w:val="21"/>
                      <w:vertAlign w:val="baseline"/>
                      <w:lang w:val="en-US" w:eastAsia="zh-CN"/>
                      <w14:textFill>
                        <w14:solidFill>
                          <w14:schemeClr w14:val="tx1"/>
                        </w14:solidFill>
                      </w14:textFill>
                    </w:rPr>
                    <w:t>51</w:t>
                  </w:r>
                </w:p>
              </w:tc>
            </w:tr>
          </w:tbl>
          <w:p w14:paraId="2EE9D8AE">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噪声检测结果显示，本项目昼间噪</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声</w:t>
            </w:r>
            <w:r>
              <w:rPr>
                <w:rFonts w:hint="eastAsia" w:cs="Times New Roman" w:eastAsiaTheme="minorEastAsia"/>
                <w:color w:val="000000" w:themeColor="text1"/>
                <w:sz w:val="24"/>
                <w:szCs w:val="24"/>
                <w:lang w:val="en-US" w:eastAsia="zh-CN"/>
                <w14:textFill>
                  <w14:solidFill>
                    <w14:schemeClr w14:val="tx1"/>
                  </w14:solidFill>
                </w14:textFill>
              </w:rPr>
              <w:t>为50-54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w:t>
            </w:r>
            <w:r>
              <w:rPr>
                <w:rFonts w:hint="default" w:ascii="Times New Roman" w:hAnsi="Times New Roman" w:cs="Times New Roman" w:eastAsiaTheme="minorEastAsia"/>
                <w:color w:val="auto"/>
                <w:sz w:val="24"/>
                <w:szCs w:val="24"/>
                <w:lang w:val="en-US" w:eastAsia="zh-CN"/>
              </w:rPr>
              <w:t>界环境噪声排放标准》（GB12348-2008）</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类标准要求</w:t>
            </w:r>
            <w:r>
              <w:rPr>
                <w:rFonts w:hint="eastAsia" w:ascii="Times New Roman" w:hAnsi="Times New Roman" w:cs="Times New Roman" w:eastAsiaTheme="minorEastAsia"/>
                <w:color w:val="auto"/>
                <w:sz w:val="24"/>
                <w:szCs w:val="24"/>
                <w:lang w:val="en-US" w:eastAsia="zh-CN"/>
              </w:rPr>
              <w:t>。</w:t>
            </w:r>
          </w:p>
          <w:p w14:paraId="53161D20">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p>
          <w:p w14:paraId="0DABCAE1">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p>
          <w:p w14:paraId="07A26C66">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eastAsia" w:eastAsia="仿宋_GB2312" w:cs="Times New Roman"/>
                <w:color w:val="FF0000"/>
                <w:sz w:val="21"/>
                <w:szCs w:val="21"/>
                <w:lang w:val="en-US" w:eastAsia="zh-CN"/>
              </w:rPr>
            </w:pPr>
          </w:p>
          <w:p w14:paraId="540A34A7">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eastAsia" w:eastAsia="仿宋_GB2312" w:cs="Times New Roman"/>
                <w:color w:val="FF0000"/>
                <w:sz w:val="21"/>
                <w:szCs w:val="21"/>
                <w:lang w:val="en-US" w:eastAsia="zh-CN"/>
              </w:rPr>
            </w:pPr>
          </w:p>
          <w:p w14:paraId="6C358F59">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tc>
      </w:tr>
    </w:tbl>
    <w:p w14:paraId="410859B0">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表八</w:t>
      </w:r>
    </w:p>
    <w:tbl>
      <w:tblPr>
        <w:tblStyle w:val="18"/>
        <w:tblpPr w:leftFromText="180" w:rightFromText="180" w:vertAnchor="text" w:tblpXSpec="center" w:tblpY="1"/>
        <w:tblOverlap w:val="never"/>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A2C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6" w:hRule="atLeast"/>
          <w:jc w:val="center"/>
        </w:trPr>
        <w:tc>
          <w:tcPr>
            <w:tcW w:w="8946" w:type="dxa"/>
            <w:vAlign w:val="top"/>
          </w:tcPr>
          <w:p w14:paraId="2B971A21">
            <w:pPr>
              <w:keepNext w:val="0"/>
              <w:keepLines w:val="0"/>
              <w:pageBreakBefore w:val="0"/>
              <w:widowControl w:val="0"/>
              <w:kinsoku/>
              <w:wordWrap/>
              <w:overflowPunct/>
              <w:topLinePunct w:val="0"/>
              <w:autoSpaceDE/>
              <w:autoSpaceDN/>
              <w:bidi w:val="0"/>
              <w:adjustRightInd w:val="0"/>
              <w:snapToGrid w:val="0"/>
              <w:spacing w:before="0" w:beforeLines="0" w:after="0" w:afterLines="0" w:line="480" w:lineRule="exact"/>
              <w:ind w:firstLine="0" w:firstLineChars="0"/>
              <w:jc w:val="left"/>
              <w:textAlignment w:val="top"/>
              <w:outlineLvl w:val="9"/>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验收监测结论：</w:t>
            </w:r>
          </w:p>
          <w:p w14:paraId="6B7D2F14">
            <w:pPr>
              <w:pageBreakBefore w:val="0"/>
              <w:widowControl/>
              <w:numPr>
                <w:ilvl w:val="0"/>
                <w:numId w:val="0"/>
              </w:numPr>
              <w:kinsoku/>
              <w:wordWrap/>
              <w:overflowPunct/>
              <w:topLinePunct w:val="0"/>
              <w:autoSpaceDE/>
              <w:autoSpaceDN/>
              <w:bidi w:val="0"/>
              <w:adjustRightInd w:val="0"/>
              <w:snapToGrid w:val="0"/>
              <w:spacing w:before="0" w:beforeLines="0" w:after="0" w:afterLines="0" w:line="480" w:lineRule="exact"/>
              <w:ind w:firstLine="480" w:firstLineChars="200"/>
              <w:jc w:val="left"/>
              <w:textAlignment w:val="auto"/>
              <w:outlineLvl w:val="9"/>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验收监测期间，该公司生产运行正常，生产负荷满足验收监测工况要求。</w:t>
            </w:r>
          </w:p>
          <w:p w14:paraId="0664E3B9">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验收监测期间，</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本项目</w:t>
            </w:r>
            <w:r>
              <w:rPr>
                <w:rFonts w:hint="eastAsia" w:cs="Times New Roman" w:eastAsiaTheme="minorEastAsia"/>
                <w:b w:val="0"/>
                <w:bCs/>
                <w:color w:val="000000" w:themeColor="text1"/>
                <w:sz w:val="24"/>
                <w:szCs w:val="24"/>
                <w:lang w:val="en-US" w:eastAsia="zh-CN"/>
                <w14:textFill>
                  <w14:solidFill>
                    <w14:schemeClr w14:val="tx1"/>
                  </w14:solidFill>
                </w14:textFill>
              </w:rPr>
              <w:t>DA001排气筒</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颗粒物排放浓度在</w:t>
            </w:r>
            <w:r>
              <w:rPr>
                <w:rFonts w:hint="eastAsia" w:cs="Times New Roman" w:eastAsiaTheme="minorEastAsia"/>
                <w:b w:val="0"/>
                <w:bCs/>
                <w:color w:val="000000" w:themeColor="text1"/>
                <w:sz w:val="24"/>
                <w:szCs w:val="24"/>
                <w:lang w:val="en-US" w:eastAsia="zh-CN"/>
                <w14:textFill>
                  <w14:solidFill>
                    <w14:schemeClr w14:val="tx1"/>
                  </w14:solidFill>
                </w14:textFill>
              </w:rPr>
              <w:t>5.1-5.8</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排放速率在0.0373-0.0436kg/h之间，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要求、《河南省重污染天气通用行业应急减排措施制定技术指南》（2024年修订稿）标准要求。</w:t>
            </w:r>
          </w:p>
          <w:p w14:paraId="1DC15746">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本项目无组织废气</w:t>
            </w:r>
            <w:r>
              <w:rPr>
                <w:rFonts w:hint="eastAsia" w:cs="Times New Roman" w:eastAsiaTheme="minorEastAsia"/>
                <w:color w:val="000000" w:themeColor="text1"/>
                <w:sz w:val="24"/>
                <w:szCs w:val="24"/>
                <w:lang w:val="en-US" w:eastAsia="zh-CN"/>
                <w14:textFill>
                  <w14:solidFill>
                    <w14:schemeClr w14:val="tx1"/>
                  </w14:solidFill>
                </w14:textFill>
              </w:rPr>
              <w:t>颗粒物排放浓度</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为</w:t>
            </w:r>
            <w:r>
              <w:rPr>
                <w:rFonts w:hint="eastAsia" w:cs="Times New Roman" w:eastAsiaTheme="minorEastAsia"/>
                <w:b w:val="0"/>
                <w:bCs/>
                <w:color w:val="000000" w:themeColor="text1"/>
                <w:sz w:val="24"/>
                <w:szCs w:val="24"/>
                <w:lang w:val="en-US" w:eastAsia="zh-CN"/>
                <w14:textFill>
                  <w14:solidFill>
                    <w14:schemeClr w14:val="tx1"/>
                  </w14:solidFill>
                </w14:textFill>
              </w:rPr>
              <w:t>0.243-0.367</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，满足《大气污染物综合排放标准》（GB16297-1996）标准要求</w:t>
            </w:r>
            <w:r>
              <w:rPr>
                <w:rFonts w:hint="eastAsia" w:cs="Times New Roman" w:eastAsiaTheme="minorEastAsia"/>
                <w:b w:val="0"/>
                <w:bCs/>
                <w:color w:val="000000" w:themeColor="text1"/>
                <w:sz w:val="24"/>
                <w:szCs w:val="24"/>
                <w:lang w:val="en-US" w:eastAsia="zh-CN"/>
                <w14:textFill>
                  <w14:solidFill>
                    <w14:schemeClr w14:val="tx1"/>
                  </w14:solidFill>
                </w14:textFill>
              </w:rPr>
              <w:t>及</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新乡市生态环境局《关于进一步规范工业企业颗粒物排放限值的通知》要求</w:t>
            </w:r>
            <w:r>
              <w:rPr>
                <w:rFonts w:hint="eastAsia" w:cs="Times New Roman" w:eastAsiaTheme="minorEastAsia"/>
                <w:color w:val="000000" w:themeColor="text1"/>
                <w:sz w:val="24"/>
                <w:szCs w:val="24"/>
                <w:lang w:val="en-US" w:eastAsia="zh-CN"/>
                <w14:textFill>
                  <w14:solidFill>
                    <w14:schemeClr w14:val="tx1"/>
                  </w14:solidFill>
                </w14:textFill>
              </w:rPr>
              <w:t>。</w:t>
            </w:r>
          </w:p>
          <w:p w14:paraId="65AA5ED6">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bidi="ar-SA"/>
              </w:rPr>
              <w:t>3</w:t>
            </w:r>
            <w:r>
              <w:rPr>
                <w:rFonts w:hint="default" w:ascii="Times New Roman" w:hAnsi="Times New Roman" w:cs="Times New Roman" w:eastAsiaTheme="minorEastAsia"/>
                <w:color w:val="auto"/>
                <w:sz w:val="24"/>
                <w:szCs w:val="24"/>
                <w:lang w:val="en-US" w:eastAsia="zh-CN" w:bidi="ar-SA"/>
              </w:rPr>
              <w:t>、</w:t>
            </w:r>
            <w:r>
              <w:rPr>
                <w:rFonts w:hint="eastAsia" w:cs="Times New Roman" w:eastAsiaTheme="minorEastAsia"/>
                <w:color w:val="auto"/>
                <w:sz w:val="24"/>
                <w:szCs w:val="24"/>
                <w:lang w:val="en-US" w:eastAsia="zh-CN" w:bidi="ar-SA"/>
              </w:rPr>
              <w:t>根据</w:t>
            </w:r>
            <w:r>
              <w:rPr>
                <w:rFonts w:hint="default" w:ascii="Times New Roman" w:hAnsi="Times New Roman" w:cs="Times New Roman" w:eastAsiaTheme="minorEastAsia"/>
                <w:color w:val="auto"/>
                <w:sz w:val="24"/>
                <w:szCs w:val="24"/>
                <w:lang w:val="en-US" w:eastAsia="zh-CN"/>
              </w:rPr>
              <w:t>检测结果显示，本项目昼间噪</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声</w:t>
            </w:r>
            <w:r>
              <w:rPr>
                <w:rFonts w:hint="eastAsia" w:cs="Times New Roman" w:eastAsiaTheme="minorEastAsia"/>
                <w:color w:val="000000" w:themeColor="text1"/>
                <w:sz w:val="24"/>
                <w:szCs w:val="24"/>
                <w:lang w:val="en-US" w:eastAsia="zh-CN"/>
                <w14:textFill>
                  <w14:solidFill>
                    <w14:schemeClr w14:val="tx1"/>
                  </w14:solidFill>
                </w14:textFill>
              </w:rPr>
              <w:t>为50-54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w:t>
            </w:r>
            <w:r>
              <w:rPr>
                <w:rFonts w:hint="default" w:ascii="Times New Roman" w:hAnsi="Times New Roman" w:cs="Times New Roman" w:eastAsiaTheme="minorEastAsia"/>
                <w:color w:val="auto"/>
                <w:sz w:val="24"/>
                <w:szCs w:val="24"/>
                <w:lang w:val="en-US" w:eastAsia="zh-CN"/>
              </w:rPr>
              <w:t>界环境噪声排放标准》（GB12348-2008）</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类标准要求</w:t>
            </w:r>
            <w:r>
              <w:rPr>
                <w:rFonts w:hint="eastAsia" w:ascii="Times New Roman" w:hAnsi="Times New Roman" w:cs="Times New Roman" w:eastAsiaTheme="minorEastAsia"/>
                <w:color w:val="auto"/>
                <w:sz w:val="24"/>
                <w:szCs w:val="24"/>
                <w:lang w:val="en-US" w:eastAsia="zh-CN"/>
              </w:rPr>
              <w:t>。</w:t>
            </w:r>
          </w:p>
          <w:p w14:paraId="1FFA3889">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06938FAC">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300667B8">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0728EA18">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392F75EA">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14B8528D">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44EF6F57">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43DE0BDB">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007D20D2">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172AA357">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18E7C9E0">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313725FD">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1074247E">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73A718CD">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left="0" w:leftChars="0" w:right="0" w:rightChars="0" w:firstLine="480" w:firstLineChars="200"/>
              <w:jc w:val="left"/>
              <w:textAlignment w:val="auto"/>
              <w:outlineLvl w:val="9"/>
              <w:rPr>
                <w:rFonts w:hint="eastAsia" w:cs="Times New Roman" w:eastAsiaTheme="minorEastAsia"/>
                <w:color w:val="auto"/>
                <w:sz w:val="24"/>
                <w:szCs w:val="24"/>
                <w:lang w:val="en-US" w:eastAsia="zh-CN"/>
              </w:rPr>
            </w:pPr>
          </w:p>
          <w:p w14:paraId="46F0EEB6">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right="0" w:rightChars="0"/>
              <w:jc w:val="left"/>
              <w:textAlignment w:val="auto"/>
              <w:outlineLvl w:val="9"/>
              <w:rPr>
                <w:rFonts w:hint="default" w:ascii="Times New Roman" w:hAnsi="Times New Roman" w:cs="Times New Roman" w:eastAsiaTheme="minorEastAsia"/>
                <w:color w:val="auto"/>
                <w:sz w:val="24"/>
                <w:szCs w:val="24"/>
                <w:lang w:val="en-US" w:eastAsia="zh-CN"/>
              </w:rPr>
            </w:pPr>
          </w:p>
        </w:tc>
      </w:tr>
    </w:tbl>
    <w:p w14:paraId="0DCCB5A7">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p>
    <w:p w14:paraId="4F2F29DF">
      <w:pPr>
        <w:ind w:firstLine="562"/>
        <w:jc w:val="center"/>
        <w:rPr>
          <w:rFonts w:hint="default" w:ascii="Times New Roman" w:hAnsi="Times New Roman" w:eastAsia="黑体" w:cs="Times New Roman"/>
          <w:b/>
          <w:color w:val="auto"/>
          <w:sz w:val="28"/>
        </w:rPr>
        <w:sectPr>
          <w:footerReference r:id="rId7" w:type="default"/>
          <w:pgSz w:w="11850" w:h="16783"/>
          <w:pgMar w:top="1156" w:right="1270" w:bottom="1156" w:left="127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0C2F645">
      <w:pPr>
        <w:ind w:firstLine="562"/>
        <w:jc w:val="center"/>
        <w:rPr>
          <w:rFonts w:hint="default" w:ascii="Times New Roman" w:hAnsi="Times New Roman" w:eastAsia="黑体" w:cs="Times New Roman"/>
          <w:b/>
          <w:color w:val="auto"/>
          <w:sz w:val="28"/>
        </w:rPr>
      </w:pPr>
      <w:r>
        <w:rPr>
          <w:rFonts w:hint="default" w:ascii="Times New Roman" w:hAnsi="Times New Roman" w:eastAsia="黑体" w:cs="Times New Roman"/>
          <w:b/>
          <w:color w:val="auto"/>
          <w:sz w:val="28"/>
        </w:rPr>
        <w:t>建设项目工程竣工环境保护“三同时”验收登记表</w:t>
      </w:r>
    </w:p>
    <w:p w14:paraId="499265E4">
      <w:pPr>
        <w:keepNext w:val="0"/>
        <w:keepLines w:val="0"/>
        <w:pageBreakBefore w:val="0"/>
        <w:widowControl/>
        <w:kinsoku/>
        <w:wordWrap/>
        <w:overflowPunct/>
        <w:topLinePunct w:val="0"/>
        <w:autoSpaceDE/>
        <w:autoSpaceDN/>
        <w:bidi w:val="0"/>
        <w:adjustRightInd w:val="0"/>
        <w:snapToGrid w:val="0"/>
        <w:spacing w:after="0"/>
        <w:ind w:firstLine="482"/>
        <w:textAlignment w:val="auto"/>
        <w:outlineLvl w:val="9"/>
        <w:rPr>
          <w:rFonts w:hint="default" w:ascii="Times New Roman" w:hAnsi="Times New Roman" w:cs="Times New Roman"/>
          <w:color w:val="auto"/>
          <w:szCs w:val="21"/>
        </w:rPr>
      </w:pPr>
      <w:r>
        <w:rPr>
          <w:rFonts w:hint="default" w:ascii="Times New Roman" w:hAnsi="Times New Roman" w:cs="Times New Roman"/>
          <w:color w:val="auto"/>
          <w:szCs w:val="21"/>
        </w:rPr>
        <w:t>填表单位（盖章）：</w:t>
      </w:r>
      <w:r>
        <w:rPr>
          <w:rFonts w:hint="default" w:ascii="Times New Roman" w:hAnsi="Times New Roman" w:cs="Times New Roman"/>
          <w:color w:val="auto"/>
          <w:szCs w:val="21"/>
          <w:lang w:val="en-US" w:eastAsia="zh-CN"/>
        </w:rPr>
        <w:t xml:space="preserve">新乡市拥阳再生资源利用有限公司  </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填表人（签字）：                                    项目经办人（签字）：        </w:t>
      </w:r>
    </w:p>
    <w:tbl>
      <w:tblPr>
        <w:tblStyle w:val="18"/>
        <w:tblW w:w="21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643"/>
        <w:gridCol w:w="1709"/>
        <w:gridCol w:w="1074"/>
        <w:gridCol w:w="1701"/>
        <w:gridCol w:w="1308"/>
        <w:gridCol w:w="1471"/>
        <w:gridCol w:w="1431"/>
        <w:gridCol w:w="1475"/>
        <w:gridCol w:w="1321"/>
        <w:gridCol w:w="1641"/>
        <w:gridCol w:w="1345"/>
        <w:gridCol w:w="1917"/>
        <w:gridCol w:w="170"/>
        <w:gridCol w:w="585"/>
        <w:gridCol w:w="519"/>
        <w:gridCol w:w="142"/>
        <w:gridCol w:w="1345"/>
        <w:gridCol w:w="748"/>
      </w:tblGrid>
      <w:tr w14:paraId="672F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restart"/>
            <w:shd w:val="clear" w:color="auto" w:fill="auto"/>
            <w:textDirection w:val="tbRlV"/>
            <w:vAlign w:val="center"/>
          </w:tcPr>
          <w:p w14:paraId="2EC5102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建  设   项   目</w:t>
            </w:r>
          </w:p>
        </w:tc>
        <w:tc>
          <w:tcPr>
            <w:tcW w:w="2352" w:type="dxa"/>
            <w:gridSpan w:val="2"/>
            <w:shd w:val="clear" w:color="auto" w:fill="auto"/>
            <w:vAlign w:val="center"/>
          </w:tcPr>
          <w:p w14:paraId="7151EAF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项目名称</w:t>
            </w:r>
          </w:p>
        </w:tc>
        <w:tc>
          <w:tcPr>
            <w:tcW w:w="6985" w:type="dxa"/>
            <w:gridSpan w:val="5"/>
            <w:shd w:val="clear" w:color="auto" w:fill="auto"/>
            <w:vAlign w:val="center"/>
          </w:tcPr>
          <w:p w14:paraId="4E7740A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eastAsiaTheme="minorEastAsia"/>
                <w:b w:val="0"/>
                <w:bCs/>
                <w:color w:val="auto"/>
                <w:sz w:val="18"/>
                <w:szCs w:val="18"/>
                <w:lang w:val="en-US" w:eastAsia="zh-CN"/>
              </w:rPr>
              <w:t>生活垃圾焚烧发电炉渣综合处置利用项目</w:t>
            </w:r>
          </w:p>
        </w:tc>
        <w:tc>
          <w:tcPr>
            <w:tcW w:w="2796" w:type="dxa"/>
            <w:gridSpan w:val="2"/>
            <w:shd w:val="clear" w:color="auto" w:fill="auto"/>
            <w:vAlign w:val="center"/>
          </w:tcPr>
          <w:p w14:paraId="7D1915C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项目代码</w:t>
            </w:r>
          </w:p>
        </w:tc>
        <w:tc>
          <w:tcPr>
            <w:tcW w:w="2986" w:type="dxa"/>
            <w:gridSpan w:val="2"/>
            <w:tcBorders>
              <w:right w:val="single" w:color="auto" w:sz="4" w:space="0"/>
            </w:tcBorders>
            <w:shd w:val="clear" w:color="auto" w:fill="auto"/>
            <w:vAlign w:val="center"/>
          </w:tcPr>
          <w:p w14:paraId="38C9B1FC">
            <w:pPr>
              <w:pStyle w:val="36"/>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eastAsia="微软雅黑" w:cs="Times New Roman"/>
                <w:b w:val="0"/>
                <w:bCs/>
                <w:color w:val="auto"/>
                <w:lang w:val="en-US" w:eastAsia="zh-CN"/>
              </w:rPr>
            </w:pPr>
            <w:r>
              <w:rPr>
                <w:rFonts w:hint="eastAsia" w:ascii="Times New Roman" w:hAnsi="Times New Roman" w:eastAsia="微软雅黑" w:cs="Times New Roman"/>
                <w:b w:val="0"/>
                <w:bCs/>
                <w:color w:val="auto"/>
                <w:lang w:val="en-US" w:eastAsia="zh-CN"/>
              </w:rPr>
              <w:t>2510-410728-04-01-581226</w:t>
            </w:r>
          </w:p>
        </w:tc>
        <w:tc>
          <w:tcPr>
            <w:tcW w:w="1917" w:type="dxa"/>
            <w:tcBorders>
              <w:left w:val="single" w:color="auto" w:sz="4" w:space="0"/>
              <w:right w:val="single" w:color="auto" w:sz="4" w:space="0"/>
            </w:tcBorders>
            <w:shd w:val="clear" w:color="auto" w:fill="auto"/>
            <w:vAlign w:val="center"/>
          </w:tcPr>
          <w:p w14:paraId="37E6AC0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建设地点</w:t>
            </w:r>
          </w:p>
        </w:tc>
        <w:tc>
          <w:tcPr>
            <w:tcW w:w="3509" w:type="dxa"/>
            <w:gridSpan w:val="6"/>
            <w:tcBorders>
              <w:left w:val="single" w:color="auto" w:sz="4" w:space="0"/>
            </w:tcBorders>
            <w:shd w:val="clear" w:color="auto" w:fill="auto"/>
            <w:vAlign w:val="center"/>
          </w:tcPr>
          <w:p w14:paraId="6CFE0BB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eastAsia="zh-CN"/>
              </w:rPr>
            </w:pPr>
            <w:r>
              <w:rPr>
                <w:rFonts w:hint="default" w:ascii="Times New Roman" w:hAnsi="Times New Roman" w:cs="Times New Roman" w:eastAsiaTheme="minorEastAsia"/>
                <w:b w:val="0"/>
                <w:color w:val="auto"/>
                <w:lang w:val="en-US" w:eastAsia="zh-CN"/>
              </w:rPr>
              <w:t>长垣市恼里镇经二路北段路东</w:t>
            </w:r>
          </w:p>
        </w:tc>
      </w:tr>
      <w:tr w14:paraId="20D6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7F36FDE3">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3F97D763">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行业类别（分类管理名录）</w:t>
            </w:r>
          </w:p>
        </w:tc>
        <w:tc>
          <w:tcPr>
            <w:tcW w:w="6985" w:type="dxa"/>
            <w:gridSpan w:val="5"/>
            <w:shd w:val="clear" w:color="auto" w:fill="auto"/>
            <w:vAlign w:val="center"/>
          </w:tcPr>
          <w:p w14:paraId="544008E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bCs/>
                <w:color w:val="auto"/>
                <w:sz w:val="18"/>
                <w:szCs w:val="18"/>
                <w:lang w:val="en-US"/>
              </w:rPr>
            </w:pPr>
            <w:r>
              <w:rPr>
                <w:rFonts w:hint="default" w:ascii="Times New Roman" w:hAnsi="Times New Roman" w:cs="Times New Roman"/>
                <w:b w:val="0"/>
                <w:bCs/>
                <w:color w:val="auto"/>
                <w:sz w:val="18"/>
                <w:szCs w:val="18"/>
                <w:lang w:val="en-US" w:eastAsia="zh-CN"/>
              </w:rPr>
              <w:t>C4220 非金属废料和碎屑加工处理</w:t>
            </w:r>
          </w:p>
        </w:tc>
        <w:tc>
          <w:tcPr>
            <w:tcW w:w="2796" w:type="dxa"/>
            <w:gridSpan w:val="2"/>
            <w:shd w:val="clear" w:color="auto" w:fill="auto"/>
            <w:vAlign w:val="center"/>
          </w:tcPr>
          <w:p w14:paraId="68AB52D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建设性质</w:t>
            </w:r>
          </w:p>
        </w:tc>
        <w:tc>
          <w:tcPr>
            <w:tcW w:w="2986" w:type="dxa"/>
            <w:gridSpan w:val="2"/>
            <w:shd w:val="clear" w:color="auto" w:fill="auto"/>
            <w:vAlign w:val="center"/>
          </w:tcPr>
          <w:p w14:paraId="79078BDC">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bCs/>
                <w:color w:val="auto"/>
              </w:rPr>
            </w:pPr>
            <w:r>
              <w:rPr>
                <w:rFonts w:hint="eastAsia" w:cs="Times New Roman"/>
                <w:b w:val="0"/>
                <w:bCs/>
                <w:color w:val="auto"/>
                <w:lang w:eastAsia="zh-CN"/>
              </w:rPr>
              <w:t>☑</w:t>
            </w:r>
            <w:r>
              <w:rPr>
                <w:rFonts w:hint="default" w:ascii="Times New Roman" w:hAnsi="Times New Roman" w:cs="Times New Roman"/>
                <w:b w:val="0"/>
                <w:bCs/>
                <w:color w:val="auto"/>
              </w:rPr>
              <w:t xml:space="preserve">新建  </w:t>
            </w:r>
            <w:r>
              <w:rPr>
                <w:rFonts w:hint="eastAsia" w:cs="Times New Roman"/>
                <w:b w:val="0"/>
                <w:bCs/>
                <w:color w:val="auto"/>
                <w:lang w:eastAsia="zh-CN"/>
              </w:rPr>
              <w:t>□</w:t>
            </w:r>
            <w:r>
              <w:rPr>
                <w:rFonts w:hint="default" w:ascii="Times New Roman" w:hAnsi="Times New Roman" w:cs="Times New Roman"/>
                <w:b w:val="0"/>
                <w:bCs/>
                <w:color w:val="auto"/>
              </w:rPr>
              <w:t xml:space="preserve">改扩建 </w:t>
            </w:r>
            <w:r>
              <w:rPr>
                <w:rFonts w:hint="eastAsia" w:cs="Times New Roman"/>
                <w:b w:val="0"/>
                <w:bCs/>
                <w:color w:val="auto"/>
                <w:lang w:eastAsia="zh-CN"/>
              </w:rPr>
              <w:t>□</w:t>
            </w:r>
            <w:r>
              <w:rPr>
                <w:rFonts w:hint="default" w:ascii="Times New Roman" w:hAnsi="Times New Roman" w:cs="Times New Roman"/>
                <w:b w:val="0"/>
                <w:bCs/>
                <w:color w:val="auto"/>
              </w:rPr>
              <w:t>技术改造</w:t>
            </w:r>
          </w:p>
        </w:tc>
        <w:tc>
          <w:tcPr>
            <w:tcW w:w="2672" w:type="dxa"/>
            <w:gridSpan w:val="3"/>
            <w:shd w:val="clear" w:color="auto" w:fill="auto"/>
            <w:vAlign w:val="center"/>
          </w:tcPr>
          <w:p w14:paraId="28FD6D4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lang w:val="en-US" w:eastAsia="zh-CN"/>
              </w:rPr>
            </w:pPr>
            <w:r>
              <w:rPr>
                <w:rFonts w:hint="default" w:ascii="Times New Roman" w:hAnsi="Times New Roman" w:cs="Times New Roman"/>
                <w:b w:val="0"/>
                <w:color w:val="000000" w:themeColor="text1"/>
                <w:lang w:val="en-US" w:eastAsia="zh-CN"/>
                <w14:textFill>
                  <w14:solidFill>
                    <w14:schemeClr w14:val="tx1"/>
                  </w14:solidFill>
                </w14:textFill>
              </w:rPr>
              <w:t>经度：114°</w:t>
            </w:r>
            <w:r>
              <w:rPr>
                <w:rFonts w:hint="eastAsia" w:cs="Times New Roman"/>
                <w:b w:val="0"/>
                <w:color w:val="000000" w:themeColor="text1"/>
                <w:lang w:val="en-US" w:eastAsia="zh-CN"/>
                <w14:textFill>
                  <w14:solidFill>
                    <w14:schemeClr w14:val="tx1"/>
                  </w14:solidFill>
                </w14:textFill>
              </w:rPr>
              <w:t>44</w:t>
            </w:r>
            <w:r>
              <w:rPr>
                <w:rFonts w:hint="default" w:ascii="Times New Roman" w:hAnsi="Times New Roman" w:cs="Times New Roman"/>
                <w:b w:val="0"/>
                <w:color w:val="000000" w:themeColor="text1"/>
                <w:lang w:val="en-US" w:eastAsia="zh-CN"/>
                <w14:textFill>
                  <w14:solidFill>
                    <w14:schemeClr w14:val="tx1"/>
                  </w14:solidFill>
                </w14:textFill>
              </w:rPr>
              <w:t>′</w:t>
            </w:r>
            <w:r>
              <w:rPr>
                <w:rFonts w:hint="eastAsia" w:cs="Times New Roman"/>
                <w:b w:val="0"/>
                <w:color w:val="000000" w:themeColor="text1"/>
                <w:lang w:val="en-US" w:eastAsia="zh-CN"/>
                <w14:textFill>
                  <w14:solidFill>
                    <w14:schemeClr w14:val="tx1"/>
                  </w14:solidFill>
                </w14:textFill>
              </w:rPr>
              <w:t>38.131</w:t>
            </w:r>
            <w:r>
              <w:rPr>
                <w:rFonts w:hint="default" w:ascii="Times New Roman" w:hAnsi="Times New Roman" w:cs="Times New Roman"/>
                <w:b w:val="0"/>
                <w:color w:val="000000" w:themeColor="text1"/>
                <w:lang w:val="en-US" w:eastAsia="zh-CN"/>
                <w14:textFill>
                  <w14:solidFill>
                    <w14:schemeClr w14:val="tx1"/>
                  </w14:solidFill>
                </w14:textFill>
              </w:rPr>
              <w:t>″</w:t>
            </w:r>
          </w:p>
        </w:tc>
        <w:tc>
          <w:tcPr>
            <w:tcW w:w="2754" w:type="dxa"/>
            <w:gridSpan w:val="4"/>
            <w:shd w:val="clear" w:color="auto" w:fill="auto"/>
            <w:vAlign w:val="center"/>
          </w:tcPr>
          <w:p w14:paraId="4CEEA42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lang w:val="en-US" w:eastAsia="zh-CN"/>
              </w:rPr>
            </w:pPr>
            <w:r>
              <w:rPr>
                <w:rFonts w:hint="default" w:ascii="Times New Roman" w:hAnsi="Times New Roman" w:cs="Times New Roman"/>
                <w:b w:val="0"/>
                <w:color w:val="000000" w:themeColor="text1"/>
                <w:lang w:val="en-US" w:eastAsia="zh-CN"/>
                <w14:textFill>
                  <w14:solidFill>
                    <w14:schemeClr w14:val="tx1"/>
                  </w14:solidFill>
                </w14:textFill>
              </w:rPr>
              <w:t>纬度:35°</w:t>
            </w:r>
            <w:r>
              <w:rPr>
                <w:rFonts w:hint="eastAsia" w:cs="Times New Roman"/>
                <w:b w:val="0"/>
                <w:color w:val="000000" w:themeColor="text1"/>
                <w:lang w:val="en-US" w:eastAsia="zh-CN"/>
                <w14:textFill>
                  <w14:solidFill>
                    <w14:schemeClr w14:val="tx1"/>
                  </w14:solidFill>
                </w14:textFill>
              </w:rPr>
              <w:t>4</w:t>
            </w:r>
            <w:r>
              <w:rPr>
                <w:rFonts w:hint="default" w:ascii="Times New Roman" w:hAnsi="Times New Roman" w:cs="Times New Roman"/>
                <w:b w:val="0"/>
                <w:color w:val="000000" w:themeColor="text1"/>
                <w:lang w:val="en-US" w:eastAsia="zh-CN"/>
                <w14:textFill>
                  <w14:solidFill>
                    <w14:schemeClr w14:val="tx1"/>
                  </w14:solidFill>
                </w14:textFill>
              </w:rPr>
              <w:t>′</w:t>
            </w:r>
            <w:r>
              <w:rPr>
                <w:rFonts w:hint="eastAsia" w:cs="Times New Roman"/>
                <w:b w:val="0"/>
                <w:color w:val="000000" w:themeColor="text1"/>
                <w:lang w:val="en-US" w:eastAsia="zh-CN"/>
                <w14:textFill>
                  <w14:solidFill>
                    <w14:schemeClr w14:val="tx1"/>
                  </w14:solidFill>
                </w14:textFill>
              </w:rPr>
              <w:t>52.316</w:t>
            </w:r>
            <w:r>
              <w:rPr>
                <w:rFonts w:hint="default" w:ascii="Times New Roman" w:hAnsi="Times New Roman" w:cs="Times New Roman"/>
                <w:b w:val="0"/>
                <w:color w:val="000000" w:themeColor="text1"/>
                <w:lang w:val="en-US" w:eastAsia="zh-CN"/>
                <w14:textFill>
                  <w14:solidFill>
                    <w14:schemeClr w14:val="tx1"/>
                  </w14:solidFill>
                </w14:textFill>
              </w:rPr>
              <w:t>″</w:t>
            </w:r>
          </w:p>
        </w:tc>
      </w:tr>
      <w:tr w14:paraId="21EA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CE4689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4206EFF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设计生产能力</w:t>
            </w:r>
          </w:p>
        </w:tc>
        <w:tc>
          <w:tcPr>
            <w:tcW w:w="6985" w:type="dxa"/>
            <w:gridSpan w:val="5"/>
            <w:shd w:val="clear" w:color="auto" w:fill="auto"/>
            <w:vAlign w:val="center"/>
          </w:tcPr>
          <w:p w14:paraId="58B8B6E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lang w:val="en-US" w:eastAsia="zh-CN"/>
              </w:rPr>
            </w:pPr>
            <w:r>
              <w:rPr>
                <w:rFonts w:hint="default" w:ascii="Times New Roman" w:hAnsi="Times New Roman" w:cs="Times New Roman" w:eastAsiaTheme="minorEastAsia"/>
                <w:b w:val="0"/>
                <w:bCs/>
                <w:color w:val="auto"/>
                <w:lang w:val="en-US" w:eastAsia="zh-CN"/>
              </w:rPr>
              <w:t>年</w:t>
            </w:r>
            <w:r>
              <w:rPr>
                <w:rFonts w:hint="eastAsia" w:cs="Times New Roman" w:eastAsiaTheme="minorEastAsia"/>
                <w:b w:val="0"/>
                <w:bCs/>
                <w:color w:val="auto"/>
                <w:lang w:val="en-US" w:eastAsia="zh-CN"/>
              </w:rPr>
              <w:t>综合利用10万吨生活垃圾焚烧发电炉渣</w:t>
            </w:r>
          </w:p>
        </w:tc>
        <w:tc>
          <w:tcPr>
            <w:tcW w:w="2796" w:type="dxa"/>
            <w:gridSpan w:val="2"/>
            <w:shd w:val="clear" w:color="auto" w:fill="auto"/>
            <w:vAlign w:val="center"/>
          </w:tcPr>
          <w:p w14:paraId="00E1E8A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实际生产能力</w:t>
            </w:r>
          </w:p>
        </w:tc>
        <w:tc>
          <w:tcPr>
            <w:tcW w:w="2986" w:type="dxa"/>
            <w:gridSpan w:val="2"/>
            <w:tcBorders>
              <w:right w:val="single" w:color="auto" w:sz="4" w:space="0"/>
            </w:tcBorders>
            <w:shd w:val="clear" w:color="auto" w:fill="auto"/>
            <w:vAlign w:val="center"/>
          </w:tcPr>
          <w:p w14:paraId="3C890394">
            <w:pPr>
              <w:pStyle w:val="36"/>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color w:val="auto"/>
                <w:lang w:val="en-US" w:eastAsia="zh-CN"/>
              </w:rPr>
            </w:pPr>
            <w:r>
              <w:rPr>
                <w:rFonts w:hint="default" w:ascii="Times New Roman" w:hAnsi="Times New Roman" w:cs="Times New Roman" w:eastAsiaTheme="minorEastAsia"/>
                <w:b w:val="0"/>
                <w:bCs/>
                <w:color w:val="auto"/>
                <w:lang w:val="en-US" w:eastAsia="zh-CN"/>
              </w:rPr>
              <w:t>年综合利用10万吨生活垃圾焚烧发电炉渣</w:t>
            </w:r>
          </w:p>
        </w:tc>
        <w:tc>
          <w:tcPr>
            <w:tcW w:w="2087" w:type="dxa"/>
            <w:gridSpan w:val="2"/>
            <w:tcBorders>
              <w:left w:val="single" w:color="auto" w:sz="4" w:space="0"/>
              <w:right w:val="single" w:color="auto" w:sz="4" w:space="0"/>
            </w:tcBorders>
            <w:shd w:val="clear" w:color="auto" w:fill="auto"/>
            <w:vAlign w:val="center"/>
          </w:tcPr>
          <w:p w14:paraId="5726DCF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环评单位</w:t>
            </w:r>
          </w:p>
        </w:tc>
        <w:tc>
          <w:tcPr>
            <w:tcW w:w="3339" w:type="dxa"/>
            <w:gridSpan w:val="5"/>
            <w:tcBorders>
              <w:left w:val="single" w:color="auto" w:sz="4" w:space="0"/>
            </w:tcBorders>
            <w:shd w:val="clear" w:color="auto" w:fill="auto"/>
            <w:vAlign w:val="center"/>
          </w:tcPr>
          <w:p w14:paraId="29D06BD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河南凝懿环保技术有限公司</w:t>
            </w:r>
          </w:p>
        </w:tc>
      </w:tr>
      <w:tr w14:paraId="0BE1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37A3A62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7787771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环评文件审批机关</w:t>
            </w:r>
          </w:p>
        </w:tc>
        <w:tc>
          <w:tcPr>
            <w:tcW w:w="6985" w:type="dxa"/>
            <w:gridSpan w:val="5"/>
            <w:shd w:val="clear" w:color="auto" w:fill="auto"/>
            <w:vAlign w:val="center"/>
          </w:tcPr>
          <w:p w14:paraId="3BD0393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lang w:val="en-US" w:eastAsia="zh-CN"/>
              </w:rPr>
            </w:pPr>
            <w:r>
              <w:rPr>
                <w:rFonts w:hint="eastAsia" w:cs="Times New Roman"/>
                <w:b w:val="0"/>
                <w:bCs/>
                <w:color w:val="auto"/>
                <w:sz w:val="18"/>
                <w:szCs w:val="18"/>
                <w:lang w:val="en-US" w:eastAsia="zh-CN"/>
              </w:rPr>
              <w:t>新乡市生态环境局</w:t>
            </w:r>
          </w:p>
        </w:tc>
        <w:tc>
          <w:tcPr>
            <w:tcW w:w="2796" w:type="dxa"/>
            <w:gridSpan w:val="2"/>
            <w:shd w:val="clear" w:color="auto" w:fill="auto"/>
            <w:vAlign w:val="center"/>
          </w:tcPr>
          <w:p w14:paraId="542B639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审批文号</w:t>
            </w:r>
          </w:p>
        </w:tc>
        <w:tc>
          <w:tcPr>
            <w:tcW w:w="2986" w:type="dxa"/>
            <w:gridSpan w:val="2"/>
            <w:tcBorders>
              <w:right w:val="single" w:color="auto" w:sz="4" w:space="0"/>
            </w:tcBorders>
            <w:shd w:val="clear" w:color="auto" w:fill="auto"/>
            <w:vAlign w:val="center"/>
          </w:tcPr>
          <w:p w14:paraId="5BEC8CA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新环表审（2026）14号</w:t>
            </w:r>
          </w:p>
        </w:tc>
        <w:tc>
          <w:tcPr>
            <w:tcW w:w="2087" w:type="dxa"/>
            <w:gridSpan w:val="2"/>
            <w:tcBorders>
              <w:left w:val="single" w:color="auto" w:sz="4" w:space="0"/>
              <w:right w:val="single" w:color="auto" w:sz="4" w:space="0"/>
            </w:tcBorders>
            <w:shd w:val="clear" w:color="auto" w:fill="auto"/>
            <w:vAlign w:val="center"/>
          </w:tcPr>
          <w:p w14:paraId="08EEC9C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环评文件类型</w:t>
            </w:r>
          </w:p>
        </w:tc>
        <w:tc>
          <w:tcPr>
            <w:tcW w:w="3339" w:type="dxa"/>
            <w:gridSpan w:val="5"/>
            <w:tcBorders>
              <w:left w:val="single" w:color="auto" w:sz="4" w:space="0"/>
            </w:tcBorders>
            <w:shd w:val="clear" w:color="auto" w:fill="auto"/>
            <w:vAlign w:val="center"/>
          </w:tcPr>
          <w:p w14:paraId="33F7C01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eastAsia="zh-CN"/>
              </w:rPr>
            </w:pPr>
            <w:r>
              <w:rPr>
                <w:rFonts w:hint="default" w:ascii="Times New Roman" w:hAnsi="Times New Roman" w:cs="Times New Roman"/>
                <w:b w:val="0"/>
                <w:color w:val="auto"/>
                <w:lang w:eastAsia="zh-CN"/>
              </w:rPr>
              <w:t>环评报告表</w:t>
            </w:r>
          </w:p>
        </w:tc>
      </w:tr>
      <w:tr w14:paraId="5B07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5D4669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1C28772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开工日期</w:t>
            </w:r>
          </w:p>
        </w:tc>
        <w:tc>
          <w:tcPr>
            <w:tcW w:w="6985" w:type="dxa"/>
            <w:gridSpan w:val="5"/>
            <w:shd w:val="clear" w:color="auto" w:fill="auto"/>
            <w:vAlign w:val="center"/>
          </w:tcPr>
          <w:p w14:paraId="44EEE3C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bCs/>
                <w:color w:val="auto"/>
                <w:sz w:val="18"/>
                <w:szCs w:val="18"/>
                <w:highlight w:val="none"/>
                <w:lang w:val="en-US" w:eastAsia="zh-CN"/>
              </w:rPr>
              <w:t>2026</w:t>
            </w:r>
            <w:r>
              <w:rPr>
                <w:rFonts w:hint="default" w:ascii="Times New Roman" w:hAnsi="Times New Roman" w:cs="Times New Roman"/>
                <w:b w:val="0"/>
                <w:bCs/>
                <w:color w:val="auto"/>
                <w:sz w:val="18"/>
                <w:szCs w:val="18"/>
                <w:highlight w:val="none"/>
              </w:rPr>
              <w:t>年</w:t>
            </w:r>
            <w:r>
              <w:rPr>
                <w:rFonts w:hint="eastAsia" w:cs="Times New Roman"/>
                <w:b w:val="0"/>
                <w:bCs/>
                <w:color w:val="auto"/>
                <w:sz w:val="18"/>
                <w:szCs w:val="18"/>
                <w:highlight w:val="none"/>
                <w:lang w:val="en-US" w:eastAsia="zh-CN"/>
              </w:rPr>
              <w:t>02</w:t>
            </w:r>
            <w:r>
              <w:rPr>
                <w:rFonts w:hint="default" w:ascii="Times New Roman" w:hAnsi="Times New Roman" w:cs="Times New Roman"/>
                <w:b w:val="0"/>
                <w:bCs/>
                <w:color w:val="auto"/>
                <w:sz w:val="18"/>
                <w:szCs w:val="18"/>
                <w:highlight w:val="none"/>
              </w:rPr>
              <w:t>月</w:t>
            </w:r>
          </w:p>
        </w:tc>
        <w:tc>
          <w:tcPr>
            <w:tcW w:w="2796" w:type="dxa"/>
            <w:gridSpan w:val="2"/>
            <w:shd w:val="clear" w:color="auto" w:fill="auto"/>
            <w:vAlign w:val="center"/>
          </w:tcPr>
          <w:p w14:paraId="7D948A2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竣工日期</w:t>
            </w:r>
          </w:p>
        </w:tc>
        <w:tc>
          <w:tcPr>
            <w:tcW w:w="2986" w:type="dxa"/>
            <w:gridSpan w:val="2"/>
            <w:shd w:val="clear" w:color="auto" w:fill="auto"/>
            <w:vAlign w:val="center"/>
          </w:tcPr>
          <w:p w14:paraId="4990A02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bCs/>
                <w:color w:val="auto"/>
                <w:sz w:val="18"/>
                <w:szCs w:val="18"/>
                <w:highlight w:val="none"/>
                <w:lang w:val="en-US" w:eastAsia="zh-CN"/>
              </w:rPr>
              <w:t>2026</w:t>
            </w:r>
            <w:r>
              <w:rPr>
                <w:rFonts w:hint="default" w:ascii="Times New Roman" w:hAnsi="Times New Roman" w:cs="Times New Roman"/>
                <w:b w:val="0"/>
                <w:bCs/>
                <w:color w:val="auto"/>
                <w:sz w:val="18"/>
                <w:szCs w:val="18"/>
                <w:highlight w:val="none"/>
              </w:rPr>
              <w:t>年</w:t>
            </w:r>
            <w:r>
              <w:rPr>
                <w:rFonts w:hint="eastAsia" w:cs="Times New Roman"/>
                <w:b w:val="0"/>
                <w:bCs/>
                <w:color w:val="auto"/>
                <w:sz w:val="18"/>
                <w:szCs w:val="18"/>
                <w:highlight w:val="none"/>
                <w:lang w:val="en-US" w:eastAsia="zh-CN"/>
              </w:rPr>
              <w:t>05</w:t>
            </w:r>
            <w:r>
              <w:rPr>
                <w:rFonts w:hint="default" w:ascii="Times New Roman" w:hAnsi="Times New Roman" w:cs="Times New Roman"/>
                <w:b w:val="0"/>
                <w:bCs/>
                <w:color w:val="auto"/>
                <w:sz w:val="18"/>
                <w:szCs w:val="18"/>
                <w:highlight w:val="none"/>
              </w:rPr>
              <w:t>月</w:t>
            </w:r>
          </w:p>
        </w:tc>
        <w:tc>
          <w:tcPr>
            <w:tcW w:w="2087" w:type="dxa"/>
            <w:gridSpan w:val="2"/>
            <w:tcBorders>
              <w:right w:val="single" w:color="auto" w:sz="4" w:space="0"/>
            </w:tcBorders>
            <w:shd w:val="clear" w:color="auto" w:fill="auto"/>
            <w:vAlign w:val="center"/>
          </w:tcPr>
          <w:p w14:paraId="3E0DE04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排污许可证申领时间</w:t>
            </w:r>
          </w:p>
        </w:tc>
        <w:tc>
          <w:tcPr>
            <w:tcW w:w="3339" w:type="dxa"/>
            <w:gridSpan w:val="5"/>
            <w:tcBorders>
              <w:left w:val="single" w:color="auto" w:sz="4" w:space="0"/>
            </w:tcBorders>
            <w:shd w:val="clear" w:color="auto" w:fill="auto"/>
            <w:vAlign w:val="center"/>
          </w:tcPr>
          <w:p w14:paraId="32902A7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宋体" w:cs="Times New Roman"/>
                <w:b w:val="0"/>
                <w:color w:val="auto"/>
                <w:lang w:val="en-US" w:eastAsia="zh-CN"/>
              </w:rPr>
            </w:pPr>
            <w:r>
              <w:rPr>
                <w:rFonts w:hint="eastAsia" w:cs="Times New Roman"/>
                <w:b w:val="0"/>
                <w:color w:val="auto"/>
                <w:lang w:val="en-US" w:eastAsia="zh-CN"/>
              </w:rPr>
              <w:t>2026.06.04</w:t>
            </w:r>
          </w:p>
        </w:tc>
      </w:tr>
      <w:tr w14:paraId="6F5F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A40D9B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3968DC83">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环保设施设计单位</w:t>
            </w:r>
          </w:p>
        </w:tc>
        <w:tc>
          <w:tcPr>
            <w:tcW w:w="6985" w:type="dxa"/>
            <w:gridSpan w:val="5"/>
            <w:shd w:val="clear" w:color="auto" w:fill="auto"/>
            <w:vAlign w:val="center"/>
          </w:tcPr>
          <w:p w14:paraId="0F316F8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color w:val="0000FF"/>
              </w:rPr>
            </w:pPr>
            <w:r>
              <w:rPr>
                <w:rFonts w:hint="default" w:ascii="Times New Roman" w:hAnsi="Times New Roman" w:cs="Times New Roman"/>
                <w:b w:val="0"/>
                <w:color w:val="0000FF"/>
              </w:rPr>
              <w:t>/</w:t>
            </w:r>
          </w:p>
        </w:tc>
        <w:tc>
          <w:tcPr>
            <w:tcW w:w="2796" w:type="dxa"/>
            <w:gridSpan w:val="2"/>
            <w:tcBorders>
              <w:bottom w:val="single" w:color="auto" w:sz="4" w:space="0"/>
            </w:tcBorders>
            <w:shd w:val="clear" w:color="auto" w:fill="auto"/>
            <w:vAlign w:val="center"/>
          </w:tcPr>
          <w:p w14:paraId="2003E6F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环保设施施工单位</w:t>
            </w:r>
          </w:p>
        </w:tc>
        <w:tc>
          <w:tcPr>
            <w:tcW w:w="2986" w:type="dxa"/>
            <w:gridSpan w:val="2"/>
            <w:shd w:val="clear" w:color="auto" w:fill="auto"/>
            <w:vAlign w:val="center"/>
          </w:tcPr>
          <w:p w14:paraId="69B95367">
            <w:pPr>
              <w:pStyle w:val="36"/>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eastAsia="微软雅黑" w:cs="Times New Roman"/>
                <w:b w:val="0"/>
                <w:color w:val="auto"/>
                <w:lang w:val="en-US" w:eastAsia="zh-CN"/>
              </w:rPr>
            </w:pPr>
            <w:r>
              <w:rPr>
                <w:rFonts w:hint="eastAsia"/>
                <w:color w:val="auto"/>
                <w:lang w:val="en-US" w:eastAsia="zh-CN"/>
              </w:rPr>
              <w:t>/</w:t>
            </w:r>
          </w:p>
        </w:tc>
        <w:tc>
          <w:tcPr>
            <w:tcW w:w="2087" w:type="dxa"/>
            <w:gridSpan w:val="2"/>
            <w:shd w:val="clear" w:color="auto" w:fill="auto"/>
            <w:vAlign w:val="center"/>
          </w:tcPr>
          <w:p w14:paraId="22820F2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本工程排污许可证编号</w:t>
            </w:r>
          </w:p>
        </w:tc>
        <w:tc>
          <w:tcPr>
            <w:tcW w:w="3339" w:type="dxa"/>
            <w:gridSpan w:val="5"/>
            <w:shd w:val="clear" w:color="auto" w:fill="auto"/>
            <w:vAlign w:val="center"/>
          </w:tcPr>
          <w:p w14:paraId="1C1C16A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宋体" w:cs="Times New Roman"/>
                <w:b w:val="0"/>
                <w:color w:val="auto"/>
                <w:lang w:val="en-US" w:eastAsia="zh-CN"/>
              </w:rPr>
            </w:pPr>
            <w:r>
              <w:rPr>
                <w:rFonts w:hint="default" w:ascii="Times New Roman" w:hAnsi="Times New Roman" w:cs="Times New Roman" w:eastAsiaTheme="minorEastAsia"/>
                <w:b w:val="0"/>
                <w:color w:val="auto"/>
                <w:lang w:val="en-US" w:eastAsia="zh-CN"/>
              </w:rPr>
              <w:t>91410728MAECAM0X8X</w:t>
            </w:r>
            <w:r>
              <w:rPr>
                <w:rFonts w:hint="eastAsia" w:ascii="Times New Roman" w:hAnsi="Times New Roman" w:cs="Times New Roman" w:eastAsiaTheme="minorEastAsia"/>
                <w:b w:val="0"/>
                <w:color w:val="auto"/>
                <w:lang w:val="en-US" w:eastAsia="zh-CN"/>
              </w:rPr>
              <w:t>001u</w:t>
            </w:r>
          </w:p>
        </w:tc>
      </w:tr>
      <w:tr w14:paraId="01A7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6FEB876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60B7F70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验收单位</w:t>
            </w:r>
          </w:p>
        </w:tc>
        <w:tc>
          <w:tcPr>
            <w:tcW w:w="6985" w:type="dxa"/>
            <w:gridSpan w:val="5"/>
            <w:shd w:val="clear" w:color="auto" w:fill="auto"/>
            <w:vAlign w:val="center"/>
          </w:tcPr>
          <w:p w14:paraId="37457D24">
            <w:pPr>
              <w:pStyle w:val="36"/>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cs="Times New Roman" w:eastAsiaTheme="minorEastAsia"/>
                <w:b w:val="0"/>
                <w:color w:val="auto"/>
                <w:lang w:eastAsia="zh-CN"/>
              </w:rPr>
            </w:pPr>
            <w:r>
              <w:rPr>
                <w:rFonts w:hint="eastAsia" w:ascii="Times New Roman" w:hAnsi="Times New Roman" w:cs="Times New Roman" w:eastAsiaTheme="minorEastAsia"/>
                <w:b w:val="0"/>
                <w:color w:val="auto"/>
                <w:lang w:val="en-US" w:eastAsia="zh-CN"/>
              </w:rPr>
              <w:t xml:space="preserve">新乡市拥阳再生资源利用有限公司 </w:t>
            </w:r>
          </w:p>
        </w:tc>
        <w:tc>
          <w:tcPr>
            <w:tcW w:w="2796" w:type="dxa"/>
            <w:gridSpan w:val="2"/>
            <w:tcBorders>
              <w:bottom w:val="single" w:color="auto" w:sz="4" w:space="0"/>
            </w:tcBorders>
            <w:shd w:val="clear" w:color="auto" w:fill="auto"/>
            <w:vAlign w:val="center"/>
          </w:tcPr>
          <w:p w14:paraId="3B6E4F1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环保设施监测单位</w:t>
            </w:r>
          </w:p>
        </w:tc>
        <w:tc>
          <w:tcPr>
            <w:tcW w:w="2986" w:type="dxa"/>
            <w:gridSpan w:val="2"/>
            <w:shd w:val="clear" w:color="auto" w:fill="auto"/>
            <w:vAlign w:val="center"/>
          </w:tcPr>
          <w:p w14:paraId="687E5EB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b w:val="0"/>
                <w:color w:val="auto"/>
                <w:lang w:val="en-US" w:eastAsia="zh-CN"/>
              </w:rPr>
            </w:pPr>
            <w:r>
              <w:rPr>
                <w:rFonts w:hint="eastAsia" w:ascii="Times New Roman" w:hAnsi="Times New Roman" w:eastAsia="宋体" w:cs="Times New Roman"/>
                <w:b w:val="0"/>
                <w:bCs/>
                <w:color w:val="auto"/>
                <w:sz w:val="18"/>
                <w:szCs w:val="18"/>
                <w:lang w:val="en-US" w:eastAsia="zh-CN"/>
              </w:rPr>
              <w:t>河南中碳应用监测技术有限公司</w:t>
            </w:r>
          </w:p>
        </w:tc>
        <w:tc>
          <w:tcPr>
            <w:tcW w:w="2087" w:type="dxa"/>
            <w:gridSpan w:val="2"/>
            <w:shd w:val="clear" w:color="auto" w:fill="auto"/>
            <w:vAlign w:val="center"/>
          </w:tcPr>
          <w:p w14:paraId="605F64E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验收监测时工况</w:t>
            </w:r>
          </w:p>
        </w:tc>
        <w:tc>
          <w:tcPr>
            <w:tcW w:w="3339" w:type="dxa"/>
            <w:gridSpan w:val="5"/>
            <w:shd w:val="clear" w:color="auto" w:fill="auto"/>
            <w:vAlign w:val="center"/>
          </w:tcPr>
          <w:p w14:paraId="57F4FD7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100</w:t>
            </w:r>
          </w:p>
        </w:tc>
      </w:tr>
      <w:tr w14:paraId="04E6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624B86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0D2F774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投资总概算（万元）</w:t>
            </w:r>
          </w:p>
        </w:tc>
        <w:tc>
          <w:tcPr>
            <w:tcW w:w="6985" w:type="dxa"/>
            <w:gridSpan w:val="5"/>
            <w:shd w:val="clear" w:color="auto" w:fill="auto"/>
            <w:vAlign w:val="center"/>
          </w:tcPr>
          <w:p w14:paraId="312B5AB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1500</w:t>
            </w:r>
          </w:p>
        </w:tc>
        <w:tc>
          <w:tcPr>
            <w:tcW w:w="2796" w:type="dxa"/>
            <w:gridSpan w:val="2"/>
            <w:shd w:val="clear" w:color="auto" w:fill="auto"/>
            <w:vAlign w:val="center"/>
          </w:tcPr>
          <w:p w14:paraId="4028062C">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环保投资总概算（万元）</w:t>
            </w:r>
          </w:p>
        </w:tc>
        <w:tc>
          <w:tcPr>
            <w:tcW w:w="2986" w:type="dxa"/>
            <w:gridSpan w:val="2"/>
            <w:shd w:val="clear" w:color="auto" w:fill="auto"/>
            <w:vAlign w:val="center"/>
          </w:tcPr>
          <w:p w14:paraId="2F87CE2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15</w:t>
            </w:r>
          </w:p>
        </w:tc>
        <w:tc>
          <w:tcPr>
            <w:tcW w:w="2087" w:type="dxa"/>
            <w:gridSpan w:val="2"/>
            <w:shd w:val="clear" w:color="auto" w:fill="auto"/>
            <w:vAlign w:val="center"/>
          </w:tcPr>
          <w:p w14:paraId="30C6410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所占比例（%）</w:t>
            </w:r>
          </w:p>
        </w:tc>
        <w:tc>
          <w:tcPr>
            <w:tcW w:w="3339" w:type="dxa"/>
            <w:gridSpan w:val="5"/>
            <w:shd w:val="clear" w:color="auto" w:fill="auto"/>
            <w:vAlign w:val="center"/>
          </w:tcPr>
          <w:p w14:paraId="48930D5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color w:val="auto"/>
                <w:lang w:val="en-US" w:eastAsia="zh-CN"/>
              </w:rPr>
              <w:t>1</w:t>
            </w:r>
            <w:r>
              <w:rPr>
                <w:rFonts w:hint="eastAsia" w:ascii="Times New Roman" w:hAnsi="Times New Roman" w:cs="Times New Roman"/>
                <w:b w:val="0"/>
                <w:color w:val="auto"/>
                <w:lang w:val="en-US" w:eastAsia="zh-CN"/>
              </w:rPr>
              <w:t>%</w:t>
            </w:r>
          </w:p>
        </w:tc>
      </w:tr>
      <w:tr w14:paraId="3229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7950D18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4E4E2AE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实际总投资</w:t>
            </w:r>
          </w:p>
        </w:tc>
        <w:tc>
          <w:tcPr>
            <w:tcW w:w="6985" w:type="dxa"/>
            <w:gridSpan w:val="5"/>
            <w:tcBorders>
              <w:bottom w:val="single" w:color="auto" w:sz="4" w:space="0"/>
            </w:tcBorders>
            <w:shd w:val="clear" w:color="auto" w:fill="auto"/>
            <w:vAlign w:val="center"/>
          </w:tcPr>
          <w:p w14:paraId="1321B81C">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lang w:val="en-US" w:eastAsia="zh-CN"/>
              </w:rPr>
              <w:t>1500</w:t>
            </w:r>
          </w:p>
        </w:tc>
        <w:tc>
          <w:tcPr>
            <w:tcW w:w="2796" w:type="dxa"/>
            <w:gridSpan w:val="2"/>
            <w:tcBorders>
              <w:top w:val="single" w:color="auto" w:sz="4" w:space="0"/>
              <w:bottom w:val="single" w:color="auto" w:sz="4" w:space="0"/>
            </w:tcBorders>
            <w:shd w:val="clear" w:color="auto" w:fill="auto"/>
            <w:vAlign w:val="center"/>
          </w:tcPr>
          <w:p w14:paraId="4311588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实际环保投资（万元）*</w:t>
            </w:r>
          </w:p>
        </w:tc>
        <w:tc>
          <w:tcPr>
            <w:tcW w:w="2986" w:type="dxa"/>
            <w:gridSpan w:val="2"/>
            <w:tcBorders>
              <w:bottom w:val="single" w:color="auto" w:sz="4" w:space="0"/>
            </w:tcBorders>
            <w:shd w:val="clear" w:color="auto" w:fill="auto"/>
            <w:vAlign w:val="center"/>
          </w:tcPr>
          <w:p w14:paraId="4345D7B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lang w:val="en-US" w:eastAsia="zh-CN"/>
              </w:rPr>
              <w:t>15</w:t>
            </w:r>
          </w:p>
        </w:tc>
        <w:tc>
          <w:tcPr>
            <w:tcW w:w="2087" w:type="dxa"/>
            <w:gridSpan w:val="2"/>
            <w:tcBorders>
              <w:bottom w:val="single" w:color="auto" w:sz="4" w:space="0"/>
            </w:tcBorders>
            <w:shd w:val="clear" w:color="auto" w:fill="auto"/>
            <w:vAlign w:val="center"/>
          </w:tcPr>
          <w:p w14:paraId="7389DDD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所占比例（%）</w:t>
            </w:r>
          </w:p>
        </w:tc>
        <w:tc>
          <w:tcPr>
            <w:tcW w:w="3339" w:type="dxa"/>
            <w:gridSpan w:val="5"/>
            <w:tcBorders>
              <w:bottom w:val="single" w:color="auto" w:sz="4" w:space="0"/>
            </w:tcBorders>
            <w:shd w:val="clear" w:color="auto" w:fill="auto"/>
            <w:vAlign w:val="center"/>
          </w:tcPr>
          <w:p w14:paraId="78DA4C0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b w:val="0"/>
                <w:color w:val="auto"/>
                <w:lang w:val="en-US" w:eastAsia="zh-CN"/>
              </w:rPr>
              <w:t>1</w:t>
            </w:r>
            <w:r>
              <w:rPr>
                <w:rFonts w:hint="eastAsia" w:ascii="Times New Roman" w:hAnsi="Times New Roman" w:cs="Times New Roman"/>
                <w:b w:val="0"/>
                <w:color w:val="auto"/>
                <w:lang w:val="en-US" w:eastAsia="zh-CN"/>
              </w:rPr>
              <w:t>%</w:t>
            </w:r>
          </w:p>
        </w:tc>
      </w:tr>
      <w:tr w14:paraId="2BCA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3D8708D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shd w:val="clear" w:color="auto" w:fill="auto"/>
            <w:vAlign w:val="center"/>
          </w:tcPr>
          <w:p w14:paraId="2DDD998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废水治理（万元）</w:t>
            </w:r>
          </w:p>
        </w:tc>
        <w:tc>
          <w:tcPr>
            <w:tcW w:w="1074" w:type="dxa"/>
            <w:tcBorders>
              <w:right w:val="single" w:color="auto" w:sz="4" w:space="0"/>
            </w:tcBorders>
            <w:shd w:val="clear" w:color="auto" w:fill="auto"/>
            <w:vAlign w:val="center"/>
          </w:tcPr>
          <w:p w14:paraId="0D93DA0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color w:val="auto"/>
                <w:lang w:val="en-US" w:eastAsia="zh-CN"/>
              </w:rPr>
              <w:t>1</w:t>
            </w:r>
          </w:p>
        </w:tc>
        <w:tc>
          <w:tcPr>
            <w:tcW w:w="1701" w:type="dxa"/>
            <w:tcBorders>
              <w:left w:val="single" w:color="auto" w:sz="4" w:space="0"/>
              <w:right w:val="single" w:color="auto" w:sz="4" w:space="0"/>
            </w:tcBorders>
            <w:shd w:val="clear" w:color="auto" w:fill="auto"/>
            <w:vAlign w:val="center"/>
          </w:tcPr>
          <w:p w14:paraId="4AD4DE0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废气治理（万元）</w:t>
            </w:r>
          </w:p>
        </w:tc>
        <w:tc>
          <w:tcPr>
            <w:tcW w:w="1308" w:type="dxa"/>
            <w:tcBorders>
              <w:left w:val="single" w:color="auto" w:sz="4" w:space="0"/>
              <w:right w:val="single" w:color="auto" w:sz="4" w:space="0"/>
            </w:tcBorders>
            <w:shd w:val="clear" w:color="auto" w:fill="auto"/>
            <w:vAlign w:val="center"/>
          </w:tcPr>
          <w:p w14:paraId="6D65611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10</w:t>
            </w:r>
          </w:p>
        </w:tc>
        <w:tc>
          <w:tcPr>
            <w:tcW w:w="1471" w:type="dxa"/>
            <w:tcBorders>
              <w:left w:val="single" w:color="auto" w:sz="4" w:space="0"/>
              <w:right w:val="single" w:color="auto" w:sz="4" w:space="0"/>
            </w:tcBorders>
            <w:shd w:val="clear" w:color="auto" w:fill="auto"/>
            <w:vAlign w:val="center"/>
          </w:tcPr>
          <w:p w14:paraId="0DB60A5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噪声治理(万元)</w:t>
            </w:r>
          </w:p>
        </w:tc>
        <w:tc>
          <w:tcPr>
            <w:tcW w:w="1431" w:type="dxa"/>
            <w:tcBorders>
              <w:left w:val="single" w:color="auto" w:sz="4" w:space="0"/>
              <w:right w:val="single" w:color="auto" w:sz="4" w:space="0"/>
            </w:tcBorders>
            <w:shd w:val="clear" w:color="auto" w:fill="auto"/>
            <w:vAlign w:val="center"/>
          </w:tcPr>
          <w:p w14:paraId="2BB2118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color w:val="auto"/>
                <w:lang w:val="en-US" w:eastAsia="zh-CN"/>
              </w:rPr>
              <w:t>3</w:t>
            </w:r>
          </w:p>
        </w:tc>
        <w:tc>
          <w:tcPr>
            <w:tcW w:w="2796" w:type="dxa"/>
            <w:gridSpan w:val="2"/>
            <w:tcBorders>
              <w:left w:val="single" w:color="auto" w:sz="4" w:space="0"/>
              <w:right w:val="single" w:color="auto" w:sz="4" w:space="0"/>
            </w:tcBorders>
            <w:shd w:val="clear" w:color="auto" w:fill="auto"/>
            <w:vAlign w:val="center"/>
          </w:tcPr>
          <w:p w14:paraId="16FA2FC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固废治理(万元)</w:t>
            </w:r>
          </w:p>
        </w:tc>
        <w:tc>
          <w:tcPr>
            <w:tcW w:w="2986" w:type="dxa"/>
            <w:gridSpan w:val="2"/>
            <w:tcBorders>
              <w:left w:val="single" w:color="auto" w:sz="4" w:space="0"/>
              <w:right w:val="single" w:color="auto" w:sz="4" w:space="0"/>
            </w:tcBorders>
            <w:shd w:val="clear" w:color="auto" w:fill="auto"/>
            <w:vAlign w:val="center"/>
          </w:tcPr>
          <w:p w14:paraId="44D011A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eastAsiaTheme="minorEastAsia"/>
                <w:b w:val="0"/>
                <w:color w:val="auto"/>
                <w:lang w:val="en-US" w:eastAsia="zh-CN"/>
              </w:rPr>
              <w:t>1</w:t>
            </w:r>
          </w:p>
        </w:tc>
        <w:tc>
          <w:tcPr>
            <w:tcW w:w="2087" w:type="dxa"/>
            <w:gridSpan w:val="2"/>
            <w:tcBorders>
              <w:left w:val="single" w:color="auto" w:sz="4" w:space="0"/>
              <w:right w:val="single" w:color="auto" w:sz="4" w:space="0"/>
            </w:tcBorders>
            <w:shd w:val="clear" w:color="auto" w:fill="auto"/>
            <w:vAlign w:val="center"/>
          </w:tcPr>
          <w:p w14:paraId="5EFD8C5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绿化及生态(万元)</w:t>
            </w:r>
          </w:p>
        </w:tc>
        <w:tc>
          <w:tcPr>
            <w:tcW w:w="1246" w:type="dxa"/>
            <w:gridSpan w:val="3"/>
            <w:tcBorders>
              <w:left w:val="single" w:color="auto" w:sz="4" w:space="0"/>
            </w:tcBorders>
            <w:shd w:val="clear" w:color="auto" w:fill="auto"/>
            <w:vAlign w:val="center"/>
          </w:tcPr>
          <w:p w14:paraId="3A6C626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default" w:ascii="Times New Roman" w:hAnsi="Times New Roman" w:cs="Times New Roman"/>
                <w:b w:val="0"/>
                <w:color w:val="auto"/>
                <w:lang w:val="en-US" w:eastAsia="zh-CN"/>
              </w:rPr>
              <w:t>/</w:t>
            </w:r>
          </w:p>
        </w:tc>
        <w:tc>
          <w:tcPr>
            <w:tcW w:w="1345" w:type="dxa"/>
            <w:tcBorders>
              <w:left w:val="single" w:color="auto" w:sz="4" w:space="0"/>
            </w:tcBorders>
            <w:shd w:val="clear" w:color="auto" w:fill="auto"/>
            <w:vAlign w:val="center"/>
          </w:tcPr>
          <w:p w14:paraId="46B0E5D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其他（万元）</w:t>
            </w:r>
          </w:p>
        </w:tc>
        <w:tc>
          <w:tcPr>
            <w:tcW w:w="748" w:type="dxa"/>
            <w:tcBorders>
              <w:left w:val="single" w:color="auto" w:sz="4" w:space="0"/>
            </w:tcBorders>
            <w:shd w:val="clear" w:color="auto" w:fill="auto"/>
            <w:vAlign w:val="center"/>
          </w:tcPr>
          <w:p w14:paraId="57D9C33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color w:val="auto"/>
                <w:lang w:val="en-US" w:eastAsia="zh-CN"/>
              </w:rPr>
            </w:pPr>
            <w:r>
              <w:rPr>
                <w:rFonts w:hint="eastAsia" w:cs="Times New Roman" w:eastAsiaTheme="minorEastAsia"/>
                <w:b w:val="0"/>
                <w:color w:val="auto"/>
                <w:lang w:val="en-US" w:eastAsia="zh-CN"/>
              </w:rPr>
              <w:t>/</w:t>
            </w:r>
          </w:p>
        </w:tc>
      </w:tr>
      <w:tr w14:paraId="6908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tcBorders>
              <w:bottom w:val="single" w:color="auto" w:sz="4" w:space="0"/>
            </w:tcBorders>
            <w:shd w:val="clear" w:color="auto" w:fill="auto"/>
            <w:vAlign w:val="center"/>
          </w:tcPr>
          <w:p w14:paraId="16CBCC4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FF0000"/>
              </w:rPr>
            </w:pPr>
          </w:p>
        </w:tc>
        <w:tc>
          <w:tcPr>
            <w:tcW w:w="2352" w:type="dxa"/>
            <w:gridSpan w:val="2"/>
            <w:tcBorders>
              <w:bottom w:val="single" w:color="auto" w:sz="4" w:space="0"/>
            </w:tcBorders>
            <w:shd w:val="clear" w:color="auto" w:fill="auto"/>
            <w:vAlign w:val="center"/>
          </w:tcPr>
          <w:p w14:paraId="5659F0C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新增废水处理设施能力</w:t>
            </w:r>
          </w:p>
        </w:tc>
        <w:tc>
          <w:tcPr>
            <w:tcW w:w="6985" w:type="dxa"/>
            <w:gridSpan w:val="5"/>
            <w:tcBorders>
              <w:right w:val="single" w:color="auto" w:sz="4" w:space="0"/>
            </w:tcBorders>
            <w:shd w:val="clear" w:color="auto" w:fill="auto"/>
            <w:vAlign w:val="center"/>
          </w:tcPr>
          <w:p w14:paraId="3443F3E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b w:val="0"/>
                <w:bCs/>
                <w:color w:val="auto"/>
              </w:rPr>
              <w:t>/</w:t>
            </w:r>
          </w:p>
        </w:tc>
        <w:tc>
          <w:tcPr>
            <w:tcW w:w="2796" w:type="dxa"/>
            <w:gridSpan w:val="2"/>
            <w:tcBorders>
              <w:left w:val="single" w:color="auto" w:sz="4" w:space="0"/>
              <w:right w:val="single" w:color="auto" w:sz="4" w:space="0"/>
            </w:tcBorders>
            <w:shd w:val="clear" w:color="auto" w:fill="auto"/>
            <w:vAlign w:val="center"/>
          </w:tcPr>
          <w:p w14:paraId="2B3D419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新增废气处理设施能力</w:t>
            </w:r>
          </w:p>
        </w:tc>
        <w:tc>
          <w:tcPr>
            <w:tcW w:w="2986" w:type="dxa"/>
            <w:gridSpan w:val="2"/>
            <w:tcBorders>
              <w:left w:val="single" w:color="auto" w:sz="4" w:space="0"/>
              <w:right w:val="single" w:color="auto" w:sz="4" w:space="0"/>
            </w:tcBorders>
            <w:shd w:val="clear" w:color="auto" w:fill="auto"/>
            <w:vAlign w:val="center"/>
          </w:tcPr>
          <w:p w14:paraId="0D7E685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color w:val="auto"/>
              </w:rPr>
            </w:pPr>
            <w:r>
              <w:rPr>
                <w:rFonts w:hint="default" w:ascii="Times New Roman" w:hAnsi="Times New Roman" w:cs="Times New Roman"/>
                <w:b w:val="0"/>
                <w:color w:val="auto"/>
              </w:rPr>
              <w:t>/</w:t>
            </w:r>
          </w:p>
        </w:tc>
        <w:tc>
          <w:tcPr>
            <w:tcW w:w="2087" w:type="dxa"/>
            <w:gridSpan w:val="2"/>
            <w:tcBorders>
              <w:left w:val="single" w:color="auto" w:sz="4" w:space="0"/>
              <w:right w:val="single" w:color="auto" w:sz="4" w:space="0"/>
            </w:tcBorders>
            <w:shd w:val="clear" w:color="auto" w:fill="auto"/>
            <w:vAlign w:val="center"/>
          </w:tcPr>
          <w:p w14:paraId="01E0280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年平均工作时</w:t>
            </w:r>
          </w:p>
        </w:tc>
        <w:tc>
          <w:tcPr>
            <w:tcW w:w="3339" w:type="dxa"/>
            <w:gridSpan w:val="5"/>
            <w:tcBorders>
              <w:left w:val="single" w:color="auto" w:sz="4" w:space="0"/>
            </w:tcBorders>
            <w:shd w:val="clear" w:color="auto" w:fill="auto"/>
            <w:vAlign w:val="center"/>
          </w:tcPr>
          <w:p w14:paraId="32AE56E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eastAsia" w:cs="Times New Roman"/>
                <w:b w:val="0"/>
                <w:color w:val="auto"/>
                <w:lang w:val="en-US" w:eastAsia="zh-CN"/>
              </w:rPr>
              <w:t>2400</w:t>
            </w:r>
            <w:r>
              <w:rPr>
                <w:rFonts w:hint="default" w:ascii="Times New Roman" w:hAnsi="Times New Roman" w:cs="Times New Roman"/>
                <w:b w:val="0"/>
                <w:color w:val="auto"/>
                <w:lang w:val="en-US" w:eastAsia="zh-CN"/>
              </w:rPr>
              <w:t>h</w:t>
            </w:r>
          </w:p>
        </w:tc>
      </w:tr>
      <w:tr w14:paraId="026D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049" w:type="dxa"/>
            <w:gridSpan w:val="3"/>
            <w:tcBorders>
              <w:top w:val="single" w:color="auto" w:sz="4" w:space="0"/>
              <w:bottom w:val="single" w:color="auto" w:sz="4" w:space="0"/>
            </w:tcBorders>
            <w:shd w:val="clear" w:color="auto" w:fill="auto"/>
            <w:vAlign w:val="center"/>
          </w:tcPr>
          <w:p w14:paraId="2627102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运营单位</w:t>
            </w:r>
          </w:p>
        </w:tc>
        <w:tc>
          <w:tcPr>
            <w:tcW w:w="2775" w:type="dxa"/>
            <w:gridSpan w:val="2"/>
            <w:tcBorders>
              <w:right w:val="single" w:color="auto" w:sz="4" w:space="0"/>
            </w:tcBorders>
            <w:shd w:val="clear" w:color="auto" w:fill="auto"/>
            <w:vAlign w:val="center"/>
          </w:tcPr>
          <w:p w14:paraId="032F7B1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default" w:ascii="Times New Roman" w:hAnsi="Times New Roman" w:cs="Times New Roman" w:eastAsiaTheme="minorEastAsia"/>
                <w:b w:val="0"/>
                <w:color w:val="auto"/>
                <w:lang w:val="en-US" w:eastAsia="zh-CN"/>
              </w:rPr>
              <w:t>新乡市拥阳再生资源利用有限</w:t>
            </w:r>
          </w:p>
          <w:p w14:paraId="394EF19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eastAsia="zh-CN"/>
              </w:rPr>
            </w:pPr>
            <w:r>
              <w:rPr>
                <w:rFonts w:hint="default" w:ascii="Times New Roman" w:hAnsi="Times New Roman" w:cs="Times New Roman" w:eastAsiaTheme="minorEastAsia"/>
                <w:b w:val="0"/>
                <w:color w:val="auto"/>
                <w:lang w:val="en-US" w:eastAsia="zh-CN"/>
              </w:rPr>
              <w:t xml:space="preserve">公司  </w:t>
            </w:r>
            <w:r>
              <w:rPr>
                <w:rFonts w:hint="default" w:ascii="Times New Roman" w:hAnsi="Times New Roman" w:cs="Times New Roman" w:eastAsiaTheme="minorEastAsia"/>
                <w:b w:val="0"/>
                <w:color w:val="auto"/>
                <w:lang w:eastAsia="zh-CN"/>
              </w:rPr>
              <w:t xml:space="preserve">   </w:t>
            </w:r>
          </w:p>
        </w:tc>
        <w:tc>
          <w:tcPr>
            <w:tcW w:w="7006" w:type="dxa"/>
            <w:gridSpan w:val="5"/>
            <w:tcBorders>
              <w:left w:val="single" w:color="auto" w:sz="4" w:space="0"/>
              <w:right w:val="single" w:color="auto" w:sz="4" w:space="0"/>
            </w:tcBorders>
            <w:shd w:val="clear" w:color="auto" w:fill="auto"/>
            <w:vAlign w:val="center"/>
          </w:tcPr>
          <w:p w14:paraId="4D01D56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color w:val="auto"/>
                <w:lang w:val="en-US" w:eastAsia="zh-CN"/>
              </w:rPr>
            </w:pPr>
            <w:r>
              <w:rPr>
                <w:rFonts w:hint="default" w:ascii="Times New Roman" w:hAnsi="Times New Roman" w:cs="Times New Roman"/>
                <w:color w:val="auto"/>
              </w:rPr>
              <w:t>运营单位社会统一信用代码（或组织机构代码）</w:t>
            </w:r>
            <w:r>
              <w:rPr>
                <w:rFonts w:hint="default" w:ascii="Times New Roman" w:hAnsi="Times New Roman" w:cs="Times New Roman"/>
                <w:color w:val="auto"/>
                <w:lang w:eastAsia="zh-CN"/>
              </w:rPr>
              <w:t>：</w:t>
            </w:r>
          </w:p>
        </w:tc>
        <w:tc>
          <w:tcPr>
            <w:tcW w:w="2986" w:type="dxa"/>
            <w:gridSpan w:val="2"/>
            <w:tcBorders>
              <w:left w:val="single" w:color="auto" w:sz="4" w:space="0"/>
              <w:right w:val="single" w:color="auto" w:sz="4" w:space="0"/>
            </w:tcBorders>
            <w:shd w:val="clear" w:color="auto" w:fill="auto"/>
            <w:vAlign w:val="center"/>
          </w:tcPr>
          <w:p w14:paraId="6C8B604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lang w:val="en-US" w:eastAsia="zh-CN"/>
              </w:rPr>
            </w:pPr>
            <w:r>
              <w:rPr>
                <w:rFonts w:hint="default" w:ascii="Times New Roman" w:hAnsi="Times New Roman" w:cs="Times New Roman" w:eastAsiaTheme="minorEastAsia"/>
                <w:b w:val="0"/>
                <w:color w:val="auto"/>
                <w:lang w:val="en-US" w:eastAsia="zh-CN"/>
              </w:rPr>
              <w:t>91410728MAECAM0X8X</w:t>
            </w:r>
          </w:p>
        </w:tc>
        <w:tc>
          <w:tcPr>
            <w:tcW w:w="2087" w:type="dxa"/>
            <w:gridSpan w:val="2"/>
            <w:tcBorders>
              <w:left w:val="single" w:color="auto" w:sz="4" w:space="0"/>
              <w:right w:val="single" w:color="auto" w:sz="4" w:space="0"/>
            </w:tcBorders>
            <w:shd w:val="clear" w:color="auto" w:fill="auto"/>
            <w:vAlign w:val="center"/>
          </w:tcPr>
          <w:p w14:paraId="7B0ACA4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验收时间</w:t>
            </w:r>
          </w:p>
        </w:tc>
        <w:tc>
          <w:tcPr>
            <w:tcW w:w="3339" w:type="dxa"/>
            <w:gridSpan w:val="5"/>
            <w:tcBorders>
              <w:left w:val="single" w:color="auto" w:sz="4" w:space="0"/>
            </w:tcBorders>
            <w:shd w:val="clear" w:color="auto" w:fill="auto"/>
            <w:vAlign w:val="center"/>
          </w:tcPr>
          <w:p w14:paraId="48046D95">
            <w:pPr>
              <w:pStyle w:val="36"/>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eastAsia="微软雅黑" w:cs="Times New Roman"/>
                <w:b w:val="0"/>
                <w:color w:val="auto"/>
                <w:lang w:val="en-US" w:eastAsia="zh-CN"/>
              </w:rPr>
            </w:pPr>
            <w:r>
              <w:rPr>
                <w:rFonts w:hint="eastAsia" w:cs="Times New Roman"/>
                <w:b w:val="0"/>
                <w:color w:val="auto"/>
                <w:lang w:val="en-US" w:eastAsia="zh-CN"/>
              </w:rPr>
              <w:t>2026</w:t>
            </w:r>
            <w:r>
              <w:rPr>
                <w:rFonts w:hint="eastAsia" w:ascii="Times New Roman" w:hAnsi="Times New Roman" w:cs="Times New Roman"/>
                <w:b w:val="0"/>
                <w:color w:val="auto"/>
                <w:lang w:val="en-US" w:eastAsia="zh-CN"/>
              </w:rPr>
              <w:t>年</w:t>
            </w:r>
            <w:r>
              <w:rPr>
                <w:rFonts w:hint="eastAsia" w:cs="Times New Roman"/>
                <w:b w:val="0"/>
                <w:color w:val="auto"/>
                <w:lang w:val="en-US" w:eastAsia="zh-CN"/>
              </w:rPr>
              <w:t>7</w:t>
            </w:r>
            <w:r>
              <w:rPr>
                <w:rFonts w:hint="eastAsia" w:ascii="Times New Roman" w:hAnsi="Times New Roman" w:cs="Times New Roman"/>
                <w:b w:val="0"/>
                <w:color w:val="auto"/>
                <w:lang w:val="en-US" w:eastAsia="zh-CN"/>
              </w:rPr>
              <w:t>月</w:t>
            </w:r>
          </w:p>
        </w:tc>
      </w:tr>
      <w:tr w14:paraId="5D8A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restart"/>
            <w:tcBorders>
              <w:top w:val="nil"/>
            </w:tcBorders>
            <w:shd w:val="clear" w:color="auto" w:fill="auto"/>
            <w:vAlign w:val="center"/>
          </w:tcPr>
          <w:p w14:paraId="08200D9C">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污</w:t>
            </w:r>
          </w:p>
          <w:p w14:paraId="6AE4196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染</w:t>
            </w:r>
          </w:p>
          <w:p w14:paraId="7CAE2DC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物</w:t>
            </w:r>
          </w:p>
          <w:p w14:paraId="34D96D1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排</w:t>
            </w:r>
          </w:p>
          <w:p w14:paraId="185FA5F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放</w:t>
            </w:r>
          </w:p>
          <w:p w14:paraId="1293287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达</w:t>
            </w:r>
          </w:p>
          <w:p w14:paraId="44E5C75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标</w:t>
            </w:r>
          </w:p>
          <w:p w14:paraId="5C000B2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与</w:t>
            </w:r>
          </w:p>
          <w:p w14:paraId="3339288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总</w:t>
            </w:r>
          </w:p>
          <w:p w14:paraId="657969B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量</w:t>
            </w:r>
          </w:p>
          <w:p w14:paraId="50E16F9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控</w:t>
            </w:r>
          </w:p>
          <w:p w14:paraId="56F5F35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制</w:t>
            </w:r>
          </w:p>
          <w:p w14:paraId="5ED8690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（工业</w:t>
            </w:r>
          </w:p>
          <w:p w14:paraId="1BD0F60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建设</w:t>
            </w:r>
          </w:p>
          <w:p w14:paraId="17F54C3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项目</w:t>
            </w:r>
          </w:p>
          <w:p w14:paraId="75D9647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详填）</w:t>
            </w:r>
          </w:p>
        </w:tc>
        <w:tc>
          <w:tcPr>
            <w:tcW w:w="2352" w:type="dxa"/>
            <w:gridSpan w:val="2"/>
            <w:tcBorders>
              <w:top w:val="single" w:color="auto" w:sz="4" w:space="0"/>
            </w:tcBorders>
            <w:shd w:val="clear" w:color="auto" w:fill="auto"/>
            <w:vAlign w:val="center"/>
          </w:tcPr>
          <w:p w14:paraId="12C1905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污染物</w:t>
            </w:r>
          </w:p>
        </w:tc>
        <w:tc>
          <w:tcPr>
            <w:tcW w:w="1074" w:type="dxa"/>
            <w:shd w:val="clear" w:color="auto" w:fill="auto"/>
            <w:vAlign w:val="center"/>
          </w:tcPr>
          <w:p w14:paraId="2D21E47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原有排放量(1)</w:t>
            </w:r>
          </w:p>
        </w:tc>
        <w:tc>
          <w:tcPr>
            <w:tcW w:w="1701" w:type="dxa"/>
            <w:shd w:val="clear" w:color="auto" w:fill="auto"/>
            <w:vAlign w:val="center"/>
          </w:tcPr>
          <w:p w14:paraId="043291E9">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本期工程实际排放浓度（2）</w:t>
            </w:r>
          </w:p>
        </w:tc>
        <w:tc>
          <w:tcPr>
            <w:tcW w:w="1308" w:type="dxa"/>
            <w:shd w:val="clear" w:color="auto" w:fill="auto"/>
            <w:vAlign w:val="center"/>
          </w:tcPr>
          <w:p w14:paraId="0C49E68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本期工程允许排放浓度（3）</w:t>
            </w:r>
          </w:p>
        </w:tc>
        <w:tc>
          <w:tcPr>
            <w:tcW w:w="1471" w:type="dxa"/>
            <w:shd w:val="clear" w:color="auto" w:fill="auto"/>
            <w:vAlign w:val="center"/>
          </w:tcPr>
          <w:p w14:paraId="2FF0BA6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本期工程产生量（4）</w:t>
            </w:r>
          </w:p>
        </w:tc>
        <w:tc>
          <w:tcPr>
            <w:tcW w:w="1431" w:type="dxa"/>
            <w:shd w:val="clear" w:color="auto" w:fill="auto"/>
            <w:vAlign w:val="center"/>
          </w:tcPr>
          <w:p w14:paraId="04E3790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本期工程自身消减量（5）</w:t>
            </w:r>
          </w:p>
        </w:tc>
        <w:tc>
          <w:tcPr>
            <w:tcW w:w="1475" w:type="dxa"/>
            <w:shd w:val="clear" w:color="auto" w:fill="auto"/>
            <w:vAlign w:val="center"/>
          </w:tcPr>
          <w:p w14:paraId="5C62165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本期工程实际排放量（6）</w:t>
            </w:r>
          </w:p>
        </w:tc>
        <w:tc>
          <w:tcPr>
            <w:tcW w:w="1321" w:type="dxa"/>
            <w:shd w:val="clear" w:color="auto" w:fill="auto"/>
            <w:vAlign w:val="center"/>
          </w:tcPr>
          <w:p w14:paraId="19FDC71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本期工程核定排放总量（7）</w:t>
            </w:r>
          </w:p>
        </w:tc>
        <w:tc>
          <w:tcPr>
            <w:tcW w:w="1641" w:type="dxa"/>
            <w:shd w:val="clear" w:color="auto" w:fill="auto"/>
            <w:vAlign w:val="center"/>
          </w:tcPr>
          <w:p w14:paraId="7D45F77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本期工程“以新带老”消减量（8）</w:t>
            </w:r>
          </w:p>
        </w:tc>
        <w:tc>
          <w:tcPr>
            <w:tcW w:w="1345" w:type="dxa"/>
            <w:shd w:val="clear" w:color="auto" w:fill="auto"/>
            <w:vAlign w:val="center"/>
          </w:tcPr>
          <w:p w14:paraId="3C5B912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全厂实际排放总量（9）</w:t>
            </w:r>
          </w:p>
        </w:tc>
        <w:tc>
          <w:tcPr>
            <w:tcW w:w="2087" w:type="dxa"/>
            <w:gridSpan w:val="2"/>
            <w:shd w:val="clear" w:color="auto" w:fill="auto"/>
            <w:vAlign w:val="center"/>
          </w:tcPr>
          <w:p w14:paraId="53686F2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全厂核定排放总量（10）</w:t>
            </w:r>
          </w:p>
        </w:tc>
        <w:tc>
          <w:tcPr>
            <w:tcW w:w="1104" w:type="dxa"/>
            <w:gridSpan w:val="2"/>
            <w:shd w:val="clear" w:color="auto" w:fill="auto"/>
            <w:vAlign w:val="center"/>
          </w:tcPr>
          <w:p w14:paraId="3AF8BA4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区域平衡替代消减量（11）</w:t>
            </w:r>
          </w:p>
        </w:tc>
        <w:tc>
          <w:tcPr>
            <w:tcW w:w="2235" w:type="dxa"/>
            <w:gridSpan w:val="3"/>
            <w:tcBorders>
              <w:top w:val="nil"/>
            </w:tcBorders>
            <w:shd w:val="clear" w:color="auto" w:fill="auto"/>
            <w:vAlign w:val="center"/>
          </w:tcPr>
          <w:p w14:paraId="332A592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排放增减量</w:t>
            </w:r>
          </w:p>
          <w:p w14:paraId="3F3E759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（12）</w:t>
            </w:r>
          </w:p>
        </w:tc>
      </w:tr>
      <w:tr w14:paraId="4B38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50A7DE8E">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70E1575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废水</w:t>
            </w:r>
          </w:p>
        </w:tc>
        <w:tc>
          <w:tcPr>
            <w:tcW w:w="1074" w:type="dxa"/>
            <w:shd w:val="clear" w:color="auto" w:fill="auto"/>
            <w:vAlign w:val="center"/>
          </w:tcPr>
          <w:p w14:paraId="4F26C05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7406E42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79618B7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1AD700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321BCEE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61A937B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466FEAB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5D6FF65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54C547E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1A4964A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730FAA5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5295A8C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668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07590E1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157E056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化学需氧量</w:t>
            </w:r>
          </w:p>
        </w:tc>
        <w:tc>
          <w:tcPr>
            <w:tcW w:w="1074" w:type="dxa"/>
            <w:shd w:val="clear" w:color="auto" w:fill="auto"/>
            <w:vAlign w:val="center"/>
          </w:tcPr>
          <w:p w14:paraId="77CF946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444E8C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6142A59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78D8578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407241E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002B55E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24FEFD2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3E64B55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540CE47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1C37FB0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0930E31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2621808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7264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B81C9E2">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531A277A">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氨     氮</w:t>
            </w:r>
          </w:p>
        </w:tc>
        <w:tc>
          <w:tcPr>
            <w:tcW w:w="1074" w:type="dxa"/>
            <w:shd w:val="clear" w:color="auto" w:fill="auto"/>
            <w:vAlign w:val="center"/>
          </w:tcPr>
          <w:p w14:paraId="243E518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062C162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17E7C1D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75D040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60E2448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4164E9E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1F41E47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7439C90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03DB5CA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3914A50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1787486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522C390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4C25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A5C306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0D8088E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石  油  类</w:t>
            </w:r>
          </w:p>
        </w:tc>
        <w:tc>
          <w:tcPr>
            <w:tcW w:w="1074" w:type="dxa"/>
            <w:shd w:val="clear" w:color="auto" w:fill="auto"/>
            <w:vAlign w:val="center"/>
          </w:tcPr>
          <w:p w14:paraId="2D4A8A9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0DA30A7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6B357CF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46EA0FB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3EA517A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6D3F432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352D5C7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1FD318A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2BFD82A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44C0F29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765502D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07EA160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5A48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3EF988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6CDE49D0">
            <w:pPr>
              <w:pStyle w:val="36"/>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rPr>
            </w:pPr>
            <w:r>
              <w:rPr>
                <w:rFonts w:hint="default" w:ascii="Times New Roman" w:hAnsi="Times New Roman" w:cs="Times New Roman"/>
                <w:color w:val="auto"/>
              </w:rPr>
              <w:t>废气</w:t>
            </w:r>
          </w:p>
        </w:tc>
        <w:tc>
          <w:tcPr>
            <w:tcW w:w="1074" w:type="dxa"/>
            <w:shd w:val="clear" w:color="auto" w:fill="auto"/>
            <w:vAlign w:val="center"/>
          </w:tcPr>
          <w:p w14:paraId="773BA19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24360EC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71CC599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595DD43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0C52C85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0E7D401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4387FD7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11DC76C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1051130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28D4040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0BEF433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6D93843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76D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44C477FF">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7C5A74E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二氧化硫</w:t>
            </w:r>
          </w:p>
        </w:tc>
        <w:tc>
          <w:tcPr>
            <w:tcW w:w="1074" w:type="dxa"/>
            <w:shd w:val="clear" w:color="auto" w:fill="auto"/>
            <w:vAlign w:val="center"/>
          </w:tcPr>
          <w:p w14:paraId="27EA0B2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val="0"/>
                <w:bCs/>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0FEA340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val="0"/>
                <w:bCs/>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123B56E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269E02F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3446A6A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6A8170C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1F37946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60D8D84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25A8B15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6DDF9D7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4A332C6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4D4715B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34A7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72462C0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60CDB595">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烟     尘</w:t>
            </w:r>
          </w:p>
        </w:tc>
        <w:tc>
          <w:tcPr>
            <w:tcW w:w="1074" w:type="dxa"/>
            <w:shd w:val="clear" w:color="auto" w:fill="auto"/>
            <w:vAlign w:val="center"/>
          </w:tcPr>
          <w:p w14:paraId="496F1E5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1FD7785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7F38A9A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45AD685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6C6E7D1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4C2D594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35C3CFD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7AED2FC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575F91F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42BBA2C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216F175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4AC40C7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3AFA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E82ABF7">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41087FF4">
            <w:pPr>
              <w:pStyle w:val="36"/>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工业粉尘</w:t>
            </w:r>
          </w:p>
        </w:tc>
        <w:tc>
          <w:tcPr>
            <w:tcW w:w="1074" w:type="dxa"/>
            <w:shd w:val="clear" w:color="auto" w:fill="auto"/>
            <w:vAlign w:val="center"/>
          </w:tcPr>
          <w:p w14:paraId="33C7C03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05C6306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5.8</w:t>
            </w:r>
          </w:p>
        </w:tc>
        <w:tc>
          <w:tcPr>
            <w:tcW w:w="1308" w:type="dxa"/>
            <w:shd w:val="clear" w:color="auto" w:fill="auto"/>
            <w:vAlign w:val="center"/>
          </w:tcPr>
          <w:p w14:paraId="32365AC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10</w:t>
            </w:r>
          </w:p>
        </w:tc>
        <w:tc>
          <w:tcPr>
            <w:tcW w:w="1471" w:type="dxa"/>
            <w:shd w:val="clear" w:color="auto" w:fill="auto"/>
            <w:vAlign w:val="center"/>
          </w:tcPr>
          <w:p w14:paraId="12A46BB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44BDA11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7565A10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2.717</w:t>
            </w:r>
          </w:p>
        </w:tc>
        <w:tc>
          <w:tcPr>
            <w:tcW w:w="1321" w:type="dxa"/>
            <w:shd w:val="clear" w:color="auto" w:fill="auto"/>
            <w:vAlign w:val="center"/>
          </w:tcPr>
          <w:p w14:paraId="3006B2F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2.717</w:t>
            </w:r>
          </w:p>
        </w:tc>
        <w:tc>
          <w:tcPr>
            <w:tcW w:w="1641" w:type="dxa"/>
            <w:shd w:val="clear" w:color="auto" w:fill="auto"/>
            <w:vAlign w:val="center"/>
          </w:tcPr>
          <w:p w14:paraId="3B67BE2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48DBA9A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2.717</w:t>
            </w:r>
          </w:p>
        </w:tc>
        <w:tc>
          <w:tcPr>
            <w:tcW w:w="2087" w:type="dxa"/>
            <w:gridSpan w:val="2"/>
            <w:shd w:val="clear" w:color="auto" w:fill="auto"/>
            <w:vAlign w:val="center"/>
          </w:tcPr>
          <w:p w14:paraId="31DDC53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20C7314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2695CCA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+2.717</w:t>
            </w:r>
          </w:p>
        </w:tc>
      </w:tr>
      <w:tr w14:paraId="3750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13599DC6">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3D6E548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氮氧化物</w:t>
            </w:r>
          </w:p>
        </w:tc>
        <w:tc>
          <w:tcPr>
            <w:tcW w:w="1074" w:type="dxa"/>
            <w:shd w:val="clear" w:color="auto" w:fill="auto"/>
            <w:vAlign w:val="center"/>
          </w:tcPr>
          <w:p w14:paraId="4E55476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59E574F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0F06917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0AC6FEF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5DBB641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3FC4283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0512EC8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0E44333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4656E9D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684A2EB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5A66E87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04919A1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E8C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7FE8EA01">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2352" w:type="dxa"/>
            <w:gridSpan w:val="2"/>
            <w:shd w:val="clear" w:color="auto" w:fill="auto"/>
            <w:vAlign w:val="center"/>
          </w:tcPr>
          <w:p w14:paraId="22F4A118">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工业固体废物</w:t>
            </w:r>
          </w:p>
        </w:tc>
        <w:tc>
          <w:tcPr>
            <w:tcW w:w="1074" w:type="dxa"/>
            <w:shd w:val="clear" w:color="auto" w:fill="auto"/>
            <w:vAlign w:val="center"/>
          </w:tcPr>
          <w:p w14:paraId="10E6D3C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6C88578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1C46914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55F89CE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3D199FD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2E70BD4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5F964EB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6E4A1EA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216AF8C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001F43E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1DDDF0D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01AFFF1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31A1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97" w:type="dxa"/>
            <w:vMerge w:val="continue"/>
            <w:shd w:val="clear" w:color="auto" w:fill="auto"/>
            <w:vAlign w:val="center"/>
          </w:tcPr>
          <w:p w14:paraId="0764F06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643" w:type="dxa"/>
            <w:shd w:val="clear" w:color="auto" w:fill="auto"/>
            <w:vAlign w:val="center"/>
          </w:tcPr>
          <w:p w14:paraId="5F61524B">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项目</w:t>
            </w:r>
          </w:p>
          <w:p w14:paraId="6997A9A0">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相关</w:t>
            </w:r>
          </w:p>
          <w:p w14:paraId="4199D06D">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的其</w:t>
            </w:r>
          </w:p>
          <w:p w14:paraId="3D1AFA94">
            <w:pPr>
              <w:pStyle w:val="36"/>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它污染物</w:t>
            </w:r>
          </w:p>
        </w:tc>
        <w:tc>
          <w:tcPr>
            <w:tcW w:w="1709" w:type="dxa"/>
            <w:shd w:val="clear" w:color="auto" w:fill="auto"/>
            <w:vAlign w:val="center"/>
          </w:tcPr>
          <w:p w14:paraId="3BFFF686">
            <w:pPr>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b/>
                <w:color w:val="auto"/>
                <w:kern w:val="2"/>
                <w:sz w:val="18"/>
                <w:szCs w:val="18"/>
                <w:lang w:val="en-US" w:eastAsia="zh-CN" w:bidi="ar-SA"/>
              </w:rPr>
              <w:t>/</w:t>
            </w:r>
          </w:p>
        </w:tc>
        <w:tc>
          <w:tcPr>
            <w:tcW w:w="1074" w:type="dxa"/>
            <w:shd w:val="clear" w:color="auto" w:fill="auto"/>
            <w:vAlign w:val="center"/>
          </w:tcPr>
          <w:p w14:paraId="2E91A48A">
            <w:pPr>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01" w:type="dxa"/>
            <w:shd w:val="clear" w:color="auto" w:fill="auto"/>
            <w:vAlign w:val="center"/>
          </w:tcPr>
          <w:p w14:paraId="5D213C37">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8" w:type="dxa"/>
            <w:shd w:val="clear" w:color="auto" w:fill="auto"/>
            <w:vAlign w:val="center"/>
          </w:tcPr>
          <w:p w14:paraId="21351E7C">
            <w:pPr>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1" w:type="dxa"/>
            <w:shd w:val="clear" w:color="auto" w:fill="auto"/>
            <w:vAlign w:val="center"/>
          </w:tcPr>
          <w:p w14:paraId="75B48EB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1" w:type="dxa"/>
            <w:shd w:val="clear" w:color="auto" w:fill="auto"/>
            <w:vAlign w:val="center"/>
          </w:tcPr>
          <w:p w14:paraId="2C15615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75" w:type="dxa"/>
            <w:shd w:val="clear" w:color="auto" w:fill="auto"/>
            <w:vAlign w:val="center"/>
          </w:tcPr>
          <w:p w14:paraId="35EBA31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1" w:type="dxa"/>
            <w:shd w:val="clear" w:color="auto" w:fill="auto"/>
            <w:vAlign w:val="center"/>
          </w:tcPr>
          <w:p w14:paraId="0B8886F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641" w:type="dxa"/>
            <w:shd w:val="clear" w:color="auto" w:fill="auto"/>
            <w:vAlign w:val="center"/>
          </w:tcPr>
          <w:p w14:paraId="0407D541">
            <w:pPr>
              <w:keepNext w:val="0"/>
              <w:keepLines w:val="0"/>
              <w:pageBreakBefore w:val="0"/>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45" w:type="dxa"/>
            <w:shd w:val="clear" w:color="auto" w:fill="auto"/>
            <w:vAlign w:val="center"/>
          </w:tcPr>
          <w:p w14:paraId="25FE57B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87" w:type="dxa"/>
            <w:gridSpan w:val="2"/>
            <w:shd w:val="clear" w:color="auto" w:fill="auto"/>
            <w:vAlign w:val="center"/>
          </w:tcPr>
          <w:p w14:paraId="7DB4354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04" w:type="dxa"/>
            <w:gridSpan w:val="2"/>
            <w:shd w:val="clear" w:color="auto" w:fill="auto"/>
            <w:vAlign w:val="center"/>
          </w:tcPr>
          <w:p w14:paraId="435696D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235" w:type="dxa"/>
            <w:gridSpan w:val="3"/>
            <w:shd w:val="clear" w:color="auto" w:fill="auto"/>
            <w:vAlign w:val="center"/>
          </w:tcPr>
          <w:p w14:paraId="1BF0D64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bl>
    <w:p w14:paraId="741162D3">
      <w:pPr>
        <w:spacing w:after="0" w:afterLines="0" w:line="360" w:lineRule="auto"/>
        <w:rPr>
          <w:rFonts w:hint="default" w:ascii="Times New Roman" w:hAnsi="Times New Roman" w:cs="Times New Roman"/>
          <w:color w:val="auto"/>
          <w:sz w:val="18"/>
          <w:highlight w:val="none"/>
        </w:rPr>
        <w:sectPr>
          <w:pgSz w:w="23757" w:h="16783" w:orient="landscape"/>
          <w:pgMar w:top="1270" w:right="1156" w:bottom="1270" w:left="1156"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sz w:val="18"/>
        </w:rPr>
        <w:t>注：1、排放增减量：(+)表示增加，(-)表示减少。2、(12)=(6)-(8)-(11)，(9)=(4)-(5)-(8)-(11)+(1)，3、计量单</w:t>
      </w:r>
      <w:r>
        <w:rPr>
          <w:rFonts w:hint="default" w:ascii="Times New Roman" w:hAnsi="Times New Roman" w:cs="Times New Roman"/>
          <w:color w:val="auto"/>
          <w:sz w:val="18"/>
          <w:highlight w:val="none"/>
        </w:rPr>
        <w:t>位：废水排放量——万吨/年；废气排放量——万标立方米/年；工业固体废物排放量——万吨/年；水污染物排放浓度——毫克/升；大气污染物排放浓度——毫克/立方米；水污染物排放量——吨/年；大气污染物排放量——吨/年</w:t>
      </w:r>
    </w:p>
    <w:p w14:paraId="47712627">
      <w:pPr>
        <w:spacing w:after="0" w:afterLines="0" w:line="360" w:lineRule="auto"/>
        <w:rPr>
          <w:rStyle w:val="37"/>
          <w:rFonts w:hint="default" w:ascii="Times New Roman" w:hAnsi="Times New Roman" w:cs="Times New Roman" w:eastAsiaTheme="minorEastAsia"/>
          <w:b/>
          <w:bCs/>
          <w:color w:val="auto"/>
          <w:sz w:val="30"/>
          <w:szCs w:val="30"/>
          <w:lang w:val="en-US" w:eastAsia="zh-CN"/>
        </w:rPr>
      </w:pPr>
      <w:r>
        <w:drawing>
          <wp:anchor distT="0" distB="0" distL="114935" distR="114935" simplePos="0" relativeHeight="251665408" behindDoc="0" locked="0" layoutInCell="1" allowOverlap="1">
            <wp:simplePos x="0" y="0"/>
            <wp:positionH relativeFrom="column">
              <wp:posOffset>-111125</wp:posOffset>
            </wp:positionH>
            <wp:positionV relativeFrom="paragraph">
              <wp:posOffset>268605</wp:posOffset>
            </wp:positionV>
            <wp:extent cx="6158865" cy="9172575"/>
            <wp:effectExtent l="0" t="0" r="13335" b="9525"/>
            <wp:wrapNone/>
            <wp:docPr id="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
                    <pic:cNvPicPr>
                      <a:picLocks noChangeAspect="1"/>
                    </pic:cNvPicPr>
                  </pic:nvPicPr>
                  <pic:blipFill>
                    <a:blip r:embed="rId18"/>
                    <a:stretch>
                      <a:fillRect/>
                    </a:stretch>
                  </pic:blipFill>
                  <pic:spPr>
                    <a:xfrm>
                      <a:off x="0" y="0"/>
                      <a:ext cx="6158865" cy="9172575"/>
                    </a:xfrm>
                    <a:prstGeom prst="rect">
                      <a:avLst/>
                    </a:prstGeom>
                    <a:noFill/>
                    <a:ln>
                      <a:noFill/>
                    </a:ln>
                  </pic:spPr>
                </pic:pic>
              </a:graphicData>
            </a:graphic>
          </wp:anchor>
        </w:drawing>
      </w:r>
      <w:r>
        <w:rPr>
          <w:rStyle w:val="37"/>
          <w:rFonts w:hint="default" w:ascii="Times New Roman" w:hAnsi="Times New Roman" w:cs="Times New Roman" w:eastAsiaTheme="minorEastAsia"/>
          <w:b/>
          <w:bCs/>
          <w:color w:val="auto"/>
          <w:sz w:val="30"/>
          <w:szCs w:val="30"/>
          <w:lang w:val="en-US" w:eastAsia="zh-CN"/>
        </w:rPr>
        <w:t>附图一 项目地理位置图</w:t>
      </w:r>
    </w:p>
    <w:p w14:paraId="731158B0">
      <w:pPr>
        <w:bidi w:val="0"/>
        <w:rPr>
          <w:rStyle w:val="37"/>
          <w:rFonts w:hint="default" w:ascii="Times New Roman" w:hAnsi="Times New Roman" w:cs="Times New Roman" w:eastAsiaTheme="minorEastAsia"/>
          <w:b/>
          <w:bCs/>
          <w:color w:val="auto"/>
          <w:sz w:val="30"/>
          <w:szCs w:val="30"/>
          <w:lang w:val="en-US" w:eastAsia="zh-CN"/>
        </w:rPr>
      </w:pPr>
    </w:p>
    <w:p w14:paraId="5DF00449">
      <w:pPr>
        <w:bidi w:val="0"/>
        <w:rPr>
          <w:rStyle w:val="37"/>
          <w:rFonts w:hint="default" w:ascii="Times New Roman" w:hAnsi="Times New Roman" w:cs="Times New Roman" w:eastAsiaTheme="minorEastAsia"/>
          <w:b/>
          <w:bCs/>
          <w:color w:val="auto"/>
          <w:sz w:val="30"/>
          <w:szCs w:val="30"/>
          <w:lang w:val="en-US" w:eastAsia="zh-CN"/>
        </w:rPr>
      </w:pPr>
    </w:p>
    <w:p w14:paraId="3C7C3587">
      <w:pPr>
        <w:bidi w:val="0"/>
        <w:rPr>
          <w:rStyle w:val="37"/>
          <w:rFonts w:hint="default" w:ascii="Times New Roman" w:hAnsi="Times New Roman" w:cs="Times New Roman" w:eastAsiaTheme="minorEastAsia"/>
          <w:b/>
          <w:bCs/>
          <w:color w:val="auto"/>
          <w:sz w:val="30"/>
          <w:szCs w:val="30"/>
          <w:lang w:val="en-US" w:eastAsia="zh-CN"/>
        </w:rPr>
      </w:pPr>
    </w:p>
    <w:p w14:paraId="5D487351">
      <w:pPr>
        <w:bidi w:val="0"/>
        <w:rPr>
          <w:rStyle w:val="37"/>
          <w:rFonts w:hint="default" w:ascii="Times New Roman" w:hAnsi="Times New Roman" w:cs="Times New Roman" w:eastAsiaTheme="minorEastAsia"/>
          <w:b/>
          <w:bCs/>
          <w:color w:val="auto"/>
          <w:sz w:val="30"/>
          <w:szCs w:val="30"/>
          <w:lang w:val="en-US" w:eastAsia="zh-CN"/>
        </w:rPr>
      </w:pPr>
    </w:p>
    <w:p w14:paraId="209513EF">
      <w:pPr>
        <w:bidi w:val="0"/>
        <w:rPr>
          <w:rStyle w:val="37"/>
          <w:rFonts w:hint="default" w:ascii="Times New Roman" w:hAnsi="Times New Roman" w:cs="Times New Roman" w:eastAsiaTheme="minorEastAsia"/>
          <w:b/>
          <w:bCs/>
          <w:color w:val="auto"/>
          <w:sz w:val="30"/>
          <w:szCs w:val="30"/>
          <w:lang w:val="en-US" w:eastAsia="zh-CN"/>
        </w:rPr>
      </w:pPr>
    </w:p>
    <w:p w14:paraId="144332E0">
      <w:pPr>
        <w:bidi w:val="0"/>
        <w:rPr>
          <w:rStyle w:val="37"/>
          <w:rFonts w:hint="default" w:ascii="Times New Roman" w:hAnsi="Times New Roman" w:cs="Times New Roman" w:eastAsiaTheme="minorEastAsia"/>
          <w:b/>
          <w:bCs/>
          <w:color w:val="auto"/>
          <w:sz w:val="30"/>
          <w:szCs w:val="30"/>
          <w:lang w:val="en-US" w:eastAsia="zh-CN"/>
        </w:rPr>
      </w:pPr>
    </w:p>
    <w:p w14:paraId="35985F21">
      <w:pPr>
        <w:bidi w:val="0"/>
        <w:rPr>
          <w:rStyle w:val="37"/>
          <w:rFonts w:hint="default" w:ascii="Times New Roman" w:hAnsi="Times New Roman" w:cs="Times New Roman" w:eastAsiaTheme="minorEastAsia"/>
          <w:b/>
          <w:bCs/>
          <w:color w:val="auto"/>
          <w:sz w:val="30"/>
          <w:szCs w:val="30"/>
          <w:lang w:val="en-US" w:eastAsia="zh-CN"/>
        </w:rPr>
      </w:pPr>
    </w:p>
    <w:p w14:paraId="2769210E">
      <w:pPr>
        <w:bidi w:val="0"/>
        <w:rPr>
          <w:rStyle w:val="37"/>
          <w:rFonts w:hint="default" w:ascii="Times New Roman" w:hAnsi="Times New Roman" w:cs="Times New Roman" w:eastAsiaTheme="minorEastAsia"/>
          <w:b/>
          <w:bCs/>
          <w:color w:val="auto"/>
          <w:sz w:val="30"/>
          <w:szCs w:val="30"/>
          <w:lang w:val="en-US" w:eastAsia="zh-CN"/>
        </w:rPr>
      </w:pPr>
    </w:p>
    <w:p w14:paraId="37DE7FBC">
      <w:pPr>
        <w:bidi w:val="0"/>
        <w:rPr>
          <w:rStyle w:val="37"/>
          <w:rFonts w:hint="default" w:ascii="Times New Roman" w:hAnsi="Times New Roman" w:cs="Times New Roman" w:eastAsiaTheme="minorEastAsia"/>
          <w:b/>
          <w:bCs/>
          <w:color w:val="auto"/>
          <w:sz w:val="30"/>
          <w:szCs w:val="30"/>
          <w:lang w:val="en-US" w:eastAsia="zh-CN"/>
        </w:rPr>
      </w:pPr>
    </w:p>
    <w:p w14:paraId="108DD528">
      <w:pPr>
        <w:tabs>
          <w:tab w:val="left" w:pos="6832"/>
        </w:tabs>
        <w:bidi w:val="0"/>
        <w:jc w:val="left"/>
        <w:rPr>
          <w:rStyle w:val="37"/>
          <w:rFonts w:hint="default" w:ascii="Times New Roman" w:hAnsi="Times New Roman" w:cs="Times New Roman" w:eastAsiaTheme="minorEastAsia"/>
          <w:b/>
          <w:bCs/>
          <w:color w:val="auto"/>
          <w:sz w:val="30"/>
          <w:szCs w:val="30"/>
          <w:lang w:val="en-US" w:eastAsia="zh-CN"/>
        </w:rPr>
        <w:sectPr>
          <w:headerReference r:id="rId8" w:type="default"/>
          <w:footerReference r:id="rId10" w:type="default"/>
          <w:headerReference r:id="rId9" w:type="even"/>
          <w:footerReference r:id="rId11" w:type="even"/>
          <w:type w:val="oddPage"/>
          <w:pgSz w:w="11906" w:h="16838"/>
          <w:pgMar w:top="1156" w:right="1270" w:bottom="1156" w:left="127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Style w:val="37"/>
          <w:rFonts w:hint="eastAsia" w:cs="Times New Roman" w:eastAsiaTheme="minorEastAsia"/>
          <w:b/>
          <w:bCs/>
          <w:color w:val="auto"/>
          <w:sz w:val="30"/>
          <w:szCs w:val="30"/>
          <w:lang w:val="en-US" w:eastAsia="zh-CN"/>
        </w:rPr>
        <w:tab/>
      </w:r>
    </w:p>
    <w:p w14:paraId="502B0AE7">
      <w:pPr>
        <w:spacing w:after="0" w:afterLines="0" w:line="360" w:lineRule="auto"/>
        <w:rPr>
          <w:rFonts w:hint="default" w:ascii="Times New Roman" w:hAnsi="Times New Roman" w:cs="Times New Roman" w:eastAsiaTheme="minorEastAsia"/>
          <w:b/>
          <w:bCs/>
          <w:sz w:val="30"/>
          <w:szCs w:val="30"/>
          <w:lang w:eastAsia="zh-CN"/>
        </w:rPr>
      </w:pPr>
      <w:r>
        <w:rPr>
          <w:rStyle w:val="37"/>
          <w:rFonts w:hint="default" w:ascii="Times New Roman" w:hAnsi="Times New Roman" w:cs="Times New Roman" w:eastAsiaTheme="minorEastAsia"/>
          <w:b/>
          <w:bCs/>
          <w:color w:val="auto"/>
          <w:sz w:val="30"/>
          <w:szCs w:val="30"/>
          <w:lang w:val="en-US" w:eastAsia="zh-CN"/>
        </w:rPr>
        <w:t>附图</w:t>
      </w:r>
      <w:r>
        <w:rPr>
          <w:rStyle w:val="37"/>
          <w:rFonts w:hint="eastAsia" w:cs="Times New Roman" w:eastAsiaTheme="minorEastAsia"/>
          <w:b/>
          <w:bCs/>
          <w:color w:val="auto"/>
          <w:sz w:val="30"/>
          <w:szCs w:val="30"/>
          <w:lang w:val="en-US" w:eastAsia="zh-CN"/>
        </w:rPr>
        <w:t>二  长垣蒲城特色装备产业园发展规划用地规划图</w:t>
      </w:r>
    </w:p>
    <w:p w14:paraId="43E0B75F">
      <w:pPr>
        <w:pStyle w:val="5"/>
        <w:rPr>
          <w:rFonts w:hint="default" w:ascii="Times New Roman" w:hAnsi="Times New Roman" w:cs="Times New Roman" w:eastAsiaTheme="minorEastAsia"/>
          <w:b/>
          <w:bCs/>
          <w:color w:val="000000" w:themeColor="text1"/>
          <w:sz w:val="30"/>
          <w:szCs w:val="30"/>
          <w:lang w:eastAsia="zh-CN"/>
          <w14:textFill>
            <w14:solidFill>
              <w14:schemeClr w14:val="tx1"/>
            </w14:solidFill>
          </w14:textFill>
        </w:rPr>
        <w:sectPr>
          <w:pgSz w:w="11906" w:h="16838"/>
          <w:pgMar w:top="1156" w:right="1270" w:bottom="1156" w:left="127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sz w:val="32"/>
        </w:rPr>
        <mc:AlternateContent>
          <mc:Choice Requires="wps">
            <w:drawing>
              <wp:anchor distT="0" distB="0" distL="114300" distR="114300" simplePos="0" relativeHeight="251661312" behindDoc="0" locked="0" layoutInCell="1" allowOverlap="1">
                <wp:simplePos x="0" y="0"/>
                <wp:positionH relativeFrom="column">
                  <wp:posOffset>3825240</wp:posOffset>
                </wp:positionH>
                <wp:positionV relativeFrom="paragraph">
                  <wp:posOffset>4013200</wp:posOffset>
                </wp:positionV>
                <wp:extent cx="179705" cy="179705"/>
                <wp:effectExtent l="6350" t="6350" r="23495" b="23495"/>
                <wp:wrapNone/>
                <wp:docPr id="59" name="五角星 38"/>
                <wp:cNvGraphicFramePr/>
                <a:graphic xmlns:a="http://schemas.openxmlformats.org/drawingml/2006/main">
                  <a:graphicData uri="http://schemas.microsoft.com/office/word/2010/wordprocessingShape">
                    <wps:wsp>
                      <wps:cNvSpPr/>
                      <wps:spPr>
                        <a:xfrm>
                          <a:off x="0" y="0"/>
                          <a:ext cx="179705" cy="179705"/>
                        </a:xfrm>
                        <a:custGeom>
                          <a:avLst/>
                          <a:gdLst>
                            <a:gd name="txL" fmla="*/ 0 w 179705"/>
                            <a:gd name="txT" fmla="*/ 0 h 179705"/>
                            <a:gd name="txR" fmla="*/ 179705 w 179705"/>
                            <a:gd name="txB" fmla="*/ 179705 h 179705"/>
                          </a:gdLst>
                          <a:ahLst/>
                          <a:cxnLst>
                            <a:cxn ang="16187392">
                              <a:pos x="89852" y="0"/>
                            </a:cxn>
                            <a:cxn ang="10747904">
                              <a:pos x="0" y="68641"/>
                            </a:cxn>
                            <a:cxn ang="5373952">
                              <a:pos x="34320" y="179704"/>
                            </a:cxn>
                            <a:cxn ang="5373952">
                              <a:pos x="145384" y="179704"/>
                            </a:cxn>
                            <a:cxn ang="0">
                              <a:pos x="179704" y="68641"/>
                            </a:cxn>
                          </a:cxnLst>
                          <a:rect l="txL" t="txT" r="txR" b="txB"/>
                          <a:pathLst>
                            <a:path w="179705" h="179705">
                              <a:moveTo>
                                <a:pt x="0" y="68641"/>
                              </a:moveTo>
                              <a:lnTo>
                                <a:pt x="68641" y="68641"/>
                              </a:lnTo>
                              <a:lnTo>
                                <a:pt x="89852" y="0"/>
                              </a:lnTo>
                              <a:lnTo>
                                <a:pt x="111063" y="68641"/>
                              </a:lnTo>
                              <a:lnTo>
                                <a:pt x="179704" y="68641"/>
                              </a:lnTo>
                              <a:lnTo>
                                <a:pt x="124172" y="111063"/>
                              </a:lnTo>
                              <a:lnTo>
                                <a:pt x="145384" y="179704"/>
                              </a:lnTo>
                              <a:lnTo>
                                <a:pt x="89852" y="137281"/>
                              </a:lnTo>
                              <a:lnTo>
                                <a:pt x="34320" y="179704"/>
                              </a:lnTo>
                              <a:lnTo>
                                <a:pt x="55532" y="111063"/>
                              </a:lnTo>
                              <a:close/>
                            </a:path>
                          </a:pathLst>
                        </a:custGeom>
                        <a:solidFill>
                          <a:srgbClr val="FF0000"/>
                        </a:solidFill>
                        <a:ln w="12700" cap="flat" cmpd="sng">
                          <a:solidFill>
                            <a:srgbClr val="000000"/>
                          </a:solidFill>
                          <a:prstDash val="solid"/>
                          <a:round/>
                          <a:headEnd type="none" w="med" len="med"/>
                          <a:tailEnd type="none" w="med" len="med"/>
                        </a:ln>
                      </wps:spPr>
                      <wps:txbx>
                        <w:txbxContent>
                          <w:p w14:paraId="64523488">
                            <w:pPr>
                              <w:jc w:val="center"/>
                            </w:pPr>
                          </w:p>
                        </w:txbxContent>
                      </wps:txbx>
                      <wps:bodyPr anchor="ctr" anchorCtr="0" upright="1"/>
                    </wps:wsp>
                  </a:graphicData>
                </a:graphic>
              </wp:anchor>
            </w:drawing>
          </mc:Choice>
          <mc:Fallback>
            <w:pict>
              <v:shape id="五角星 38" o:spid="_x0000_s1026" o:spt="100" style="position:absolute;left:0pt;margin-left:301.2pt;margin-top:316pt;height:14.15pt;width:14.15pt;z-index:251661312;v-text-anchor:middle;mso-width-relative:page;mso-height-relative:page;" fillcolor="#FF0000" filled="t" stroked="t" coordsize="179705,179705" o:gfxdata="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G/0/utkAAAALAQAADwAAAAAAAAABACAAAAAiAAAAZHJzL2Rvd25yZXYueG1sUEsBAhQA&#10;FAAAAAgAh07iQDbD9uZHAwAAWAgAAA4AAAAAAAAAAQAgAAAAKAEAAGRycy9lMm9Eb2MueG1sUEsF&#10;BgAAAAAGAAYAWQEAAOEGAAAAAA==&#10;" path="m0,68641l68641,68641,89852,0,111063,68641,179704,68641,124172,111063,145384,179704,89852,137281,34320,179704,55532,111063xe">
                <v:path textboxrect="0,0,179705,179705" o:connectlocs="89852,0;0,68641;34320,179704;145384,179704;179704,68641" o:connectangles="247,164,82,82,0"/>
                <v:fill on="t" focussize="0,0"/>
                <v:stroke weight="1pt" color="#000000" joinstyle="round"/>
                <v:imagedata o:title=""/>
                <o:lock v:ext="edit" aspectratio="f"/>
                <v:textbox>
                  <w:txbxContent>
                    <w:p w14:paraId="64523488">
                      <w:pPr>
                        <w:jc w:val="cente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4069080</wp:posOffset>
                </wp:positionH>
                <wp:positionV relativeFrom="paragraph">
                  <wp:posOffset>3550285</wp:posOffset>
                </wp:positionV>
                <wp:extent cx="661035" cy="267970"/>
                <wp:effectExtent l="111125" t="4445" r="8890" b="184785"/>
                <wp:wrapNone/>
                <wp:docPr id="7" name="矩形标注 6"/>
                <wp:cNvGraphicFramePr/>
                <a:graphic xmlns:a="http://schemas.openxmlformats.org/drawingml/2006/main">
                  <a:graphicData uri="http://schemas.microsoft.com/office/word/2010/wordprocessingShape">
                    <wps:wsp>
                      <wps:cNvSpPr/>
                      <wps:spPr>
                        <a:xfrm>
                          <a:off x="0" y="0"/>
                          <a:ext cx="661035" cy="267970"/>
                        </a:xfrm>
                        <a:prstGeom prst="wedgeRectCallout">
                          <a:avLst>
                            <a:gd name="adj1" fmla="val -62417"/>
                            <a:gd name="adj2" fmla="val 111102"/>
                          </a:avLst>
                        </a:prstGeom>
                        <a:solidFill>
                          <a:srgbClr val="FFFFFF"/>
                        </a:solidFill>
                        <a:ln w="9525" cap="flat" cmpd="sng">
                          <a:solidFill>
                            <a:srgbClr val="000000"/>
                          </a:solidFill>
                          <a:prstDash val="solid"/>
                          <a:miter/>
                          <a:headEnd type="none" w="med" len="med"/>
                          <a:tailEnd type="none" w="med" len="med"/>
                        </a:ln>
                      </wps:spPr>
                      <wps:txbx>
                        <w:txbxContent>
                          <w:p w14:paraId="1B6D61BD">
                            <w:pPr>
                              <w:rPr>
                                <w:b/>
                                <w:bCs/>
                                <w:color w:val="FF0000"/>
                                <w:sz w:val="24"/>
                              </w:rPr>
                            </w:pPr>
                            <w:r>
                              <w:rPr>
                                <w:rFonts w:hint="eastAsia"/>
                                <w:b/>
                                <w:bCs/>
                                <w:color w:val="FF0000"/>
                                <w:sz w:val="24"/>
                              </w:rPr>
                              <w:t>本项目</w:t>
                            </w:r>
                          </w:p>
                        </w:txbxContent>
                      </wps:txbx>
                      <wps:bodyPr upright="1"/>
                    </wps:wsp>
                  </a:graphicData>
                </a:graphic>
              </wp:anchor>
            </w:drawing>
          </mc:Choice>
          <mc:Fallback>
            <w:pict>
              <v:shape id="矩形标注 6" o:spid="_x0000_s1026" o:spt="61" type="#_x0000_t61" style="position:absolute;left:0pt;margin-left:320.4pt;margin-top:279.55pt;height:21.1pt;width:52.05pt;z-index:251660288;mso-width-relative:page;mso-height-relative:page;" fillcolor="#FFFFFF" filled="t" stroked="t" coordsize="21600,21600" o:gfxdata="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ps0KVNkAAAALAQAADwAAAAAAAAABACAAAAAiAAAAZHJzL2Rvd25y&#10;ZXYueG1sUEsBAhQAFAAAAAgAh07iQN6hEao2AgAAjQQAAA4AAAAAAAAAAQAgAAAAKAEAAGRycy9l&#10;Mm9Eb2MueG1sUEsFBgAAAAAGAAYAWQEAANAFAAAAAA==&#10;" adj="-2682,34798">
                <v:fill on="t" focussize="0,0"/>
                <v:stroke color="#000000" joinstyle="miter"/>
                <v:imagedata o:title=""/>
                <o:lock v:ext="edit" aspectratio="f"/>
                <v:textbox>
                  <w:txbxContent>
                    <w:p w14:paraId="1B6D61BD">
                      <w:pPr>
                        <w:rPr>
                          <w:b/>
                          <w:bCs/>
                          <w:color w:val="FF0000"/>
                          <w:sz w:val="24"/>
                        </w:rPr>
                      </w:pPr>
                      <w:r>
                        <w:rPr>
                          <w:rFonts w:hint="eastAsia"/>
                          <w:b/>
                          <w:bCs/>
                          <w:color w:val="FF0000"/>
                          <w:sz w:val="24"/>
                        </w:rPr>
                        <w:t>本项目</w:t>
                      </w:r>
                    </w:p>
                  </w:txbxContent>
                </v:textbox>
              </v:shape>
            </w:pict>
          </mc:Fallback>
        </mc:AlternateContent>
      </w:r>
      <w:r>
        <w:rPr>
          <w:rFonts w:hint="eastAsia" w:eastAsia="宋体"/>
          <w:lang w:eastAsia="zh-CN"/>
        </w:rPr>
        <w:drawing>
          <wp:anchor distT="0" distB="0" distL="114935" distR="114935" simplePos="0" relativeHeight="251679744" behindDoc="1" locked="0" layoutInCell="1" allowOverlap="1">
            <wp:simplePos x="0" y="0"/>
            <wp:positionH relativeFrom="column">
              <wp:posOffset>-118745</wp:posOffset>
            </wp:positionH>
            <wp:positionV relativeFrom="paragraph">
              <wp:posOffset>114300</wp:posOffset>
            </wp:positionV>
            <wp:extent cx="6181725" cy="8001000"/>
            <wp:effectExtent l="0" t="0" r="0" b="0"/>
            <wp:wrapNone/>
            <wp:docPr id="82" name="图片 49" descr="蒲城特色装备产业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49" descr="蒲城特色装备产业园"/>
                    <pic:cNvPicPr>
                      <a:picLocks noChangeAspect="1"/>
                    </pic:cNvPicPr>
                  </pic:nvPicPr>
                  <pic:blipFill>
                    <a:blip r:embed="rId19"/>
                    <a:srcRect t="4201" b="4382"/>
                    <a:stretch>
                      <a:fillRect/>
                    </a:stretch>
                  </pic:blipFill>
                  <pic:spPr>
                    <a:xfrm>
                      <a:off x="0" y="0"/>
                      <a:ext cx="6181725" cy="8001000"/>
                    </a:xfrm>
                    <a:prstGeom prst="rect">
                      <a:avLst/>
                    </a:prstGeom>
                    <a:noFill/>
                    <a:ln>
                      <a:noFill/>
                    </a:ln>
                  </pic:spPr>
                </pic:pic>
              </a:graphicData>
            </a:graphic>
          </wp:anchor>
        </w:drawing>
      </w:r>
    </w:p>
    <w:p w14:paraId="167547A2">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r>
        <w:drawing>
          <wp:anchor distT="0" distB="0" distL="114935" distR="114935" simplePos="0" relativeHeight="251666432" behindDoc="0" locked="0" layoutInCell="1" allowOverlap="1">
            <wp:simplePos x="0" y="0"/>
            <wp:positionH relativeFrom="column">
              <wp:posOffset>508000</wp:posOffset>
            </wp:positionH>
            <wp:positionV relativeFrom="paragraph">
              <wp:posOffset>285750</wp:posOffset>
            </wp:positionV>
            <wp:extent cx="8318500" cy="5586730"/>
            <wp:effectExtent l="0" t="0" r="0" b="0"/>
            <wp:wrapNone/>
            <wp:docPr id="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
                    <pic:cNvPicPr>
                      <a:picLocks noChangeAspect="1"/>
                    </pic:cNvPicPr>
                  </pic:nvPicPr>
                  <pic:blipFill>
                    <a:blip r:embed="rId20"/>
                    <a:srcRect b="5040"/>
                    <a:stretch>
                      <a:fillRect/>
                    </a:stretch>
                  </pic:blipFill>
                  <pic:spPr>
                    <a:xfrm>
                      <a:off x="0" y="0"/>
                      <a:ext cx="8318500" cy="5586730"/>
                    </a:xfrm>
                    <a:prstGeom prst="rect">
                      <a:avLst/>
                    </a:prstGeom>
                    <a:noFill/>
                    <a:ln>
                      <a:noFill/>
                    </a:ln>
                  </pic:spPr>
                </pic:pic>
              </a:graphicData>
            </a:graphic>
          </wp:anchor>
        </w:drawing>
      </w:r>
      <w:r>
        <w:rPr>
          <w:rFonts w:hint="default" w:ascii="Times New Roman" w:hAnsi="Times New Roman" w:cs="Times New Roman" w:eastAsiaTheme="minorEastAsia"/>
          <w:b/>
          <w:bCs/>
          <w:color w:val="000000" w:themeColor="text1"/>
          <w:sz w:val="30"/>
          <w:szCs w:val="30"/>
          <w:lang w:eastAsia="zh-CN"/>
          <w14:textFill>
            <w14:solidFill>
              <w14:schemeClr w14:val="tx1"/>
            </w14:solidFill>
          </w14:textFill>
        </w:rPr>
        <w:t>附图</w:t>
      </w:r>
      <w:r>
        <w:rPr>
          <w:rFonts w:hint="eastAsia" w:cs="Times New Roman" w:eastAsiaTheme="minorEastAsia"/>
          <w:b/>
          <w:bCs/>
          <w:color w:val="000000" w:themeColor="text1"/>
          <w:sz w:val="30"/>
          <w:szCs w:val="30"/>
          <w:lang w:val="en-US" w:eastAsia="zh-CN"/>
          <w14:textFill>
            <w14:solidFill>
              <w14:schemeClr w14:val="tx1"/>
            </w14:solidFill>
          </w14:textFill>
        </w:rPr>
        <w:t>三</w:t>
      </w:r>
      <w:r>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t xml:space="preserve"> 项目周边环境图</w:t>
      </w:r>
    </w:p>
    <w:p w14:paraId="29D18C77">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4F3A8186">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176B7BE6">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53085A95">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2D559EA2">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415DF3B5">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1409289F">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6FF00A5F">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7C7E9E88">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3ECC2A46">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568E9FEC">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02846B44">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48B7420F">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115E7A69">
      <w:pPr>
        <w:pStyle w:val="5"/>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p>
    <w:p w14:paraId="12532C16">
      <w:pPr>
        <w:pStyle w:val="5"/>
        <w:rPr>
          <w:rFonts w:hint="default" w:ascii="Times New Roman" w:hAnsi="Times New Roman" w:cs="Times New Roman" w:eastAsiaTheme="minorEastAsia"/>
          <w:b/>
          <w:bCs/>
          <w:color w:val="auto"/>
          <w:sz w:val="30"/>
          <w:szCs w:val="30"/>
          <w:lang w:val="en-US" w:eastAsia="zh-CN"/>
        </w:rPr>
      </w:pPr>
      <w:r>
        <w:rPr>
          <w:rFonts w:hint="default" w:ascii="Times New Roman" w:hAnsi="Times New Roman" w:cs="Times New Roman" w:eastAsiaTheme="minorEastAsia"/>
          <w:b/>
          <w:bCs/>
          <w:color w:val="auto"/>
          <w:sz w:val="30"/>
          <w:szCs w:val="30"/>
          <w:lang w:val="en-US" w:eastAsia="zh-CN"/>
        </w:rPr>
        <w:drawing>
          <wp:anchor distT="0" distB="0" distL="114935" distR="114935" simplePos="0" relativeHeight="251667456" behindDoc="0" locked="0" layoutInCell="1" allowOverlap="1">
            <wp:simplePos x="0" y="0"/>
            <wp:positionH relativeFrom="column">
              <wp:posOffset>67310</wp:posOffset>
            </wp:positionH>
            <wp:positionV relativeFrom="paragraph">
              <wp:posOffset>336550</wp:posOffset>
            </wp:positionV>
            <wp:extent cx="9222105" cy="5788660"/>
            <wp:effectExtent l="0" t="0" r="17145" b="2540"/>
            <wp:wrapNone/>
            <wp:docPr id="86" name="图片 86" descr="平面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平面布置图"/>
                    <pic:cNvPicPr>
                      <a:picLocks noChangeAspect="1"/>
                    </pic:cNvPicPr>
                  </pic:nvPicPr>
                  <pic:blipFill>
                    <a:blip r:embed="rId21"/>
                    <a:stretch>
                      <a:fillRect/>
                    </a:stretch>
                  </pic:blipFill>
                  <pic:spPr>
                    <a:xfrm>
                      <a:off x="0" y="0"/>
                      <a:ext cx="9222105" cy="5788660"/>
                    </a:xfrm>
                    <a:prstGeom prst="rect">
                      <a:avLst/>
                    </a:prstGeom>
                  </pic:spPr>
                </pic:pic>
              </a:graphicData>
            </a:graphic>
          </wp:anchor>
        </w:drawing>
      </w:r>
      <w:r>
        <w:rPr>
          <w:rFonts w:hint="default" w:ascii="Times New Roman" w:hAnsi="Times New Roman" w:cs="Times New Roman" w:eastAsiaTheme="minorEastAsia"/>
          <w:b/>
          <w:bCs/>
          <w:color w:val="auto"/>
          <w:sz w:val="30"/>
          <w:szCs w:val="30"/>
          <w:lang w:val="en-US" w:eastAsia="zh-CN"/>
        </w:rPr>
        <w:t>附图</w:t>
      </w:r>
      <w:r>
        <w:rPr>
          <w:rFonts w:hint="eastAsia" w:cs="Times New Roman" w:eastAsiaTheme="minorEastAsia"/>
          <w:b/>
          <w:bCs/>
          <w:color w:val="auto"/>
          <w:sz w:val="30"/>
          <w:szCs w:val="30"/>
          <w:lang w:val="en-US" w:eastAsia="zh-CN"/>
        </w:rPr>
        <w:t>四</w:t>
      </w:r>
      <w:r>
        <w:rPr>
          <w:rFonts w:hint="default" w:ascii="Times New Roman" w:hAnsi="Times New Roman" w:cs="Times New Roman" w:eastAsiaTheme="minorEastAsia"/>
          <w:b/>
          <w:bCs/>
          <w:color w:val="auto"/>
          <w:sz w:val="30"/>
          <w:szCs w:val="30"/>
          <w:lang w:val="en-US" w:eastAsia="zh-CN"/>
        </w:rPr>
        <w:t xml:space="preserve"> 项目平面布置</w:t>
      </w:r>
      <w:r>
        <w:rPr>
          <w:rFonts w:hint="eastAsia" w:cs="Times New Roman" w:eastAsiaTheme="minorEastAsia"/>
          <w:b/>
          <w:bCs/>
          <w:color w:val="auto"/>
          <w:sz w:val="30"/>
          <w:szCs w:val="30"/>
          <w:lang w:val="en-US" w:eastAsia="zh-CN"/>
        </w:rPr>
        <w:t>图</w:t>
      </w:r>
    </w:p>
    <w:p w14:paraId="1D2DD7FF">
      <w:pPr>
        <w:rPr>
          <w:rFonts w:hint="default" w:ascii="Times New Roman" w:hAnsi="Times New Roman" w:cs="Times New Roman" w:eastAsiaTheme="minorEastAsia"/>
          <w:b/>
          <w:bCs/>
          <w:color w:val="auto"/>
          <w:sz w:val="30"/>
          <w:szCs w:val="30"/>
          <w:lang w:val="en-US" w:eastAsia="zh-CN"/>
        </w:rPr>
      </w:pPr>
      <w:r>
        <w:rPr>
          <w:rFonts w:hint="default" w:ascii="Times New Roman" w:hAnsi="Times New Roman" w:cs="Times New Roman" w:eastAsiaTheme="minorEastAsia"/>
          <w:b/>
          <w:bCs/>
          <w:color w:val="auto"/>
          <w:sz w:val="30"/>
          <w:szCs w:val="30"/>
          <w:lang w:val="en-US" w:eastAsia="zh-CN"/>
        </w:rPr>
        <w:br w:type="page"/>
      </w:r>
    </w:p>
    <w:p w14:paraId="71A83BEF">
      <w:pPr>
        <w:pStyle w:val="5"/>
        <w:rPr>
          <w:rFonts w:hint="default" w:ascii="Times New Roman" w:hAnsi="Times New Roman" w:cs="Times New Roman" w:eastAsiaTheme="minorEastAsia"/>
          <w:b/>
          <w:bCs/>
          <w:color w:val="auto"/>
          <w:sz w:val="30"/>
          <w:szCs w:val="30"/>
          <w:lang w:val="en-US" w:eastAsia="zh-CN"/>
        </w:rPr>
        <w:sectPr>
          <w:pgSz w:w="16838" w:h="11906" w:orient="landscape"/>
          <w:pgMar w:top="1270" w:right="1156" w:bottom="1270" w:left="1156"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7F6F892">
      <w:pPr>
        <w:pStyle w:val="2"/>
        <w:keepNext/>
        <w:keepLines/>
        <w:pageBreakBefore w:val="0"/>
        <w:widowControl/>
        <w:kinsoku/>
        <w:wordWrap/>
        <w:overflowPunct/>
        <w:topLinePunct w:val="0"/>
        <w:autoSpaceDE/>
        <w:autoSpaceDN/>
        <w:bidi w:val="0"/>
        <w:adjustRightInd w:val="0"/>
        <w:snapToGrid w:val="0"/>
        <w:spacing w:before="0" w:beforeLines="0" w:after="0" w:afterLines="0"/>
        <w:jc w:val="left"/>
        <w:textAlignment w:val="auto"/>
        <w:outlineLvl w:val="0"/>
        <w:rPr>
          <w:rFonts w:hint="default"/>
          <w:lang w:val="en-US" w:eastAsia="zh-CN"/>
        </w:rPr>
      </w:pPr>
      <w:r>
        <w:rPr>
          <w:rFonts w:hint="eastAsia" w:eastAsia="微软雅黑"/>
          <w:lang w:eastAsia="zh-CN"/>
        </w:rPr>
        <w:drawing>
          <wp:anchor distT="0" distB="0" distL="114935" distR="114935" simplePos="0" relativeHeight="251668480" behindDoc="0" locked="0" layoutInCell="1" allowOverlap="1">
            <wp:simplePos x="0" y="0"/>
            <wp:positionH relativeFrom="column">
              <wp:posOffset>-365125</wp:posOffset>
            </wp:positionH>
            <wp:positionV relativeFrom="paragraph">
              <wp:posOffset>340360</wp:posOffset>
            </wp:positionV>
            <wp:extent cx="6605905" cy="9117330"/>
            <wp:effectExtent l="0" t="0" r="4445" b="7620"/>
            <wp:wrapNone/>
            <wp:docPr id="87" name="图片 87" descr="2、批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2、批复1"/>
                    <pic:cNvPicPr>
                      <a:picLocks noChangeAspect="1"/>
                    </pic:cNvPicPr>
                  </pic:nvPicPr>
                  <pic:blipFill>
                    <a:blip r:embed="rId22"/>
                    <a:srcRect t="4112" r="2489" b="3540"/>
                    <a:stretch>
                      <a:fillRect/>
                    </a:stretch>
                  </pic:blipFill>
                  <pic:spPr>
                    <a:xfrm>
                      <a:off x="0" y="0"/>
                      <a:ext cx="6605905" cy="9117330"/>
                    </a:xfrm>
                    <a:prstGeom prst="rect">
                      <a:avLst/>
                    </a:prstGeom>
                  </pic:spPr>
                </pic:pic>
              </a:graphicData>
            </a:graphic>
          </wp:anchor>
        </w:drawing>
      </w:r>
      <w:r>
        <w:rPr>
          <w:rFonts w:hint="default" w:ascii="Times New Roman" w:hAnsi="Times New Roman" w:cs="Times New Roman" w:eastAsiaTheme="minorEastAsia"/>
          <w:color w:val="auto"/>
          <w:sz w:val="30"/>
          <w:szCs w:val="30"/>
          <w:lang w:eastAsia="zh-CN"/>
        </w:rPr>
        <w:t>附件</w:t>
      </w:r>
      <w:r>
        <w:rPr>
          <w:rFonts w:hint="default" w:ascii="Times New Roman" w:hAnsi="Times New Roman" w:cs="Times New Roman" w:eastAsiaTheme="minorEastAsia"/>
          <w:color w:val="auto"/>
          <w:sz w:val="30"/>
          <w:szCs w:val="30"/>
          <w:lang w:val="en-US" w:eastAsia="zh-CN"/>
        </w:rPr>
        <w:t>1 环境影响评价批复</w:t>
      </w:r>
    </w:p>
    <w:p w14:paraId="4B047A4A">
      <w:pPr>
        <w:pStyle w:val="2"/>
        <w:jc w:val="center"/>
        <w:rPr>
          <w:rFonts w:hint="eastAsia" w:eastAsia="微软雅黑"/>
          <w:lang w:eastAsia="zh-CN"/>
        </w:rPr>
        <w:sectPr>
          <w:pgSz w:w="11906" w:h="16838"/>
          <w:pgMar w:top="1156" w:right="1270" w:bottom="1156" w:left="127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97FC478">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outlineLvl w:val="0"/>
        <w:rPr>
          <w:rFonts w:hint="default" w:ascii="Times New Roman" w:hAnsi="Times New Roman" w:cs="Times New Roman" w:eastAsiaTheme="minorEastAsia"/>
          <w:color w:val="auto"/>
          <w:sz w:val="30"/>
          <w:szCs w:val="30"/>
          <w:lang w:val="en-US" w:eastAsia="zh-CN"/>
        </w:rPr>
        <w:sectPr>
          <w:head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5" w:name="_Toc20703"/>
      <w:r>
        <w:rPr>
          <w:rFonts w:hint="default" w:ascii="Times New Roman" w:hAnsi="Times New Roman" w:cs="Times New Roman" w:eastAsiaTheme="minorEastAsia"/>
          <w:color w:val="auto"/>
          <w:sz w:val="30"/>
          <w:szCs w:val="30"/>
          <w:lang w:val="en-US" w:eastAsia="zh-CN"/>
        </w:rPr>
        <w:drawing>
          <wp:anchor distT="0" distB="0" distL="114935" distR="114935" simplePos="0" relativeHeight="251669504" behindDoc="0" locked="0" layoutInCell="1" allowOverlap="1">
            <wp:simplePos x="0" y="0"/>
            <wp:positionH relativeFrom="column">
              <wp:posOffset>-358775</wp:posOffset>
            </wp:positionH>
            <wp:positionV relativeFrom="paragraph">
              <wp:posOffset>-90805</wp:posOffset>
            </wp:positionV>
            <wp:extent cx="6143625" cy="8667750"/>
            <wp:effectExtent l="0" t="0" r="0" b="0"/>
            <wp:wrapNone/>
            <wp:docPr id="88" name="图片 88" descr="2、批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2、批复2"/>
                    <pic:cNvPicPr>
                      <a:picLocks noChangeAspect="1"/>
                    </pic:cNvPicPr>
                  </pic:nvPicPr>
                  <pic:blipFill>
                    <a:blip r:embed="rId23"/>
                    <a:srcRect l="3308" t="3914" r="1146" b="4278"/>
                    <a:stretch>
                      <a:fillRect/>
                    </a:stretch>
                  </pic:blipFill>
                  <pic:spPr>
                    <a:xfrm>
                      <a:off x="0" y="0"/>
                      <a:ext cx="6143625" cy="8667750"/>
                    </a:xfrm>
                    <a:prstGeom prst="rect">
                      <a:avLst/>
                    </a:prstGeom>
                  </pic:spPr>
                </pic:pic>
              </a:graphicData>
            </a:graphic>
          </wp:anchor>
        </w:drawing>
      </w:r>
    </w:p>
    <w:p w14:paraId="2188DBCA">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outlineLvl w:val="0"/>
        <w:rPr>
          <w:rFonts w:hint="default" w:ascii="Times New Roman" w:hAnsi="Times New Roman" w:cs="Times New Roman" w:eastAsiaTheme="minorEastAsia"/>
          <w:color w:val="auto"/>
          <w:sz w:val="30"/>
          <w:szCs w:val="30"/>
          <w:lang w:val="en-US" w:eastAsia="zh-CN"/>
        </w:rPr>
      </w:pPr>
      <w:r>
        <w:rPr>
          <w:rFonts w:hint="eastAsia" w:ascii="宋体" w:hAnsi="宋体" w:eastAsia="宋体" w:cs="宋体"/>
          <w:sz w:val="32"/>
          <w:szCs w:val="24"/>
          <w:lang w:val="en-US" w:eastAsia="zh-CN"/>
        </w:rPr>
        <w:drawing>
          <wp:anchor distT="0" distB="0" distL="114935" distR="114935" simplePos="0" relativeHeight="251662336" behindDoc="0" locked="0" layoutInCell="1" allowOverlap="1">
            <wp:simplePos x="0" y="0"/>
            <wp:positionH relativeFrom="column">
              <wp:posOffset>-427355</wp:posOffset>
            </wp:positionH>
            <wp:positionV relativeFrom="paragraph">
              <wp:posOffset>360045</wp:posOffset>
            </wp:positionV>
            <wp:extent cx="6188075" cy="8748395"/>
            <wp:effectExtent l="0" t="0" r="3175" b="14605"/>
            <wp:wrapNone/>
            <wp:docPr id="79" name="图片 79" descr="dde244cb915881ddafe56f670b7a27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dde244cb915881ddafe56f670b7a274e"/>
                    <pic:cNvPicPr>
                      <a:picLocks noChangeAspect="1"/>
                    </pic:cNvPicPr>
                  </pic:nvPicPr>
                  <pic:blipFill>
                    <a:blip r:embed="rId24"/>
                    <a:stretch>
                      <a:fillRect/>
                    </a:stretch>
                  </pic:blipFill>
                  <pic:spPr>
                    <a:xfrm>
                      <a:off x="0" y="0"/>
                      <a:ext cx="6188075" cy="8748395"/>
                    </a:xfrm>
                    <a:prstGeom prst="rect">
                      <a:avLst/>
                    </a:prstGeom>
                  </pic:spPr>
                </pic:pic>
              </a:graphicData>
            </a:graphic>
          </wp:anchor>
        </w:drawing>
      </w:r>
      <w:r>
        <w:rPr>
          <w:rFonts w:hint="default" w:ascii="Times New Roman" w:hAnsi="Times New Roman" w:cs="Times New Roman" w:eastAsiaTheme="minorEastAsia"/>
          <w:color w:val="auto"/>
          <w:sz w:val="30"/>
          <w:szCs w:val="30"/>
          <w:lang w:val="en-US" w:eastAsia="zh-CN"/>
        </w:rPr>
        <w:t>附件</w:t>
      </w:r>
      <w:r>
        <w:rPr>
          <w:rFonts w:hint="eastAsia" w:ascii="Times New Roman" w:hAnsi="Times New Roman" w:cs="Times New Roman" w:eastAsiaTheme="minorEastAsia"/>
          <w:color w:val="auto"/>
          <w:sz w:val="30"/>
          <w:szCs w:val="30"/>
          <w:lang w:val="en-US" w:eastAsia="zh-CN"/>
        </w:rPr>
        <w:t>2</w:t>
      </w:r>
      <w:r>
        <w:rPr>
          <w:rFonts w:hint="default" w:ascii="Times New Roman" w:hAnsi="Times New Roman" w:cs="Times New Roman" w:eastAsiaTheme="minorEastAsia"/>
          <w:color w:val="auto"/>
          <w:sz w:val="30"/>
          <w:szCs w:val="30"/>
          <w:lang w:val="en-US" w:eastAsia="zh-CN"/>
        </w:rPr>
        <w:t xml:space="preserve"> 验收</w:t>
      </w:r>
      <w:r>
        <w:rPr>
          <w:rFonts w:hint="eastAsia" w:ascii="Times New Roman" w:hAnsi="Times New Roman" w:cs="Times New Roman" w:eastAsiaTheme="minorEastAsia"/>
          <w:color w:val="auto"/>
          <w:sz w:val="30"/>
          <w:szCs w:val="30"/>
          <w:lang w:val="en-US" w:eastAsia="zh-CN"/>
        </w:rPr>
        <w:t>检测</w:t>
      </w:r>
      <w:r>
        <w:rPr>
          <w:rFonts w:hint="default" w:ascii="Times New Roman" w:hAnsi="Times New Roman" w:cs="Times New Roman" w:eastAsiaTheme="minorEastAsia"/>
          <w:color w:val="auto"/>
          <w:sz w:val="30"/>
          <w:szCs w:val="30"/>
          <w:lang w:val="en-US" w:eastAsia="zh-CN"/>
        </w:rPr>
        <w:t>单位资质证书</w:t>
      </w:r>
      <w:bookmarkEnd w:id="5"/>
    </w:p>
    <w:p w14:paraId="4BFC9338">
      <w:pPr>
        <w:pStyle w:val="6"/>
        <w:rPr>
          <w:rFonts w:hint="eastAsia"/>
          <w:lang w:eastAsia="zh-CN"/>
        </w:rPr>
      </w:pPr>
    </w:p>
    <w:p w14:paraId="5B154E51">
      <w:pPr>
        <w:pStyle w:val="2"/>
        <w:bidi w:val="0"/>
        <w:rPr>
          <w:rFonts w:hint="eastAsia" w:ascii="宋体" w:hAnsi="宋体" w:eastAsia="宋体" w:cs="宋体"/>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4AE560">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outlineLvl w:val="0"/>
        <w:rPr>
          <w:rFonts w:hint="default"/>
          <w:lang w:val="en-US" w:eastAsia="zh-CN"/>
        </w:rPr>
        <w:sectPr>
          <w:head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anchor distT="0" distB="0" distL="114935" distR="114935" simplePos="0" relativeHeight="251670528" behindDoc="0" locked="0" layoutInCell="1" allowOverlap="1">
            <wp:simplePos x="0" y="0"/>
            <wp:positionH relativeFrom="column">
              <wp:posOffset>-285750</wp:posOffset>
            </wp:positionH>
            <wp:positionV relativeFrom="paragraph">
              <wp:posOffset>322580</wp:posOffset>
            </wp:positionV>
            <wp:extent cx="6155055" cy="8867775"/>
            <wp:effectExtent l="0" t="0" r="17145" b="9525"/>
            <wp:wrapNone/>
            <wp:docPr id="89" name="图片 89" descr="dc18a61bb65b3c7f04b795750fffce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dc18a61bb65b3c7f04b795750fffcef7"/>
                    <pic:cNvPicPr>
                      <a:picLocks noChangeAspect="1"/>
                    </pic:cNvPicPr>
                  </pic:nvPicPr>
                  <pic:blipFill>
                    <a:blip r:embed="rId25"/>
                    <a:stretch>
                      <a:fillRect/>
                    </a:stretch>
                  </pic:blipFill>
                  <pic:spPr>
                    <a:xfrm>
                      <a:off x="0" y="0"/>
                      <a:ext cx="6155055" cy="8867775"/>
                    </a:xfrm>
                    <a:prstGeom prst="rect">
                      <a:avLst/>
                    </a:prstGeom>
                  </pic:spPr>
                </pic:pic>
              </a:graphicData>
            </a:graphic>
          </wp:anchor>
        </w:drawing>
      </w:r>
      <w:r>
        <w:rPr>
          <w:rFonts w:hint="default" w:ascii="Times New Roman" w:hAnsi="Times New Roman" w:cs="Times New Roman" w:eastAsiaTheme="minorEastAsia"/>
          <w:color w:val="000000" w:themeColor="text1"/>
          <w:sz w:val="30"/>
          <w:szCs w:val="30"/>
          <w:lang w:val="en-US" w:eastAsia="zh-CN"/>
          <w14:textFill>
            <w14:solidFill>
              <w14:schemeClr w14:val="tx1"/>
            </w14:solidFill>
          </w14:textFill>
        </w:rPr>
        <w:t>附件</w:t>
      </w:r>
      <w:r>
        <w:rPr>
          <w:rFonts w:hint="eastAsia" w:ascii="Times New Roman" w:hAnsi="Times New Roman" w:cs="Times New Roman" w:eastAsiaTheme="minorEastAsia"/>
          <w:color w:val="000000" w:themeColor="text1"/>
          <w:sz w:val="30"/>
          <w:szCs w:val="30"/>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30"/>
          <w:szCs w:val="30"/>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30"/>
          <w:szCs w:val="30"/>
          <w:lang w:val="en-US" w:eastAsia="zh-CN"/>
          <w14:textFill>
            <w14:solidFill>
              <w14:schemeClr w14:val="tx1"/>
            </w14:solidFill>
          </w14:textFill>
        </w:rPr>
        <w:t>验收监测报告</w:t>
      </w:r>
    </w:p>
    <w:p w14:paraId="20C9EF5F">
      <w:pPr>
        <w:pStyle w:val="2"/>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anchor distT="0" distB="0" distL="114935" distR="114935" simplePos="0" relativeHeight="251671552" behindDoc="0" locked="0" layoutInCell="1" allowOverlap="1">
            <wp:simplePos x="0" y="0"/>
            <wp:positionH relativeFrom="column">
              <wp:posOffset>-746125</wp:posOffset>
            </wp:positionH>
            <wp:positionV relativeFrom="paragraph">
              <wp:posOffset>-452755</wp:posOffset>
            </wp:positionV>
            <wp:extent cx="6837680" cy="9674225"/>
            <wp:effectExtent l="0" t="0" r="0" b="0"/>
            <wp:wrapNone/>
            <wp:docPr id="90" name="图片 90" descr="d100d941ae752495ff32a1292dd59e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d100d941ae752495ff32a1292dd59e8c"/>
                    <pic:cNvPicPr>
                      <a:picLocks noChangeAspect="1"/>
                    </pic:cNvPicPr>
                  </pic:nvPicPr>
                  <pic:blipFill>
                    <a:blip r:embed="rId26"/>
                    <a:srcRect b="6413"/>
                    <a:stretch>
                      <a:fillRect/>
                    </a:stretch>
                  </pic:blipFill>
                  <pic:spPr>
                    <a:xfrm>
                      <a:off x="0" y="0"/>
                      <a:ext cx="6837680" cy="9674225"/>
                    </a:xfrm>
                    <a:prstGeom prst="rect">
                      <a:avLst/>
                    </a:prstGeom>
                  </pic:spPr>
                </pic:pic>
              </a:graphicData>
            </a:graphic>
          </wp:anchor>
        </w:drawing>
      </w:r>
    </w:p>
    <w:p w14:paraId="5075AA68">
      <w:pPr>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anchor distT="0" distB="0" distL="114935" distR="114935" simplePos="0" relativeHeight="251672576" behindDoc="0" locked="0" layoutInCell="1" allowOverlap="1">
            <wp:simplePos x="0" y="0"/>
            <wp:positionH relativeFrom="column">
              <wp:posOffset>-730250</wp:posOffset>
            </wp:positionH>
            <wp:positionV relativeFrom="paragraph">
              <wp:posOffset>-571500</wp:posOffset>
            </wp:positionV>
            <wp:extent cx="6568440" cy="9853295"/>
            <wp:effectExtent l="0" t="0" r="0" b="0"/>
            <wp:wrapNone/>
            <wp:docPr id="91" name="图片 91" descr="8156e0582bb165a74f7666c0af51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8156e0582bb165a74f7666c0af51ac20"/>
                    <pic:cNvPicPr>
                      <a:picLocks noChangeAspect="1"/>
                    </pic:cNvPicPr>
                  </pic:nvPicPr>
                  <pic:blipFill>
                    <a:blip r:embed="rId27"/>
                    <a:srcRect b="3759"/>
                    <a:stretch>
                      <a:fillRect/>
                    </a:stretch>
                  </pic:blipFill>
                  <pic:spPr>
                    <a:xfrm>
                      <a:off x="0" y="0"/>
                      <a:ext cx="6568440" cy="9853295"/>
                    </a:xfrm>
                    <a:prstGeom prst="rect">
                      <a:avLst/>
                    </a:prstGeom>
                  </pic:spPr>
                </pic:pic>
              </a:graphicData>
            </a:graphic>
          </wp:anchor>
        </w:drawing>
      </w:r>
    </w:p>
    <w:p w14:paraId="66A3834A">
      <w:pPr>
        <w:pStyle w:val="2"/>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anchor distT="0" distB="0" distL="114935" distR="114935" simplePos="0" relativeHeight="251673600" behindDoc="0" locked="0" layoutInCell="1" allowOverlap="1">
            <wp:simplePos x="0" y="0"/>
            <wp:positionH relativeFrom="column">
              <wp:posOffset>-571500</wp:posOffset>
            </wp:positionH>
            <wp:positionV relativeFrom="paragraph">
              <wp:posOffset>-690880</wp:posOffset>
            </wp:positionV>
            <wp:extent cx="6536055" cy="9829800"/>
            <wp:effectExtent l="0" t="0" r="17145" b="0"/>
            <wp:wrapNone/>
            <wp:docPr id="92" name="图片 92" descr="9ee3aea8963fde2b58b7303981db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9ee3aea8963fde2b58b7303981db1737"/>
                    <pic:cNvPicPr>
                      <a:picLocks noChangeAspect="1"/>
                    </pic:cNvPicPr>
                  </pic:nvPicPr>
                  <pic:blipFill>
                    <a:blip r:embed="rId28"/>
                    <a:srcRect b="4038"/>
                    <a:stretch>
                      <a:fillRect/>
                    </a:stretch>
                  </pic:blipFill>
                  <pic:spPr>
                    <a:xfrm>
                      <a:off x="0" y="0"/>
                      <a:ext cx="6536055" cy="9829800"/>
                    </a:xfrm>
                    <a:prstGeom prst="rect">
                      <a:avLst/>
                    </a:prstGeom>
                  </pic:spPr>
                </pic:pic>
              </a:graphicData>
            </a:graphic>
          </wp:anchor>
        </w:drawing>
      </w:r>
    </w:p>
    <w:p w14:paraId="6C69F86C">
      <w:pPr>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anchor distT="0" distB="0" distL="114935" distR="114935" simplePos="0" relativeHeight="251674624" behindDoc="0" locked="0" layoutInCell="1" allowOverlap="1">
            <wp:simplePos x="0" y="0"/>
            <wp:positionH relativeFrom="column">
              <wp:posOffset>-682625</wp:posOffset>
            </wp:positionH>
            <wp:positionV relativeFrom="paragraph">
              <wp:posOffset>-730250</wp:posOffset>
            </wp:positionV>
            <wp:extent cx="6704965" cy="10180955"/>
            <wp:effectExtent l="0" t="0" r="635" b="10795"/>
            <wp:wrapNone/>
            <wp:docPr id="93" name="图片 93" descr="f3a89e24689590c87c8953ef09299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f3a89e24689590c87c8953ef09299e29"/>
                    <pic:cNvPicPr>
                      <a:picLocks noChangeAspect="1"/>
                    </pic:cNvPicPr>
                  </pic:nvPicPr>
                  <pic:blipFill>
                    <a:blip r:embed="rId29"/>
                    <a:srcRect r="923" b="3690"/>
                    <a:stretch>
                      <a:fillRect/>
                    </a:stretch>
                  </pic:blipFill>
                  <pic:spPr>
                    <a:xfrm>
                      <a:off x="0" y="0"/>
                      <a:ext cx="6704965" cy="10180955"/>
                    </a:xfrm>
                    <a:prstGeom prst="rect">
                      <a:avLst/>
                    </a:prstGeom>
                  </pic:spPr>
                </pic:pic>
              </a:graphicData>
            </a:graphic>
          </wp:anchor>
        </w:drawing>
      </w:r>
    </w:p>
    <w:p w14:paraId="48B765D4">
      <w:pPr>
        <w:pStyle w:val="2"/>
        <w:rPr>
          <w:rFonts w:hint="default"/>
          <w:lang w:val="en-US" w:eastAsia="zh-CN"/>
        </w:rPr>
      </w:pPr>
      <w:r>
        <w:rPr>
          <w:rFonts w:hint="eastAsia" w:ascii="宋体" w:hAnsi="宋体" w:cs="宋体"/>
          <w:color w:val="auto"/>
          <w:sz w:val="32"/>
          <w:szCs w:val="24"/>
          <w:lang w:val="en-US" w:eastAsia="zh-CN"/>
        </w:rPr>
        <w:drawing>
          <wp:anchor distT="0" distB="0" distL="114935" distR="114935" simplePos="0" relativeHeight="251675648" behindDoc="0" locked="0" layoutInCell="1" allowOverlap="1">
            <wp:simplePos x="0" y="0"/>
            <wp:positionH relativeFrom="column">
              <wp:posOffset>-682625</wp:posOffset>
            </wp:positionH>
            <wp:positionV relativeFrom="paragraph">
              <wp:posOffset>-662940</wp:posOffset>
            </wp:positionV>
            <wp:extent cx="6679565" cy="9957435"/>
            <wp:effectExtent l="0" t="0" r="0" b="0"/>
            <wp:wrapNone/>
            <wp:docPr id="94" name="图片 94" descr="819a748c10f4d71110e2db1da9d7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819a748c10f4d71110e2db1da9d72960"/>
                    <pic:cNvPicPr>
                      <a:picLocks noChangeAspect="1"/>
                    </pic:cNvPicPr>
                  </pic:nvPicPr>
                  <pic:blipFill>
                    <a:blip r:embed="rId30"/>
                    <a:srcRect b="4501"/>
                    <a:stretch>
                      <a:fillRect/>
                    </a:stretch>
                  </pic:blipFill>
                  <pic:spPr>
                    <a:xfrm>
                      <a:off x="0" y="0"/>
                      <a:ext cx="6679565" cy="9957435"/>
                    </a:xfrm>
                    <a:prstGeom prst="rect">
                      <a:avLst/>
                    </a:prstGeom>
                  </pic:spPr>
                </pic:pic>
              </a:graphicData>
            </a:graphic>
          </wp:anchor>
        </w:drawing>
      </w:r>
    </w:p>
    <w:p w14:paraId="4162DF58">
      <w:pPr>
        <w:pStyle w:val="2"/>
        <w:bidi w:val="0"/>
        <w:rPr>
          <w:rFonts w:hint="eastAsia" w:ascii="宋体" w:hAnsi="宋体" w:cs="宋体"/>
          <w:color w:val="auto"/>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F27639A">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eastAsia" w:ascii="宋体" w:hAnsi="宋体" w:cs="宋体"/>
          <w:color w:val="auto"/>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cs="宋体"/>
          <w:color w:val="auto"/>
          <w:sz w:val="32"/>
          <w:szCs w:val="24"/>
          <w:lang w:val="en-US" w:eastAsia="zh-CN"/>
        </w:rPr>
        <w:drawing>
          <wp:anchor distT="0" distB="0" distL="114935" distR="114935" simplePos="0" relativeHeight="251676672" behindDoc="0" locked="0" layoutInCell="1" allowOverlap="1">
            <wp:simplePos x="0" y="0"/>
            <wp:positionH relativeFrom="column">
              <wp:posOffset>-460375</wp:posOffset>
            </wp:positionH>
            <wp:positionV relativeFrom="paragraph">
              <wp:posOffset>-650875</wp:posOffset>
            </wp:positionV>
            <wp:extent cx="6536055" cy="9891395"/>
            <wp:effectExtent l="0" t="0" r="0" b="0"/>
            <wp:wrapNone/>
            <wp:docPr id="95" name="图片 95" descr="a1147b9f020c02dfd57da465e031db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a1147b9f020c02dfd57da465e031db41"/>
                    <pic:cNvPicPr>
                      <a:picLocks noChangeAspect="1"/>
                    </pic:cNvPicPr>
                  </pic:nvPicPr>
                  <pic:blipFill>
                    <a:blip r:embed="rId31"/>
                    <a:srcRect b="3869"/>
                    <a:stretch>
                      <a:fillRect/>
                    </a:stretch>
                  </pic:blipFill>
                  <pic:spPr>
                    <a:xfrm>
                      <a:off x="0" y="0"/>
                      <a:ext cx="6536055" cy="9891395"/>
                    </a:xfrm>
                    <a:prstGeom prst="rect">
                      <a:avLst/>
                    </a:prstGeom>
                  </pic:spPr>
                </pic:pic>
              </a:graphicData>
            </a:graphic>
          </wp:anchor>
        </w:drawing>
      </w:r>
    </w:p>
    <w:p w14:paraId="51E7663C">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eastAsia" w:ascii="宋体" w:hAnsi="宋体" w:cs="宋体"/>
          <w:color w:val="auto"/>
          <w:sz w:val="3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cs="宋体"/>
          <w:color w:val="auto"/>
          <w:sz w:val="32"/>
          <w:szCs w:val="24"/>
          <w:lang w:val="en-US" w:eastAsia="zh-CN"/>
        </w:rPr>
        <w:drawing>
          <wp:anchor distT="0" distB="0" distL="114935" distR="114935" simplePos="0" relativeHeight="251677696" behindDoc="0" locked="0" layoutInCell="1" allowOverlap="1">
            <wp:simplePos x="0" y="0"/>
            <wp:positionH relativeFrom="column">
              <wp:posOffset>-619125</wp:posOffset>
            </wp:positionH>
            <wp:positionV relativeFrom="paragraph">
              <wp:posOffset>-523875</wp:posOffset>
            </wp:positionV>
            <wp:extent cx="6598920" cy="9934575"/>
            <wp:effectExtent l="0" t="0" r="11430" b="9525"/>
            <wp:wrapNone/>
            <wp:docPr id="96" name="图片 96" descr="894cf215ffd033f821436b72f35de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894cf215ffd033f821436b72f35def50"/>
                    <pic:cNvPicPr>
                      <a:picLocks noChangeAspect="1"/>
                    </pic:cNvPicPr>
                  </pic:nvPicPr>
                  <pic:blipFill>
                    <a:blip r:embed="rId32"/>
                    <a:srcRect b="5165"/>
                    <a:stretch>
                      <a:fillRect/>
                    </a:stretch>
                  </pic:blipFill>
                  <pic:spPr>
                    <a:xfrm>
                      <a:off x="0" y="0"/>
                      <a:ext cx="6598920" cy="9934575"/>
                    </a:xfrm>
                    <a:prstGeom prst="rect">
                      <a:avLst/>
                    </a:prstGeom>
                  </pic:spPr>
                </pic:pic>
              </a:graphicData>
            </a:graphic>
          </wp:anchor>
        </w:drawing>
      </w:r>
    </w:p>
    <w:p w14:paraId="7040B985">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sz w:val="32"/>
          <w:szCs w:val="24"/>
          <w:lang w:val="en-US" w:eastAsia="zh-CN"/>
        </w:rPr>
      </w:pPr>
      <w:r>
        <w:rPr>
          <w:rFonts w:hint="default" w:ascii="Times New Roman" w:hAnsi="Times New Roman" w:eastAsia="宋体" w:cs="Times New Roman"/>
          <w:b/>
          <w:bCs/>
          <w:sz w:val="32"/>
          <w:szCs w:val="24"/>
          <w:lang w:val="en-US" w:eastAsia="zh-CN"/>
        </w:rPr>
        <w:t>附件</w:t>
      </w:r>
      <w:r>
        <w:rPr>
          <w:rFonts w:hint="eastAsia" w:cs="Times New Roman"/>
          <w:b/>
          <w:bCs/>
          <w:sz w:val="32"/>
          <w:szCs w:val="24"/>
          <w:lang w:val="en-US" w:eastAsia="zh-CN"/>
        </w:rPr>
        <w:t>4</w:t>
      </w:r>
      <w:r>
        <w:rPr>
          <w:rFonts w:hint="default" w:ascii="Times New Roman" w:hAnsi="Times New Roman" w:eastAsia="宋体" w:cs="Times New Roman"/>
          <w:b/>
          <w:bCs/>
          <w:sz w:val="32"/>
          <w:szCs w:val="24"/>
          <w:lang w:val="en-US" w:eastAsia="zh-CN"/>
        </w:rPr>
        <w:t xml:space="preserve"> 验收意见</w:t>
      </w:r>
    </w:p>
    <w:p w14:paraId="23FCBE47">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t>新乡市拥阳再生资源利用有限公司</w:t>
      </w:r>
    </w:p>
    <w:p w14:paraId="1F733DBD">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bCs w:val="0"/>
          <w:color w:val="000000" w:themeColor="text1"/>
          <w:sz w:val="32"/>
          <w:szCs w:val="32"/>
          <w:lang w:val="en-US" w:eastAsia="zh-CN"/>
          <w14:textFill>
            <w14:solidFill>
              <w14:schemeClr w14:val="tx1"/>
            </w14:solidFill>
          </w14:textFill>
        </w:rPr>
        <w:t>生活垃圾焚烧发电炉渣综合处置利用项目</w:t>
      </w:r>
    </w:p>
    <w:p w14:paraId="0B4433E5">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Style w:val="21"/>
          <w:rFonts w:hint="default" w:ascii="Times New Roman" w:hAnsi="Times New Roman" w:eastAsia="宋体" w:cs="Times New Roman"/>
          <w:b/>
          <w:bCs w:val="0"/>
          <w:color w:val="000000" w:themeColor="text1"/>
          <w:sz w:val="32"/>
          <w:szCs w:val="32"/>
          <w14:textFill>
            <w14:solidFill>
              <w14:schemeClr w14:val="tx1"/>
            </w14:solidFill>
          </w14:textFill>
        </w:rPr>
      </w:pPr>
      <w:r>
        <w:rPr>
          <w:rFonts w:hint="default" w:ascii="Times New Roman" w:hAnsi="Times New Roman" w:eastAsia="宋体" w:cs="Times New Roman"/>
          <w:b/>
          <w:bCs w:val="0"/>
          <w:color w:val="000000" w:themeColor="text1"/>
          <w:sz w:val="32"/>
          <w:szCs w:val="32"/>
          <w:lang w:eastAsia="zh-CN"/>
          <w14:textFill>
            <w14:solidFill>
              <w14:schemeClr w14:val="tx1"/>
            </w14:solidFill>
          </w14:textFill>
        </w:rPr>
        <w:t>竣工环境保护验收</w:t>
      </w:r>
      <w:r>
        <w:rPr>
          <w:rStyle w:val="21"/>
          <w:rFonts w:hint="default" w:ascii="Times New Roman" w:hAnsi="Times New Roman" w:eastAsia="宋体" w:cs="Times New Roman"/>
          <w:b/>
          <w:bCs w:val="0"/>
          <w:color w:val="000000" w:themeColor="text1"/>
          <w:sz w:val="32"/>
          <w:szCs w:val="32"/>
          <w14:textFill>
            <w14:solidFill>
              <w14:schemeClr w14:val="tx1"/>
            </w14:solidFill>
          </w14:textFill>
        </w:rPr>
        <w:t>意见</w:t>
      </w:r>
    </w:p>
    <w:p w14:paraId="526F55C1">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ascii="Times New Roman" w:hAnsi="Times New Roman" w:cs="Times New Roman"/>
          <w:b w:val="0"/>
          <w:bCs/>
          <w:color w:val="auto"/>
          <w:sz w:val="24"/>
          <w:szCs w:val="24"/>
          <w:highlight w:val="none"/>
          <w:lang w:val="en-US" w:eastAsia="zh-CN"/>
        </w:rPr>
        <w:t>2026</w:t>
      </w:r>
      <w:r>
        <w:rPr>
          <w:rFonts w:hint="default" w:ascii="Times New Roman" w:hAnsi="Times New Roman" w:eastAsia="宋体" w:cs="Times New Roman"/>
          <w:b w:val="0"/>
          <w:bCs/>
          <w:color w:val="auto"/>
          <w:sz w:val="24"/>
          <w:szCs w:val="24"/>
          <w:highlight w:val="none"/>
        </w:rPr>
        <w:t>年</w:t>
      </w:r>
      <w:r>
        <w:rPr>
          <w:rFonts w:hint="eastAsia" w:ascii="Times New Roman" w:hAnsi="Times New Roman" w:cs="Times New Roman"/>
          <w:b w:val="0"/>
          <w:bCs/>
          <w:color w:val="auto"/>
          <w:sz w:val="24"/>
          <w:szCs w:val="24"/>
          <w:highlight w:val="none"/>
          <w:lang w:val="en-US" w:eastAsia="zh-CN"/>
        </w:rPr>
        <w:t>06</w:t>
      </w:r>
      <w:r>
        <w:rPr>
          <w:rFonts w:hint="default" w:ascii="Times New Roman" w:hAnsi="Times New Roman" w:eastAsia="宋体" w:cs="Times New Roman"/>
          <w:b w:val="0"/>
          <w:bCs/>
          <w:color w:val="auto"/>
          <w:sz w:val="24"/>
          <w:szCs w:val="24"/>
          <w:highlight w:val="none"/>
        </w:rPr>
        <w:t>月</w:t>
      </w:r>
      <w:r>
        <w:rPr>
          <w:rFonts w:hint="eastAsia" w:ascii="Times New Roman" w:hAnsi="Times New Roman" w:cs="Times New Roman"/>
          <w:b w:val="0"/>
          <w:bCs/>
          <w:color w:val="auto"/>
          <w:sz w:val="24"/>
          <w:szCs w:val="24"/>
          <w:highlight w:val="none"/>
          <w:lang w:val="en-US" w:eastAsia="zh-CN"/>
        </w:rPr>
        <w:t>23</w:t>
      </w:r>
      <w:r>
        <w:rPr>
          <w:rFonts w:hint="default" w:ascii="Times New Roman" w:hAnsi="Times New Roman" w:eastAsia="宋体" w:cs="Times New Roman"/>
          <w:b w:val="0"/>
          <w:bCs/>
          <w:color w:val="auto"/>
          <w:sz w:val="24"/>
          <w:szCs w:val="24"/>
          <w:highlight w:val="none"/>
        </w:rPr>
        <w:t>日，</w:t>
      </w:r>
      <w:r>
        <w:rPr>
          <w:rFonts w:hint="default" w:ascii="Times New Roman" w:hAnsi="Times New Roman" w:eastAsia="宋体" w:cs="Times New Roman"/>
          <w:b w:val="0"/>
          <w:bCs/>
          <w:color w:val="auto"/>
          <w:sz w:val="24"/>
          <w:szCs w:val="24"/>
          <w:highlight w:val="none"/>
          <w:lang w:val="en-US" w:eastAsia="zh-CN"/>
        </w:rPr>
        <w:t>新乡市拥阳再生资源利用有限公司生活垃圾焚烧发电炉渣综合处置利用项目竣工环境保护验收</w:t>
      </w:r>
      <w:r>
        <w:rPr>
          <w:rFonts w:hint="default" w:ascii="Times New Roman" w:hAnsi="Times New Roman" w:eastAsia="宋体" w:cs="Times New Roman"/>
          <w:b w:val="0"/>
          <w:bCs/>
          <w:color w:val="auto"/>
          <w:sz w:val="24"/>
          <w:szCs w:val="24"/>
          <w:highlight w:val="none"/>
          <w:lang w:eastAsia="zh-CN"/>
        </w:rPr>
        <w:t>评审</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会在长垣市召开。验收专家组通过审阅</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本项目</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竣工环境保护</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验收</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监测报告并对照《建设项目竣工环境保护验收暂行办法》，严格依照国家有关法律法规、建设项目竣工环境保护验收技术规范、本项目环境影响评价报告</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表</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和审批部门审批决定等要求对本项目进行验收，提出意见如下：</w:t>
      </w:r>
    </w:p>
    <w:p w14:paraId="4A2F257D">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jc w:val="both"/>
        <w:textAlignment w:val="auto"/>
        <w:rPr>
          <w:rFonts w:hint="default" w:ascii="Times New Roman" w:hAnsi="Times New Roman" w:eastAsia="宋体" w:cs="Times New Roman"/>
          <w:b/>
          <w:bCs w:val="0"/>
          <w:color w:val="000000" w:themeColor="text1"/>
          <w:sz w:val="24"/>
          <w:szCs w:val="24"/>
          <w:highlight w:val="none"/>
          <w14:textFill>
            <w14:solidFill>
              <w14:schemeClr w14:val="tx1"/>
            </w14:solidFill>
          </w14:textFill>
        </w:rPr>
      </w:pPr>
      <w:r>
        <w:rPr>
          <w:rStyle w:val="21"/>
          <w:rFonts w:hint="default" w:ascii="Times New Roman" w:hAnsi="Times New Roman" w:eastAsia="宋体" w:cs="Times New Roman"/>
          <w:b/>
          <w:bCs w:val="0"/>
          <w:color w:val="000000" w:themeColor="text1"/>
          <w:sz w:val="24"/>
          <w:szCs w:val="24"/>
          <w:highlight w:val="none"/>
          <w14:textFill>
            <w14:solidFill>
              <w14:schemeClr w14:val="tx1"/>
            </w14:solidFill>
          </w14:textFill>
        </w:rPr>
        <w:t>一、工程建设基本情况</w:t>
      </w:r>
    </w:p>
    <w:p w14:paraId="175B5C2D">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（一）建设地点、规模、主要建设内容</w:t>
      </w:r>
    </w:p>
    <w:p w14:paraId="2C4426DE">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auto"/>
          <w:sz w:val="24"/>
          <w:szCs w:val="24"/>
          <w:highlight w:val="none"/>
          <w:lang w:val="en-US" w:eastAsia="zh-CN"/>
        </w:rPr>
        <w:t>新乡市拥阳再生资源利用有限公司</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位于长垣市恼里镇经二路北段路东，投资</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1500</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万元利用现有厂房及附属设施</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7200</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平方米建设生活垃圾焚烧发电炉渣综合处置利用项目。</w:t>
      </w:r>
    </w:p>
    <w:p w14:paraId="4E96463D">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（二）建设过程</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及</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环保审批情况</w:t>
      </w:r>
    </w:p>
    <w:p w14:paraId="56DBA339">
      <w:pPr>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月，河南凝懿环保技术有限公司编制完成了</w:t>
      </w:r>
      <w:r>
        <w:rPr>
          <w:rFonts w:hint="eastAsia" w:cs="Times New Roman"/>
          <w:color w:val="auto"/>
          <w:sz w:val="24"/>
          <w:szCs w:val="24"/>
          <w:lang w:val="en-US" w:eastAsia="zh-CN"/>
        </w:rPr>
        <w:t>“</w:t>
      </w:r>
      <w:r>
        <w:rPr>
          <w:rFonts w:hint="eastAsia" w:ascii="Times New Roman" w:hAnsi="Times New Roman" w:eastAsia="宋体" w:cs="Times New Roman"/>
          <w:color w:val="000000"/>
          <w:sz w:val="24"/>
          <w:szCs w:val="24"/>
          <w:lang w:val="en-US" w:eastAsia="zh-CN"/>
        </w:rPr>
        <w:t>生活垃圾焚烧发电炉渣综合处置利用项目</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的环境影响报告表，</w:t>
      </w:r>
      <w:r>
        <w:rPr>
          <w:rFonts w:hint="eastAsia" w:cs="Times New Roman"/>
          <w:color w:val="auto"/>
          <w:sz w:val="24"/>
          <w:szCs w:val="24"/>
          <w:lang w:val="en-US" w:eastAsia="zh-CN"/>
        </w:rPr>
        <w:t>2026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01</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30</w:t>
      </w:r>
      <w:r>
        <w:rPr>
          <w:rFonts w:hint="default" w:ascii="Times New Roman" w:hAnsi="Times New Roman" w:eastAsia="宋体" w:cs="Times New Roman"/>
          <w:color w:val="auto"/>
          <w:sz w:val="24"/>
          <w:szCs w:val="24"/>
          <w:lang w:val="en-US" w:eastAsia="zh-CN"/>
        </w:rPr>
        <w:t>日，获得</w:t>
      </w:r>
      <w:r>
        <w:rPr>
          <w:rFonts w:hint="eastAsia" w:cs="Times New Roman" w:eastAsiaTheme="minorEastAsia"/>
          <w:color w:val="auto"/>
          <w:sz w:val="24"/>
          <w:szCs w:val="24"/>
          <w:lang w:val="en-US" w:eastAsia="zh-CN"/>
        </w:rPr>
        <w:t>新乡市生态环境局</w:t>
      </w:r>
      <w:r>
        <w:rPr>
          <w:rFonts w:hint="default" w:ascii="Times New Roman" w:hAnsi="Times New Roman" w:eastAsia="宋体" w:cs="Times New Roman"/>
          <w:color w:val="auto"/>
          <w:sz w:val="24"/>
          <w:szCs w:val="24"/>
          <w:lang w:val="en-US" w:eastAsia="zh-CN"/>
        </w:rPr>
        <w:t>批复（</w:t>
      </w:r>
      <w:r>
        <w:rPr>
          <w:rFonts w:hint="eastAsia" w:cs="Times New Roman"/>
          <w:color w:val="auto"/>
          <w:sz w:val="24"/>
          <w:szCs w:val="24"/>
          <w:lang w:val="en-US" w:eastAsia="zh-CN"/>
        </w:rPr>
        <w:t>新</w:t>
      </w:r>
      <w:r>
        <w:rPr>
          <w:rFonts w:hint="default" w:ascii="Times New Roman" w:hAnsi="Times New Roman" w:eastAsia="宋体" w:cs="Times New Roman"/>
          <w:color w:val="auto"/>
          <w:sz w:val="24"/>
          <w:szCs w:val="24"/>
          <w:lang w:val="en-US" w:eastAsia="zh-CN"/>
        </w:rPr>
        <w:t>环</w:t>
      </w:r>
      <w:r>
        <w:rPr>
          <w:rFonts w:hint="eastAsia" w:cs="Times New Roman"/>
          <w:color w:val="auto"/>
          <w:sz w:val="24"/>
          <w:szCs w:val="24"/>
          <w:lang w:val="en-US" w:eastAsia="zh-CN"/>
        </w:rPr>
        <w:t>表</w:t>
      </w:r>
      <w:r>
        <w:rPr>
          <w:rFonts w:hint="default" w:ascii="Times New Roman" w:hAnsi="Times New Roman" w:eastAsia="宋体" w:cs="Times New Roman"/>
          <w:color w:val="auto"/>
          <w:sz w:val="24"/>
          <w:szCs w:val="24"/>
          <w:lang w:val="en-US" w:eastAsia="zh-CN"/>
        </w:rPr>
        <w:t>审（</w:t>
      </w:r>
      <w:r>
        <w:rPr>
          <w:rFonts w:hint="eastAsia" w:cs="Times New Roman"/>
          <w:color w:val="auto"/>
          <w:sz w:val="24"/>
          <w:szCs w:val="24"/>
          <w:lang w:val="en-US" w:eastAsia="zh-CN"/>
        </w:rPr>
        <w:t>2026</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14</w:t>
      </w:r>
      <w:r>
        <w:rPr>
          <w:rFonts w:hint="default" w:ascii="Times New Roman" w:hAnsi="Times New Roman" w:eastAsia="宋体" w:cs="Times New Roman"/>
          <w:color w:val="auto"/>
          <w:sz w:val="24"/>
          <w:szCs w:val="24"/>
          <w:lang w:val="en-US" w:eastAsia="zh-CN"/>
        </w:rPr>
        <w:t>号）。</w:t>
      </w:r>
    </w:p>
    <w:p w14:paraId="05651EAA">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本项目于</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2026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月</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开工建设，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月</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竣工。</w:t>
      </w:r>
    </w:p>
    <w:p w14:paraId="4D77865A">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（三）投资情况</w:t>
      </w:r>
    </w:p>
    <w:p w14:paraId="5DA649C0">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项目实际</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总投资</w:t>
      </w:r>
      <w:r>
        <w:rPr>
          <w:rFonts w:hint="eastAsia" w:ascii="Times New Roman" w:hAnsi="Times New Roman" w:cs="Times New Roman"/>
          <w:color w:val="auto"/>
          <w:sz w:val="24"/>
          <w:szCs w:val="24"/>
          <w:lang w:val="en-US" w:eastAsia="zh-CN"/>
        </w:rPr>
        <w:t>1500</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万元，其中环保投资</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15</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万元</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，占比为</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w:t>
      </w:r>
    </w:p>
    <w:p w14:paraId="424EBFA0">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（四）验收范围</w:t>
      </w:r>
    </w:p>
    <w:p w14:paraId="7B951A42">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textAlignment w:val="auto"/>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本次验收范围为</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新乡市拥阳再生资源利用有限公司生活垃圾焚烧发电炉渣综合处置利用项目</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的主体工程、配套设施、辅助设施、环保设施的建设、运行及环保要求落实情况</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p>
    <w:p w14:paraId="3ECC8190">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textAlignment w:val="auto"/>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p>
    <w:p w14:paraId="446FD895">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2" w:firstLineChars="200"/>
        <w:textAlignment w:val="auto"/>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二、工程变更情况</w:t>
      </w:r>
    </w:p>
    <w:p w14:paraId="1E21A4D7">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eastAsia" w:ascii="Times New Roman" w:hAnsi="Times New Roman" w:cs="Times New Roman" w:eastAsiaTheme="minorEastAsia"/>
          <w:color w:val="auto"/>
          <w:sz w:val="24"/>
          <w:szCs w:val="24"/>
          <w:lang w:val="en-US" w:eastAsia="zh-CN"/>
        </w:rPr>
      </w:pPr>
      <w:r>
        <w:rPr>
          <w:rFonts w:hint="eastAsia" w:ascii="Times New Roman" w:hAnsi="Times New Roman" w:eastAsia="宋体" w:cs="Times New Roman"/>
          <w:color w:val="auto"/>
          <w:sz w:val="24"/>
          <w:szCs w:val="24"/>
          <w:lang w:val="en-US" w:eastAsia="zh-CN"/>
        </w:rPr>
        <w:t>对照</w:t>
      </w:r>
      <w:r>
        <w:rPr>
          <w:rFonts w:hint="default" w:ascii="Times New Roman" w:hAnsi="Times New Roman" w:cs="Times New Roman" w:eastAsiaTheme="minorEastAsia"/>
          <w:color w:val="auto"/>
          <w:sz w:val="24"/>
          <w:szCs w:val="24"/>
          <w:lang w:val="en-US" w:eastAsia="zh-CN"/>
        </w:rPr>
        <w:t>《新乡市拥阳再生资源利用有限公司生活垃圾焚烧发电炉渣综合处置利用项目</w:t>
      </w:r>
      <w:r>
        <w:rPr>
          <w:rFonts w:hint="default"/>
          <w:color w:val="auto"/>
          <w:lang w:val="en-US" w:eastAsia="zh-CN"/>
        </w:rPr>
        <w:t>环境影响报告表</w:t>
      </w:r>
      <w:r>
        <w:rPr>
          <w:rFonts w:hint="default" w:ascii="Times New Roman" w:hAnsi="Times New Roman" w:cs="Times New Roman" w:eastAsiaTheme="minorEastAsia"/>
          <w:color w:val="auto"/>
          <w:sz w:val="24"/>
          <w:szCs w:val="24"/>
          <w:lang w:val="en-US" w:eastAsia="zh-CN"/>
        </w:rPr>
        <w:t>》</w:t>
      </w:r>
      <w:r>
        <w:rPr>
          <w:rFonts w:hint="eastAsia" w:ascii="Times New Roman" w:hAnsi="Times New Roman" w:cs="Times New Roman" w:eastAsiaTheme="minorEastAsia"/>
          <w:color w:val="auto"/>
          <w:sz w:val="24"/>
          <w:szCs w:val="24"/>
          <w:lang w:val="en-US" w:eastAsia="zh-CN"/>
        </w:rPr>
        <w:t>及</w:t>
      </w:r>
      <w:r>
        <w:rPr>
          <w:rFonts w:hint="eastAsia" w:cs="Times New Roman" w:eastAsiaTheme="minorEastAsia"/>
          <w:color w:val="auto"/>
          <w:sz w:val="24"/>
          <w:szCs w:val="24"/>
          <w:lang w:val="en-US" w:eastAsia="zh-CN"/>
        </w:rPr>
        <w:t>新乡市生态环境局</w:t>
      </w:r>
      <w:r>
        <w:rPr>
          <w:rFonts w:hint="default" w:ascii="Times New Roman" w:hAnsi="Times New Roman" w:cs="Times New Roman" w:eastAsiaTheme="minorEastAsia"/>
          <w:color w:val="auto"/>
          <w:sz w:val="24"/>
          <w:szCs w:val="24"/>
          <w:lang w:val="en-US" w:eastAsia="zh-CN"/>
        </w:rPr>
        <w:t>关于《新乡市拥阳再生资源利用有限公司生活垃圾焚烧发电炉渣综合处置利用项目</w:t>
      </w:r>
      <w:r>
        <w:rPr>
          <w:rFonts w:hint="default"/>
          <w:color w:val="auto"/>
          <w:lang w:val="en-US" w:eastAsia="zh-CN"/>
        </w:rPr>
        <w:t>环境影响报告表</w:t>
      </w:r>
      <w:r>
        <w:rPr>
          <w:rFonts w:hint="default" w:ascii="Times New Roman" w:hAnsi="Times New Roman" w:cs="Times New Roman" w:eastAsiaTheme="minorEastAsia"/>
          <w:color w:val="auto"/>
          <w:sz w:val="24"/>
          <w:szCs w:val="24"/>
          <w:lang w:val="en-US" w:eastAsia="zh-CN"/>
        </w:rPr>
        <w:t>》的批复</w:t>
      </w:r>
      <w:r>
        <w:rPr>
          <w:rFonts w:hint="eastAsia" w:ascii="Times New Roman" w:hAnsi="Times New Roman" w:cs="Times New Roman" w:eastAsiaTheme="minorEastAsia"/>
          <w:color w:val="auto"/>
          <w:sz w:val="24"/>
          <w:szCs w:val="24"/>
          <w:lang w:val="en-US" w:eastAsia="zh-CN"/>
        </w:rPr>
        <w:t>。</w:t>
      </w:r>
    </w:p>
    <w:p w14:paraId="13595EB2">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生产车间：本项目生产车间位置未发生变化，厂区平面布局发生变化。</w:t>
      </w:r>
    </w:p>
    <w:p w14:paraId="04BC1229">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产品方案：本项目产品方案未发生变化。</w:t>
      </w:r>
    </w:p>
    <w:p w14:paraId="12E42A58">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原辅材料：本项目原辅材料未发生变化。</w:t>
      </w:r>
    </w:p>
    <w:p w14:paraId="50EC5588">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default" w:ascii="Times New Roman" w:hAnsi="Times New Roman" w:cs="Times New Roman"/>
          <w:color w:val="000000"/>
          <w:sz w:val="24"/>
          <w:szCs w:val="24"/>
          <w:lang w:val="en-US" w:eastAsia="zh-CN"/>
        </w:rPr>
      </w:pPr>
      <w:r>
        <w:rPr>
          <w:rFonts w:hint="eastAsia" w:cs="Times New Roman" w:eastAsiaTheme="minorEastAsia"/>
          <w:color w:val="auto"/>
          <w:sz w:val="24"/>
          <w:szCs w:val="24"/>
          <w:lang w:val="en-US" w:eastAsia="zh-CN"/>
        </w:rPr>
        <w:t>生产设备：</w:t>
      </w:r>
      <w:r>
        <w:rPr>
          <w:rFonts w:hint="default" w:ascii="Times New Roman" w:hAnsi="Times New Roman" w:cs="Times New Roman"/>
          <w:b w:val="0"/>
          <w:bCs w:val="0"/>
          <w:color w:val="000000"/>
          <w:sz w:val="24"/>
          <w:szCs w:val="24"/>
          <w:lang w:val="en-US" w:eastAsia="zh-CN"/>
        </w:rPr>
        <w:t>本项</w:t>
      </w:r>
      <w:r>
        <w:rPr>
          <w:rFonts w:hint="default" w:ascii="Times New Roman" w:hAnsi="Times New Roman" w:eastAsia="宋体" w:cs="Times New Roman"/>
          <w:b w:val="0"/>
          <w:bCs w:val="0"/>
          <w:color w:val="000000"/>
          <w:sz w:val="24"/>
          <w:szCs w:val="24"/>
          <w:lang w:val="en-US" w:eastAsia="zh-CN"/>
        </w:rPr>
        <w:t>目环评批复</w:t>
      </w:r>
      <w:r>
        <w:rPr>
          <w:rFonts w:hint="eastAsia" w:ascii="Times New Roman" w:hAnsi="Times New Roman" w:eastAsia="宋体" w:cs="Times New Roman"/>
          <w:b w:val="0"/>
          <w:bCs w:val="0"/>
          <w:color w:val="000000"/>
          <w:sz w:val="24"/>
          <w:szCs w:val="24"/>
          <w:lang w:val="en-US" w:eastAsia="zh-CN"/>
        </w:rPr>
        <w:t>中的1台铁丝撕碎机、涡电流分选机（LES-65）型、永磁除铁器（08型）目前暂未建设，摇床数量由14台减少至10台。本项目铁丝撕碎工序不再建设，铁丝经分选后出售；金属分选生产线分选过程使用电磁除铁器代替永磁除铁器进行生产，不影响产品质量，</w:t>
      </w:r>
      <w:r>
        <w:rPr>
          <w:rFonts w:hint="eastAsia" w:ascii="Times New Roman" w:hAnsi="Times New Roman" w:cs="Times New Roman"/>
          <w:color w:val="000000"/>
          <w:sz w:val="24"/>
          <w:szCs w:val="24"/>
          <w:lang w:val="en-US" w:eastAsia="zh-CN"/>
        </w:rPr>
        <w:t>不涉及产能变化，不涉及重大变动</w:t>
      </w:r>
      <w:r>
        <w:rPr>
          <w:rFonts w:hint="default" w:ascii="Times New Roman" w:hAnsi="Times New Roman" w:cs="Times New Roman"/>
          <w:color w:val="000000"/>
          <w:sz w:val="24"/>
          <w:szCs w:val="24"/>
          <w:lang w:val="en-US" w:eastAsia="zh-CN"/>
        </w:rPr>
        <w:t>。</w:t>
      </w:r>
    </w:p>
    <w:p w14:paraId="142B65EA">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环保设备：本项目环保设备未发生变化。</w:t>
      </w:r>
    </w:p>
    <w:p w14:paraId="336D9218">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根据《污染影响类建设项目重大变动清单》（试行）可知：</w:t>
      </w:r>
    </w:p>
    <w:p w14:paraId="784A6ECD">
      <w:pPr>
        <w:pStyle w:val="1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right="0" w:rightChars="0" w:firstLine="482" w:firstLineChars="200"/>
        <w:jc w:val="center"/>
        <w:textAlignment w:val="auto"/>
        <w:rPr>
          <w:rFonts w:hint="default" w:ascii="Times New Roman" w:hAnsi="Times New Roman" w:eastAsia="宋体" w:cs="Times New Roman"/>
          <w:b/>
          <w:sz w:val="24"/>
          <w:szCs w:val="24"/>
          <w:lang w:val="en-US" w:eastAsia="zh-CN" w:bidi="ar-SA"/>
        </w:rPr>
      </w:pPr>
      <w:r>
        <w:rPr>
          <w:rFonts w:hint="eastAsia" w:ascii="Times New Roman" w:hAnsi="Times New Roman" w:eastAsia="宋体" w:cs="Times New Roman"/>
          <w:b/>
          <w:sz w:val="24"/>
          <w:szCs w:val="24"/>
          <w:lang w:val="en-US" w:eastAsia="zh-CN" w:bidi="ar-SA"/>
        </w:rPr>
        <w:t>表</w:t>
      </w:r>
      <w:r>
        <w:rPr>
          <w:rFonts w:hint="eastAsia" w:cs="Times New Roman"/>
          <w:b/>
          <w:sz w:val="24"/>
          <w:szCs w:val="24"/>
          <w:lang w:val="en-US" w:eastAsia="zh-CN" w:bidi="ar-SA"/>
        </w:rPr>
        <w:t xml:space="preserve">1 </w:t>
      </w:r>
      <w:r>
        <w:rPr>
          <w:rFonts w:hint="eastAsia" w:ascii="Times New Roman" w:hAnsi="Times New Roman" w:eastAsia="宋体" w:cs="Times New Roman"/>
          <w:b/>
          <w:sz w:val="24"/>
          <w:szCs w:val="24"/>
          <w:lang w:val="en-US" w:eastAsia="zh-CN" w:bidi="ar-SA"/>
        </w:rPr>
        <w:t xml:space="preserve"> 本项目实际建设内容与重大变动清单内容对照表</w:t>
      </w:r>
    </w:p>
    <w:tbl>
      <w:tblPr>
        <w:tblStyle w:val="19"/>
        <w:tblW w:w="87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9"/>
        <w:gridCol w:w="4327"/>
        <w:gridCol w:w="3671"/>
      </w:tblGrid>
      <w:tr w14:paraId="6119B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58172FC7">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类别</w:t>
            </w:r>
          </w:p>
        </w:tc>
        <w:tc>
          <w:tcPr>
            <w:tcW w:w="2462" w:type="pct"/>
            <w:tcBorders>
              <w:tl2br w:val="nil"/>
              <w:tr2bl w:val="nil"/>
            </w:tcBorders>
            <w:noWrap w:val="0"/>
            <w:vAlign w:val="center"/>
          </w:tcPr>
          <w:p w14:paraId="5AABA83E">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内容</w:t>
            </w:r>
          </w:p>
        </w:tc>
        <w:tc>
          <w:tcPr>
            <w:tcW w:w="2088" w:type="pct"/>
            <w:tcBorders>
              <w:tl2br w:val="nil"/>
              <w:tr2bl w:val="nil"/>
            </w:tcBorders>
            <w:noWrap w:val="0"/>
            <w:vAlign w:val="center"/>
          </w:tcPr>
          <w:p w14:paraId="42F9A8E7">
            <w:pPr>
              <w:pStyle w:val="12"/>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实际建设内容对照</w:t>
            </w:r>
          </w:p>
        </w:tc>
      </w:tr>
      <w:tr w14:paraId="0AB03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2D6C71C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性质</w:t>
            </w:r>
          </w:p>
        </w:tc>
        <w:tc>
          <w:tcPr>
            <w:tcW w:w="2462" w:type="pct"/>
            <w:tcBorders>
              <w:tl2br w:val="nil"/>
              <w:tr2bl w:val="nil"/>
            </w:tcBorders>
            <w:noWrap w:val="0"/>
            <w:vAlign w:val="center"/>
          </w:tcPr>
          <w:p w14:paraId="7CC4963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1.建设项目开发、使用功能发生变化的。</w:t>
            </w:r>
          </w:p>
        </w:tc>
        <w:tc>
          <w:tcPr>
            <w:tcW w:w="2088" w:type="pct"/>
            <w:tcBorders>
              <w:tl2br w:val="nil"/>
              <w:tr2bl w:val="nil"/>
            </w:tcBorders>
            <w:noWrap w:val="0"/>
            <w:vAlign w:val="center"/>
          </w:tcPr>
          <w:p w14:paraId="4F03185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本项目建设性质未发生变化。</w:t>
            </w:r>
          </w:p>
        </w:tc>
      </w:tr>
      <w:tr w14:paraId="2D44E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218C5F8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规模</w:t>
            </w:r>
          </w:p>
        </w:tc>
        <w:tc>
          <w:tcPr>
            <w:tcW w:w="2462" w:type="pct"/>
            <w:tcBorders>
              <w:tl2br w:val="nil"/>
              <w:tr2bl w:val="nil"/>
            </w:tcBorders>
            <w:noWrap w:val="0"/>
            <w:vAlign w:val="center"/>
          </w:tcPr>
          <w:p w14:paraId="416A96F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2.生产、处置或储存能力增大30%及以上的。</w:t>
            </w:r>
          </w:p>
        </w:tc>
        <w:tc>
          <w:tcPr>
            <w:tcW w:w="2088" w:type="pct"/>
            <w:tcBorders>
              <w:tl2br w:val="nil"/>
              <w:tr2bl w:val="nil"/>
            </w:tcBorders>
            <w:noWrap w:val="0"/>
            <w:vAlign w:val="center"/>
          </w:tcPr>
          <w:p w14:paraId="3C673BC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本项目生产、处置或储存能力未增大。</w:t>
            </w:r>
          </w:p>
        </w:tc>
      </w:tr>
      <w:tr w14:paraId="615C8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6F43E58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6E171B3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3.生产、处置或储存能力增大，导致废水第一类污染物排放量增加的。</w:t>
            </w:r>
          </w:p>
        </w:tc>
        <w:tc>
          <w:tcPr>
            <w:tcW w:w="2088" w:type="pct"/>
            <w:tcBorders>
              <w:tl2br w:val="nil"/>
              <w:tr2bl w:val="nil"/>
            </w:tcBorders>
            <w:noWrap w:val="0"/>
            <w:vAlign w:val="center"/>
          </w:tcPr>
          <w:p w14:paraId="7C07F0F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本项目生产、处置或储存能力未增大，废水第一类污染物排放量未增加。</w:t>
            </w:r>
          </w:p>
        </w:tc>
      </w:tr>
      <w:tr w14:paraId="09D4D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5CB8425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58D4B18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default" w:cs="Times New Roman"/>
                <w:b w:val="0"/>
                <w:bCs w:val="0"/>
                <w:color w:val="auto"/>
                <w:sz w:val="21"/>
                <w:szCs w:val="21"/>
                <w:u w:val="none"/>
                <w:lang w:val="en-US" w:eastAsia="zh-CN"/>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088" w:type="pct"/>
            <w:tcBorders>
              <w:tl2br w:val="nil"/>
              <w:tr2bl w:val="nil"/>
            </w:tcBorders>
            <w:noWrap w:val="0"/>
            <w:vAlign w:val="center"/>
          </w:tcPr>
          <w:p w14:paraId="73E2294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w:t>
            </w:r>
            <w:r>
              <w:rPr>
                <w:rFonts w:hint="default" w:cs="Times New Roman"/>
                <w:b w:val="0"/>
                <w:bCs w:val="0"/>
                <w:color w:val="auto"/>
                <w:sz w:val="21"/>
                <w:szCs w:val="21"/>
                <w:u w:val="none"/>
                <w:lang w:val="en-US" w:eastAsia="zh-CN"/>
              </w:rPr>
              <w:t>生产、处置或储存能力</w:t>
            </w:r>
            <w:r>
              <w:rPr>
                <w:rFonts w:hint="eastAsia" w:cs="Times New Roman"/>
                <w:b w:val="0"/>
                <w:bCs w:val="0"/>
                <w:color w:val="auto"/>
                <w:sz w:val="21"/>
                <w:szCs w:val="21"/>
                <w:u w:val="none"/>
                <w:lang w:val="en-US" w:eastAsia="zh-CN"/>
              </w:rPr>
              <w:t>未</w:t>
            </w:r>
            <w:r>
              <w:rPr>
                <w:rFonts w:hint="default" w:cs="Times New Roman"/>
                <w:b w:val="0"/>
                <w:bCs w:val="0"/>
                <w:color w:val="auto"/>
                <w:sz w:val="21"/>
                <w:szCs w:val="21"/>
                <w:u w:val="none"/>
                <w:lang w:val="en-US" w:eastAsia="zh-CN"/>
              </w:rPr>
              <w:t>增大</w:t>
            </w:r>
            <w:r>
              <w:rPr>
                <w:rFonts w:hint="eastAsia" w:cs="Times New Roman"/>
                <w:b w:val="0"/>
                <w:bCs w:val="0"/>
                <w:color w:val="auto"/>
                <w:sz w:val="21"/>
                <w:szCs w:val="21"/>
                <w:u w:val="none"/>
                <w:lang w:val="en-US" w:eastAsia="zh-CN"/>
              </w:rPr>
              <w:t>，相应污染物排放量未增加。</w:t>
            </w:r>
          </w:p>
        </w:tc>
      </w:tr>
      <w:tr w14:paraId="7D26EF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tcBorders>
              <w:tl2br w:val="nil"/>
              <w:tr2bl w:val="nil"/>
            </w:tcBorders>
            <w:noWrap w:val="0"/>
            <w:vAlign w:val="center"/>
          </w:tcPr>
          <w:p w14:paraId="63ECB28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地点</w:t>
            </w:r>
          </w:p>
        </w:tc>
        <w:tc>
          <w:tcPr>
            <w:tcW w:w="2462" w:type="pct"/>
            <w:tcBorders>
              <w:tl2br w:val="nil"/>
              <w:tr2bl w:val="nil"/>
            </w:tcBorders>
            <w:noWrap w:val="0"/>
            <w:vAlign w:val="center"/>
          </w:tcPr>
          <w:p w14:paraId="2F1A0D7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5.重新选址；在原厂址附近调整（包括总平面布置变化）导致环境防护距离范围变化且新增敏感点的。</w:t>
            </w:r>
          </w:p>
        </w:tc>
        <w:tc>
          <w:tcPr>
            <w:tcW w:w="2088" w:type="pct"/>
            <w:tcBorders>
              <w:tl2br w:val="nil"/>
              <w:tr2bl w:val="nil"/>
            </w:tcBorders>
            <w:noWrap w:val="0"/>
            <w:vAlign w:val="center"/>
          </w:tcPr>
          <w:p w14:paraId="5B6CD69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本项目位置未发生变化，厂区平面布置未发生变化，未导致环境防护距离范围变化且新增敏感点。</w:t>
            </w:r>
          </w:p>
        </w:tc>
      </w:tr>
      <w:tr w14:paraId="2FBAB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1A3499C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生产工艺</w:t>
            </w:r>
          </w:p>
        </w:tc>
        <w:tc>
          <w:tcPr>
            <w:tcW w:w="2462" w:type="pct"/>
            <w:tcBorders>
              <w:tl2br w:val="nil"/>
              <w:tr2bl w:val="nil"/>
            </w:tcBorders>
            <w:noWrap w:val="0"/>
            <w:vAlign w:val="center"/>
          </w:tcPr>
          <w:p w14:paraId="4CF6D92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6.新增产品品种或生产工艺（含主要生产装置、设备及配套设施）、主要原辅材料、燃料变化，导致以下情形之一：</w:t>
            </w:r>
          </w:p>
          <w:p w14:paraId="2B74E36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（1）新增排放污染物种类的（毒性、挥发性降低的除外）；</w:t>
            </w:r>
          </w:p>
          <w:p w14:paraId="4E328A9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（2）位于环境质量不达标区的建设项目相应污染物排放量增加的；</w:t>
            </w:r>
          </w:p>
          <w:p w14:paraId="71EAE4E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（3）废水第一类污染物排放量增加的；</w:t>
            </w:r>
          </w:p>
          <w:p w14:paraId="5227627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baseline"/>
              <w:rPr>
                <w:rFonts w:hint="eastAsia"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（4）其他污染物排放量增加10%及以上的。</w:t>
            </w:r>
          </w:p>
        </w:tc>
        <w:tc>
          <w:tcPr>
            <w:tcW w:w="2088" w:type="pct"/>
            <w:tcBorders>
              <w:tl2br w:val="nil"/>
              <w:tr2bl w:val="nil"/>
            </w:tcBorders>
            <w:noWrap w:val="0"/>
            <w:vAlign w:val="center"/>
          </w:tcPr>
          <w:p w14:paraId="3317839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本项目未新增污染物种类，污染物排放量未增加，废水第一类污染物排放量未增加，其他污染物排放量未增加。</w:t>
            </w:r>
          </w:p>
        </w:tc>
      </w:tr>
      <w:tr w14:paraId="15D8D0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27ACB35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7D79C19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7.物料运输、装卸、贮存方式变化，导致大气污染物无组织排放量增加10%及以上的。</w:t>
            </w:r>
          </w:p>
        </w:tc>
        <w:tc>
          <w:tcPr>
            <w:tcW w:w="2088" w:type="pct"/>
            <w:tcBorders>
              <w:tl2br w:val="nil"/>
              <w:tr2bl w:val="nil"/>
            </w:tcBorders>
            <w:noWrap w:val="0"/>
            <w:vAlign w:val="center"/>
          </w:tcPr>
          <w:p w14:paraId="6638613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物料运输、装卸、贮存方式</w:t>
            </w:r>
            <w:r>
              <w:rPr>
                <w:rFonts w:hint="eastAsia" w:ascii="Times New Roman" w:hAnsi="Times New Roman" w:eastAsia="宋体" w:cs="Times New Roman"/>
                <w:b w:val="0"/>
                <w:bCs w:val="0"/>
                <w:color w:val="auto"/>
                <w:sz w:val="21"/>
                <w:szCs w:val="21"/>
                <w:u w:val="none"/>
                <w:lang w:val="en-US" w:eastAsia="zh-CN"/>
              </w:rPr>
              <w:t>未发生</w:t>
            </w:r>
            <w:r>
              <w:rPr>
                <w:rFonts w:hint="default" w:ascii="Times New Roman" w:hAnsi="Times New Roman" w:eastAsia="宋体" w:cs="Times New Roman"/>
                <w:b w:val="0"/>
                <w:bCs w:val="0"/>
                <w:color w:val="auto"/>
                <w:sz w:val="21"/>
                <w:szCs w:val="21"/>
                <w:u w:val="none"/>
                <w:lang w:val="en-US" w:eastAsia="zh-CN"/>
              </w:rPr>
              <w:t>变化</w:t>
            </w:r>
            <w:r>
              <w:rPr>
                <w:rFonts w:hint="eastAsia" w:ascii="Times New Roman" w:hAnsi="Times New Roman" w:eastAsia="宋体" w:cs="Times New Roman"/>
                <w:b w:val="0"/>
                <w:bCs w:val="0"/>
                <w:color w:val="auto"/>
                <w:sz w:val="21"/>
                <w:szCs w:val="21"/>
                <w:u w:val="none"/>
                <w:lang w:val="en-US" w:eastAsia="zh-CN"/>
              </w:rPr>
              <w:t>，</w:t>
            </w:r>
            <w:r>
              <w:rPr>
                <w:rFonts w:hint="default" w:ascii="Times New Roman" w:hAnsi="Times New Roman" w:eastAsia="宋体" w:cs="Times New Roman"/>
                <w:b w:val="0"/>
                <w:bCs w:val="0"/>
                <w:color w:val="auto"/>
                <w:sz w:val="21"/>
                <w:szCs w:val="21"/>
                <w:u w:val="none"/>
                <w:lang w:val="en-US" w:eastAsia="zh-CN"/>
              </w:rPr>
              <w:t>大气污染物无组织排放量</w:t>
            </w:r>
            <w:r>
              <w:rPr>
                <w:rFonts w:hint="eastAsia" w:ascii="Times New Roman" w:hAnsi="Times New Roman" w:eastAsia="宋体" w:cs="Times New Roman"/>
                <w:b w:val="0"/>
                <w:bCs w:val="0"/>
                <w:color w:val="auto"/>
                <w:sz w:val="21"/>
                <w:szCs w:val="21"/>
                <w:u w:val="none"/>
                <w:lang w:val="en-US" w:eastAsia="zh-CN"/>
              </w:rPr>
              <w:t>未增加。</w:t>
            </w:r>
          </w:p>
        </w:tc>
      </w:tr>
      <w:tr w14:paraId="4901F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restart"/>
            <w:tcBorders>
              <w:tl2br w:val="nil"/>
              <w:tr2bl w:val="nil"/>
            </w:tcBorders>
            <w:noWrap w:val="0"/>
            <w:vAlign w:val="center"/>
          </w:tcPr>
          <w:p w14:paraId="2599563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环境保护措施</w:t>
            </w:r>
          </w:p>
        </w:tc>
        <w:tc>
          <w:tcPr>
            <w:tcW w:w="2462" w:type="pct"/>
            <w:tcBorders>
              <w:tl2br w:val="nil"/>
              <w:tr2bl w:val="nil"/>
            </w:tcBorders>
            <w:noWrap w:val="0"/>
            <w:vAlign w:val="center"/>
          </w:tcPr>
          <w:p w14:paraId="5CED836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8.废气、废水污染防治措施变化，导致第6条中所列情形之一（废气无组织排放改为有组织排放、污染防治措施强化或改进的除外）或大气污染物无组织排放量增加10%及以上的。</w:t>
            </w:r>
          </w:p>
        </w:tc>
        <w:tc>
          <w:tcPr>
            <w:tcW w:w="2088" w:type="pct"/>
            <w:tcBorders>
              <w:tl2br w:val="nil"/>
              <w:tr2bl w:val="nil"/>
            </w:tcBorders>
            <w:noWrap w:val="0"/>
            <w:vAlign w:val="center"/>
          </w:tcPr>
          <w:p w14:paraId="4300295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本项目废气</w:t>
            </w:r>
            <w:r>
              <w:rPr>
                <w:rFonts w:hint="eastAsia" w:cs="Times New Roman"/>
                <w:b w:val="0"/>
                <w:bCs w:val="0"/>
                <w:color w:val="auto"/>
                <w:sz w:val="21"/>
                <w:szCs w:val="21"/>
                <w:u w:val="none"/>
                <w:lang w:val="en-US" w:eastAsia="zh-CN"/>
              </w:rPr>
              <w:t>、废水污染防治措施未发生变化，</w:t>
            </w:r>
            <w:r>
              <w:rPr>
                <w:rFonts w:hint="eastAsia" w:ascii="Times New Roman" w:hAnsi="Times New Roman" w:eastAsia="宋体" w:cs="Times New Roman"/>
                <w:b w:val="0"/>
                <w:bCs w:val="0"/>
                <w:color w:val="auto"/>
                <w:sz w:val="21"/>
                <w:szCs w:val="21"/>
                <w:u w:val="none"/>
                <w:lang w:val="en-US" w:eastAsia="zh-CN"/>
              </w:rPr>
              <w:t>污染物排放量未增加。</w:t>
            </w:r>
          </w:p>
        </w:tc>
      </w:tr>
      <w:tr w14:paraId="048B9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71C17D1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201ACCE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9.新增废水直接排放口；废水由间接排放改为直接排放；废水直接排放口位置变化，导致不利环境影响加重的。</w:t>
            </w:r>
          </w:p>
        </w:tc>
        <w:tc>
          <w:tcPr>
            <w:tcW w:w="2088" w:type="pct"/>
            <w:tcBorders>
              <w:tl2br w:val="nil"/>
              <w:tr2bl w:val="nil"/>
            </w:tcBorders>
            <w:noWrap w:val="0"/>
            <w:vAlign w:val="center"/>
          </w:tcPr>
          <w:p w14:paraId="62BF31E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本项目废水排放口及排放方式未发生变化。</w:t>
            </w:r>
          </w:p>
        </w:tc>
      </w:tr>
      <w:tr w14:paraId="0F5F1D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02E1D62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7A3B70D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eastAsia" w:ascii="Times New Roman" w:hAnsi="Times New Roman" w:cs="Times New Roman"/>
                <w:b w:val="0"/>
                <w:bCs w:val="0"/>
                <w:color w:val="auto"/>
                <w:sz w:val="21"/>
                <w:szCs w:val="21"/>
                <w:u w:val="none"/>
                <w:lang w:val="en-US" w:eastAsia="zh-CN"/>
              </w:rPr>
            </w:pPr>
            <w:r>
              <w:rPr>
                <w:rFonts w:hint="eastAsia" w:ascii="Times New Roman" w:hAnsi="Times New Roman" w:cs="Times New Roman"/>
                <w:b w:val="0"/>
                <w:bCs w:val="0"/>
                <w:color w:val="auto"/>
                <w:sz w:val="21"/>
                <w:szCs w:val="21"/>
                <w:u w:val="none"/>
                <w:lang w:val="en-US" w:eastAsia="zh-CN"/>
              </w:rPr>
              <w:t>10.新增废气主要排放口（废气无组织排放改为有组织排放的除外）；主要排放口排气筒高度降低10%及以上的。</w:t>
            </w:r>
          </w:p>
        </w:tc>
        <w:tc>
          <w:tcPr>
            <w:tcW w:w="2088" w:type="pct"/>
            <w:tcBorders>
              <w:tl2br w:val="nil"/>
              <w:tr2bl w:val="nil"/>
            </w:tcBorders>
            <w:noWrap w:val="0"/>
            <w:vAlign w:val="center"/>
          </w:tcPr>
          <w:p w14:paraId="42CEC85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本项目</w:t>
            </w:r>
            <w:r>
              <w:rPr>
                <w:rFonts w:hint="eastAsia" w:cs="Times New Roman"/>
                <w:b w:val="0"/>
                <w:bCs w:val="0"/>
                <w:color w:val="auto"/>
                <w:sz w:val="21"/>
                <w:szCs w:val="21"/>
                <w:u w:val="none"/>
                <w:lang w:val="en-US" w:eastAsia="zh-CN"/>
              </w:rPr>
              <w:t>未新增废气主要排放口</w:t>
            </w:r>
            <w:r>
              <w:rPr>
                <w:rFonts w:hint="eastAsia" w:ascii="Times New Roman" w:hAnsi="Times New Roman" w:eastAsia="宋体" w:cs="Times New Roman"/>
                <w:b w:val="0"/>
                <w:bCs w:val="0"/>
                <w:color w:val="auto"/>
                <w:sz w:val="21"/>
                <w:szCs w:val="21"/>
                <w:u w:val="none"/>
                <w:lang w:val="en-US" w:eastAsia="zh-CN"/>
              </w:rPr>
              <w:t>。</w:t>
            </w:r>
          </w:p>
        </w:tc>
      </w:tr>
      <w:tr w14:paraId="6CA853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6363101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7C727A5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11.噪声、土壤或地下水污染防治措施变化，导致不利环境影响加重的。</w:t>
            </w:r>
          </w:p>
        </w:tc>
        <w:tc>
          <w:tcPr>
            <w:tcW w:w="2088" w:type="pct"/>
            <w:tcBorders>
              <w:tl2br w:val="nil"/>
              <w:tr2bl w:val="nil"/>
            </w:tcBorders>
            <w:noWrap w:val="0"/>
            <w:vAlign w:val="center"/>
          </w:tcPr>
          <w:p w14:paraId="006BA3E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w:t>
            </w:r>
            <w:r>
              <w:rPr>
                <w:rFonts w:hint="default" w:ascii="Times New Roman" w:hAnsi="Times New Roman" w:eastAsia="宋体" w:cs="Times New Roman"/>
                <w:sz w:val="21"/>
                <w:szCs w:val="21"/>
                <w:vertAlign w:val="baseline"/>
                <w:lang w:val="en-US" w:eastAsia="zh-CN"/>
              </w:rPr>
              <w:t>噪声、土壤或地下水污染防治措施</w:t>
            </w:r>
            <w:r>
              <w:rPr>
                <w:rFonts w:hint="eastAsia" w:ascii="Times New Roman" w:hAnsi="Times New Roman" w:eastAsia="宋体" w:cs="Times New Roman"/>
                <w:sz w:val="21"/>
                <w:szCs w:val="21"/>
                <w:vertAlign w:val="baseline"/>
                <w:lang w:val="en-US" w:eastAsia="zh-CN"/>
              </w:rPr>
              <w:t>未发生</w:t>
            </w:r>
            <w:r>
              <w:rPr>
                <w:rFonts w:hint="default" w:ascii="Times New Roman" w:hAnsi="Times New Roman" w:eastAsia="宋体" w:cs="Times New Roman"/>
                <w:sz w:val="21"/>
                <w:szCs w:val="21"/>
                <w:vertAlign w:val="baseline"/>
                <w:lang w:val="en-US" w:eastAsia="zh-CN"/>
              </w:rPr>
              <w:t>变化</w:t>
            </w:r>
            <w:r>
              <w:rPr>
                <w:rFonts w:hint="eastAsia" w:ascii="Times New Roman" w:hAnsi="Times New Roman" w:eastAsia="宋体" w:cs="Times New Roman"/>
                <w:sz w:val="21"/>
                <w:szCs w:val="21"/>
                <w:vertAlign w:val="baseline"/>
                <w:lang w:val="en-US" w:eastAsia="zh-CN"/>
              </w:rPr>
              <w:t>。</w:t>
            </w:r>
          </w:p>
        </w:tc>
      </w:tr>
      <w:tr w14:paraId="430141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46FEAC9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7B96FF2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12.固体废物利用处置方式由委托外单位利用处置改为自行利用处置的（自行利用处置设施单独开展环境影响评价的除外）；固体废物自行处置方式变化，导致不利环境影响加重的。</w:t>
            </w:r>
          </w:p>
        </w:tc>
        <w:tc>
          <w:tcPr>
            <w:tcW w:w="2088" w:type="pct"/>
            <w:tcBorders>
              <w:tl2br w:val="nil"/>
              <w:tr2bl w:val="nil"/>
            </w:tcBorders>
            <w:noWrap w:val="0"/>
            <w:vAlign w:val="center"/>
          </w:tcPr>
          <w:p w14:paraId="70E1F7B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本项目固体废物利用处置方式未发生变动。</w:t>
            </w:r>
          </w:p>
        </w:tc>
      </w:tr>
      <w:tr w14:paraId="2C6D1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tcBorders>
              <w:tl2br w:val="nil"/>
              <w:tr2bl w:val="nil"/>
            </w:tcBorders>
            <w:noWrap w:val="0"/>
            <w:vAlign w:val="center"/>
          </w:tcPr>
          <w:p w14:paraId="465D9E0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z w:val="21"/>
                <w:szCs w:val="21"/>
                <w:vertAlign w:val="baseline"/>
                <w:lang w:val="en-US" w:eastAsia="zh-CN"/>
              </w:rPr>
            </w:pPr>
          </w:p>
        </w:tc>
        <w:tc>
          <w:tcPr>
            <w:tcW w:w="2462" w:type="pct"/>
            <w:tcBorders>
              <w:tl2br w:val="nil"/>
              <w:tr2bl w:val="nil"/>
            </w:tcBorders>
            <w:noWrap w:val="0"/>
            <w:vAlign w:val="center"/>
          </w:tcPr>
          <w:p w14:paraId="324B2F0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13.事故废水暂存能力或拦截设施变化，导致环境风险防范能力弱化或降低的。</w:t>
            </w:r>
          </w:p>
        </w:tc>
        <w:tc>
          <w:tcPr>
            <w:tcW w:w="2088" w:type="pct"/>
            <w:tcBorders>
              <w:tl2br w:val="nil"/>
              <w:tr2bl w:val="nil"/>
            </w:tcBorders>
            <w:noWrap w:val="0"/>
            <w:vAlign w:val="center"/>
          </w:tcPr>
          <w:p w14:paraId="1F272CF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不涉及。</w:t>
            </w:r>
          </w:p>
        </w:tc>
      </w:tr>
    </w:tbl>
    <w:p w14:paraId="59E36261">
      <w:pPr>
        <w:keepNext w:val="0"/>
        <w:keepLines w:val="0"/>
        <w:pageBreakBefore w:val="0"/>
        <w:widowControl/>
        <w:kinsoku/>
        <w:wordWrap/>
        <w:overflowPunct/>
        <w:topLinePunct w:val="0"/>
        <w:autoSpaceDE/>
        <w:autoSpaceDN/>
        <w:bidi w:val="0"/>
        <w:adjustRightInd w:val="0"/>
        <w:snapToGrid w:val="0"/>
        <w:spacing w:after="0" w:afterLines="0" w:line="50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本项目生产车间位置、产品方案、原辅材料、环保设备未发生变动，生产设备减少1台铁丝撕碎机、1台</w:t>
      </w:r>
      <w:r>
        <w:rPr>
          <w:rFonts w:hint="eastAsia" w:ascii="Times New Roman" w:hAnsi="Times New Roman" w:eastAsia="宋体" w:cs="Times New Roman"/>
          <w:b w:val="0"/>
          <w:bCs w:val="0"/>
          <w:color w:val="000000"/>
          <w:sz w:val="24"/>
          <w:szCs w:val="24"/>
          <w:lang w:val="en-US" w:eastAsia="zh-CN"/>
        </w:rPr>
        <w:t>涡电流分选机（LES-65）型、1台永磁除铁器（08型），摇床数量由14台减少至10台，厂区平面布局发生变化，</w:t>
      </w:r>
      <w:r>
        <w:rPr>
          <w:rFonts w:hint="eastAsia" w:cs="Times New Roman" w:eastAsiaTheme="minorEastAsia"/>
          <w:color w:val="auto"/>
          <w:sz w:val="24"/>
          <w:szCs w:val="24"/>
          <w:lang w:val="en-US" w:eastAsia="zh-CN"/>
        </w:rPr>
        <w:t>不涉及生产、处置或储存能力增大30%及以上，不涉及污染物排放量增加，不涉及环境防护距离范围变化且未新增敏感点，无新增废气排放口，噪声、土壤或地下水污染防治措施未发生变化，固体废物利用处置方式未发生改变，事故废水暂存能力或拦截设施未发生变化，综上所述，本项目不属于《污染影响类建设项目重大变动清单》（试行）中所列情形，不属于重大变动，</w:t>
      </w:r>
      <w:r>
        <w:rPr>
          <w:rFonts w:hint="eastAsia" w:ascii="Times New Roman" w:hAnsi="Times New Roman" w:eastAsia="宋体" w:cs="Times New Roman"/>
          <w:color w:val="auto"/>
          <w:sz w:val="24"/>
          <w:szCs w:val="24"/>
          <w:lang w:val="en-US" w:eastAsia="zh-CN"/>
        </w:rPr>
        <w:t>满足</w:t>
      </w:r>
      <w:r>
        <w:rPr>
          <w:rFonts w:hint="default"/>
          <w:color w:val="auto"/>
          <w:lang w:val="en-US" w:eastAsia="zh-CN"/>
        </w:rPr>
        <w:t>《污染影响类建设项目重大变动清单》（环办环评函〔2020〕688号）</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《环境影响评价法》</w:t>
      </w:r>
      <w:r>
        <w:rPr>
          <w:rFonts w:hint="eastAsia" w:ascii="Times New Roman" w:hAnsi="Times New Roman" w:eastAsia="宋体" w:cs="Times New Roman"/>
          <w:color w:val="auto"/>
          <w:sz w:val="24"/>
          <w:szCs w:val="24"/>
          <w:lang w:val="en-US" w:eastAsia="zh-CN"/>
        </w:rPr>
        <w:t>及</w:t>
      </w:r>
      <w:r>
        <w:rPr>
          <w:rFonts w:hint="default" w:ascii="Times New Roman" w:hAnsi="Times New Roman" w:eastAsia="宋体" w:cs="Times New Roman"/>
          <w:color w:val="auto"/>
          <w:sz w:val="24"/>
          <w:szCs w:val="24"/>
          <w:lang w:val="en-US" w:eastAsia="zh-CN"/>
        </w:rPr>
        <w:t>《建设项目环境保护管理条例》有关规定</w:t>
      </w:r>
      <w:r>
        <w:rPr>
          <w:rFonts w:hint="eastAsia" w:ascii="Times New Roman" w:hAnsi="Times New Roman" w:eastAsia="宋体" w:cs="Times New Roman"/>
          <w:color w:val="auto"/>
          <w:sz w:val="24"/>
          <w:szCs w:val="24"/>
          <w:lang w:val="en-US" w:eastAsia="zh-CN"/>
        </w:rPr>
        <w:t>，可</w:t>
      </w:r>
      <w:r>
        <w:rPr>
          <w:rFonts w:hint="default" w:ascii="Times New Roman" w:hAnsi="Times New Roman" w:eastAsia="宋体" w:cs="Times New Roman"/>
          <w:color w:val="auto"/>
          <w:sz w:val="24"/>
          <w:szCs w:val="24"/>
          <w:lang w:val="en-US" w:eastAsia="zh-CN"/>
        </w:rPr>
        <w:t>纳入竣工环境保护验收管理</w:t>
      </w:r>
      <w:r>
        <w:rPr>
          <w:rFonts w:hint="default" w:ascii="Times New Roman" w:hAnsi="Times New Roman" w:eastAsia="宋体" w:cs="Times New Roman"/>
          <w:b w:val="0"/>
          <w:bCs/>
          <w:color w:val="auto"/>
          <w:sz w:val="24"/>
          <w:szCs w:val="24"/>
          <w:lang w:val="en-US" w:eastAsia="zh-CN"/>
        </w:rPr>
        <w:t>。</w:t>
      </w:r>
    </w:p>
    <w:p w14:paraId="1C103937">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2" w:firstLineChars="200"/>
        <w:textAlignment w:val="auto"/>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三、环境保护设施建设情况</w:t>
      </w:r>
    </w:p>
    <w:p w14:paraId="5CEE0F98">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）废水</w:t>
      </w:r>
    </w:p>
    <w:p w14:paraId="7E6DBEE1">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sz w:val="24"/>
        </w:rPr>
      </w:pPr>
      <w:r>
        <w:rPr>
          <w:rFonts w:hint="eastAsia" w:cs="Times New Roman"/>
          <w:color w:val="auto"/>
          <w:sz w:val="24"/>
          <w:szCs w:val="24"/>
          <w:lang w:val="en-US" w:eastAsia="zh-CN"/>
        </w:rPr>
        <w:t>本项目生产过程加水用于分选，生产设备下方均设置有管道对废水进行收集，收集至沉沙斗内，底部的沉沙回流至细砂回收脱水一体机，水流溢流至污水罐内，污水罐将其中的细砂通过重力沉降、机械挤压进行过脱水，脱水后的细砂送入隔膜压滤机进行压滤脱水成为砂饼，清水流入清水罐内流入生产线进行循环使用，定期补水；</w:t>
      </w:r>
      <w:r>
        <w:rPr>
          <w:rFonts w:hint="eastAsia"/>
          <w:sz w:val="24"/>
        </w:rPr>
        <w:t>厂区</w:t>
      </w:r>
      <w:r>
        <w:rPr>
          <w:sz w:val="24"/>
        </w:rPr>
        <w:t>出</w:t>
      </w:r>
      <w:r>
        <w:rPr>
          <w:rFonts w:hint="eastAsia"/>
          <w:sz w:val="24"/>
        </w:rPr>
        <w:t>入</w:t>
      </w:r>
      <w:r>
        <w:rPr>
          <w:sz w:val="24"/>
        </w:rPr>
        <w:t>口处建设</w:t>
      </w:r>
      <w:r>
        <w:rPr>
          <w:rFonts w:hint="eastAsia"/>
          <w:sz w:val="24"/>
        </w:rPr>
        <w:t>自动车辆</w:t>
      </w:r>
      <w:r>
        <w:rPr>
          <w:sz w:val="24"/>
        </w:rPr>
        <w:t>清洗</w:t>
      </w:r>
      <w:r>
        <w:rPr>
          <w:rFonts w:hint="eastAsia"/>
          <w:sz w:val="24"/>
        </w:rPr>
        <w:t>装置</w:t>
      </w:r>
      <w:r>
        <w:rPr>
          <w:sz w:val="24"/>
        </w:rPr>
        <w:t>对出厂车辆轮胎进行冲洗，厂区内</w:t>
      </w:r>
      <w:r>
        <w:rPr>
          <w:rFonts w:hint="eastAsia"/>
          <w:sz w:val="24"/>
          <w:lang w:val="en-US" w:eastAsia="zh-CN"/>
        </w:rPr>
        <w:t>设置1</w:t>
      </w:r>
      <w:r>
        <w:rPr>
          <w:rFonts w:hint="eastAsia"/>
          <w:sz w:val="24"/>
        </w:rPr>
        <w:t>座</w:t>
      </w:r>
      <w:r>
        <w:rPr>
          <w:sz w:val="24"/>
        </w:rPr>
        <w:t>沉淀池，车辆冲洗废水排入沉淀池，经过沉淀池处理</w:t>
      </w:r>
      <w:r>
        <w:rPr>
          <w:rFonts w:hint="eastAsia"/>
          <w:sz w:val="24"/>
        </w:rPr>
        <w:t>后循环使用</w:t>
      </w:r>
      <w:r>
        <w:rPr>
          <w:rFonts w:hint="eastAsia"/>
          <w:sz w:val="24"/>
          <w:lang w:eastAsia="zh-CN"/>
        </w:rPr>
        <w:t>；</w:t>
      </w:r>
      <w:r>
        <w:rPr>
          <w:rFonts w:hint="eastAsia"/>
          <w:sz w:val="24"/>
          <w:lang w:val="en-US" w:eastAsia="zh-CN"/>
        </w:rPr>
        <w:t>天气干燥时需对运输道路和地面进行洒水降尘，每天上午下午各洒水一次，地面洒水用水全部损耗，不外排；生活污水经化粪池</w:t>
      </w:r>
      <w:r>
        <w:rPr>
          <w:rFonts w:hint="eastAsia"/>
          <w:bCs/>
          <w:kern w:val="24"/>
          <w:sz w:val="24"/>
        </w:rPr>
        <w:t>处理后</w:t>
      </w:r>
      <w:r>
        <w:rPr>
          <w:rFonts w:hint="eastAsia"/>
          <w:bCs/>
          <w:sz w:val="24"/>
        </w:rPr>
        <w:t>定期清掏用于资源化利用，不外排</w:t>
      </w:r>
      <w:r>
        <w:rPr>
          <w:rFonts w:hint="eastAsia"/>
          <w:sz w:val="24"/>
        </w:rPr>
        <w:t>。</w:t>
      </w:r>
    </w:p>
    <w:p w14:paraId="26B07C1A">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firstLine="480" w:firstLineChars="200"/>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）废气</w:t>
      </w:r>
    </w:p>
    <w:p w14:paraId="430F747C">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eastAsia" w:ascii="Times New Roman" w:hAnsi="Times New Roman" w:cs="Times New Roman"/>
          <w:b w:val="0"/>
          <w:bCs/>
          <w:color w:val="FF0000"/>
          <w:sz w:val="24"/>
          <w:szCs w:val="24"/>
          <w:highlight w:val="none"/>
          <w:lang w:val="en-US" w:eastAsia="zh-CN"/>
        </w:rPr>
      </w:pPr>
      <w:r>
        <w:rPr>
          <w:rFonts w:hint="eastAsia" w:ascii="Times New Roman" w:hAnsi="Times New Roman"/>
          <w:bCs/>
          <w:color w:val="000000"/>
          <w:sz w:val="24"/>
        </w:rPr>
        <w:t>本项目</w:t>
      </w:r>
      <w:r>
        <w:rPr>
          <w:rFonts w:hint="eastAsia"/>
          <w:bCs/>
          <w:color w:val="000000"/>
          <w:sz w:val="24"/>
          <w:lang w:val="en-US" w:eastAsia="zh-CN"/>
        </w:rPr>
        <w:t>搅拌、筛分、破碎等废气经袋</w:t>
      </w:r>
      <w:r>
        <w:rPr>
          <w:rFonts w:hint="default" w:ascii="Times New Roman" w:hAnsi="Times New Roman" w:cs="Times New Roman"/>
          <w:bCs/>
          <w:color w:val="000000"/>
          <w:sz w:val="24"/>
          <w:lang w:val="en-US" w:eastAsia="zh-CN"/>
        </w:rPr>
        <w:t>式除尘器（TA001）</w:t>
      </w:r>
      <w:r>
        <w:rPr>
          <w:rFonts w:hint="eastAsia"/>
          <w:bCs/>
          <w:color w:val="000000"/>
          <w:sz w:val="24"/>
          <w:lang w:val="en-US" w:eastAsia="zh-CN"/>
        </w:rPr>
        <w:t>处理后</w:t>
      </w:r>
      <w:r>
        <w:rPr>
          <w:rFonts w:hint="eastAsia" w:ascii="Times New Roman" w:hAnsi="Times New Roman"/>
          <w:bCs/>
          <w:color w:val="000000"/>
          <w:sz w:val="24"/>
          <w:lang w:val="en-US" w:eastAsia="zh-CN"/>
        </w:rPr>
        <w:t>通过1根15m高排气筒（DA001）排放。</w:t>
      </w:r>
    </w:p>
    <w:p w14:paraId="64472245">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）噪声</w:t>
      </w:r>
    </w:p>
    <w:p w14:paraId="1694610E">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cs="Times New Roman" w:eastAsiaTheme="minorEastAsia"/>
          <w:b/>
          <w:color w:val="000000" w:themeColor="text1"/>
          <w:sz w:val="24"/>
          <w:szCs w:val="21"/>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本</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项目主要噪声源为</w:t>
      </w:r>
      <w:r>
        <w:rPr>
          <w:rFonts w:hint="eastAsia"/>
          <w:color w:val="auto"/>
          <w:sz w:val="24"/>
          <w:lang w:val="en-US" w:eastAsia="zh-CN"/>
        </w:rPr>
        <w:t>滚笼筛、摇床、锤式破碎机</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等</w:t>
      </w:r>
      <w:r>
        <w:rPr>
          <w:rFonts w:hint="eastAsia" w:cs="Times New Roman"/>
          <w:b w:val="0"/>
          <w:bCs w:val="0"/>
          <w:color w:val="000000" w:themeColor="text1"/>
          <w:kern w:val="2"/>
          <w:sz w:val="24"/>
          <w:szCs w:val="24"/>
          <w:lang w:val="en-US" w:eastAsia="zh-CN" w:bidi="ar-SA"/>
          <w14:textFill>
            <w14:solidFill>
              <w14:schemeClr w14:val="tx1"/>
            </w14:solidFill>
          </w14:textFill>
        </w:rPr>
        <w:t>设备</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运行时产生的机械噪声。本项目高噪声设备源强在</w:t>
      </w:r>
      <w:r>
        <w:rPr>
          <w:rFonts w:hint="eastAsia" w:cs="Times New Roman"/>
          <w:sz w:val="24"/>
          <w:szCs w:val="24"/>
          <w:lang w:val="en-US" w:eastAsia="zh-CN"/>
        </w:rPr>
        <w:t>75</w:t>
      </w:r>
      <w:r>
        <w:rPr>
          <w:rFonts w:hint="default" w:ascii="Times New Roman" w:hAnsi="Times New Roman" w:eastAsia="宋体" w:cs="Times New Roman"/>
          <w:sz w:val="24"/>
          <w:szCs w:val="24"/>
        </w:rPr>
        <w:t>～</w:t>
      </w:r>
      <w:r>
        <w:rPr>
          <w:rFonts w:hint="eastAsia" w:cs="Times New Roman"/>
          <w:sz w:val="24"/>
          <w:szCs w:val="24"/>
          <w:lang w:val="en-US" w:eastAsia="zh-CN"/>
        </w:rPr>
        <w:t>90</w:t>
      </w:r>
      <w:r>
        <w:rPr>
          <w:rFonts w:hint="default" w:ascii="Times New Roman" w:hAnsi="Times New Roman" w:eastAsia="宋体" w:cs="Times New Roman"/>
          <w:sz w:val="24"/>
          <w:szCs w:val="24"/>
        </w:rPr>
        <w:t>dB(A)</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。通过厂房隔声等减振降噪措施后，</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厂界噪声</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可</w:t>
      </w:r>
      <w:r>
        <w:rPr>
          <w:rFonts w:hint="eastAsia" w:cs="Times New Roman" w:eastAsiaTheme="minorEastAsia"/>
          <w:b w:val="0"/>
          <w:bCs w:val="0"/>
          <w:color w:val="000000" w:themeColor="text1"/>
          <w:kern w:val="2"/>
          <w:sz w:val="24"/>
          <w:szCs w:val="24"/>
          <w:lang w:val="en-US" w:eastAsia="zh-CN" w:bidi="ar-SA"/>
          <w14:textFill>
            <w14:solidFill>
              <w14:schemeClr w14:val="tx1"/>
            </w14:solidFill>
          </w14:textFill>
        </w:rPr>
        <w:t>满足</w:t>
      </w:r>
      <w:r>
        <w:rPr>
          <w:rFonts w:hint="eastAsia" w:ascii="Times New Roman" w:hAnsi="Times New Roman" w:cs="Times New Roman"/>
          <w:sz w:val="24"/>
          <w:szCs w:val="24"/>
          <w:vertAlign w:val="baseline"/>
          <w:lang w:eastAsia="zh-CN"/>
        </w:rPr>
        <w:t>《</w:t>
      </w:r>
      <w:r>
        <w:rPr>
          <w:rFonts w:hint="eastAsia" w:ascii="Times New Roman" w:hAnsi="Times New Roman" w:cs="Times New Roman"/>
          <w:sz w:val="24"/>
          <w:szCs w:val="24"/>
          <w:vertAlign w:val="baseline"/>
          <w:lang w:val="en-US" w:eastAsia="zh-CN"/>
        </w:rPr>
        <w:t>工业企业厂界环境噪声排放标准》</w:t>
      </w:r>
      <w:r>
        <w:rPr>
          <w:rFonts w:hint="eastAsia" w:cs="Times New Roman"/>
          <w:sz w:val="24"/>
          <w:szCs w:val="24"/>
          <w:vertAlign w:val="baseline"/>
          <w:lang w:val="en-US" w:eastAsia="zh-CN"/>
        </w:rPr>
        <w:t>2类标准要求</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w:t>
      </w:r>
    </w:p>
    <w:p w14:paraId="329F4D7C">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（4）固废</w:t>
      </w:r>
    </w:p>
    <w:p w14:paraId="1AFF158F">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本项目设置一般固废暂存间</w:t>
      </w:r>
      <w:r>
        <w:rPr>
          <w:rFonts w:hint="eastAsia" w:cs="Times New Roman"/>
          <w:color w:val="000000" w:themeColor="text1"/>
          <w:sz w:val="24"/>
          <w:szCs w:val="24"/>
          <w:lang w:val="en-US" w:eastAsia="zh-CN"/>
          <w14:textFill>
            <w14:solidFill>
              <w14:schemeClr w14:val="tx1"/>
            </w14:solidFill>
          </w14:textFill>
        </w:rPr>
        <w:t>，未燃尽的生活垃圾返回垃圾发电厂再次焚烧，沉淀池沉渣回用于生产，砂饼、袋式除尘器收尘灰定期外售。生活垃圾定期由环卫部门清运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。本项目固体废物均可妥善处理处置，对周边环境质量影响较小。</w:t>
      </w:r>
    </w:p>
    <w:p w14:paraId="6FE8195E">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2" w:firstLineChars="200"/>
        <w:textAlignment w:val="auto"/>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四、环境保护设施调试效果</w:t>
      </w:r>
    </w:p>
    <w:p w14:paraId="270E044B">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根据《</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新乡市拥阳再生资源利用有限公司生活垃圾焚烧发电炉渣综合处置利用项目</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竣工环境保护验收监测报告》，监测期间，</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生活垃圾焚烧发电炉渣综合处置利用项目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工况稳定，生产工况符合检测要求</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。监测结果表明：</w:t>
      </w:r>
    </w:p>
    <w:p w14:paraId="5014E5A0">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）废气</w:t>
      </w:r>
    </w:p>
    <w:p w14:paraId="39FE446B">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本项目</w:t>
      </w:r>
      <w:r>
        <w:rPr>
          <w:rFonts w:hint="eastAsia" w:cs="Times New Roman" w:eastAsiaTheme="minorEastAsia"/>
          <w:b w:val="0"/>
          <w:bCs/>
          <w:color w:val="000000" w:themeColor="text1"/>
          <w:sz w:val="24"/>
          <w:szCs w:val="24"/>
          <w:lang w:val="en-US" w:eastAsia="zh-CN"/>
          <w14:textFill>
            <w14:solidFill>
              <w14:schemeClr w14:val="tx1"/>
            </w14:solidFill>
          </w14:textFill>
        </w:rPr>
        <w:t>DA001排气筒</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颗粒物排放浓度在</w:t>
      </w:r>
      <w:r>
        <w:rPr>
          <w:rFonts w:hint="eastAsia" w:cs="Times New Roman" w:eastAsiaTheme="minorEastAsia"/>
          <w:b w:val="0"/>
          <w:bCs/>
          <w:color w:val="000000" w:themeColor="text1"/>
          <w:sz w:val="24"/>
          <w:szCs w:val="24"/>
          <w:lang w:val="en-US" w:eastAsia="zh-CN"/>
          <w14:textFill>
            <w14:solidFill>
              <w14:schemeClr w14:val="tx1"/>
            </w14:solidFill>
          </w14:textFill>
        </w:rPr>
        <w:t>5.1-5.8</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排放速率在0.0373-0.0436kg/h之间，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要求、《河南省重污染天气通用行业应急减排措施制定技术指南》（2024年修订稿）标准要求。</w:t>
      </w:r>
    </w:p>
    <w:p w14:paraId="6BE25CAB">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本项目无组织废气</w:t>
      </w:r>
      <w:r>
        <w:rPr>
          <w:rFonts w:hint="eastAsia" w:cs="Times New Roman" w:eastAsiaTheme="minorEastAsia"/>
          <w:color w:val="000000" w:themeColor="text1"/>
          <w:sz w:val="24"/>
          <w:szCs w:val="24"/>
          <w:lang w:val="en-US" w:eastAsia="zh-CN"/>
          <w14:textFill>
            <w14:solidFill>
              <w14:schemeClr w14:val="tx1"/>
            </w14:solidFill>
          </w14:textFill>
        </w:rPr>
        <w:t>颗粒物排放浓度</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为</w:t>
      </w:r>
      <w:r>
        <w:rPr>
          <w:rFonts w:hint="eastAsia" w:cs="Times New Roman" w:eastAsiaTheme="minorEastAsia"/>
          <w:b w:val="0"/>
          <w:bCs/>
          <w:color w:val="000000" w:themeColor="text1"/>
          <w:sz w:val="24"/>
          <w:szCs w:val="24"/>
          <w:lang w:val="en-US" w:eastAsia="zh-CN"/>
          <w14:textFill>
            <w14:solidFill>
              <w14:schemeClr w14:val="tx1"/>
            </w14:solidFill>
          </w14:textFill>
        </w:rPr>
        <w:t>0.243-0.367</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，满足《大气污染物综合排放标准》（GB16297-1996）标准要求</w:t>
      </w:r>
      <w:r>
        <w:rPr>
          <w:rFonts w:hint="eastAsia" w:cs="Times New Roman" w:eastAsiaTheme="minorEastAsia"/>
          <w:b w:val="0"/>
          <w:bCs/>
          <w:color w:val="000000" w:themeColor="text1"/>
          <w:sz w:val="24"/>
          <w:szCs w:val="24"/>
          <w:lang w:val="en-US" w:eastAsia="zh-CN"/>
          <w14:textFill>
            <w14:solidFill>
              <w14:schemeClr w14:val="tx1"/>
            </w14:solidFill>
          </w14:textFill>
        </w:rPr>
        <w:t>及</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新乡市生态环境局《关于进一步规范工业企业颗粒物排放限值的通知》要求</w:t>
      </w:r>
      <w:r>
        <w:rPr>
          <w:rFonts w:hint="eastAsia" w:cs="Times New Roman" w:eastAsiaTheme="minorEastAsia"/>
          <w:color w:val="000000" w:themeColor="text1"/>
          <w:sz w:val="24"/>
          <w:szCs w:val="24"/>
          <w:lang w:val="en-US" w:eastAsia="zh-CN"/>
          <w14:textFill>
            <w14:solidFill>
              <w14:schemeClr w14:val="tx1"/>
            </w14:solidFill>
          </w14:textFill>
        </w:rPr>
        <w:t>。</w:t>
      </w:r>
    </w:p>
    <w:p w14:paraId="6D04E640">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噪声</w:t>
      </w:r>
    </w:p>
    <w:p w14:paraId="064216B7">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本项目昼间噪</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声</w:t>
      </w:r>
      <w:r>
        <w:rPr>
          <w:rFonts w:hint="eastAsia" w:cs="Times New Roman" w:eastAsiaTheme="minorEastAsia"/>
          <w:color w:val="000000" w:themeColor="text1"/>
          <w:sz w:val="24"/>
          <w:szCs w:val="24"/>
          <w:lang w:val="en-US" w:eastAsia="zh-CN"/>
          <w14:textFill>
            <w14:solidFill>
              <w14:schemeClr w14:val="tx1"/>
            </w14:solidFill>
          </w14:textFill>
        </w:rPr>
        <w:t>为50-54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w:t>
      </w:r>
      <w:r>
        <w:rPr>
          <w:rFonts w:hint="default" w:ascii="Times New Roman" w:hAnsi="Times New Roman" w:cs="Times New Roman" w:eastAsiaTheme="minorEastAsia"/>
          <w:color w:val="auto"/>
          <w:sz w:val="24"/>
          <w:szCs w:val="24"/>
          <w:lang w:val="en-US" w:eastAsia="zh-CN"/>
        </w:rPr>
        <w:t>界环境噪声排放标准》（GB12348-2008）</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类标准要求</w:t>
      </w:r>
      <w:r>
        <w:rPr>
          <w:rFonts w:hint="eastAsia" w:ascii="Times New Roman" w:hAnsi="Times New Roman" w:cs="Times New Roman" w:eastAsiaTheme="minorEastAsia"/>
          <w:color w:val="auto"/>
          <w:sz w:val="24"/>
          <w:szCs w:val="24"/>
          <w:lang w:val="en-US" w:eastAsia="zh-CN"/>
        </w:rPr>
        <w:t>。</w:t>
      </w:r>
    </w:p>
    <w:p w14:paraId="0BD2373E">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480" w:lineRule="exact"/>
        <w:ind w:firstLine="480" w:firstLineChars="200"/>
        <w:jc w:val="left"/>
        <w:textAlignment w:val="auto"/>
        <w:outlineLvl w:val="9"/>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（4）固废</w:t>
      </w:r>
    </w:p>
    <w:p w14:paraId="4657B97B">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本项目设置一般固废暂存间</w:t>
      </w:r>
      <w:r>
        <w:rPr>
          <w:rFonts w:hint="eastAsia" w:cs="Times New Roman"/>
          <w:color w:val="000000" w:themeColor="text1"/>
          <w:sz w:val="24"/>
          <w:szCs w:val="24"/>
          <w:lang w:val="en-US" w:eastAsia="zh-CN"/>
          <w14:textFill>
            <w14:solidFill>
              <w14:schemeClr w14:val="tx1"/>
            </w14:solidFill>
          </w14:textFill>
        </w:rPr>
        <w:t>，未燃尽的生活垃圾返回垃圾发电厂再次焚烧，沉淀池沉渣回用于生产，砂饼、袋式除尘器收尘灰定期外售。生活垃圾定期由环卫部门清运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。本项目固体废物均可妥善处理处置，对周边环境质量影响较小。</w:t>
      </w:r>
    </w:p>
    <w:p w14:paraId="5BDC0809">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80" w:lineRule="exact"/>
        <w:ind w:right="0" w:rightChars="0"/>
        <w:textAlignment w:val="auto"/>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五、验收结论</w:t>
      </w:r>
    </w:p>
    <w:p w14:paraId="5724768D">
      <w:pPr>
        <w:pageBreakBefore w:val="0"/>
        <w:widowControl/>
        <w:numPr>
          <w:ilvl w:val="0"/>
          <w:numId w:val="0"/>
        </w:numPr>
        <w:kinsoku/>
        <w:wordWrap/>
        <w:overflowPunct/>
        <w:topLinePunct w:val="0"/>
        <w:autoSpaceDE/>
        <w:autoSpaceDN/>
        <w:bidi w:val="0"/>
        <w:adjustRightInd w:val="0"/>
        <w:snapToGrid w:val="0"/>
        <w:spacing w:before="0" w:beforeLines="0" w:after="0" w:afterLines="0" w:line="480" w:lineRule="exact"/>
        <w:ind w:firstLine="480" w:firstLineChars="200"/>
        <w:jc w:val="left"/>
        <w:textAlignment w:val="auto"/>
        <w:outlineLvl w:val="9"/>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验收监测期间，该公司生产运行正常，生产负荷满足验收监测工况要求。</w:t>
      </w:r>
    </w:p>
    <w:p w14:paraId="19D9E200">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验收监测期间，</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本项目</w:t>
      </w:r>
      <w:r>
        <w:rPr>
          <w:rFonts w:hint="eastAsia" w:cs="Times New Roman" w:eastAsiaTheme="minorEastAsia"/>
          <w:b w:val="0"/>
          <w:bCs/>
          <w:color w:val="000000" w:themeColor="text1"/>
          <w:sz w:val="24"/>
          <w:szCs w:val="24"/>
          <w:lang w:val="en-US" w:eastAsia="zh-CN"/>
          <w14:textFill>
            <w14:solidFill>
              <w14:schemeClr w14:val="tx1"/>
            </w14:solidFill>
          </w14:textFill>
        </w:rPr>
        <w:t>DA001排气筒</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颗粒物排放浓度在</w:t>
      </w:r>
      <w:r>
        <w:rPr>
          <w:rFonts w:hint="eastAsia" w:cs="Times New Roman" w:eastAsiaTheme="minorEastAsia"/>
          <w:b w:val="0"/>
          <w:bCs/>
          <w:color w:val="000000" w:themeColor="text1"/>
          <w:sz w:val="24"/>
          <w:szCs w:val="24"/>
          <w:lang w:val="en-US" w:eastAsia="zh-CN"/>
          <w14:textFill>
            <w14:solidFill>
              <w14:schemeClr w14:val="tx1"/>
            </w14:solidFill>
          </w14:textFill>
        </w:rPr>
        <w:t>5.1-5.8</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eastAsia" w:cs="Times New Roman" w:eastAsiaTheme="minorEastAsia"/>
          <w:b w:val="0"/>
          <w:bCs/>
          <w:color w:val="000000" w:themeColor="text1"/>
          <w:sz w:val="24"/>
          <w:szCs w:val="24"/>
          <w:lang w:val="en-US" w:eastAsia="zh-CN"/>
          <w14:textFill>
            <w14:solidFill>
              <w14:schemeClr w14:val="tx1"/>
            </w14:solidFill>
          </w14:textFill>
        </w:rPr>
        <w:t>排放速率在0.0373-0.0436kg/h之间，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《大气污染物综合排放标准》</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表2二级</w:t>
      </w:r>
      <w:r>
        <w:rPr>
          <w:rFonts w:hint="eastAsia" w:cs="Times New Roman" w:eastAsiaTheme="minorEastAsia"/>
          <w:b w:val="0"/>
          <w:bCs/>
          <w:color w:val="000000" w:themeColor="text1"/>
          <w:sz w:val="24"/>
          <w:szCs w:val="24"/>
          <w:lang w:val="en-US" w:eastAsia="zh-CN"/>
          <w14:textFill>
            <w14:solidFill>
              <w14:schemeClr w14:val="tx1"/>
            </w14:solidFill>
          </w14:textFill>
        </w:rPr>
        <w:t>要求、《河南省重污染天气通用行业应急减排措施制定技术指南》（2024年修订稿）标准要求。</w:t>
      </w:r>
    </w:p>
    <w:p w14:paraId="1D748EB6">
      <w:pPr>
        <w:keepNext w:val="0"/>
        <w:keepLines w:val="0"/>
        <w:pageBreakBefore w:val="0"/>
        <w:widowControl/>
        <w:kinsoku/>
        <w:wordWrap w:val="0"/>
        <w:overflowPunct/>
        <w:topLinePunct w:val="0"/>
        <w:autoSpaceDE/>
        <w:autoSpaceDN/>
        <w:bidi w:val="0"/>
        <w:adjustRightInd w:val="0"/>
        <w:snapToGrid w:val="0"/>
        <w:spacing w:after="0" w:line="500" w:lineRule="exact"/>
        <w:ind w:firstLine="480" w:firstLineChars="200"/>
        <w:textAlignment w:val="auto"/>
        <w:rPr>
          <w:rFonts w:hint="default"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本项目无组织废气</w:t>
      </w:r>
      <w:r>
        <w:rPr>
          <w:rFonts w:hint="eastAsia" w:cs="Times New Roman" w:eastAsiaTheme="minorEastAsia"/>
          <w:color w:val="000000" w:themeColor="text1"/>
          <w:sz w:val="24"/>
          <w:szCs w:val="24"/>
          <w:lang w:val="en-US" w:eastAsia="zh-CN"/>
          <w14:textFill>
            <w14:solidFill>
              <w14:schemeClr w14:val="tx1"/>
            </w14:solidFill>
          </w14:textFill>
        </w:rPr>
        <w:t>颗粒物排放浓度</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为</w:t>
      </w:r>
      <w:r>
        <w:rPr>
          <w:rFonts w:hint="eastAsia" w:cs="Times New Roman" w:eastAsiaTheme="minorEastAsia"/>
          <w:b w:val="0"/>
          <w:bCs/>
          <w:color w:val="000000" w:themeColor="text1"/>
          <w:sz w:val="24"/>
          <w:szCs w:val="24"/>
          <w:lang w:val="en-US" w:eastAsia="zh-CN"/>
          <w14:textFill>
            <w14:solidFill>
              <w14:schemeClr w14:val="tx1"/>
            </w14:solidFill>
          </w14:textFill>
        </w:rPr>
        <w:t>0.243-0.367</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color w:val="000000" w:themeColor="text1"/>
          <w:sz w:val="24"/>
          <w:szCs w:val="24"/>
          <w:lang w:val="en-US" w:eastAsia="zh-CN"/>
          <w14:textFill>
            <w14:solidFill>
              <w14:schemeClr w14:val="tx1"/>
            </w14:solidFill>
          </w14:textFill>
        </w:rPr>
        <w:t>之间</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，满足《大气污染物综合排放标准》（GB16297-1996）标准要求</w:t>
      </w:r>
      <w:r>
        <w:rPr>
          <w:rFonts w:hint="eastAsia" w:cs="Times New Roman" w:eastAsiaTheme="minorEastAsia"/>
          <w:b w:val="0"/>
          <w:bCs/>
          <w:color w:val="000000" w:themeColor="text1"/>
          <w:sz w:val="24"/>
          <w:szCs w:val="24"/>
          <w:lang w:val="en-US" w:eastAsia="zh-CN"/>
          <w14:textFill>
            <w14:solidFill>
              <w14:schemeClr w14:val="tx1"/>
            </w14:solidFill>
          </w14:textFill>
        </w:rPr>
        <w:t>及</w:t>
      </w:r>
      <w:r>
        <w:rPr>
          <w:rFonts w:hint="eastAsia" w:ascii="Times New Roman" w:hAnsi="Times New Roman" w:cs="Times New Roman" w:eastAsiaTheme="minorEastAsia"/>
          <w:b w:val="0"/>
          <w:bCs/>
          <w:color w:val="000000" w:themeColor="text1"/>
          <w:sz w:val="24"/>
          <w:szCs w:val="24"/>
          <w:lang w:val="en-US" w:eastAsia="zh-CN"/>
          <w14:textFill>
            <w14:solidFill>
              <w14:schemeClr w14:val="tx1"/>
            </w14:solidFill>
          </w14:textFill>
        </w:rPr>
        <w:t>新乡市生态环境局《关于进一步规范工业企业颗粒物排放限值的通知》要求</w:t>
      </w:r>
      <w:r>
        <w:rPr>
          <w:rFonts w:hint="eastAsia" w:cs="Times New Roman" w:eastAsiaTheme="minorEastAsia"/>
          <w:color w:val="000000" w:themeColor="text1"/>
          <w:sz w:val="24"/>
          <w:szCs w:val="24"/>
          <w:lang w:val="en-US" w:eastAsia="zh-CN"/>
          <w14:textFill>
            <w14:solidFill>
              <w14:schemeClr w14:val="tx1"/>
            </w14:solidFill>
          </w14:textFill>
        </w:rPr>
        <w:t>。</w:t>
      </w:r>
    </w:p>
    <w:p w14:paraId="2C399465">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bidi="ar-SA"/>
        </w:rPr>
        <w:t>3</w:t>
      </w:r>
      <w:r>
        <w:rPr>
          <w:rFonts w:hint="default" w:ascii="Times New Roman" w:hAnsi="Times New Roman" w:cs="Times New Roman" w:eastAsiaTheme="minorEastAsia"/>
          <w:color w:val="auto"/>
          <w:sz w:val="24"/>
          <w:szCs w:val="24"/>
          <w:lang w:val="en-US" w:eastAsia="zh-CN" w:bidi="ar-SA"/>
        </w:rPr>
        <w:t>、</w:t>
      </w:r>
      <w:r>
        <w:rPr>
          <w:rFonts w:hint="eastAsia" w:cs="Times New Roman" w:eastAsiaTheme="minorEastAsia"/>
          <w:color w:val="auto"/>
          <w:sz w:val="24"/>
          <w:szCs w:val="24"/>
          <w:lang w:val="en-US" w:eastAsia="zh-CN" w:bidi="ar-SA"/>
        </w:rPr>
        <w:t>根据</w:t>
      </w:r>
      <w:r>
        <w:rPr>
          <w:rFonts w:hint="default" w:ascii="Times New Roman" w:hAnsi="Times New Roman" w:cs="Times New Roman" w:eastAsiaTheme="minorEastAsia"/>
          <w:color w:val="auto"/>
          <w:sz w:val="24"/>
          <w:szCs w:val="24"/>
          <w:lang w:val="en-US" w:eastAsia="zh-CN"/>
        </w:rPr>
        <w:t>检测结果显示，本项目昼间噪</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声</w:t>
      </w:r>
      <w:r>
        <w:rPr>
          <w:rFonts w:hint="eastAsia" w:cs="Times New Roman" w:eastAsiaTheme="minorEastAsia"/>
          <w:color w:val="000000" w:themeColor="text1"/>
          <w:sz w:val="24"/>
          <w:szCs w:val="24"/>
          <w:lang w:val="en-US" w:eastAsia="zh-CN"/>
          <w14:textFill>
            <w14:solidFill>
              <w14:schemeClr w14:val="tx1"/>
            </w14:solidFill>
          </w14:textFill>
        </w:rPr>
        <w:t>为50-54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w:t>
      </w:r>
      <w:r>
        <w:rPr>
          <w:rFonts w:hint="default" w:ascii="Times New Roman" w:hAnsi="Times New Roman" w:cs="Times New Roman" w:eastAsiaTheme="minorEastAsia"/>
          <w:color w:val="auto"/>
          <w:sz w:val="24"/>
          <w:szCs w:val="24"/>
          <w:lang w:val="en-US" w:eastAsia="zh-CN"/>
        </w:rPr>
        <w:t>界环境噪声排放标准》（GB12348-2008）</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类标准要求</w:t>
      </w:r>
      <w:r>
        <w:rPr>
          <w:rFonts w:hint="eastAsia" w:ascii="Times New Roman" w:hAnsi="Times New Roman" w:cs="Times New Roman" w:eastAsiaTheme="minorEastAsia"/>
          <w:color w:val="auto"/>
          <w:sz w:val="24"/>
          <w:szCs w:val="24"/>
          <w:lang w:val="en-US" w:eastAsia="zh-CN"/>
        </w:rPr>
        <w:t>。</w:t>
      </w:r>
    </w:p>
    <w:p w14:paraId="44DE442A">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20" w:lineRule="exact"/>
        <w:ind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根据《建设项目竣工环境保护验收暂行办法》，本项目按照环境影响报告表及其审批部门审批决定要求建成环境保护设施并与主体工程同时投产，项目性质、规模、地点、工艺、环境保护措施未发生重大变动，项目已申请通过排污许可证，不存在分期建设行为，未受到处罚，验收报告的基础资料数据不存在不实、缺项、遗漏、验收结论不明确、不合理等。综上所述，本项目可通过环境保护验收。</w:t>
      </w:r>
    </w:p>
    <w:p w14:paraId="54596329">
      <w:pPr>
        <w:pStyle w:val="16"/>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20" w:lineRule="exact"/>
        <w:ind w:right="0" w:rightChars="0" w:firstLine="482" w:firstLineChars="200"/>
        <w:jc w:val="left"/>
        <w:textAlignment w:val="auto"/>
        <w:outlineLvl w:val="9"/>
        <w:rPr>
          <w:rFonts w:hint="default" w:ascii="Times New Roman" w:hAnsi="Times New Roman" w:eastAsia="宋体" w:cs="Times New Roman"/>
          <w:b/>
          <w:bCs w:val="0"/>
          <w:color w:val="000000" w:themeColor="text1"/>
          <w:sz w:val="24"/>
          <w:szCs w:val="24"/>
          <w14:textFill>
            <w14:solidFill>
              <w14:schemeClr w14:val="tx1"/>
            </w14:solidFill>
          </w14:textFill>
        </w:rPr>
      </w:pPr>
      <w:r>
        <w:rPr>
          <w:rFonts w:hint="default" w:ascii="Times New Roman" w:hAnsi="Times New Roman" w:eastAsia="宋体" w:cs="Times New Roman"/>
          <w:b/>
          <w:bCs w:val="0"/>
          <w:color w:val="000000" w:themeColor="text1"/>
          <w:sz w:val="24"/>
          <w:szCs w:val="24"/>
          <w14:textFill>
            <w14:solidFill>
              <w14:schemeClr w14:val="tx1"/>
            </w14:solidFill>
          </w14:textFill>
        </w:rPr>
        <w:t>建议：</w:t>
      </w:r>
    </w:p>
    <w:p w14:paraId="50CA5A26">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 xml:space="preserve">1. </w:t>
      </w:r>
      <w:r>
        <w:rPr>
          <w:rFonts w:hint="default" w:ascii="Times New Roman" w:hAnsi="Times New Roman" w:eastAsia="宋体" w:cs="Times New Roman"/>
          <w:b w:val="0"/>
          <w:bCs/>
          <w:color w:val="000000" w:themeColor="text1"/>
          <w:sz w:val="24"/>
          <w:szCs w:val="24"/>
          <w14:textFill>
            <w14:solidFill>
              <w14:schemeClr w14:val="tx1"/>
            </w14:solidFill>
          </w14:textFill>
        </w:rPr>
        <w:t>对各种污染防治措施加强管理，发现问题</w:t>
      </w:r>
      <w:r>
        <w:rPr>
          <w:rFonts w:hint="default" w:ascii="Times New Roman" w:hAnsi="Times New Roman" w:eastAsia="宋体" w:cs="Times New Roman"/>
          <w:b w:val="0"/>
          <w:bCs/>
          <w:color w:val="000000" w:themeColor="text1"/>
          <w:sz w:val="24"/>
          <w:szCs w:val="24"/>
          <w:lang w:eastAsia="zh-CN"/>
          <w14:textFill>
            <w14:solidFill>
              <w14:schemeClr w14:val="tx1"/>
            </w14:solidFill>
          </w14:textFill>
        </w:rPr>
        <w:t>及</w:t>
      </w:r>
      <w:r>
        <w:rPr>
          <w:rFonts w:hint="default" w:ascii="Times New Roman" w:hAnsi="Times New Roman" w:eastAsia="宋体" w:cs="Times New Roman"/>
          <w:b w:val="0"/>
          <w:bCs/>
          <w:color w:val="000000" w:themeColor="text1"/>
          <w:sz w:val="24"/>
          <w:szCs w:val="24"/>
          <w14:textFill>
            <w14:solidFill>
              <w14:schemeClr w14:val="tx1"/>
            </w14:solidFill>
          </w14:textFill>
        </w:rPr>
        <w:t>时采取措施解决，确保污染治理设施能够长期稳定运行，做到污染物稳定达标排放。</w:t>
      </w:r>
    </w:p>
    <w:p w14:paraId="706442B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default" w:ascii="Times New Roman" w:hAnsi="Times New Roman" w:eastAsia="宋体" w:cs="Times New Roman"/>
          <w:b w:val="0"/>
          <w:bCs/>
          <w:color w:val="000000" w:themeColor="text1"/>
          <w:sz w:val="24"/>
          <w:szCs w:val="24"/>
          <w:lang w:eastAsia="zh-CN"/>
          <w14:textFill>
            <w14:solidFill>
              <w14:schemeClr w14:val="tx1"/>
            </w14:solidFill>
          </w14:textFill>
        </w:rPr>
        <w:sectPr>
          <w:footerReference r:id="rId1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2. 认真落实各项环境保护制度</w:t>
      </w:r>
      <w:r>
        <w:rPr>
          <w:rFonts w:hint="default" w:ascii="Times New Roman" w:hAnsi="Times New Roman" w:eastAsia="宋体" w:cs="Times New Roman"/>
          <w:b w:val="0"/>
          <w:bCs/>
          <w:color w:val="000000" w:themeColor="text1"/>
          <w:sz w:val="24"/>
          <w:szCs w:val="24"/>
          <w14:textFill>
            <w14:solidFill>
              <w14:schemeClr w14:val="tx1"/>
            </w14:solidFill>
          </w14:textFill>
        </w:rPr>
        <w:t>，规范环保标识</w:t>
      </w:r>
      <w:r>
        <w:rPr>
          <w:rFonts w:hint="default" w:ascii="Times New Roman" w:hAnsi="Times New Roman" w:eastAsia="宋体" w:cs="Times New Roman"/>
          <w:b w:val="0"/>
          <w:bCs/>
          <w:color w:val="000000" w:themeColor="text1"/>
          <w:sz w:val="24"/>
          <w:szCs w:val="24"/>
          <w:lang w:eastAsia="zh-CN"/>
          <w14:textFill>
            <w14:solidFill>
              <w14:schemeClr w14:val="tx1"/>
            </w14:solidFill>
          </w14:textFill>
        </w:rPr>
        <w:t>。</w:t>
      </w:r>
    </w:p>
    <w:p w14:paraId="43AE79F9">
      <w:pPr>
        <w:pStyle w:val="5"/>
        <w:keepNext/>
        <w:keepLines/>
        <w:pageBreakBefore w:val="0"/>
        <w:widowControl/>
        <w:kinsoku/>
        <w:wordWrap/>
        <w:overflowPunct/>
        <w:topLinePunct w:val="0"/>
        <w:autoSpaceDE/>
        <w:autoSpaceDN/>
        <w:bidi w:val="0"/>
        <w:adjustRightInd w:val="0"/>
        <w:snapToGrid w:val="0"/>
        <w:spacing w:before="0" w:beforeLines="0" w:after="0" w:afterLines="0" w:line="240" w:lineRule="auto"/>
        <w:textAlignment w:val="auto"/>
        <w:rPr>
          <w:rFonts w:hint="eastAsia" w:cs="Times New Roman"/>
          <w:b/>
          <w:bCs/>
          <w:sz w:val="32"/>
          <w:szCs w:val="24"/>
          <w:lang w:val="en-US" w:eastAsia="zh-CN"/>
        </w:rPr>
        <w:sectPr>
          <w:footerReference r:id="rId1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lang w:val="en-US" w:eastAsia="zh-CN"/>
        </w:rPr>
        <w:drawing>
          <wp:anchor distT="0" distB="0" distL="114935" distR="114935" simplePos="0" relativeHeight="251678720" behindDoc="0" locked="0" layoutInCell="1" allowOverlap="1">
            <wp:simplePos x="0" y="0"/>
            <wp:positionH relativeFrom="column">
              <wp:posOffset>-381000</wp:posOffset>
            </wp:positionH>
            <wp:positionV relativeFrom="paragraph">
              <wp:posOffset>323850</wp:posOffset>
            </wp:positionV>
            <wp:extent cx="6227445" cy="8569960"/>
            <wp:effectExtent l="0" t="0" r="1905" b="2540"/>
            <wp:wrapNone/>
            <wp:docPr id="97" name="图片 97" descr="be14f6dd7617c22c5706805c09aac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be14f6dd7617c22c5706805c09aac264"/>
                    <pic:cNvPicPr>
                      <a:picLocks noChangeAspect="1"/>
                    </pic:cNvPicPr>
                  </pic:nvPicPr>
                  <pic:blipFill>
                    <a:blip r:embed="rId33"/>
                    <a:stretch>
                      <a:fillRect/>
                    </a:stretch>
                  </pic:blipFill>
                  <pic:spPr>
                    <a:xfrm rot="10800000">
                      <a:off x="0" y="0"/>
                      <a:ext cx="6227445" cy="8569960"/>
                    </a:xfrm>
                    <a:prstGeom prst="rect">
                      <a:avLst/>
                    </a:prstGeom>
                  </pic:spPr>
                </pic:pic>
              </a:graphicData>
            </a:graphic>
          </wp:anchor>
        </w:drawing>
      </w:r>
      <w:r>
        <w:rPr>
          <w:rFonts w:hint="default" w:ascii="Times New Roman" w:hAnsi="Times New Roman" w:eastAsia="宋体" w:cs="Times New Roman"/>
          <w:b/>
          <w:bCs/>
          <w:sz w:val="32"/>
          <w:szCs w:val="24"/>
          <w:lang w:val="en-US" w:eastAsia="zh-CN"/>
        </w:rPr>
        <w:t>附件</w:t>
      </w:r>
      <w:r>
        <w:rPr>
          <w:rFonts w:hint="eastAsia" w:cs="Times New Roman"/>
          <w:b/>
          <w:bCs/>
          <w:sz w:val="32"/>
          <w:szCs w:val="24"/>
          <w:lang w:val="en-US" w:eastAsia="zh-CN"/>
        </w:rPr>
        <w:t>5  排污许可证</w:t>
      </w:r>
    </w:p>
    <w:p w14:paraId="53062E4C">
      <w:pPr>
        <w:pStyle w:val="6"/>
        <w:rPr>
          <w:rFonts w:hint="default"/>
          <w:lang w:val="en-US" w:eastAsia="zh-CN"/>
        </w:rPr>
      </w:pPr>
      <w:r>
        <w:rPr>
          <w:rFonts w:hint="default"/>
          <w:lang w:val="en-US" w:eastAsia="zh-CN"/>
        </w:rPr>
        <w:drawing>
          <wp:anchor distT="0" distB="0" distL="114935" distR="114935" simplePos="0" relativeHeight="251679744" behindDoc="0" locked="0" layoutInCell="1" allowOverlap="1">
            <wp:simplePos x="0" y="0"/>
            <wp:positionH relativeFrom="column">
              <wp:posOffset>1858645</wp:posOffset>
            </wp:positionH>
            <wp:positionV relativeFrom="paragraph">
              <wp:posOffset>-1674495</wp:posOffset>
            </wp:positionV>
            <wp:extent cx="5118735" cy="9112885"/>
            <wp:effectExtent l="0" t="0" r="12065" b="5715"/>
            <wp:wrapNone/>
            <wp:docPr id="2" name="图片 2" descr="5c59d07350c598c2c633900f8832d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c59d07350c598c2c633900f8832d424"/>
                    <pic:cNvPicPr>
                      <a:picLocks noChangeAspect="1"/>
                    </pic:cNvPicPr>
                  </pic:nvPicPr>
                  <pic:blipFill>
                    <a:blip r:embed="rId34"/>
                    <a:srcRect l="18614" r="4176" b="903"/>
                    <a:stretch>
                      <a:fillRect/>
                    </a:stretch>
                  </pic:blipFill>
                  <pic:spPr>
                    <a:xfrm rot="16200000">
                      <a:off x="0" y="0"/>
                      <a:ext cx="5118735" cy="9112885"/>
                    </a:xfrm>
                    <a:prstGeom prst="rect">
                      <a:avLst/>
                    </a:prstGeom>
                  </pic:spPr>
                </pic:pic>
              </a:graphicData>
            </a:graphic>
          </wp:anchor>
        </w:drawing>
      </w:r>
      <w:r>
        <w:rPr>
          <w:rFonts w:hint="default" w:ascii="Times New Roman" w:hAnsi="Times New Roman" w:eastAsia="宋体" w:cs="Times New Roman"/>
          <w:b/>
          <w:bCs/>
          <w:sz w:val="32"/>
          <w:szCs w:val="24"/>
          <w:lang w:val="en-US" w:eastAsia="zh-CN"/>
        </w:rPr>
        <w:t>附件</w:t>
      </w:r>
      <w:r>
        <w:rPr>
          <w:rFonts w:hint="eastAsia" w:cs="Times New Roman"/>
          <w:b/>
          <w:bCs/>
          <w:sz w:val="32"/>
          <w:szCs w:val="24"/>
          <w:lang w:val="en-US" w:eastAsia="zh-CN"/>
        </w:rPr>
        <w:t>6  验收人员签名表</w:t>
      </w: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lotter">
    <w:altName w:val="Tahoma"/>
    <w:panose1 w:val="00000000000000000000"/>
    <w:charset w:val="00"/>
    <w:family w:val="auto"/>
    <w:pitch w:val="default"/>
    <w:sig w:usb0="00000000" w:usb1="00000000" w:usb2="81609000" w:usb3="00000000" w:csb0="8163D74C" w:csb1="BFF7D17E"/>
  </w:font>
  <w:font w:name="Noto Sans CJK JP Black">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D1EBC">
    <w:pPr>
      <w:pStyle w:val="14"/>
      <w:ind w:right="105"/>
      <w:jc w:val="right"/>
    </w:pPr>
    <w:r>
      <w:rPr>
        <w:rFonts w:hint="eastAsia" w:ascii="宋体" w:hAnsi="宋体"/>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81B11">
    <w:pPr>
      <w:pStyle w:val="14"/>
      <w:ind w:right="105"/>
      <w:jc w:val="right"/>
    </w:pPr>
    <w:r>
      <w:rPr>
        <w:rFonts w:hint="eastAsia" w:ascii="宋体" w:hAnsi="宋体"/>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F5BDA">
    <w:pPr>
      <w:pStyle w:val="14"/>
      <w:ind w:right="105"/>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DD64D">
                          <w:pPr>
                            <w:pStyle w:val="1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CDD64D">
                    <w:pPr>
                      <w:pStyle w:val="1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p>
                </w:txbxContent>
              </v:textbox>
            </v:shape>
          </w:pict>
        </mc:Fallback>
      </mc:AlternateContent>
    </w:r>
    <w:r>
      <w:rPr>
        <w:rFonts w:hint="eastAsia" w:ascii="宋体" w:hAnsi="宋体"/>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5F335">
    <w:pPr>
      <w:pStyle w:val="14"/>
      <w:ind w:right="105"/>
      <w:jc w:val="right"/>
    </w:pPr>
    <w:r>
      <w:rPr>
        <w:rFonts w:hint="eastAsia" w:ascii="宋体" w:hAnsi="宋体"/>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4527">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7D837">
    <w:pPr>
      <w:pStyle w:val="14"/>
      <w:ind w:right="105"/>
      <w:jc w:val="right"/>
    </w:pPr>
    <w:r>
      <w:rPr>
        <w:rFonts w:hint="eastAsia" w:ascii="宋体" w:hAnsi="宋体"/>
        <w:lang w:val="en-US" w:eastAsia="zh-CN"/>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D08F4">
    <w:pPr>
      <w:pStyle w:val="14"/>
      <w:ind w:right="105"/>
      <w:jc w:val="right"/>
    </w:pPr>
    <w:r>
      <w:rPr>
        <w:rFonts w:hint="eastAsia" w:ascii="宋体" w:hAnsi="宋体"/>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9CBFB">
    <w:pPr>
      <w:pStyle w:val="15"/>
      <w:keepNext w:val="0"/>
      <w:keepLines w:val="0"/>
      <w:pageBreakBefore w:val="0"/>
      <w:widowControl/>
      <w:pBdr>
        <w:bottom w:val="none" w:color="auto" w:sz="0" w:space="1"/>
      </w:pBdr>
      <w:kinsoku/>
      <w:wordWrap/>
      <w:overflowPunct/>
      <w:topLinePunct w:val="0"/>
      <w:autoSpaceDE/>
      <w:autoSpaceDN/>
      <w:bidi w:val="0"/>
      <w:adjustRightInd w:val="0"/>
      <w:snapToGrid w:val="0"/>
      <w:spacing w:after="0" w:line="240" w:lineRule="auto"/>
      <w:jc w:val="center"/>
      <w:textAlignment w:val="auto"/>
      <w:outlineLvl w:val="9"/>
      <w:rPr>
        <w:rFonts w:hint="eastAsia" w:eastAsiaTheme="minorEastAsia"/>
        <w:sz w:val="21"/>
        <w:szCs w:val="21"/>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5D88">
    <w:pPr>
      <w:pStyle w:val="15"/>
      <w:keepNext w:val="0"/>
      <w:keepLines w:val="0"/>
      <w:pageBreakBefore w:val="0"/>
      <w:widowControl/>
      <w:pBdr>
        <w:bottom w:val="none" w:color="auto" w:sz="0" w:space="1"/>
      </w:pBdr>
      <w:kinsoku/>
      <w:wordWrap/>
      <w:overflowPunct/>
      <w:topLinePunct w:val="0"/>
      <w:autoSpaceDE/>
      <w:autoSpaceDN/>
      <w:bidi w:val="0"/>
      <w:adjustRightInd w:val="0"/>
      <w:snapToGrid w:val="0"/>
      <w:spacing w:after="0" w:line="240" w:lineRule="auto"/>
      <w:jc w:val="center"/>
      <w:textAlignment w:val="auto"/>
      <w:outlineLvl w:val="9"/>
      <w:rPr>
        <w:rFonts w:hint="eastAsia" w:eastAsiaTheme="minorEastAsia"/>
        <w:sz w:val="21"/>
        <w:szCs w:val="21"/>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D45C">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11D6D">
    <w:pPr>
      <w:pStyle w:val="15"/>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56223">
    <w:pPr>
      <w:pStyle w:val="1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7E3B3"/>
    <w:multiLevelType w:val="singleLevel"/>
    <w:tmpl w:val="0CC7E3B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OGVlZDMzOWRiZjZmMzA0ZjA5Mzg1ZDRkNDk5ZmMifQ=="/>
  </w:docVars>
  <w:rsids>
    <w:rsidRoot w:val="00000000"/>
    <w:rsid w:val="0065769D"/>
    <w:rsid w:val="00860ECC"/>
    <w:rsid w:val="00967C88"/>
    <w:rsid w:val="017D0BAC"/>
    <w:rsid w:val="01A7655E"/>
    <w:rsid w:val="01BD1FE9"/>
    <w:rsid w:val="01C878BF"/>
    <w:rsid w:val="01E92677"/>
    <w:rsid w:val="02D20D60"/>
    <w:rsid w:val="0374225C"/>
    <w:rsid w:val="03F46567"/>
    <w:rsid w:val="041624DB"/>
    <w:rsid w:val="04B619E4"/>
    <w:rsid w:val="04DE629D"/>
    <w:rsid w:val="052D4E19"/>
    <w:rsid w:val="053417DF"/>
    <w:rsid w:val="06242152"/>
    <w:rsid w:val="06346E44"/>
    <w:rsid w:val="066757E0"/>
    <w:rsid w:val="068417D2"/>
    <w:rsid w:val="06B62767"/>
    <w:rsid w:val="06D65D4B"/>
    <w:rsid w:val="06DD44BB"/>
    <w:rsid w:val="073044D1"/>
    <w:rsid w:val="07733BE5"/>
    <w:rsid w:val="07994233"/>
    <w:rsid w:val="07FB77DE"/>
    <w:rsid w:val="08333C9F"/>
    <w:rsid w:val="084F5534"/>
    <w:rsid w:val="08691AC5"/>
    <w:rsid w:val="08B96383"/>
    <w:rsid w:val="09092F00"/>
    <w:rsid w:val="0A686995"/>
    <w:rsid w:val="0AD8332F"/>
    <w:rsid w:val="0AE07F3E"/>
    <w:rsid w:val="0AE54CD1"/>
    <w:rsid w:val="0B2C6E72"/>
    <w:rsid w:val="0B387E93"/>
    <w:rsid w:val="0B3F197D"/>
    <w:rsid w:val="0BA90909"/>
    <w:rsid w:val="0BDE5BB4"/>
    <w:rsid w:val="0C844276"/>
    <w:rsid w:val="0CF17537"/>
    <w:rsid w:val="0D15350E"/>
    <w:rsid w:val="0D3C1B87"/>
    <w:rsid w:val="0D7A48C8"/>
    <w:rsid w:val="0D7D2F82"/>
    <w:rsid w:val="0DFC1FBF"/>
    <w:rsid w:val="0E6B2A97"/>
    <w:rsid w:val="0EEB7544"/>
    <w:rsid w:val="0FB72DDA"/>
    <w:rsid w:val="0FF10DE9"/>
    <w:rsid w:val="107E5F36"/>
    <w:rsid w:val="108D5F7B"/>
    <w:rsid w:val="10A10B84"/>
    <w:rsid w:val="11212656"/>
    <w:rsid w:val="113D3B56"/>
    <w:rsid w:val="11F441AE"/>
    <w:rsid w:val="122B5C28"/>
    <w:rsid w:val="12590EE9"/>
    <w:rsid w:val="12693061"/>
    <w:rsid w:val="126E7E9B"/>
    <w:rsid w:val="12C1759A"/>
    <w:rsid w:val="130D3755"/>
    <w:rsid w:val="13AF123C"/>
    <w:rsid w:val="14423785"/>
    <w:rsid w:val="147A3A95"/>
    <w:rsid w:val="14C25E34"/>
    <w:rsid w:val="14C52F73"/>
    <w:rsid w:val="14CE2346"/>
    <w:rsid w:val="15032607"/>
    <w:rsid w:val="150617E2"/>
    <w:rsid w:val="158549C1"/>
    <w:rsid w:val="15926400"/>
    <w:rsid w:val="168A195D"/>
    <w:rsid w:val="168B6CD9"/>
    <w:rsid w:val="16961D52"/>
    <w:rsid w:val="172C49E3"/>
    <w:rsid w:val="17765971"/>
    <w:rsid w:val="17F3761E"/>
    <w:rsid w:val="18CE1A16"/>
    <w:rsid w:val="193A0160"/>
    <w:rsid w:val="1969357D"/>
    <w:rsid w:val="1A2B629C"/>
    <w:rsid w:val="1A2F15B3"/>
    <w:rsid w:val="1A761E92"/>
    <w:rsid w:val="1AFD1755"/>
    <w:rsid w:val="1B200816"/>
    <w:rsid w:val="1B5D76DC"/>
    <w:rsid w:val="1C114472"/>
    <w:rsid w:val="1C224902"/>
    <w:rsid w:val="1D3C373F"/>
    <w:rsid w:val="1D5D50D3"/>
    <w:rsid w:val="1DCC6233"/>
    <w:rsid w:val="1E0176BB"/>
    <w:rsid w:val="1E090D37"/>
    <w:rsid w:val="1E366490"/>
    <w:rsid w:val="1E39399B"/>
    <w:rsid w:val="1E655A44"/>
    <w:rsid w:val="1F105DA0"/>
    <w:rsid w:val="1F610CFF"/>
    <w:rsid w:val="1FC701AB"/>
    <w:rsid w:val="207A4B81"/>
    <w:rsid w:val="207C6BBA"/>
    <w:rsid w:val="20AC052A"/>
    <w:rsid w:val="210522FE"/>
    <w:rsid w:val="21105C3A"/>
    <w:rsid w:val="212C36E0"/>
    <w:rsid w:val="21C740FB"/>
    <w:rsid w:val="223D59DE"/>
    <w:rsid w:val="22DE5C5D"/>
    <w:rsid w:val="22EF57EC"/>
    <w:rsid w:val="23825000"/>
    <w:rsid w:val="238C0BAD"/>
    <w:rsid w:val="23B90BE1"/>
    <w:rsid w:val="24702A4D"/>
    <w:rsid w:val="24B05DC6"/>
    <w:rsid w:val="24E969A8"/>
    <w:rsid w:val="257141CA"/>
    <w:rsid w:val="25F90EFB"/>
    <w:rsid w:val="260C4038"/>
    <w:rsid w:val="261C5095"/>
    <w:rsid w:val="26316E73"/>
    <w:rsid w:val="269F549E"/>
    <w:rsid w:val="26E31BFB"/>
    <w:rsid w:val="26E71568"/>
    <w:rsid w:val="2867768D"/>
    <w:rsid w:val="286C7349"/>
    <w:rsid w:val="28CE0A77"/>
    <w:rsid w:val="28E74E68"/>
    <w:rsid w:val="29CA48B4"/>
    <w:rsid w:val="2A3107C9"/>
    <w:rsid w:val="2A527567"/>
    <w:rsid w:val="2AAA1004"/>
    <w:rsid w:val="2B2A3B60"/>
    <w:rsid w:val="2B364C56"/>
    <w:rsid w:val="2B4601C8"/>
    <w:rsid w:val="2B6F254B"/>
    <w:rsid w:val="2BB1430A"/>
    <w:rsid w:val="2C5C0279"/>
    <w:rsid w:val="2C615D7F"/>
    <w:rsid w:val="2C7F48C7"/>
    <w:rsid w:val="2CAB4D0B"/>
    <w:rsid w:val="2CC010BE"/>
    <w:rsid w:val="2CE87D29"/>
    <w:rsid w:val="2D3A17CD"/>
    <w:rsid w:val="2D823B26"/>
    <w:rsid w:val="2D916C28"/>
    <w:rsid w:val="2DC75930"/>
    <w:rsid w:val="2E3D2B6F"/>
    <w:rsid w:val="2EAB0724"/>
    <w:rsid w:val="2EFF086E"/>
    <w:rsid w:val="2F186DC6"/>
    <w:rsid w:val="2F416820"/>
    <w:rsid w:val="2FE25B75"/>
    <w:rsid w:val="303C125A"/>
    <w:rsid w:val="310E33C3"/>
    <w:rsid w:val="314764CF"/>
    <w:rsid w:val="31573B11"/>
    <w:rsid w:val="318C07CB"/>
    <w:rsid w:val="318E778D"/>
    <w:rsid w:val="31B86684"/>
    <w:rsid w:val="321171A8"/>
    <w:rsid w:val="321F3626"/>
    <w:rsid w:val="32A50591"/>
    <w:rsid w:val="33E4796F"/>
    <w:rsid w:val="33E70ECC"/>
    <w:rsid w:val="33E81F59"/>
    <w:rsid w:val="344909EC"/>
    <w:rsid w:val="34723C7D"/>
    <w:rsid w:val="34F401AF"/>
    <w:rsid w:val="35550342"/>
    <w:rsid w:val="357E50F5"/>
    <w:rsid w:val="365D2794"/>
    <w:rsid w:val="368B683B"/>
    <w:rsid w:val="36C872AD"/>
    <w:rsid w:val="373F01B5"/>
    <w:rsid w:val="37666814"/>
    <w:rsid w:val="37D20D59"/>
    <w:rsid w:val="37F66FEB"/>
    <w:rsid w:val="385E5903"/>
    <w:rsid w:val="388C0A03"/>
    <w:rsid w:val="38AC3AFC"/>
    <w:rsid w:val="38DC0EAF"/>
    <w:rsid w:val="39533054"/>
    <w:rsid w:val="3B7A01B1"/>
    <w:rsid w:val="3C083681"/>
    <w:rsid w:val="3C2320A3"/>
    <w:rsid w:val="3C5C32AD"/>
    <w:rsid w:val="3C6134CC"/>
    <w:rsid w:val="3D88605F"/>
    <w:rsid w:val="3DD71F21"/>
    <w:rsid w:val="3DD825FB"/>
    <w:rsid w:val="3E2774AD"/>
    <w:rsid w:val="3E6327CC"/>
    <w:rsid w:val="3EB36303"/>
    <w:rsid w:val="3F245E78"/>
    <w:rsid w:val="3F3324CA"/>
    <w:rsid w:val="3FE4292F"/>
    <w:rsid w:val="3FEA1EB1"/>
    <w:rsid w:val="40CD1583"/>
    <w:rsid w:val="40DC3532"/>
    <w:rsid w:val="41290FD7"/>
    <w:rsid w:val="419E2DD8"/>
    <w:rsid w:val="41CD4298"/>
    <w:rsid w:val="41D06DB8"/>
    <w:rsid w:val="41DB3A73"/>
    <w:rsid w:val="42316D5B"/>
    <w:rsid w:val="425B0387"/>
    <w:rsid w:val="426C7E01"/>
    <w:rsid w:val="43E16481"/>
    <w:rsid w:val="44300FC9"/>
    <w:rsid w:val="449E0D61"/>
    <w:rsid w:val="45140A56"/>
    <w:rsid w:val="45DB1148"/>
    <w:rsid w:val="45F62EA6"/>
    <w:rsid w:val="46185781"/>
    <w:rsid w:val="463911B0"/>
    <w:rsid w:val="46AE38AF"/>
    <w:rsid w:val="46E00199"/>
    <w:rsid w:val="47082C0B"/>
    <w:rsid w:val="4721277A"/>
    <w:rsid w:val="474506E5"/>
    <w:rsid w:val="47816773"/>
    <w:rsid w:val="478D152F"/>
    <w:rsid w:val="47C7152C"/>
    <w:rsid w:val="47D4390E"/>
    <w:rsid w:val="47F00428"/>
    <w:rsid w:val="483A7FE5"/>
    <w:rsid w:val="484D3833"/>
    <w:rsid w:val="488B67B8"/>
    <w:rsid w:val="491728E1"/>
    <w:rsid w:val="49420367"/>
    <w:rsid w:val="49444C15"/>
    <w:rsid w:val="49D94642"/>
    <w:rsid w:val="49F35FF2"/>
    <w:rsid w:val="4A34721A"/>
    <w:rsid w:val="4A7F537F"/>
    <w:rsid w:val="4A966052"/>
    <w:rsid w:val="4AA363BD"/>
    <w:rsid w:val="4AF35C9A"/>
    <w:rsid w:val="4B74558A"/>
    <w:rsid w:val="4B820B56"/>
    <w:rsid w:val="4B8C589D"/>
    <w:rsid w:val="4BA73AFE"/>
    <w:rsid w:val="4BE53FF2"/>
    <w:rsid w:val="4C0C42AF"/>
    <w:rsid w:val="4C736794"/>
    <w:rsid w:val="4CC36F57"/>
    <w:rsid w:val="4CDF2427"/>
    <w:rsid w:val="4DA104DB"/>
    <w:rsid w:val="4DAB11EE"/>
    <w:rsid w:val="4DAD2AFE"/>
    <w:rsid w:val="4F09555C"/>
    <w:rsid w:val="4F560116"/>
    <w:rsid w:val="4F722C00"/>
    <w:rsid w:val="4F7B773E"/>
    <w:rsid w:val="4F8625FD"/>
    <w:rsid w:val="4F872750"/>
    <w:rsid w:val="505E2FB2"/>
    <w:rsid w:val="50964276"/>
    <w:rsid w:val="50F14E29"/>
    <w:rsid w:val="514B3B20"/>
    <w:rsid w:val="517B13DE"/>
    <w:rsid w:val="517F243F"/>
    <w:rsid w:val="519A0F63"/>
    <w:rsid w:val="51CC035C"/>
    <w:rsid w:val="526D448B"/>
    <w:rsid w:val="529459DD"/>
    <w:rsid w:val="52A171D8"/>
    <w:rsid w:val="53134F15"/>
    <w:rsid w:val="53187245"/>
    <w:rsid w:val="533769FC"/>
    <w:rsid w:val="53EB3091"/>
    <w:rsid w:val="54007D2C"/>
    <w:rsid w:val="546D3671"/>
    <w:rsid w:val="54BA4BEB"/>
    <w:rsid w:val="54E225F3"/>
    <w:rsid w:val="55C22B69"/>
    <w:rsid w:val="562E7140"/>
    <w:rsid w:val="564B1B22"/>
    <w:rsid w:val="56557D0C"/>
    <w:rsid w:val="578D497D"/>
    <w:rsid w:val="57CA0B05"/>
    <w:rsid w:val="57F05D1F"/>
    <w:rsid w:val="57F93497"/>
    <w:rsid w:val="59A8766B"/>
    <w:rsid w:val="5A5F2DAA"/>
    <w:rsid w:val="5B4F2D5A"/>
    <w:rsid w:val="5B7A6EBE"/>
    <w:rsid w:val="5B8C3679"/>
    <w:rsid w:val="5BA641A6"/>
    <w:rsid w:val="5BA727B2"/>
    <w:rsid w:val="5BAC7D6B"/>
    <w:rsid w:val="5C602182"/>
    <w:rsid w:val="5C690BD0"/>
    <w:rsid w:val="5CC93909"/>
    <w:rsid w:val="5CEE09AC"/>
    <w:rsid w:val="5D1815DC"/>
    <w:rsid w:val="5D3C7348"/>
    <w:rsid w:val="5DAA4596"/>
    <w:rsid w:val="5DF2451C"/>
    <w:rsid w:val="5E2748CA"/>
    <w:rsid w:val="5E3122B8"/>
    <w:rsid w:val="5E4451F4"/>
    <w:rsid w:val="5E4D1316"/>
    <w:rsid w:val="5EA203B0"/>
    <w:rsid w:val="5F8C41E4"/>
    <w:rsid w:val="5FBD2937"/>
    <w:rsid w:val="600B0539"/>
    <w:rsid w:val="60267D0E"/>
    <w:rsid w:val="60F530D7"/>
    <w:rsid w:val="611C59D6"/>
    <w:rsid w:val="61470BE8"/>
    <w:rsid w:val="61966664"/>
    <w:rsid w:val="623E4294"/>
    <w:rsid w:val="624423E2"/>
    <w:rsid w:val="62530035"/>
    <w:rsid w:val="629076B7"/>
    <w:rsid w:val="62AA3B30"/>
    <w:rsid w:val="62D822F7"/>
    <w:rsid w:val="63576309"/>
    <w:rsid w:val="638B46FD"/>
    <w:rsid w:val="63E5253E"/>
    <w:rsid w:val="64C5218C"/>
    <w:rsid w:val="64D7598B"/>
    <w:rsid w:val="64E277BE"/>
    <w:rsid w:val="651F08DD"/>
    <w:rsid w:val="65B62E71"/>
    <w:rsid w:val="65F95DD7"/>
    <w:rsid w:val="65FB4C18"/>
    <w:rsid w:val="668239BE"/>
    <w:rsid w:val="66BD27F4"/>
    <w:rsid w:val="67204D6A"/>
    <w:rsid w:val="678D0BBF"/>
    <w:rsid w:val="68810274"/>
    <w:rsid w:val="689C7725"/>
    <w:rsid w:val="69F543F0"/>
    <w:rsid w:val="6AA83360"/>
    <w:rsid w:val="6AAD7B2A"/>
    <w:rsid w:val="6B1804AF"/>
    <w:rsid w:val="6B470804"/>
    <w:rsid w:val="6B881C0C"/>
    <w:rsid w:val="6B8A0F6A"/>
    <w:rsid w:val="6BCC1CB7"/>
    <w:rsid w:val="6C175164"/>
    <w:rsid w:val="6C3734DB"/>
    <w:rsid w:val="6C512A9B"/>
    <w:rsid w:val="6C6F076F"/>
    <w:rsid w:val="6C7E05D2"/>
    <w:rsid w:val="6C982186"/>
    <w:rsid w:val="6D2306E0"/>
    <w:rsid w:val="6DC62104"/>
    <w:rsid w:val="6DC67F09"/>
    <w:rsid w:val="6E421715"/>
    <w:rsid w:val="6E614C9B"/>
    <w:rsid w:val="6EC60E34"/>
    <w:rsid w:val="6EFE71A2"/>
    <w:rsid w:val="6FFF385A"/>
    <w:rsid w:val="703B5442"/>
    <w:rsid w:val="70B17787"/>
    <w:rsid w:val="70B50430"/>
    <w:rsid w:val="71C20045"/>
    <w:rsid w:val="726D7504"/>
    <w:rsid w:val="728A0A3D"/>
    <w:rsid w:val="72985B0B"/>
    <w:rsid w:val="72E526DB"/>
    <w:rsid w:val="72F203D6"/>
    <w:rsid w:val="73276AC7"/>
    <w:rsid w:val="73A75A5D"/>
    <w:rsid w:val="75502792"/>
    <w:rsid w:val="75591809"/>
    <w:rsid w:val="755A26A6"/>
    <w:rsid w:val="755D6773"/>
    <w:rsid w:val="757E1F4F"/>
    <w:rsid w:val="75BF06F9"/>
    <w:rsid w:val="76525A34"/>
    <w:rsid w:val="76C318FA"/>
    <w:rsid w:val="77A1156C"/>
    <w:rsid w:val="77B2490E"/>
    <w:rsid w:val="77EB32DB"/>
    <w:rsid w:val="7891038C"/>
    <w:rsid w:val="78E74D91"/>
    <w:rsid w:val="792B0A89"/>
    <w:rsid w:val="79755A64"/>
    <w:rsid w:val="79A6533C"/>
    <w:rsid w:val="79DF2356"/>
    <w:rsid w:val="79E254FC"/>
    <w:rsid w:val="7A575CA4"/>
    <w:rsid w:val="7A8F102C"/>
    <w:rsid w:val="7AD551A5"/>
    <w:rsid w:val="7B072091"/>
    <w:rsid w:val="7B581016"/>
    <w:rsid w:val="7B727085"/>
    <w:rsid w:val="7BEA2637"/>
    <w:rsid w:val="7BFF3704"/>
    <w:rsid w:val="7C102E34"/>
    <w:rsid w:val="7C144C86"/>
    <w:rsid w:val="7C1B55EF"/>
    <w:rsid w:val="7C554906"/>
    <w:rsid w:val="7C8B5A72"/>
    <w:rsid w:val="7C9454D1"/>
    <w:rsid w:val="7CBE2A20"/>
    <w:rsid w:val="7CE923D2"/>
    <w:rsid w:val="7D53007E"/>
    <w:rsid w:val="7D8F75CB"/>
    <w:rsid w:val="7DBE7932"/>
    <w:rsid w:val="7DF526B1"/>
    <w:rsid w:val="7DFD51CA"/>
    <w:rsid w:val="7E4A21C6"/>
    <w:rsid w:val="7E713BEB"/>
    <w:rsid w:val="7EAD31A8"/>
    <w:rsid w:val="7EAE0638"/>
    <w:rsid w:val="7EC25BDB"/>
    <w:rsid w:val="7EF31644"/>
    <w:rsid w:val="7F1C263C"/>
    <w:rsid w:val="7F20252A"/>
    <w:rsid w:val="7FB30079"/>
    <w:rsid w:val="7FC1087C"/>
    <w:rsid w:val="7FF072A8"/>
    <w:rsid w:val="7FF07B66"/>
    <w:rsid w:val="7FF70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afterLines="0"/>
    </w:pPr>
    <w:rPr>
      <w:rFonts w:ascii="Times New Roman" w:hAnsi="Times New Roman" w:eastAsia="宋体" w:cs="Times New Roman"/>
      <w:sz w:val="24"/>
      <w:szCs w:val="22"/>
      <w:lang w:val="en-US" w:eastAsia="zh-CN" w:bidi="ar-SA"/>
    </w:rPr>
  </w:style>
  <w:style w:type="paragraph" w:styleId="2">
    <w:name w:val="heading 1"/>
    <w:basedOn w:val="1"/>
    <w:next w:val="1"/>
    <w:link w:val="37"/>
    <w:qFormat/>
    <w:uiPriority w:val="0"/>
    <w:pPr>
      <w:keepNext/>
      <w:keepLines/>
      <w:snapToGrid w:val="0"/>
      <w:spacing w:before="100" w:beforeLines="100" w:beforeAutospacing="0" w:after="50" w:afterLines="50" w:afterAutospacing="0" w:line="360" w:lineRule="auto"/>
      <w:jc w:val="left"/>
      <w:outlineLvl w:val="0"/>
    </w:pPr>
    <w:rPr>
      <w:b/>
      <w:kern w:val="44"/>
      <w:sz w:val="28"/>
    </w:rPr>
  </w:style>
  <w:style w:type="paragraph" w:styleId="3">
    <w:name w:val="heading 2"/>
    <w:basedOn w:val="1"/>
    <w:next w:val="1"/>
    <w:unhideWhenUsed/>
    <w:qFormat/>
    <w:uiPriority w:val="0"/>
    <w:pPr>
      <w:keepNext/>
      <w:keepLines/>
      <w:snapToGrid w:val="0"/>
      <w:spacing w:before="50" w:beforeLines="50" w:beforeAutospacing="0" w:after="50" w:afterLines="50" w:afterAutospacing="0" w:line="360" w:lineRule="auto"/>
      <w:jc w:val="left"/>
      <w:outlineLvl w:val="1"/>
    </w:pPr>
    <w:rPr>
      <w:rFonts w:ascii="Times New Roman" w:hAnsi="Times New Roman" w:eastAsia="宋体"/>
      <w:b/>
      <w:sz w:val="28"/>
    </w:rPr>
  </w:style>
  <w:style w:type="paragraph" w:styleId="4">
    <w:name w:val="heading 3"/>
    <w:basedOn w:val="1"/>
    <w:next w:val="1"/>
    <w:unhideWhenUsed/>
    <w:qFormat/>
    <w:uiPriority w:val="0"/>
    <w:pPr>
      <w:keepNext/>
      <w:keepLines/>
      <w:snapToGrid w:val="0"/>
      <w:spacing w:before="50" w:beforeLines="50" w:beforeAutospacing="0" w:afterAutospacing="0" w:line="360" w:lineRule="auto"/>
      <w:jc w:val="left"/>
      <w:outlineLvl w:val="2"/>
    </w:pPr>
    <w:rPr>
      <w:rFonts w:ascii="Times New Roman" w:hAnsi="Times New Roman"/>
      <w:b/>
      <w:sz w:val="28"/>
    </w:rPr>
  </w:style>
  <w:style w:type="paragraph" w:styleId="5">
    <w:name w:val="heading 4"/>
    <w:basedOn w:val="1"/>
    <w:next w:val="6"/>
    <w:unhideWhenUsed/>
    <w:qFormat/>
    <w:uiPriority w:val="0"/>
    <w:pPr>
      <w:keepNext/>
      <w:keepLines/>
      <w:spacing w:before="20" w:beforeLines="20" w:after="20" w:afterLines="20" w:line="375" w:lineRule="auto"/>
      <w:outlineLvl w:val="3"/>
    </w:pPr>
    <w:rPr>
      <w:rFonts w:ascii="Times New Roman" w:hAnsi="Times New Roman" w:eastAsia="宋体" w:cs="Times New Roman"/>
      <w:b/>
      <w:bCs/>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rPr>
      <w:kern w:val="2"/>
      <w:sz w:val="28"/>
    </w:rPr>
  </w:style>
  <w:style w:type="paragraph" w:styleId="7">
    <w:name w:val="Note Heading"/>
    <w:basedOn w:val="1"/>
    <w:next w:val="1"/>
    <w:qFormat/>
    <w:uiPriority w:val="0"/>
    <w:pPr>
      <w:jc w:val="center"/>
    </w:pPr>
  </w:style>
  <w:style w:type="paragraph" w:styleId="8">
    <w:name w:val="caption"/>
    <w:basedOn w:val="1"/>
    <w:next w:val="1"/>
    <w:unhideWhenUsed/>
    <w:qFormat/>
    <w:uiPriority w:val="0"/>
    <w:rPr>
      <w:rFonts w:ascii="Arial" w:hAnsi="Arial" w:eastAsia="黑体"/>
      <w:sz w:val="20"/>
    </w:rPr>
  </w:style>
  <w:style w:type="paragraph" w:styleId="9">
    <w:name w:val="annotation text"/>
    <w:basedOn w:val="1"/>
    <w:qFormat/>
    <w:uiPriority w:val="0"/>
    <w:pPr>
      <w:jc w:val="left"/>
    </w:pPr>
  </w:style>
  <w:style w:type="paragraph" w:styleId="10">
    <w:name w:val="Body Text"/>
    <w:basedOn w:val="1"/>
    <w:link w:val="53"/>
    <w:qFormat/>
    <w:uiPriority w:val="0"/>
    <w:pPr>
      <w:spacing w:line="480" w:lineRule="auto"/>
    </w:pPr>
    <w:rPr>
      <w:b/>
      <w:bCs/>
      <w:sz w:val="24"/>
    </w:rPr>
  </w:style>
  <w:style w:type="paragraph" w:styleId="11">
    <w:name w:val="Body Text Indent"/>
    <w:basedOn w:val="1"/>
    <w:qFormat/>
    <w:uiPriority w:val="0"/>
    <w:pPr>
      <w:spacing w:line="360" w:lineRule="auto"/>
      <w:ind w:firstLine="480" w:firstLineChars="200"/>
    </w:pPr>
    <w:rPr>
      <w:sz w:val="24"/>
    </w:rPr>
  </w:style>
  <w:style w:type="paragraph" w:styleId="12">
    <w:name w:val="Block Text"/>
    <w:basedOn w:val="1"/>
    <w:qFormat/>
    <w:uiPriority w:val="0"/>
    <w:pPr>
      <w:snapToGrid w:val="0"/>
      <w:spacing w:line="408" w:lineRule="auto"/>
      <w:ind w:left="-113" w:right="-510" w:firstLine="510"/>
    </w:pPr>
    <w:rPr>
      <w:sz w:val="24"/>
      <w:szCs w:val="20"/>
    </w:rPr>
  </w:style>
  <w:style w:type="paragraph" w:styleId="13">
    <w:name w:val="Plain Text"/>
    <w:basedOn w:val="1"/>
    <w:qFormat/>
    <w:uiPriority w:val="0"/>
    <w:rPr>
      <w:rFonts w:ascii="宋体" w:hAnsi="Courier New"/>
      <w:sz w:val="21"/>
    </w:rPr>
  </w:style>
  <w:style w:type="paragraph" w:styleId="14">
    <w:name w:val="footer"/>
    <w:basedOn w:val="1"/>
    <w:qFormat/>
    <w:uiPriority w:val="0"/>
    <w:pPr>
      <w:tabs>
        <w:tab w:val="center" w:pos="4153"/>
        <w:tab w:val="right" w:pos="8306"/>
      </w:tabs>
    </w:pPr>
    <w:rPr>
      <w:rFonts w:ascii="Tahoma" w:hAnsi="Tahoma"/>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7">
    <w:name w:val="Body Text First Indent 2"/>
    <w:basedOn w:val="11"/>
    <w:qFormat/>
    <w:uiPriority w:val="0"/>
    <w:pPr>
      <w:spacing w:after="120"/>
      <w:ind w:left="420" w:leftChars="200" w:firstLine="420"/>
    </w:pPr>
    <w:rPr>
      <w:rFonts w:ascii="Times New Roman" w:hAnsi="Times New Roman" w:eastAsia="宋体"/>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paragraph" w:customStyle="1" w:styleId="24">
    <w:name w:val="Default"/>
    <w:next w:val="2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样式35"/>
    <w:basedOn w:val="1"/>
    <w:next w:val="1"/>
    <w:qFormat/>
    <w:uiPriority w:val="0"/>
    <w:pPr>
      <w:spacing w:line="312" w:lineRule="auto"/>
      <w:ind w:firstLine="567"/>
    </w:pPr>
    <w:rPr>
      <w:rFonts w:ascii="宋体"/>
      <w:sz w:val="28"/>
    </w:rPr>
  </w:style>
  <w:style w:type="paragraph" w:customStyle="1" w:styleId="26">
    <w:name w:val="0正文"/>
    <w:qFormat/>
    <w:uiPriority w:val="99"/>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7">
    <w:name w:val="列出段落"/>
    <w:basedOn w:val="1"/>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character" w:customStyle="1" w:styleId="28">
    <w:name w:val="page number"/>
    <w:basedOn w:val="20"/>
    <w:qFormat/>
    <w:uiPriority w:val="0"/>
  </w:style>
  <w:style w:type="paragraph" w:customStyle="1" w:styleId="29">
    <w:name w:val="封面 下内容"/>
    <w:basedOn w:val="1"/>
    <w:qFormat/>
    <w:uiPriority w:val="0"/>
    <w:pPr>
      <w:spacing w:line="240" w:lineRule="auto"/>
      <w:ind w:firstLine="0" w:firstLineChars="0"/>
      <w:jc w:val="right"/>
    </w:pPr>
    <w:rPr>
      <w:sz w:val="28"/>
    </w:rPr>
  </w:style>
  <w:style w:type="paragraph" w:customStyle="1" w:styleId="30">
    <w:name w:val="Table Paragraph"/>
    <w:basedOn w:val="1"/>
    <w:qFormat/>
    <w:uiPriority w:val="1"/>
    <w:pPr>
      <w:jc w:val="center"/>
    </w:pPr>
    <w:rPr>
      <w:rFonts w:ascii="宋体" w:hAnsi="宋体" w:eastAsia="宋体" w:cs="宋体"/>
      <w:lang w:val="zh-CN" w:eastAsia="zh-CN" w:bidi="zh-CN"/>
    </w:rPr>
  </w:style>
  <w:style w:type="paragraph" w:customStyle="1" w:styleId="31">
    <w:name w:val="中文报告书样式"/>
    <w:basedOn w:val="1"/>
    <w:qFormat/>
    <w:uiPriority w:val="0"/>
    <w:pPr>
      <w:adjustRightInd w:val="0"/>
      <w:spacing w:line="480" w:lineRule="atLeast"/>
      <w:ind w:firstLine="482"/>
      <w:textAlignment w:val="baseline"/>
    </w:pPr>
    <w:rPr>
      <w:kern w:val="24"/>
      <w:sz w:val="24"/>
    </w:rPr>
  </w:style>
  <w:style w:type="paragraph" w:customStyle="1" w:styleId="32">
    <w:name w:val="报告表正文"/>
    <w:basedOn w:val="1"/>
    <w:qFormat/>
    <w:uiPriority w:val="0"/>
    <w:pPr>
      <w:spacing w:line="360" w:lineRule="auto"/>
      <w:ind w:firstLine="200" w:firstLineChars="200"/>
    </w:pPr>
    <w:rPr>
      <w:rFonts w:eastAsia="楷体_GB2312"/>
      <w:sz w:val="24"/>
      <w:szCs w:val="24"/>
    </w:rPr>
  </w:style>
  <w:style w:type="paragraph" w:customStyle="1" w:styleId="33">
    <w:name w:val="表内格式"/>
    <w:basedOn w:val="1"/>
    <w:qFormat/>
    <w:uiPriority w:val="0"/>
    <w:pPr>
      <w:spacing w:line="240" w:lineRule="exact"/>
      <w:jc w:val="center"/>
    </w:pPr>
    <w:rPr>
      <w:rFonts w:ascii="宋体" w:hAnsi="宋体"/>
      <w:sz w:val="21"/>
    </w:rPr>
  </w:style>
  <w:style w:type="paragraph" w:customStyle="1" w:styleId="34">
    <w:name w:val="0"/>
    <w:basedOn w:val="1"/>
    <w:qFormat/>
    <w:uiPriority w:val="0"/>
    <w:pPr>
      <w:widowControl/>
      <w:snapToGrid w:val="0"/>
      <w:jc w:val="left"/>
    </w:pPr>
    <w:rPr>
      <w:kern w:val="0"/>
      <w:sz w:val="28"/>
      <w:szCs w:val="20"/>
    </w:rPr>
  </w:style>
  <w:style w:type="paragraph" w:customStyle="1" w:styleId="35">
    <w:name w:val="表格文字（xie）"/>
    <w:qFormat/>
    <w:uiPriority w:val="0"/>
    <w:pPr>
      <w:snapToGrid w:val="0"/>
      <w:jc w:val="center"/>
    </w:pPr>
    <w:rPr>
      <w:rFonts w:ascii="Times New Roman" w:hAnsi="Times New Roman" w:eastAsia="宋体" w:cs="宋体"/>
      <w:sz w:val="21"/>
      <w:szCs w:val="24"/>
      <w:lang w:val="en-US" w:eastAsia="zh-CN" w:bidi="ar-SA"/>
    </w:rPr>
  </w:style>
  <w:style w:type="paragraph" w:customStyle="1" w:styleId="36">
    <w:name w:val="三同时样式"/>
    <w:basedOn w:val="1"/>
    <w:qFormat/>
    <w:uiPriority w:val="0"/>
    <w:pPr>
      <w:spacing w:line="240" w:lineRule="auto"/>
      <w:ind w:firstLine="0" w:firstLineChars="0"/>
      <w:jc w:val="center"/>
    </w:pPr>
    <w:rPr>
      <w:b/>
      <w:sz w:val="18"/>
      <w:szCs w:val="18"/>
    </w:rPr>
  </w:style>
  <w:style w:type="character" w:customStyle="1" w:styleId="37">
    <w:name w:val="标题 1 Char"/>
    <w:link w:val="2"/>
    <w:qFormat/>
    <w:uiPriority w:val="0"/>
    <w:rPr>
      <w:b/>
      <w:kern w:val="44"/>
      <w:sz w:val="28"/>
    </w:rPr>
  </w:style>
  <w:style w:type="paragraph" w:customStyle="1" w:styleId="38">
    <w:name w:val="表格"/>
    <w:basedOn w:val="1"/>
    <w:qFormat/>
    <w:uiPriority w:val="0"/>
    <w:pPr>
      <w:keepNext/>
      <w:adjustRightInd w:val="0"/>
      <w:spacing w:line="312" w:lineRule="atLeast"/>
      <w:jc w:val="center"/>
      <w:textAlignment w:val="baseline"/>
    </w:pPr>
    <w:rPr>
      <w:kern w:val="0"/>
    </w:rPr>
  </w:style>
  <w:style w:type="paragraph" w:customStyle="1" w:styleId="39">
    <w:name w:val="样式1"/>
    <w:basedOn w:val="15"/>
    <w:qFormat/>
    <w:uiPriority w:val="0"/>
    <w:pPr>
      <w:pBdr>
        <w:top w:val="none" w:color="auto" w:sz="0" w:space="0"/>
        <w:left w:val="none" w:color="auto" w:sz="0" w:space="0"/>
        <w:bottom w:val="single" w:color="auto" w:sz="4" w:space="1"/>
        <w:right w:val="none" w:color="auto" w:sz="0" w:space="0"/>
      </w:pBdr>
      <w:wordWrap w:val="0"/>
      <w:ind w:right="360"/>
    </w:pPr>
  </w:style>
  <w:style w:type="paragraph" w:customStyle="1" w:styleId="40">
    <w:name w:val="p0"/>
    <w:basedOn w:val="1"/>
    <w:qFormat/>
    <w:uiPriority w:val="0"/>
    <w:pPr>
      <w:widowControl/>
    </w:pPr>
    <w:rPr>
      <w:rFonts w:hint="eastAsia"/>
    </w:rPr>
  </w:style>
  <w:style w:type="character" w:customStyle="1" w:styleId="41">
    <w:name w:val="样式 小四"/>
    <w:qFormat/>
    <w:uiPriority w:val="0"/>
    <w:rPr>
      <w:rFonts w:ascii="Plotter" w:hAnsi="Plotter" w:eastAsia="Courier New"/>
      <w:sz w:val="24"/>
    </w:rPr>
  </w:style>
  <w:style w:type="character" w:customStyle="1" w:styleId="42">
    <w:name w:val="报告表正文 Char1"/>
    <w:qFormat/>
    <w:uiPriority w:val="0"/>
    <w:rPr>
      <w:rFonts w:eastAsia="楷体_GB2312"/>
      <w:kern w:val="2"/>
      <w:sz w:val="24"/>
      <w:szCs w:val="24"/>
      <w:lang w:val="en-US" w:eastAsia="zh-CN" w:bidi="ar-SA"/>
    </w:rPr>
  </w:style>
  <w:style w:type="paragraph" w:customStyle="1" w:styleId="43">
    <w:name w:val="表中文字1"/>
    <w:qFormat/>
    <w:uiPriority w:val="0"/>
    <w:pPr>
      <w:widowControl w:val="0"/>
      <w:jc w:val="center"/>
    </w:pPr>
    <w:rPr>
      <w:rFonts w:ascii="Calibri" w:hAnsi="Calibri" w:eastAsia="宋体" w:cs="Times New Roman"/>
      <w:bCs/>
      <w:kern w:val="2"/>
      <w:sz w:val="21"/>
      <w:szCs w:val="22"/>
      <w:lang w:val="en-US" w:eastAsia="zh-CN" w:bidi="ar-SA"/>
    </w:rPr>
  </w:style>
  <w:style w:type="character" w:customStyle="1" w:styleId="44">
    <w:name w:val="font21"/>
    <w:basedOn w:val="20"/>
    <w:qFormat/>
    <w:uiPriority w:val="0"/>
    <w:rPr>
      <w:rFonts w:hint="eastAsia" w:ascii="宋体" w:hAnsi="宋体" w:eastAsia="宋体" w:cs="宋体"/>
      <w:color w:val="000000"/>
      <w:sz w:val="24"/>
      <w:szCs w:val="24"/>
      <w:u w:val="none"/>
    </w:rPr>
  </w:style>
  <w:style w:type="paragraph" w:customStyle="1" w:styleId="45">
    <w:name w:val="List Paragraph"/>
    <w:basedOn w:val="1"/>
    <w:qFormat/>
    <w:uiPriority w:val="99"/>
    <w:pPr>
      <w:ind w:firstLine="420" w:firstLineChars="200"/>
    </w:pPr>
  </w:style>
  <w:style w:type="paragraph" w:customStyle="1" w:styleId="46">
    <w:name w:val="表格文字"/>
    <w:basedOn w:val="1"/>
    <w:qFormat/>
    <w:uiPriority w:val="0"/>
    <w:pPr>
      <w:adjustRightInd w:val="0"/>
      <w:spacing w:line="400" w:lineRule="atLeast"/>
      <w:jc w:val="center"/>
    </w:pPr>
    <w:rPr>
      <w:kern w:val="24"/>
      <w:sz w:val="24"/>
    </w:rPr>
  </w:style>
  <w:style w:type="character" w:customStyle="1" w:styleId="47">
    <w:name w:val="font01"/>
    <w:basedOn w:val="20"/>
    <w:qFormat/>
    <w:uiPriority w:val="0"/>
    <w:rPr>
      <w:rFonts w:hint="eastAsia" w:ascii="宋体" w:hAnsi="宋体" w:eastAsia="宋体" w:cs="宋体"/>
      <w:color w:val="000000"/>
      <w:sz w:val="21"/>
      <w:szCs w:val="21"/>
      <w:u w:val="none"/>
    </w:rPr>
  </w:style>
  <w:style w:type="character" w:customStyle="1" w:styleId="48">
    <w:name w:val="font31"/>
    <w:basedOn w:val="20"/>
    <w:qFormat/>
    <w:uiPriority w:val="0"/>
    <w:rPr>
      <w:rFonts w:hint="eastAsia" w:ascii="宋体" w:hAnsi="宋体" w:eastAsia="宋体" w:cs="宋体"/>
      <w:color w:val="000000"/>
      <w:sz w:val="22"/>
      <w:szCs w:val="22"/>
      <w:u w:val="none"/>
    </w:rPr>
  </w:style>
  <w:style w:type="paragraph" w:customStyle="1" w:styleId="49">
    <w:name w:val="我的表格文字"/>
    <w:basedOn w:val="1"/>
    <w:qFormat/>
    <w:uiPriority w:val="0"/>
    <w:pPr>
      <w:jc w:val="center"/>
    </w:pPr>
    <w:rPr>
      <w:rFonts w:hAnsi="宋体" w:eastAsia="Times New Roman" w:cs="宋体"/>
      <w:color w:val="000000"/>
      <w:sz w:val="21"/>
      <w:szCs w:val="21"/>
    </w:rPr>
  </w:style>
  <w:style w:type="character" w:customStyle="1" w:styleId="50">
    <w:name w:val="font61"/>
    <w:qFormat/>
    <w:uiPriority w:val="0"/>
    <w:rPr>
      <w:rFonts w:hint="default" w:ascii="Noto Sans CJK JP Black" w:hAnsi="Noto Sans CJK JP Black" w:eastAsia="Noto Sans CJK JP Black" w:cs="Noto Sans CJK JP Black"/>
      <w:color w:val="000000"/>
      <w:sz w:val="16"/>
      <w:szCs w:val="16"/>
      <w:u w:val="none"/>
    </w:rPr>
  </w:style>
  <w:style w:type="paragraph" w:customStyle="1" w:styleId="51">
    <w:name w:val="鸿达表格文字"/>
    <w:basedOn w:val="1"/>
    <w:qFormat/>
    <w:uiPriority w:val="0"/>
    <w:pPr>
      <w:contextualSpacing/>
      <w:jc w:val="center"/>
      <w:textAlignment w:val="baseline"/>
    </w:pPr>
    <w:rPr>
      <w:kern w:val="0"/>
      <w:szCs w:val="21"/>
    </w:rPr>
  </w:style>
  <w:style w:type="paragraph" w:customStyle="1" w:styleId="52">
    <w:name w:val="正文缩进1"/>
    <w:basedOn w:val="1"/>
    <w:qFormat/>
    <w:uiPriority w:val="0"/>
    <w:rPr>
      <w:sz w:val="28"/>
    </w:rPr>
  </w:style>
  <w:style w:type="character" w:customStyle="1" w:styleId="53">
    <w:name w:val="正文文本 Char"/>
    <w:link w:val="10"/>
    <w:qFormat/>
    <w:locked/>
    <w:uiPriority w:val="0"/>
    <w:rPr>
      <w:b/>
      <w:bCs/>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jpeg"/><Relationship Id="rId31" Type="http://schemas.openxmlformats.org/officeDocument/2006/relationships/image" Target="media/image15.jpeg"/><Relationship Id="rId30" Type="http://schemas.openxmlformats.org/officeDocument/2006/relationships/image" Target="media/image14.jpeg"/><Relationship Id="rId3" Type="http://schemas.openxmlformats.org/officeDocument/2006/relationships/footnotes" Target="footnotes.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pn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fd05931f-9bd4-4519-a169-af3db2ef3987</errorID>
      <errorWord>2026年07月</errorWord>
      <group>L1_Knowledge</group>
      <groupName>知识性问题</groupName>
      <ability>L2_Time</ability>
      <abilityName>日期时间</abilityName>
      <candidateList>
        <item>2026年7月</item>
      </candidateList>
      <explain>根据日常书写习惯，月份一般会省略前导零。</explain>
      <paraID>3BDA0516</paraID>
      <start>0</start>
      <end>8</end>
      <status>ignored</status>
      <modifiedWord/>
      <trackRevisions>false</trackRevisions>
    </reviewItem>
    <reviewItem>
      <errorID>1f3c4849-648e-480e-99a0-71e45e2d4b1b</errorID>
      <errorWord>2026年02月</errorWord>
      <group>L1_Knowledge</group>
      <groupName>知识性问题</groupName>
      <ability>L2_Time</ability>
      <abilityName>日期时间</abilityName>
      <candidateList>
        <item>2026年2月</item>
      </candidateList>
      <explain>根据日常书写习惯，月份一般会省略前导零。</explain>
      <paraID>2453DF53</paraID>
      <start>0</start>
      <end>8</end>
      <status>unmodified</status>
      <modifiedWord/>
      <trackRevisions>false</trackRevisions>
    </reviewItem>
    <reviewItem>
      <errorID>0f5edf80-91ab-4e9b-b0be-383115a2ba63</errorID>
      <errorWord>2026年06月</errorWord>
      <group>L1_Knowledge</group>
      <groupName>知识性问题</groupName>
      <ability>L2_Time</ability>
      <abilityName>日期时间</abilityName>
      <candidateList>
        <item>2026年6月</item>
      </candidateList>
      <explain>根据日常书写习惯，月份一般会省略前导零。</explain>
      <paraID>140D4313</paraID>
      <start>0</start>
      <end>8</end>
      <status>unmodified</status>
      <modifiedWord/>
      <trackRevisions>false</trackRevisions>
    </reviewItem>
    <reviewItem>
      <errorID>f7a46e90-a3be-49bd-be41-034bfb3cc4f4</errorID>
      <errorWord>2026年06月17日</errorWord>
      <group>L1_Knowledge</group>
      <groupName>知识性问题</groupName>
      <ability>L2_Time</ability>
      <abilityName>日期时间</abilityName>
      <candidateList>
        <item>2026年6月17日</item>
      </candidateList>
      <explain>根据日常书写习惯，月份一般会省略前导零。</explain>
      <paraID>5F4C41AB</paraID>
      <start>0</start>
      <end>11</end>
      <status>unmodified</status>
      <modifiedWord/>
      <trackRevisions>false</trackRevisions>
    </reviewItem>
    <reviewItem>
      <errorID>d421394d-d910-4def-b875-fd3a78117954</errorID>
      <errorWord>-</errorWord>
      <group>L1_Format</group>
      <groupName>格式问题</groupName>
      <ability>L2_HalfPunc_CN</ability>
      <abilityName>全半角问题</abilityName>
      <candidateList>
        <item>－</item>
      </candidateList>
      <explain>文本全半角错误。</explain>
      <paraID>5F4C41AB</paraID>
      <start>11</start>
      <end>12</end>
      <status>unmodified</status>
      <modifiedWord/>
      <trackRevisions>false</trackRevisions>
    </reviewItem>
    <reviewItem>
      <errorID>b5f1a5f9-1cdc-44ec-863a-4669caf3bd42</errorID>
      <errorWord>06月18日</errorWord>
      <group>L1_Knowledge</group>
      <groupName>知识性问题</groupName>
      <ability>L2_Time</ability>
      <abilityName>日期时间</abilityName>
      <candidateList>
        <item>6月18日</item>
      </candidateList>
      <explain>根据日常书写习惯，月份一般会省略前导零。</explain>
      <paraID>5E8D170F</paraID>
      <start>0</start>
      <end>6</end>
      <status>unmodified</status>
      <modifiedWord/>
      <trackRevisions>false</trackRevisions>
    </reviewItem>
    <reviewItem>
      <errorID>26996a83-3a2f-44e4-bb07-ad038b521f99</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1CA31552</paraID>
      <start>55</start>
      <end>66</end>
      <status>unmodified</status>
      <modifiedWord/>
      <trackRevisions>false</trackRevisions>
    </reviewItem>
    <reviewItem>
      <errorID>20c8f132-fe29-44df-a0a5-fec4a809b999</errorID>
      <errorWord>（2026）14号</errorWord>
      <group>L1_Knowledge</group>
      <groupName>知识性问题</groupName>
      <ability>L2_Knowledge</ability>
      <abilityName>其他知识</abilityName>
      <candidateList>
        <item>〔2026〕14号</item>
      </candidateList>
      <explain>发文字号格式错误。</explain>
      <paraID>1CA31552</paraID>
      <start>84</start>
      <end>93</end>
      <status>unmodified</status>
      <modifiedWord/>
      <trackRevisions>false</trackRevisions>
    </reviewItem>
    <reviewItem>
      <errorID>a10b2295-98b1-47f9-93c0-930664f69dbe</errorID>
      <errorWord>(</errorWord>
      <group>L1_Format</group>
      <groupName>格式问题</groupName>
      <ability>L2_HalfPunc_CN</ability>
      <abilityName>全半角问题</abilityName>
      <candidateList>
        <item>（</item>
      </candidateList>
      <explain>文本全半角错误。</explain>
      <paraID>72BA605B</paraID>
      <start>23</start>
      <end>24</end>
      <status>unmodified</status>
      <modifiedWord/>
      <trackRevisions>false</trackRevisions>
    </reviewItem>
    <reviewItem>
      <errorID>be2a3ea8-1571-4bb5-9837-1c57825512d2</errorID>
      <errorWord>)</errorWord>
      <group>L1_Format</group>
      <groupName>格式问题</groupName>
      <ability>L2_HalfPunc_CN</ability>
      <abilityName>全半角问题</abilityName>
      <candidateList>
        <item>）</item>
      </candidateList>
      <explain>文本全半角错误。</explain>
      <paraID>72BA605B</paraID>
      <start>32</start>
      <end>33</end>
      <status>unmodified</status>
      <modifiedWord/>
      <trackRevisions>false</trackRevisions>
    </reviewItem>
    <reviewItem>
      <errorID>01e30cbd-bd06-40ea-b716-5dae6e0f1b6e</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6F554CB7</paraID>
      <start>4</start>
      <end>20</end>
      <status>unmodified</status>
      <modifiedWord/>
      <trackRevisions>false</trackRevisions>
    </reviewItem>
    <reviewItem>
      <errorID>8eb57439-317c-4d1b-9766-8aee133a756d</errorID>
      <errorWord>（2026）14号</errorWord>
      <group>L1_Knowledge</group>
      <groupName>知识性问题</groupName>
      <ability>L2_Knowledge</ability>
      <abilityName>其他知识</abilityName>
      <candidateList>
        <item>〔2026〕14号</item>
      </candidateList>
      <explain>发文字号格式错误。</explain>
      <paraID>  4F2E0E</paraID>
      <start>64</start>
      <end>73</end>
      <status>unmodified</status>
      <modifiedWord/>
      <trackRevisions>false</trackRevisions>
    </reviewItem>
    <reviewItem>
      <errorID>7b8bfa98-bed1-4be2-be32-7c0348ea1358</errorID>
      <errorWord>(</errorWord>
      <group>L1_Format</group>
      <groupName>格式问题</groupName>
      <ability>L2_HalfPunc_CN</ability>
      <abilityName>全半角问题</abilityName>
      <candidateList>
        <item>（</item>
      </candidateList>
      <explain>文本全半角错误。</explain>
      <paraID>4DA26148</paraID>
      <start>6</start>
      <end>7</end>
      <status>unmodified</status>
      <modifiedWord/>
      <trackRevisions>false</trackRevisions>
    </reviewItem>
    <reviewItem>
      <errorID>bba6b8ea-704e-4d42-8462-fec7c73fe948</errorID>
      <errorWord>)</errorWord>
      <group>L1_Format</group>
      <groupName>格式问题</groupName>
      <ability>L2_HalfPunc_CN</ability>
      <abilityName>全半角问题</abilityName>
      <candidateList>
        <item>）</item>
      </candidateList>
      <explain>文本全半角错误。</explain>
      <paraID>4DA26148</paraID>
      <start>8</start>
      <end>9</end>
      <status>unmodified</status>
      <modifiedWord/>
      <trackRevisions>false</trackRevisions>
    </reviewItem>
    <reviewItem>
      <errorID>d3fc1b43-5dfc-46b6-9529-f9e8c4ea9636</errorID>
      <errorWord>(</errorWord>
      <group>L1_Format</group>
      <groupName>格式问题</groupName>
      <ability>L2_HalfPunc_CN</ability>
      <abilityName>全半角问题</abilityName>
      <candidateList>
        <item>（</item>
      </candidateList>
      <explain>文本全半角错误。</explain>
      <paraID>61A5D833</paraID>
      <start>6</start>
      <end>7</end>
      <status>unmodified</status>
      <modifiedWord/>
      <trackRevisions>false</trackRevisions>
    </reviewItem>
    <reviewItem>
      <errorID>5868c41a-b294-4791-8474-24d3eebc2789</errorID>
      <errorWord>)</errorWord>
      <group>L1_Format</group>
      <groupName>格式问题</groupName>
      <ability>L2_HalfPunc_CN</ability>
      <abilityName>全半角问题</abilityName>
      <candidateList>
        <item>）</item>
      </candidateList>
      <explain>文本全半角错误。</explain>
      <paraID>61A5D833</paraID>
      <start>8</start>
      <end>9</end>
      <status>unmodified</status>
      <modifiedWord/>
      <trackRevisions>false</trackRevisions>
    </reviewItem>
    <reviewItem>
      <errorID>2f20118e-9ea2-4eec-8e24-449bbd3bb203</errorID>
      <errorWord>(</errorWord>
      <group>L1_Format</group>
      <groupName>格式问题</groupName>
      <ability>L2_HalfPunc_CN</ability>
      <abilityName>全半角问题</abilityName>
      <candidateList>
        <item>（</item>
      </candidateList>
      <explain>文本全半角错误。</explain>
      <paraID>1885A017</paraID>
      <start>4</start>
      <end>5</end>
      <status>unmodified</status>
      <modifiedWord/>
      <trackRevisions>false</trackRevisions>
    </reviewItem>
    <reviewItem>
      <errorID>cc65971b-8ea2-4060-8f64-db202984ca05</errorID>
      <errorWord>)</errorWord>
      <group>L1_Format</group>
      <groupName>格式问题</groupName>
      <ability>L2_HalfPunc_CN</ability>
      <abilityName>全半角问题</abilityName>
      <candidateList>
        <item>）</item>
      </candidateList>
      <explain>文本全半角错误。</explain>
      <paraID>1885A017</paraID>
      <start>9</start>
      <end>10</end>
      <status>unmodified</status>
      <modifiedWord/>
      <trackRevisions>false</trackRevisions>
    </reviewItem>
    <reviewItem>
      <errorID>23729df2-fc83-4212-ba26-4f321abfcc55</errorID>
      <errorWord>KW</errorWord>
      <group>L1_Word</group>
      <groupName>字词问题</groupName>
      <ability>L2_Typo</ability>
      <abilityName>字词错误</abilityName>
      <candidateList>
        <item>kW</item>
      </candidateList>
      <explain/>
      <paraID>  FE4C9D</paraID>
      <start>2</start>
      <end>4</end>
      <status>unmodified</status>
      <modifiedWord/>
      <trackRevisions>false</trackRevisions>
    </reviewItem>
    <reviewItem>
      <errorID>cc442056-3c96-4c6b-9771-852f2868d638</errorID>
      <errorWord>KW</errorWord>
      <group>L1_Word</group>
      <groupName>字词问题</groupName>
      <ability>L2_Typo</ability>
      <abilityName>字词错误</abilityName>
      <candidateList>
        <item>kW</item>
      </candidateList>
      <explain/>
      <paraID>11652B47</paraID>
      <start>2</start>
      <end>4</end>
      <status>unmodified</status>
      <modifiedWord/>
      <trackRevisions>false</trackRevisions>
    </reviewItem>
    <reviewItem>
      <errorID>6f239484-7428-4a32-bfc1-26b8c8426170</errorID>
      <errorWord>KW</errorWord>
      <group>L1_Word</group>
      <groupName>字词问题</groupName>
      <ability>L2_Typo</ability>
      <abilityName>字词错误</abilityName>
      <candidateList>
        <item>kW</item>
      </candidateList>
      <explain/>
      <paraID>10C46EAC</paraID>
      <start>2</start>
      <end>4</end>
      <status>unmodified</status>
      <modifiedWord/>
      <trackRevisions>false</trackRevisions>
    </reviewItem>
    <reviewItem>
      <errorID>bbba8672-d97f-4e9f-83b2-529d50f63d4b</errorID>
      <errorWord>KW</errorWord>
      <group>L1_Word</group>
      <groupName>字词问题</groupName>
      <ability>L2_Typo</ability>
      <abilityName>字词错误</abilityName>
      <candidateList>
        <item>kW</item>
      </candidateList>
      <explain/>
      <paraID>34685148</paraID>
      <start>2</start>
      <end>4</end>
      <status>unmodified</status>
      <modifiedWord/>
      <trackRevisions>false</trackRevisions>
    </reviewItem>
    <reviewItem>
      <errorID>25c0990c-6881-4686-b942-780777e81739</errorID>
      <errorWord>KW</errorWord>
      <group>L1_Word</group>
      <groupName>字词问题</groupName>
      <ability>L2_Typo</ability>
      <abilityName>字词错误</abilityName>
      <candidateList>
        <item>kW</item>
      </candidateList>
      <explain/>
      <paraID>67960A3A</paraID>
      <start>2</start>
      <end>4</end>
      <status>unmodified</status>
      <modifiedWord/>
      <trackRevisions>false</trackRevisions>
    </reviewItem>
    <reviewItem>
      <errorID>b0fbf10f-9afd-4941-a6b2-861b0cb1349e</errorID>
      <errorWord>KW</errorWord>
      <group>L1_Word</group>
      <groupName>字词问题</groupName>
      <ability>L2_Typo</ability>
      <abilityName>字词错误</abilityName>
      <candidateList>
        <item>kW</item>
      </candidateList>
      <explain/>
      <paraID>2A2944B2</paraID>
      <start>2</start>
      <end>4</end>
      <status>unmodified</status>
      <modifiedWord/>
      <trackRevisions>false</trackRevisions>
    </reviewItem>
    <reviewItem>
      <errorID>dd4af54c-1a26-49d6-9dd5-0de29ce147ab</errorID>
      <errorWord>减震</errorWord>
      <group>L1_Word</group>
      <groupName>字词问题</groupName>
      <ability>L2_Typo</ability>
      <abilityName>字词错误</abilityName>
      <candidateList>
        <item>减振</item>
      </candidateList>
      <explain>存在发音相同字词的误用。</explain>
      <paraID>6F9723CD</paraID>
      <start>10</start>
      <end>12</end>
      <status>unmodified</status>
      <modifiedWord/>
      <trackRevisions>false</trackRevisions>
    </reviewItem>
    <reviewItem>
      <errorID>dad41b54-1589-4907-84bc-ed642fd0d38f</errorID>
      <errorWord>减震</errorWord>
      <group>L1_Word</group>
      <groupName>字词问题</groupName>
      <ability>L2_Typo</ability>
      <abilityName>字词错误</abilityName>
      <candidateList>
        <item>减振</item>
      </candidateList>
      <explain>存在发音相同字词的误用。</explain>
      <paraID> B738B25</paraID>
      <start>10</start>
      <end>12</end>
      <status>unmodified</status>
      <modifiedWord/>
      <trackRevisions>false</trackRevisions>
    </reviewItem>
    <reviewItem>
      <errorID>4939346c-30c5-473b-9734-b2c2419c33d8</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 8726992</paraID>
      <start>79</start>
      <end>86</end>
      <status>unmodified</status>
      <modifiedWord/>
      <trackRevisions>false</trackRevisions>
    </reviewItem>
    <reviewItem>
      <errorID>8a7e469e-42e7-4be6-9692-06ba03b8a599</errorID>
      <errorWord>夹杂中</errorWord>
      <group>L1_Word</group>
      <groupName>字词问题</groupName>
      <ability>L2_Typo</ability>
      <abilityName>字词错误</abilityName>
      <candidateList>
        <item>夹杂</item>
      </candidateList>
      <explain/>
      <paraID>4497D61D</paraID>
      <start>48</start>
      <end>51</end>
      <status>unmodified</status>
      <modifiedWord/>
      <trackRevisions>false</trackRevisions>
    </reviewItem>
    <reviewItem>
      <errorID>ade7d78c-f96c-41cd-8585-25f2cc269f62</errorID>
      <errorWord>沙</errorWord>
      <group>L1_Word</group>
      <groupName>字词问题</groupName>
      <ability>L2_Typo</ability>
      <abilityName>字词错误</abilityName>
      <candidateList>
        <item>砂</item>
      </candidateList>
      <explain>存在发音相同字词的误用。</explain>
      <paraID> 35C8446</paraID>
      <start>24</start>
      <end>25</end>
      <status>unmodified</status>
      <modifiedWord/>
      <trackRevisions>false</trackRevisions>
    </reviewItem>
    <reviewItem>
      <errorID>074388d1-2cfb-4d7f-964f-b8360cc41728</errorID>
      <errorWord>《污染影响类建设项目重大变动清单》（试行）</errorWord>
      <group>L1_Knowledge</group>
      <groupName>知识性问题</groupName>
      <ability>L2_Knowledge</ability>
      <abilityName>其他知识</abilityName>
      <candidateList>
        <item>《污染影响类建设项目重大变动清单（试行）》</item>
      </candidateList>
      <explain>疑似政策文件、法律法规名称等书写不规范，请注意检查。</explain>
      <paraID>6EADB94C</paraID>
      <start>2</start>
      <end>23</end>
      <status>unmodified</status>
      <modifiedWord/>
      <trackRevisions>false</trackRevisions>
    </reviewItem>
    <reviewItem>
      <errorID>af219cc9-b8ba-4eff-b17a-1580cf0605d9</errorID>
      <errorWord>《污染影响类建设项目重大变动清单》（试行）</errorWord>
      <group>L1_Knowledge</group>
      <groupName>知识性问题</groupName>
      <ability>L2_Knowledge</ability>
      <abilityName>其他知识</abilityName>
      <candidateList>
        <item>《污染影响类建设项目重大变动清单（试行）》</item>
      </candidateList>
      <explain>疑似政策文件、法律法规名称等书写不规范，请注意检查。</explain>
      <paraID>51A9AA10</paraID>
      <start>232</start>
      <end>253</end>
      <status>unmodified</status>
      <modifiedWord/>
      <trackRevisions>false</trackRevisions>
    </reviewItem>
    <reviewItem>
      <errorID>ce503400-2705-447a-80d4-e8d9b130823a</errorID>
      <errorWord>环境影响评价法</errorWord>
      <group>L1_Knowledge</group>
      <groupName>知识性问题</groupName>
      <ability>L2_Knowledge</ability>
      <abilityName>其他知识</abilityName>
      <candidateList>
        <item>中华人民共和国环境影响评价法</item>
      </candidateList>
      <explain>当前法律法规名称使用简称，请注意是否应当使用全称。</explain>
      <paraID>51A9AA10</paraID>
      <start>305</start>
      <end>312</end>
      <status>unmodified</status>
      <modifiedWord/>
      <trackRevisions>false</trackRevisions>
    </reviewItem>
    <reviewItem>
      <errorID>8c6bc7d4-ef9b-4cd7-a0b2-efe5502c3715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32A3BD5E</paraID>
      <start>0</start>
      <end>2</end>
      <status>unmodified</status>
      <modifiedWord/>
      <trackRevisions>false</trackRevisions>
    </reviewItem>
    <reviewItem>
      <errorID>7539fb4e-4447-4dcc-89c3-47d163477141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73E2D77E</paraID>
      <start>0</start>
      <end>2</end>
      <status>unmodified</status>
      <modifiedWord/>
      <trackRevisions>false</trackRevisions>
    </reviewItem>
    <reviewItem>
      <errorID>ecaee564-fed8-457b-9eee-4935580d7f92</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7DE0F5DB</paraID>
      <start>79</start>
      <end>86</end>
      <status>unmodified</status>
      <modifiedWord/>
      <trackRevisions>false</trackRevisions>
    </reviewItem>
    <reviewItem>
      <errorID>595dbabb-2e91-4b7c-b69b-e6b23500cafa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3F1E83A4</paraID>
      <start>0</start>
      <end>2</end>
      <status>unmodified</status>
      <modifiedWord/>
      <trackRevisions>false</trackRevisions>
    </reviewItem>
    <reviewItem>
      <errorID>f2cd9c63-b96d-437a-8b22-16527da47ed5</errorID>
      <errorWord>)</errorWord>
      <group>L1_Format</group>
      <groupName>格式问题</groupName>
      <ability>L2_HalfPunc_CN</ability>
      <abilityName>全半角问题</abilityName>
      <candidateList>
        <item>）</item>
      </candidateList>
      <explain>文本全半角错误。</explain>
      <paraID>50DFBE45</paraID>
      <start>55</start>
      <end>56</end>
      <status>unmodified</status>
      <modifiedWord/>
      <trackRevisions>false</trackRevisions>
    </reviewItem>
    <reviewItem>
      <errorID>4bd6e6ee-61f2-4d53-ad26-cd07c8e2d244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7DAC1822</paraID>
      <start>0</start>
      <end>2</end>
      <status>unmodified</status>
      <modifiedWord/>
      <trackRevisions>false</trackRevisions>
    </reviewItem>
    <reviewItem>
      <errorID>6b55fb2a-787e-4bcd-8726-65859a444913</errorID>
      <errorWord>(</errorWord>
      <group>L1_Format</group>
      <groupName>格式问题</groupName>
      <ability>L2_HalfPunc_CN</ability>
      <abilityName>全半角问题</abilityName>
      <candidateList>
        <item>（</item>
      </candidateList>
      <explain>文本全半角错误。</explain>
      <paraID>49FBF2C7</paraID>
      <start>3</start>
      <end>4</end>
      <status>unmodified</status>
      <modifiedWord/>
      <trackRevisions>false</trackRevisions>
    </reviewItem>
    <reviewItem>
      <errorID>bb846b74-95bd-4d2b-95d7-c582f4b0dcbc</errorID>
      <errorWord>)</errorWord>
      <group>L1_Format</group>
      <groupName>格式问题</groupName>
      <ability>L2_HalfPunc_CN</ability>
      <abilityName>全半角问题</abilityName>
      <candidateList>
        <item>）</item>
      </candidateList>
      <explain>文本全半角错误。</explain>
      <paraID>49FBF2C7</paraID>
      <start>7</start>
      <end>8</end>
      <status>unmodified</status>
      <modifiedWord/>
      <trackRevisions>false</trackRevisions>
    </reviewItem>
    <reviewItem>
      <errorID>a6fdb498-8736-4c5f-a5db-fd2306713c7a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3F7EDC52</paraID>
      <start>0</start>
      <end>2</end>
      <status>unmodified</status>
      <modifiedWord/>
      <trackRevisions>false</trackRevisions>
    </reviewItem>
    <reviewItem>
      <errorID>ff3e4d92-660c-42ad-8f3e-1f5e4c12698c</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114F3883</paraID>
      <start>64</start>
      <end>72</end>
      <status>unmodified</status>
      <modifiedWord/>
      <trackRevisions>false</trackRevisions>
    </reviewItem>
    <reviewItem>
      <errorID>231514e3-0238-47a8-862c-3efcbfc29b4d</errorID>
      <errorWord>和改委员会</errorWord>
      <group>L1_Political</group>
      <groupName>政治性问题</groupName>
      <ability>L2_Unpolitical</ability>
      <abilityName>政治敏感错误</abilityName>
      <candidateList>
        <item>和改革委员会</item>
      </candidateList>
      <explain/>
      <paraID>114F3883</paraID>
      <start>193</start>
      <end>198</end>
      <status>unmodified</status>
      <modifiedWord/>
      <trackRevisions>false</trackRevisions>
    </reviewItem>
    <reviewItem>
      <errorID>54f6a117-9650-4245-b5c8-585c62a110e8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16B726E7</paraID>
      <start>0</start>
      <end>2</end>
      <status>unmodified</status>
      <modifiedWord/>
      <trackRevisions>false</trackRevisions>
    </reviewItem>
    <reviewItem>
      <errorID>8fc45ae7-7208-4c13-bce9-12972901293d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16B726E7</paraID>
      <start>123</start>
      <end>126</end>
      <status>unmodified</status>
      <modifiedWord/>
      <trackRevisions>false</trackRevisions>
    </reviewItem>
    <reviewItem>
      <errorID>25deef8f-7ac9-4baf-9815-1cd2f887e7e5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4AC40CC9</paraID>
      <start>0</start>
      <end>2</end>
      <status>unmodified</status>
      <modifiedWord/>
      <trackRevisions>false</trackRevisions>
    </reviewItem>
    <reviewItem>
      <errorID>ce8d9a56-bd84-4f3c-80a6-179687a595b0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229F9148</paraID>
      <start>0</start>
      <end>2</end>
      <status>unmodified</status>
      <modifiedWord/>
      <trackRevisions>false</trackRevisions>
    </reviewItem>
    <reviewItem>
      <errorID>fc0da318-b7d2-409f-9bec-8266cc86cb3f</errorID>
      <errorWord>设备、基础减震</errorWord>
      <group>L1_Word</group>
      <groupName>字词问题</groupName>
      <ability>L2_Typo</ability>
      <abilityName>字词错误</abilityName>
      <candidateList>
        <item>设备、基础减振</item>
      </candidateList>
      <explain/>
      <paraID>229F9148</paraID>
      <start>17</start>
      <end>24</end>
      <status>unmodified</status>
      <modifiedWord/>
      <trackRevisions>false</trackRevisions>
    </reviewItem>
    <reviewItem>
      <errorID>2d798fdc-e111-40e9-8b25-3d6b8998108e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44291249</paraID>
      <start>0</start>
      <end>2</end>
      <status>unmodified</status>
      <modifiedWord/>
      <trackRevisions>false</trackRevisions>
    </reviewItem>
    <reviewItem>
      <errorID>af980dc3-c66e-4045-8df6-f8bef878c877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11B169E7</paraID>
      <start>0</start>
      <end>2</end>
      <status>unmodified</status>
      <modifiedWord/>
      <trackRevisions>false</trackRevisions>
    </reviewItem>
    <reviewItem>
      <errorID>cdb66cf3-855a-46f2-b8fb-38ce24f66199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420568BB</paraID>
      <start>126</start>
      <end>129</end>
      <status>unmodified</status>
      <modifiedWord/>
      <trackRevisions>false</trackRevisions>
    </reviewItem>
    <reviewItem>
      <errorID>4090e32c-b663-46f5-ad40-295a9fe77a7e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420568BB</paraID>
      <start>141</start>
      <end>144</end>
      <status>unmodified</status>
      <modifiedWord/>
      <trackRevisions>false</trackRevisions>
    </reviewItem>
    <reviewItem>
      <errorID>7a8a5441-107e-415b-9033-a915bd0b0b49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420568BB</paraID>
      <start>158</start>
      <end>161</end>
      <status>unmodified</status>
      <modifiedWord/>
      <trackRevisions>false</trackRevisions>
    </reviewItem>
    <reviewItem>
      <errorID>accb0947-7d4e-4fd6-a7c8-5b7858a43414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463AF02C</paraID>
      <start>0</start>
      <end>2</end>
      <status>unmodified</status>
      <modifiedWord/>
      <trackRevisions>false</trackRevisions>
    </reviewItem>
    <reviewItem>
      <errorID>a177dfcb-6848-48c9-b520-e14a45ad0c52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EBEB531</paraID>
      <start>0</start>
      <end>2</end>
      <status>unmodified</status>
      <modifiedWord/>
      <trackRevisions>false</trackRevisions>
    </reviewItem>
    <reviewItem>
      <errorID>fc38c25d-ab6c-42ac-9a9d-90cd26006a34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DC7FB92</paraID>
      <start>0</start>
      <end>2</end>
      <status>unmodified</status>
      <modifiedWord/>
      <trackRevisions>false</trackRevisions>
    </reviewItem>
    <reviewItem>
      <errorID>0066a43f-48ba-459b-95e8-9b90ed42da28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FF58EB9</paraID>
      <start>0</start>
      <end>2</end>
      <status>unmodified</status>
      <modifiedWord/>
      <trackRevisions>false</trackRevisions>
    </reviewItem>
    <reviewItem>
      <errorID>2bb70912-e6db-4597-8603-d1468a38f3ce</errorID>
      <errorWord>(</errorWord>
      <group>L1_Format</group>
      <groupName>格式问题</groupName>
      <ability>L2_HalfPunc_CN</ability>
      <abilityName>全半角问题</abilityName>
      <candidateList>
        <item>（</item>
      </candidateList>
      <explain>文本全半角错误。</explain>
      <paraID> FF58EB9</paraID>
      <start>60</start>
      <end>61</end>
      <status>unmodified</status>
      <modifiedWord/>
      <trackRevisions>false</trackRevisions>
    </reviewItem>
    <reviewItem>
      <errorID>59cf5ea2-1504-4763-9d4c-4b31121de8b8</errorID>
      <errorWord>)</errorWord>
      <group>L1_Format</group>
      <groupName>格式问题</groupName>
      <ability>L2_HalfPunc_CN</ability>
      <abilityName>全半角问题</abilityName>
      <candidateList>
        <item>）</item>
      </candidateList>
      <explain>文本全半角错误。</explain>
      <paraID> FF58EB9</paraID>
      <start>73</start>
      <end>74</end>
      <status>unmodified</status>
      <modifiedWord/>
      <trackRevisions>false</trackRevisions>
    </reviewItem>
    <reviewItem>
      <errorID>62999d0f-be2e-4bfa-8a78-abf3f2581415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62FBD094</paraID>
      <start>0</start>
      <end>2</end>
      <status>unmodified</status>
      <modifiedWord/>
      <trackRevisions>false</trackRevisions>
    </reviewItem>
    <reviewItem>
      <errorID>ae1e27d0-8de3-47d2-ad65-afa2b51dc3ac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10F22E0D</paraID>
      <start>0</start>
      <end>2</end>
      <status>unmodified</status>
      <modifiedWord/>
      <trackRevisions>false</trackRevisions>
    </reviewItem>
    <reviewItem>
      <errorID>b56d4bf4-8e75-404f-b081-064107d1af04</errorID>
      <errorWord>国家生态环境部</errorWord>
      <group>L1_Political</group>
      <groupName>政治性问题</groupName>
      <ability>L2_Unpolitical</ability>
      <abilityName>政治敏感错误</abilityName>
      <candidateList>
        <item>生态环境部</item>
      </candidateList>
      <explain/>
      <paraID>3FB212E6</paraID>
      <start>25</start>
      <end>32</end>
      <status>unmodified</status>
      <modifiedWord/>
      <trackRevisions>false</trackRevisions>
    </reviewItem>
    <reviewItem>
      <errorID>9b9dfaf5-8ea8-4db1-9e45-b32074d7695e</errorID>
      <errorWord>国家生态环境部</errorWord>
      <group>L1_Political</group>
      <groupName>政治性问题</groupName>
      <ability>L2_Unpolitical</ability>
      <abilityName>政治敏感错误</abilityName>
      <candidateList>
        <item>生态环境部</item>
      </candidateList>
      <explain/>
      <paraID>1ADF8103</paraID>
      <start>42</start>
      <end>49</end>
      <status>unmodified</status>
      <modifiedWord/>
      <trackRevisions>false</trackRevisions>
    </reviewItem>
    <reviewItem>
      <errorID>1df18a57-8581-4e7a-a108-e09780cb4605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3091F520</paraID>
      <start>0</start>
      <end>2</end>
      <status>unmodified</status>
      <modifiedWord/>
      <trackRevisions>false</trackRevisions>
    </reviewItem>
    <reviewItem>
      <errorID>192e484d-c862-4ed1-b6c3-e6f0d4c91a44</errorID>
      <errorWord>（</errorWord>
      <group>L1_Punc</group>
      <groupName>标点问题</groupName>
      <ability>L2_Punc_CN</ability>
      <abilityName>标点符号问题</abilityName>
      <candidateList/>
      <explain>同一形式括号套用。</explain>
      <paraID>3864A83F</paraID>
      <start>27</start>
      <end>28</end>
      <status>unmodified</status>
      <modifiedWord/>
      <trackRevisions>false</trackRevisions>
    </reviewItem>
    <reviewItem>
      <errorID>3f29a794-bbc7-4700-906e-eaaa457059ac</errorID>
      <errorWord>(</errorWord>
      <group>L1_Punc</group>
      <groupName>标点问题</groupName>
      <ability>L2_Punc_CN</ability>
      <abilityName>标点符号问题</abilityName>
      <candidateList/>
      <explain>同一形式括号套用。</explain>
      <paraID>3864A83F</paraID>
      <start>36</start>
      <end>37</end>
      <status>unmodified</status>
      <modifiedWord/>
      <trackRevisions>false</trackRevisions>
    </reviewItem>
    <reviewItem>
      <errorID>1a64e76e-cd1b-4720-99b0-6f169f209a93</errorID>
      <errorWord>)</errorWord>
      <group>L1_Punc</group>
      <groupName>标点问题</groupName>
      <ability>L2_Punc_CN</ability>
      <abilityName>标点符号问题</abilityName>
      <candidateList/>
      <explain>同一形式括号套用。</explain>
      <paraID>3864A83F</paraID>
      <start>38</start>
      <end>39</end>
      <status>unmodified</status>
      <modifiedWord/>
      <trackRevisions>false</trackRevisions>
    </reviewItem>
    <reviewItem>
      <errorID>9e8bf6a2-3b6a-4bc9-9d36-5a9298faf0ca</errorID>
      <errorWord>）</errorWord>
      <group>L1_Punc</group>
      <groupName>标点问题</groupName>
      <ability>L2_Punc_CN</ability>
      <abilityName>标点符号问题</abilityName>
      <candidateList/>
      <explain>同一形式括号套用。</explain>
      <paraID>3864A83F</paraID>
      <start>39</start>
      <end>40</end>
      <status>unmodified</status>
      <modifiedWord/>
      <trackRevisions>false</trackRevisions>
    </reviewItem>
    <reviewItem>
      <errorID>3161ba8e-a7d2-4b8b-8515-f8561b59b223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7BBD6338</paraID>
      <start>0</start>
      <end>2</end>
      <status>unmodified</status>
      <modifiedWord/>
      <trackRevisions>false</trackRevisions>
    </reviewItem>
    <reviewItem>
      <errorID>f5543401-72fe-4b24-8a2f-6fbcddf6077b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14DD3B03</paraID>
      <start>0</start>
      <end>2</end>
      <status>unmodified</status>
      <modifiedWord/>
      <trackRevisions>false</trackRevisions>
    </reviewItem>
    <reviewItem>
      <errorID>8564a96b-9636-4254-af65-a348accf6050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320B045C</paraID>
      <start>0</start>
      <end>2</end>
      <status>unmodified</status>
      <modifiedWord/>
      <trackRevisions>false</trackRevisions>
    </reviewItem>
    <reviewItem>
      <errorID>740cbada-6dac-4082-8ed4-82127e97eab9</errorID>
      <errorWord>情况是</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3273313E</paraID>
      <start>31</start>
      <end>34</end>
      <status>unmodified</status>
      <modifiedWord/>
      <trackRevisions>false</trackRevisions>
    </reviewItem>
    <reviewItem>
      <errorID>2f3a5d6a-807d-40b7-bd29-69eb6da1ef75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7B8AA197</paraID>
      <start>0</start>
      <end>2</end>
      <status>unmodified</status>
      <modifiedWord/>
      <trackRevisions>false</trackRevisions>
    </reviewItem>
    <reviewItem>
      <errorID>7062df3d-2d7e-4354-90ac-65b43e9f37ed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70DB9F4F</paraID>
      <start>0</start>
      <end>2</end>
      <status>unmodified</status>
      <modifiedWord/>
      <trackRevisions>false</trackRevisions>
    </reviewItem>
    <reviewItem>
      <errorID>fa292dc8-7f41-4361-bcd2-f2ba5b69b6d0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4F028526</paraID>
      <start>0</start>
      <end>2</end>
      <status>unmodified</status>
      <modifiedWord/>
      <trackRevisions>false</trackRevisions>
    </reviewItem>
    <reviewItem>
      <errorID>81c2851f-f0f3-46f3-b43e-abe6391516d7</errorID>
      <errorWord>(</errorWord>
      <group>L1_Format</group>
      <groupName>格式问题</groupName>
      <ability>L2_HalfPunc_CN</ability>
      <abilityName>全半角问题</abilityName>
      <candidateList>
        <item>（</item>
      </candidateList>
      <explain>文本全半角错误。</explain>
      <paraID>4F3AFB61</paraID>
      <start>4</start>
      <end>5</end>
      <status>unmodified</status>
      <modifiedWord/>
      <trackRevisions>false</trackRevisions>
    </reviewItem>
    <reviewItem>
      <errorID>cce5c0af-17d6-438b-ba42-3ace996d6e5e</errorID>
      <errorWord>)</errorWord>
      <group>L1_Format</group>
      <groupName>格式问题</groupName>
      <ability>L2_HalfPunc_CN</ability>
      <abilityName>全半角问题</abilityName>
      <candidateList>
        <item>）</item>
      </candidateList>
      <explain>文本全半角错误。</explain>
      <paraID>4F3AFB61</paraID>
      <start>10</start>
      <end>11</end>
      <status>unmodified</status>
      <modifiedWord/>
      <trackRevisions>false</trackRevisions>
    </reviewItem>
    <reviewItem>
      <errorID>5b7c3d76-edce-409b-aeb8-ce9d243f7dc4</errorID>
      <errorWord>(</errorWord>
      <group>L1_Format</group>
      <groupName>格式问题</groupName>
      <ability>L2_HalfPunc_CN</ability>
      <abilityName>全半角问题</abilityName>
      <candidateList>
        <item>（</item>
      </candidateList>
      <explain>文本全半角错误。</explain>
      <paraID>47340383</paraID>
      <start>4</start>
      <end>5</end>
      <status>unmodified</status>
      <modifiedWord/>
      <trackRevisions>false</trackRevisions>
    </reviewItem>
    <reviewItem>
      <errorID>d443bfbc-5282-4715-8d75-2b20b3a9fb9e</errorID>
      <errorWord>)</errorWord>
      <group>L1_Format</group>
      <groupName>格式问题</groupName>
      <ability>L2_HalfPunc_CN</ability>
      <abilityName>全半角问题</abilityName>
      <candidateList>
        <item>）</item>
      </candidateList>
      <explain>文本全半角错误。</explain>
      <paraID>47340383</paraID>
      <start>9</start>
      <end>10</end>
      <status>unmodified</status>
      <modifiedWord/>
      <trackRevisions>false</trackRevisions>
    </reviewItem>
    <reviewItem>
      <errorID>1101acfa-c163-4132-befb-d8f89572af0d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463CCFA0</paraID>
      <start>28</start>
      <end>29</end>
      <status>unmodified</status>
      <modifiedWord/>
      <trackRevisions>false</trackRevisions>
    </reviewItem>
    <reviewItem>
      <errorID>6d6c65f9-bacd-4a74-96fa-742a5146580f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463CCFA0</paraID>
      <start>51</start>
      <end>52</end>
      <status>unmodified</status>
      <modifiedWord/>
      <trackRevisions>false</trackRevisions>
    </reviewItem>
    <reviewItem>
      <errorID>1f4148b9-88d1-40da-97d7-f3216bd9d4e9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463CCFA0</paraID>
      <start>97</start>
      <end>100</end>
      <status>unmodified</status>
      <modifiedWord/>
      <trackRevisions>false</trackRevisions>
    </reviewItem>
    <reviewItem>
      <errorID>0d8a03e3-fa76-4a70-a553-74a7d21155da</errorID>
      <errorWord>(</errorWord>
      <group>L1_Format</group>
      <groupName>格式问题</groupName>
      <ability>L2_HalfPunc_CN</ability>
      <abilityName>全半角问题</abilityName>
      <candidateList>
        <item>（</item>
      </candidateList>
      <explain>文本全半角错误。</explain>
      <paraID> FD82C5C</paraID>
      <start>3</start>
      <end>4</end>
      <status>unmodified</status>
      <modifiedWord/>
      <trackRevisions>false</trackRevisions>
    </reviewItem>
    <reviewItem>
      <errorID>d5ee95c5-b539-4862-ac70-2babdbc6022e</errorID>
      <errorWord>)</errorWord>
      <group>L1_Format</group>
      <groupName>格式问题</groupName>
      <ability>L2_HalfPunc_CN</ability>
      <abilityName>全半角问题</abilityName>
      <candidateList>
        <item>）</item>
      </candidateList>
      <explain>文本全半角错误。</explain>
      <paraID> FD82C5C</paraID>
      <start>9</start>
      <end>10</end>
      <status>unmodified</status>
      <modifiedWord/>
      <trackRevisions>false</trackRevisions>
    </reviewItem>
    <reviewItem>
      <errorID>f1345e6a-9880-4ad6-a45b-04ca0e385cd3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2A5EA1B7</paraID>
      <start>27</start>
      <end>28</end>
      <status>unmodified</status>
      <modifiedWord/>
      <trackRevisions>false</trackRevisions>
    </reviewItem>
    <reviewItem>
      <errorID>7fde5b85-635f-4a82-8c2c-3b619c8c122c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321F8C22</paraID>
      <start>0</start>
      <end>2</end>
      <status>unmodified</status>
      <modifiedWord/>
      <trackRevisions>false</trackRevisions>
    </reviewItem>
    <reviewItem>
      <errorID>5bd67e1e-9aaf-41eb-a3fa-476b51d3dc58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6B7D2F14</paraID>
      <start>0</start>
      <end>2</end>
      <status>unmodified</status>
      <modifiedWord/>
      <trackRevisions>false</trackRevisions>
    </reviewItem>
    <reviewItem>
      <errorID>e382a3b8-8f29-441b-a960-19635ae1fd32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664E3B9</paraID>
      <start>0</start>
      <end>2</end>
      <status>unmodified</status>
      <modifiedWord/>
      <trackRevisions>false</trackRevisions>
    </reviewItem>
    <reviewItem>
      <errorID>a7167375-3328-4e80-ad78-b3397796e305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664E3B9</paraID>
      <start>31</start>
      <end>32</end>
      <status>unmodified</status>
      <modifiedWord/>
      <trackRevisions>false</trackRevisions>
    </reviewItem>
    <reviewItem>
      <errorID>ed7dac04-a923-49b1-8348-0346da9446a9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664E3B9</paraID>
      <start>54</start>
      <end>55</end>
      <status>unmodified</status>
      <modifiedWord/>
      <trackRevisions>false</trackRevisions>
    </reviewItem>
    <reviewItem>
      <errorID>6060cd75-aa5b-40ff-9c69-fd716740f87e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664E3B9</paraID>
      <start>100</start>
      <end>103</end>
      <status>unmodified</status>
      <modifiedWord/>
      <trackRevisions>false</trackRevisions>
    </reviewItem>
    <reviewItem>
      <errorID>df69065f-1426-48a5-8a2e-5bc136f3fe01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1DC15746</paraID>
      <start>21</start>
      <end>22</end>
      <status>unmodified</status>
      <modifiedWord/>
      <trackRevisions>false</trackRevisions>
    </reviewItem>
    <reviewItem>
      <errorID>5ff78e7f-7df3-4775-b10b-8c112a57daaa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65AA5ED6</paraID>
      <start>0</start>
      <end>2</end>
      <status>unmodified</status>
      <modifiedWord/>
      <trackRevisions>false</trackRevisions>
    </reviewItem>
    <reviewItem>
      <errorID>ee68bb65-b95b-4480-b7f6-273933732005</errorID>
      <errorWord>根据检测结果显示</errorWord>
      <group>L1_Grammar</group>
      <groupName>语法问题</groupName>
      <ability>L2_Grammar</ability>
      <abilityName>语法错误</abilityName>
      <candidateList>
        <item>根据检测结果</item>
      </candidateList>
      <explain>该表达中的“根据检测结果显示”存在语义重复。</explain>
      <paraID>65AA5ED6</paraID>
      <start>2</start>
      <end>10</end>
      <status>unmodified</status>
      <modifiedWord/>
      <trackRevisions>false</trackRevisions>
    </reviewItem>
    <reviewItem>
      <errorID>ddbbc849-d167-455d-84b7-7dd0e65023d8</errorID>
      <errorWord>:</errorWord>
      <group>L1_Format</group>
      <groupName>格式问题</groupName>
      <ability>L2_HalfPunc_CN</ability>
      <abilityName>全半角问题</abilityName>
      <candidateList>
        <item>：</item>
      </candidateList>
      <explain>文本全半角错误。</explain>
      <paraID>4CEEA42B</paraID>
      <start>2</start>
      <end>3</end>
      <status>unmodified</status>
      <modifiedWord/>
      <trackRevisions>false</trackRevisions>
    </reviewItem>
    <reviewItem>
      <errorID>fcba79e1-9ce1-448e-9628-a45e40689615</errorID>
      <errorWord>（2026）14号</errorWord>
      <group>L1_Knowledge</group>
      <groupName>知识性问题</groupName>
      <ability>L2_Knowledge</ability>
      <abilityName>其他知识</abilityName>
      <candidateList>
        <item>〔2026〕14号</item>
      </candidateList>
      <explain>发文字号格式错误。</explain>
      <paraID>5BEC8CA9</paraID>
      <start>4</start>
      <end>13</end>
      <status>unmodified</status>
      <modifiedWord/>
      <trackRevisions>false</trackRevisions>
    </reviewItem>
    <reviewItem>
      <errorID>141f6b54-fb40-4f73-ba4a-021b93c9eb87</errorID>
      <errorWord>2026年02月</errorWord>
      <group>L1_Knowledge</group>
      <groupName>知识性问题</groupName>
      <ability>L2_Time</ability>
      <abilityName>日期时间</abilityName>
      <candidateList>
        <item>2026年2月</item>
      </candidateList>
      <explain>根据日常书写习惯，月份一般会省略前导零。</explain>
      <paraID>44EEE3C6</paraID>
      <start>0</start>
      <end>8</end>
      <status>unmodified</status>
      <modifiedWord/>
      <trackRevisions>false</trackRevisions>
    </reviewItem>
    <reviewItem>
      <errorID>7cfefd0a-c3f8-4fd8-948f-428a6ad5d6d0</errorID>
      <errorWord>2026年05月</errorWord>
      <group>L1_Knowledge</group>
      <groupName>知识性问题</groupName>
      <ability>L2_Time</ability>
      <abilityName>日期时间</abilityName>
      <candidateList>
        <item>2026年5月</item>
      </candidateList>
      <explain>根据日常书写习惯，月份一般会省略前导零。</explain>
      <paraID>4990A021</paraID>
      <start>0</start>
      <end>8</end>
      <status>unmodified</status>
      <modifiedWord/>
      <trackRevisions>false</trackRevisions>
    </reviewItem>
    <reviewItem>
      <errorID>859f7696-7812-4937-a2bc-9a39b2ccff0c</errorID>
      <errorWord>(</errorWord>
      <group>L1_Format</group>
      <groupName>格式问题</groupName>
      <ability>L2_HalfPunc_CN</ability>
      <abilityName>全半角问题</abilityName>
      <candidateList>
        <item>（</item>
      </candidateList>
      <explain>文本全半角错误。</explain>
      <paraID> DB60A58</paraID>
      <start>4</start>
      <end>5</end>
      <status>unmodified</status>
      <modifiedWord/>
      <trackRevisions>false</trackRevisions>
    </reviewItem>
    <reviewItem>
      <errorID>38e7b58d-cd17-4e54-899a-1d08749ef15a</errorID>
      <errorWord>)</errorWord>
      <group>L1_Format</group>
      <groupName>格式问题</groupName>
      <ability>L2_HalfPunc_CN</ability>
      <abilityName>全半角问题</abilityName>
      <candidateList>
        <item>）</item>
      </candidateList>
      <explain>文本全半角错误。</explain>
      <paraID> DB60A58</paraID>
      <start>7</start>
      <end>8</end>
      <status>unmodified</status>
      <modifiedWord/>
      <trackRevisions>false</trackRevisions>
    </reviewItem>
    <reviewItem>
      <errorID>7addfdd7-23fd-4fd6-8ca6-271b6ddee32b</errorID>
      <errorWord>(</errorWord>
      <group>L1_Format</group>
      <groupName>格式问题</groupName>
      <ability>L2_HalfPunc_CN</ability>
      <abilityName>全半角问题</abilityName>
      <candidateList>
        <item>（</item>
      </candidateList>
      <explain>文本全半角错误。</explain>
      <paraID>16FA2FC0</paraID>
      <start>4</start>
      <end>5</end>
      <status>unmodified</status>
      <modifiedWord/>
      <trackRevisions>false</trackRevisions>
    </reviewItem>
    <reviewItem>
      <errorID>347a74c9-ee7f-40f3-b6de-5f75d5560032</errorID>
      <errorWord>)</errorWord>
      <group>L1_Format</group>
      <groupName>格式问题</groupName>
      <ability>L2_HalfPunc_CN</ability>
      <abilityName>全半角问题</abilityName>
      <candidateList>
        <item>）</item>
      </candidateList>
      <explain>文本全半角错误。</explain>
      <paraID>16FA2FC0</paraID>
      <start>7</start>
      <end>8</end>
      <status>unmodified</status>
      <modifiedWord/>
      <trackRevisions>false</trackRevisions>
    </reviewItem>
    <reviewItem>
      <errorID>1a12586d-48d4-44d6-9ed9-0affc04eeb8b</errorID>
      <errorWord>(</errorWord>
      <group>L1_Format</group>
      <groupName>格式问题</groupName>
      <ability>L2_HalfPunc_CN</ability>
      <abilityName>全半角问题</abilityName>
      <candidateList>
        <item>（</item>
      </candidateList>
      <explain>文本全半角错误。</explain>
      <paraID>5EFD8C5A</paraID>
      <start>5</start>
      <end>6</end>
      <status>unmodified</status>
      <modifiedWord/>
      <trackRevisions>false</trackRevisions>
    </reviewItem>
    <reviewItem>
      <errorID>7b5ed4b2-482d-46b0-b337-673242a82f73</errorID>
      <errorWord>)</errorWord>
      <group>L1_Format</group>
      <groupName>格式问题</groupName>
      <ability>L2_HalfPunc_CN</ability>
      <abilityName>全半角问题</abilityName>
      <candidateList>
        <item>）</item>
      </candidateList>
      <explain>文本全半角错误。</explain>
      <paraID>5EFD8C5A</paraID>
      <start>8</start>
      <end>9</end>
      <status>unmodified</status>
      <modifiedWord/>
      <trackRevisions>false</trackRevisions>
    </reviewItem>
    <reviewItem>
      <errorID>72037bd1-0bd9-48ef-96d6-80e7056672a4</errorID>
      <errorWord>社会统一信用代码</errorWord>
      <group>L1_Word</group>
      <groupName>字词问题</groupName>
      <ability>L2_Typo</ability>
      <abilityName>字词错误</abilityName>
      <candidateList>
        <item>统一社会信用代码</item>
      </candidateList>
      <explain/>
      <paraID>4D01D56A</paraID>
      <start>4</start>
      <end>12</end>
      <status>unmodified</status>
      <modifiedWord/>
      <trackRevisions>false</trackRevisions>
    </reviewItem>
    <reviewItem>
      <errorID>43311eae-15b5-4f94-af90-6c4a82d6c5e2</errorID>
      <errorWord>(</errorWord>
      <group>L1_Format</group>
      <groupName>格式问题</groupName>
      <ability>L2_HalfPunc_CN</ability>
      <abilityName>全半角问题</abilityName>
      <candidateList>
        <item>（</item>
      </candidateList>
      <explain>文本全半角错误。</explain>
      <paraID>2D21E470</paraID>
      <start>5</start>
      <end>6</end>
      <status>unmodified</status>
      <modifiedWord/>
      <trackRevisions>false</trackRevisions>
    </reviewItem>
    <reviewItem>
      <errorID>7e11f584-9cba-46b5-bd7b-eff466c5044b</errorID>
      <errorWord>)</errorWord>
      <group>L1_Format</group>
      <groupName>格式问题</groupName>
      <ability>L2_HalfPunc_CN</ability>
      <abilityName>全半角问题</abilityName>
      <candidateList>
        <item>）</item>
      </candidateList>
      <explain>文本全半角错误。</explain>
      <paraID>2D21E470</paraID>
      <start>7</start>
      <end>8</end>
      <status>unmodified</status>
      <modifiedWord/>
      <trackRevisions>false</trackRevisions>
    </reviewItem>
    <reviewItem>
      <errorID>588b2d59-f274-401c-8b5d-29b9c1db072d</errorID>
      <errorWord>（</errorWord>
      <group>L1_Format</group>
      <groupName>格式问题</groupName>
      <ability>L2_HalfPunc_CN</ability>
      <abilityName>全半角问题</abilityName>
      <candidateList>
        <item>(</item>
      </candidateList>
      <explain>文本全半角错误。</explain>
      <paraID>3F3E759A</paraID>
      <start>0</start>
      <end>1</end>
      <status>unmodified</status>
      <modifiedWord/>
      <trackRevisions>false</trackRevisions>
    </reviewItem>
    <reviewItem>
      <errorID>38d0a7ea-f993-42b1-8450-a9e7cbe4ebbd</errorID>
      <errorWord>）</errorWord>
      <group>L1_Format</group>
      <groupName>格式问题</groupName>
      <ability>L2_HalfPunc_CN</ability>
      <abilityName>全半角问题</abilityName>
      <candidateList>
        <item>)</item>
      </candidateList>
      <explain>文本全半角错误。</explain>
      <paraID>3F3E759A</paraID>
      <start>3</start>
      <end>4</end>
      <status>unmodified</status>
      <modifiedWord/>
      <trackRevisions>false</trackRevisions>
    </reviewItem>
    <reviewItem>
      <errorID>6eefc25a-5ea8-4cf4-9fa5-fca4dcbd8e46</errorID>
      <errorWord>(</errorWord>
      <group>L1_Format</group>
      <groupName>格式问题</groupName>
      <ability>L2_HalfPunc_CN</ability>
      <abilityName>全半角问题</abilityName>
      <candidateList>
        <item>（</item>
      </candidateList>
      <explain>文本全半角错误。</explain>
      <paraID>741162D3</paraID>
      <start>10</start>
      <end>11</end>
      <status>unmodified</status>
      <modifiedWord/>
      <trackRevisions>false</trackRevisions>
    </reviewItem>
    <reviewItem>
      <errorID>82504faa-5354-40d3-be76-03ab483cb5e8</errorID>
      <errorWord>)</errorWord>
      <group>L1_Format</group>
      <groupName>格式问题</groupName>
      <ability>L2_HalfPunc_CN</ability>
      <abilityName>全半角问题</abilityName>
      <candidateList>
        <item>）</item>
      </candidateList>
      <explain>文本全半角错误。</explain>
      <paraID>741162D3</paraID>
      <start>12</start>
      <end>13</end>
      <status>unmodified</status>
      <modifiedWord/>
      <trackRevisions>false</trackRevisions>
    </reviewItem>
    <reviewItem>
      <errorID>20551c6f-549c-4c90-ac46-14a259d372cb</errorID>
      <errorWord>(</errorWord>
      <group>L1_Format</group>
      <groupName>格式问题</groupName>
      <ability>L2_HalfPunc_CN</ability>
      <abilityName>全半角问题</abilityName>
      <candidateList>
        <item>（</item>
      </candidateList>
      <explain>文本全半角错误。</explain>
      <paraID>741162D3</paraID>
      <start>18</start>
      <end>19</end>
      <status>unmodified</status>
      <modifiedWord/>
      <trackRevisions>false</trackRevisions>
    </reviewItem>
    <reviewItem>
      <errorID>307da4b4-170f-42dd-a114-ba29ef4bc275</errorID>
      <errorWord>)</errorWord>
      <group>L1_Format</group>
      <groupName>格式问题</groupName>
      <ability>L2_HalfPunc_CN</ability>
      <abilityName>全半角问题</abilityName>
      <candidateList>
        <item>）</item>
      </candidateList>
      <explain>文本全半角错误。</explain>
      <paraID>741162D3</paraID>
      <start>20</start>
      <end>21</end>
      <status>unmodified</status>
      <modifiedWord/>
      <trackRevisions>false</trackRevisions>
    </reviewItem>
    <reviewItem>
      <errorID>5ae30ec4-b35c-4055-a557-f3114d6c4f1f</errorID>
      <errorWord>2026年07月01日</errorWord>
      <group>L1_Knowledge</group>
      <groupName>知识性问题</groupName>
      <ability>L2_Time</ability>
      <abilityName>日期时间</abilityName>
      <candidateList>
        <item>2026年7月1日</item>
      </candidateList>
      <explain>根据日常书写习惯，月份和日期一般会省略前导零。</explain>
      <paraID>526F55C1</paraID>
      <start>0</start>
      <end>11</end>
      <status>unmodified</status>
      <modifiedWord/>
      <trackRevisions>false</trackRevisions>
    </reviewItem>
    <reviewItem>
      <errorID>12b6c3cb-6897-4283-b412-1d812f9faec3</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56DBA339</paraID>
      <start>55</start>
      <end>66</end>
      <status>unmodified</status>
      <modifiedWord/>
      <trackRevisions>false</trackRevisions>
    </reviewItem>
    <reviewItem>
      <errorID>33f1ded2-41f4-4473-9d81-0dea9cc6f6ca</errorID>
      <errorWord>（2026）14号</errorWord>
      <group>L1_Knowledge</group>
      <groupName>知识性问题</groupName>
      <ability>L2_Knowledge</ability>
      <abilityName>其他知识</abilityName>
      <candidateList>
        <item>〔2026〕14号</item>
      </candidateList>
      <explain>发文字号格式错误。</explain>
      <paraID>56DBA339</paraID>
      <start>84</start>
      <end>93</end>
      <status>unmodified</status>
      <modifiedWord/>
      <trackRevisions>false</trackRevisions>
    </reviewItem>
    <reviewItem>
      <errorID>647fbb3c-2a7c-42e6-a76a-bcbf8770ae1f</errorID>
      <errorWord>2026年02月</errorWord>
      <group>L1_Knowledge</group>
      <groupName>知识性问题</groupName>
      <ability>L2_Time</ability>
      <abilityName>日期时间</abilityName>
      <candidateList>
        <item>2026年2月</item>
      </candidateList>
      <explain>根据日常书写习惯，月份一般会省略前导零。</explain>
      <paraID> 5651EAA</paraID>
      <start>4</start>
      <end>12</end>
      <status>unmodified</status>
      <modifiedWord/>
      <trackRevisions>false</trackRevisions>
    </reviewItem>
    <reviewItem>
      <errorID>827cf893-6866-45a9-8874-7972835d6f29</errorID>
      <errorWord>2026年05月</errorWord>
      <group>L1_Knowledge</group>
      <groupName>知识性问题</groupName>
      <ability>L2_Time</ability>
      <abilityName>日期时间</abilityName>
      <candidateList>
        <item>2026年5月</item>
      </candidateList>
      <explain>根据日常书写习惯，月份一般会省略前导零。</explain>
      <paraID> 5651EAA</paraID>
      <start>17</start>
      <end>25</end>
      <status>unmodified</status>
      <modifiedWord/>
      <trackRevisions>false</trackRevisions>
    </reviewItem>
    <reviewItem>
      <errorID>a1c268e5-62f6-4402-bf35-8608f23a1586</errorID>
      <errorWord>《污染影响类建设项目重大变动清单》（试行）</errorWord>
      <group>L1_Knowledge</group>
      <groupName>知识性问题</groupName>
      <ability>L2_Knowledge</ability>
      <abilityName>其他知识</abilityName>
      <candidateList>
        <item>《污染影响类建设项目重大变动清单（试行）》</item>
      </candidateList>
      <explain>疑似政策文件、法律法规名称等书写不规范，请注意检查。</explain>
      <paraID>336D9218</paraID>
      <start>2</start>
      <end>23</end>
      <status>unmodified</status>
      <modifiedWord/>
      <trackRevisions>false</trackRevisions>
    </reviewItem>
    <reviewItem>
      <errorID>5647850f-eb08-40de-bc4c-11599fc689af</errorID>
      <errorWord>《污染影响类建设项目重大变动清单》（试行）</errorWord>
      <group>L1_Knowledge</group>
      <groupName>知识性问题</groupName>
      <ability>L2_Knowledge</ability>
      <abilityName>其他知识</abilityName>
      <candidateList>
        <item>《污染影响类建设项目重大变动清单（试行）》</item>
      </candidateList>
      <explain>疑似政策文件、法律法规名称等书写不规范，请注意检查。</explain>
      <paraID>59E36261</paraID>
      <start>232</start>
      <end>253</end>
      <status>unmodified</status>
      <modifiedWord/>
      <trackRevisions>false</trackRevisions>
    </reviewItem>
    <reviewItem>
      <errorID>3eaa0e0c-70d7-4acf-8921-51038a573270</errorID>
      <errorWord>)</errorWord>
      <group>L1_Format</group>
      <groupName>格式问题</groupName>
      <ability>L2_HalfPunc_CN</ability>
      <abilityName>全半角问题</abilityName>
      <candidateList>
        <item>）</item>
      </candidateList>
      <explain>文本全半角错误。</explain>
      <paraID>1694610E</paraID>
      <start>55</start>
      <end>56</end>
      <status>unmodified</status>
      <modifiedWord/>
      <trackRevisions>false</trackRevisions>
    </reviewItem>
    <reviewItem>
      <errorID>d6b2b2d4-cc8d-4e13-b4d5-ed0aebd1eb02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39FE446B</paraID>
      <start>22</start>
      <end>23</end>
      <status>unmodified</status>
      <modifiedWord/>
      <trackRevisions>false</trackRevisions>
    </reviewItem>
    <reviewItem>
      <errorID>c0f80c8c-34dd-41e9-8996-8b2820ff3c62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39FE446B</paraID>
      <start>45</start>
      <end>46</end>
      <status>unmodified</status>
      <modifiedWord/>
      <trackRevisions>false</trackRevisions>
    </reviewItem>
    <reviewItem>
      <errorID>e84eb9b8-af5c-41c4-8d9f-16f81bf51a40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39FE446B</paraID>
      <start>91</start>
      <end>94</end>
      <status>unmodified</status>
      <modifiedWord/>
      <trackRevisions>false</trackRevisions>
    </reviewItem>
    <reviewItem>
      <errorID>e7240208-ac38-4408-bf42-a40cf673c528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6BE25CAB</paraID>
      <start>21</start>
      <end>22</end>
      <status>unmodified</status>
      <modifiedWord/>
      <trackRevisions>false</trackRevisions>
    </reviewItem>
    <reviewItem>
      <errorID>d1127cae-ede4-4b23-bbfa-f5f88487cbeb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5724768D</paraID>
      <start>0</start>
      <end>2</end>
      <status>unmodified</status>
      <modifiedWord/>
      <trackRevisions>false</trackRevisions>
    </reviewItem>
    <reviewItem>
      <errorID>67ba76e9-8fb9-4b4d-8155-fce04f6e2b21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19D9E200</paraID>
      <start>0</start>
      <end>2</end>
      <status>unmodified</status>
      <modifiedWord/>
      <trackRevisions>false</trackRevisions>
    </reviewItem>
    <reviewItem>
      <errorID>39ff1621-be7e-423b-93ea-20f49863064d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19D9E200</paraID>
      <start>31</start>
      <end>32</end>
      <status>unmodified</status>
      <modifiedWord/>
      <trackRevisions>false</trackRevisions>
    </reviewItem>
    <reviewItem>
      <errorID>f19b330b-6622-4eca-904b-5d50716b80f6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19D9E200</paraID>
      <start>54</start>
      <end>55</end>
      <status>unmodified</status>
      <modifiedWord/>
      <trackRevisions>false</trackRevisions>
    </reviewItem>
    <reviewItem>
      <errorID>9c27001c-bd3c-48f8-a11e-f65346e55a33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19D9E200</paraID>
      <start>100</start>
      <end>103</end>
      <status>unmodified</status>
      <modifiedWord/>
      <trackRevisions>false</trackRevisions>
    </reviewItem>
    <reviewItem>
      <errorID>4fcbbfd8-040b-4ae7-b6d0-5142220749f5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1D748EB6</paraID>
      <start>21</start>
      <end>22</end>
      <status>unmodified</status>
      <modifiedWord/>
      <trackRevisions>false</trackRevisions>
    </reviewItem>
    <reviewItem>
      <errorID>a998f6d5-9cad-4f62-9504-08163ae74fff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2C399465</paraID>
      <start>0</start>
      <end>2</end>
      <status>unmodified</status>
      <modifiedWord/>
      <trackRevisions>false</trackRevisions>
    </reviewItem>
    <reviewItem>
      <errorID>73a471d0-f3b9-4b53-91bb-2f55907ce538</errorID>
      <errorWord>根据检测结果显示</errorWord>
      <group>L1_Grammar</group>
      <groupName>语法问题</groupName>
      <ability>L2_Grammar</ability>
      <abilityName>语法错误</abilityName>
      <candidateList>
        <item>根据检测结果</item>
      </candidateList>
      <explain>该表达中的“根据检测结果显示”存在语义重复。</explain>
      <paraID>2C399465</paraID>
      <start>2</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611eea-4a08-4f0b-86fa-d34d02d923bd}">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12096</Words>
  <Characters>13201</Characters>
  <Lines>1</Lines>
  <Paragraphs>1</Paragraphs>
  <TotalTime>8</TotalTime>
  <ScaleCrop>false</ScaleCrop>
  <LinksUpToDate>false</LinksUpToDate>
  <CharactersWithSpaces>13284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WPS_1661419751</cp:lastModifiedBy>
  <cp:lastPrinted>2026-07-01T10:03:00Z</cp:lastPrinted>
  <dcterms:modified xsi:type="dcterms:W3CDTF">2026-07-22T01:15:22Z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A5E7AEA395524540A2AB90320D2E54B8</vt:lpwstr>
  </property>
  <property fmtid="{D5CDD505-2E9C-101B-9397-08002B2CF9AE}" pid="4" name="KSOTemplateDocerSaveRecord">
    <vt:lpwstr>eyJoZGlkIjoiNmVkNzU2YWRmMjgxNGY5YmY1OTM1MjI4OWIyMGJmZmUiLCJ1c2VySWQiOiIxNDAzNTQ4MTgyIn0=</vt:lpwstr>
  </property>
</Properties>
</file>