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6C5249">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eastAsia="宋体" w:cs="Times New Roman"/>
          <w:b/>
          <w:bCs/>
          <w:color w:val="auto"/>
          <w:kern w:val="2"/>
          <w:sz w:val="36"/>
          <w:szCs w:val="36"/>
          <w:lang w:val="en-US" w:eastAsia="zh-CN"/>
        </w:rPr>
      </w:pPr>
    </w:p>
    <w:p w14:paraId="3077A5E6">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eastAsia="宋体" w:cs="Times New Roman"/>
          <w:b/>
          <w:bCs/>
          <w:color w:val="auto"/>
          <w:kern w:val="2"/>
          <w:sz w:val="36"/>
          <w:szCs w:val="36"/>
          <w:lang w:val="en-US" w:eastAsia="zh-CN"/>
        </w:rPr>
      </w:pPr>
    </w:p>
    <w:p w14:paraId="128C5C41">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eastAsia="宋体" w:cs="Times New Roman"/>
          <w:b/>
          <w:bCs/>
          <w:color w:val="auto"/>
          <w:kern w:val="2"/>
          <w:sz w:val="36"/>
          <w:szCs w:val="36"/>
          <w:lang w:val="en-US" w:eastAsia="zh-CN"/>
        </w:rPr>
      </w:pPr>
    </w:p>
    <w:p w14:paraId="08191140">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eastAsia="宋体" w:cs="Times New Roman"/>
          <w:b/>
          <w:bCs/>
          <w:color w:val="auto"/>
          <w:kern w:val="2"/>
          <w:sz w:val="36"/>
          <w:szCs w:val="36"/>
        </w:rPr>
      </w:pPr>
      <w:r>
        <w:rPr>
          <w:rFonts w:hint="eastAsia" w:ascii="Times New Roman" w:hAnsi="Times New Roman" w:eastAsia="宋体" w:cs="Times New Roman"/>
          <w:b/>
          <w:bCs/>
          <w:color w:val="auto"/>
          <w:kern w:val="2"/>
          <w:sz w:val="36"/>
          <w:szCs w:val="36"/>
        </w:rPr>
        <w:t>河南</w:t>
      </w:r>
      <w:r>
        <w:rPr>
          <w:rFonts w:hint="eastAsia" w:ascii="Times New Roman" w:hAnsi="Times New Roman" w:eastAsia="宋体" w:cs="Times New Roman"/>
          <w:b/>
          <w:bCs/>
          <w:color w:val="auto"/>
          <w:kern w:val="2"/>
          <w:sz w:val="36"/>
          <w:szCs w:val="36"/>
          <w:lang w:val="en-US" w:eastAsia="zh-CN"/>
        </w:rPr>
        <w:t>天意食品</w:t>
      </w:r>
      <w:r>
        <w:rPr>
          <w:rFonts w:hint="eastAsia" w:ascii="Times New Roman" w:hAnsi="Times New Roman" w:eastAsia="宋体" w:cs="Times New Roman"/>
          <w:b/>
          <w:bCs/>
          <w:color w:val="auto"/>
          <w:kern w:val="2"/>
          <w:sz w:val="36"/>
          <w:szCs w:val="36"/>
        </w:rPr>
        <w:t>有限公</w:t>
      </w:r>
      <w:r>
        <w:rPr>
          <w:rFonts w:hint="default" w:ascii="Times New Roman" w:hAnsi="Times New Roman" w:eastAsia="宋体" w:cs="Times New Roman"/>
          <w:b/>
          <w:bCs/>
          <w:color w:val="auto"/>
          <w:kern w:val="2"/>
          <w:sz w:val="36"/>
          <w:szCs w:val="36"/>
          <w:lang w:val="en-US" w:eastAsia="zh-CN"/>
        </w:rPr>
        <w:t>司</w:t>
      </w:r>
      <w:r>
        <w:rPr>
          <w:rFonts w:hint="eastAsia" w:ascii="Times New Roman" w:hAnsi="Times New Roman" w:eastAsia="宋体" w:cs="Times New Roman"/>
          <w:b/>
          <w:bCs/>
          <w:color w:val="auto"/>
          <w:kern w:val="2"/>
          <w:sz w:val="36"/>
          <w:szCs w:val="36"/>
        </w:rPr>
        <w:t>年产</w:t>
      </w:r>
      <w:r>
        <w:rPr>
          <w:rFonts w:hint="eastAsia" w:ascii="Times New Roman" w:hAnsi="Times New Roman" w:eastAsia="宋体" w:cs="Times New Roman"/>
          <w:b/>
          <w:bCs/>
          <w:color w:val="auto"/>
          <w:kern w:val="2"/>
          <w:sz w:val="36"/>
          <w:szCs w:val="36"/>
          <w:lang w:val="en-US" w:eastAsia="zh-CN"/>
        </w:rPr>
        <w:t>5000吨食用油及5000吨调味品</w:t>
      </w:r>
      <w:r>
        <w:rPr>
          <w:rFonts w:hint="eastAsia" w:ascii="Times New Roman" w:hAnsi="Times New Roman" w:eastAsia="宋体" w:cs="Times New Roman"/>
          <w:b/>
          <w:bCs/>
          <w:color w:val="auto"/>
          <w:kern w:val="2"/>
          <w:sz w:val="36"/>
          <w:szCs w:val="36"/>
        </w:rPr>
        <w:t>项目</w:t>
      </w:r>
      <w:r>
        <w:rPr>
          <w:rFonts w:hint="eastAsia" w:ascii="Times New Roman" w:hAnsi="Times New Roman" w:eastAsia="宋体" w:cs="Times New Roman"/>
          <w:b/>
          <w:bCs/>
          <w:color w:val="auto"/>
          <w:kern w:val="2"/>
          <w:sz w:val="36"/>
          <w:szCs w:val="36"/>
          <w:lang w:eastAsia="zh-CN"/>
        </w:rPr>
        <w:t>（</w:t>
      </w:r>
      <w:r>
        <w:rPr>
          <w:rFonts w:hint="eastAsia" w:ascii="Times New Roman" w:hAnsi="Times New Roman" w:eastAsia="宋体" w:cs="Times New Roman"/>
          <w:b/>
          <w:bCs/>
          <w:color w:val="auto"/>
          <w:kern w:val="2"/>
          <w:sz w:val="36"/>
          <w:szCs w:val="36"/>
          <w:lang w:val="en-US" w:eastAsia="zh-CN"/>
        </w:rPr>
        <w:t>一期</w:t>
      </w:r>
      <w:r>
        <w:rPr>
          <w:rFonts w:hint="eastAsia" w:ascii="Times New Roman" w:hAnsi="Times New Roman" w:eastAsia="宋体" w:cs="Times New Roman"/>
          <w:b/>
          <w:bCs/>
          <w:color w:val="auto"/>
          <w:kern w:val="2"/>
          <w:sz w:val="36"/>
          <w:szCs w:val="36"/>
          <w:lang w:eastAsia="zh-CN"/>
        </w:rPr>
        <w:t>）</w:t>
      </w:r>
      <w:r>
        <w:rPr>
          <w:rFonts w:hint="default" w:ascii="Times New Roman" w:hAnsi="Times New Roman" w:eastAsia="宋体" w:cs="Times New Roman"/>
          <w:b/>
          <w:bCs/>
          <w:color w:val="auto"/>
          <w:kern w:val="2"/>
          <w:sz w:val="36"/>
          <w:szCs w:val="36"/>
        </w:rPr>
        <w:t>竣工环境保护验收监测报告表</w:t>
      </w:r>
    </w:p>
    <w:p w14:paraId="515C1865">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eastAsia="宋体" w:cs="Times New Roman"/>
          <w:b/>
          <w:bCs/>
          <w:color w:val="auto"/>
          <w:kern w:val="2"/>
          <w:sz w:val="36"/>
          <w:szCs w:val="36"/>
        </w:rPr>
      </w:pPr>
    </w:p>
    <w:p w14:paraId="5E935F22">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eastAsia="宋体" w:cs="Times New Roman"/>
          <w:b/>
          <w:bCs/>
          <w:color w:val="auto"/>
          <w:kern w:val="2"/>
          <w:sz w:val="36"/>
          <w:szCs w:val="36"/>
        </w:rPr>
      </w:pPr>
    </w:p>
    <w:p w14:paraId="00C69AED">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eastAsia="宋体" w:cs="Times New Roman"/>
          <w:b/>
          <w:bCs/>
          <w:color w:val="auto"/>
          <w:kern w:val="2"/>
          <w:sz w:val="36"/>
          <w:szCs w:val="36"/>
        </w:rPr>
      </w:pPr>
    </w:p>
    <w:p w14:paraId="1AE8B5DF">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eastAsia="宋体" w:cs="Times New Roman"/>
          <w:b/>
          <w:bCs/>
          <w:color w:val="auto"/>
          <w:kern w:val="2"/>
          <w:sz w:val="36"/>
          <w:szCs w:val="36"/>
        </w:rPr>
      </w:pPr>
    </w:p>
    <w:p w14:paraId="770BFCAD">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eastAsia="宋体" w:cs="Times New Roman"/>
          <w:b/>
          <w:bCs/>
          <w:color w:val="auto"/>
          <w:kern w:val="2"/>
          <w:sz w:val="36"/>
          <w:szCs w:val="36"/>
        </w:rPr>
      </w:pPr>
    </w:p>
    <w:p w14:paraId="1ED2C2C8">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eastAsia="宋体" w:cs="Times New Roman"/>
          <w:b/>
          <w:bCs/>
          <w:color w:val="auto"/>
          <w:kern w:val="2"/>
          <w:sz w:val="36"/>
          <w:szCs w:val="36"/>
        </w:rPr>
      </w:pPr>
    </w:p>
    <w:p w14:paraId="02F9C40A">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eastAsia="宋体" w:cs="Times New Roman"/>
          <w:b/>
          <w:bCs/>
          <w:color w:val="auto"/>
          <w:kern w:val="2"/>
          <w:sz w:val="36"/>
          <w:szCs w:val="36"/>
        </w:rPr>
      </w:pPr>
    </w:p>
    <w:p w14:paraId="662295A7">
      <w:pPr>
        <w:keepNext w:val="0"/>
        <w:keepLines w:val="0"/>
        <w:pageBreakBefore w:val="0"/>
        <w:widowControl w:val="0"/>
        <w:kinsoku/>
        <w:wordWrap/>
        <w:overflowPunct/>
        <w:topLinePunct w:val="0"/>
        <w:autoSpaceDE/>
        <w:autoSpaceDN/>
        <w:bidi w:val="0"/>
        <w:adjustRightInd/>
        <w:snapToGrid/>
        <w:spacing w:after="0" w:afterLines="0" w:line="520" w:lineRule="exact"/>
        <w:jc w:val="center"/>
        <w:textAlignment w:val="auto"/>
        <w:outlineLvl w:val="9"/>
        <w:rPr>
          <w:rFonts w:hint="default" w:ascii="Times New Roman" w:hAnsi="Times New Roman" w:cs="Times New Roman" w:eastAsiaTheme="minorEastAsia"/>
          <w:b w:val="0"/>
          <w:bCs w:val="0"/>
          <w:color w:val="auto"/>
          <w:kern w:val="2"/>
          <w:sz w:val="32"/>
          <w:szCs w:val="32"/>
          <w:u w:val="none"/>
          <w:lang w:val="en-US" w:eastAsia="zh-CN"/>
        </w:rPr>
      </w:pPr>
    </w:p>
    <w:p w14:paraId="2BEF711F">
      <w:pPr>
        <w:keepNext w:val="0"/>
        <w:keepLines w:val="0"/>
        <w:pageBreakBefore w:val="0"/>
        <w:widowControl w:val="0"/>
        <w:kinsoku/>
        <w:wordWrap/>
        <w:overflowPunct/>
        <w:topLinePunct w:val="0"/>
        <w:autoSpaceDE/>
        <w:autoSpaceDN/>
        <w:bidi w:val="0"/>
        <w:adjustRightInd/>
        <w:snapToGrid/>
        <w:spacing w:after="0" w:afterLines="0" w:line="520" w:lineRule="exact"/>
        <w:jc w:val="center"/>
        <w:textAlignment w:val="auto"/>
        <w:outlineLvl w:val="9"/>
        <w:rPr>
          <w:rFonts w:hint="default" w:ascii="Times New Roman" w:hAnsi="Times New Roman" w:cs="Times New Roman" w:eastAsiaTheme="minorEastAsia"/>
          <w:b w:val="0"/>
          <w:bCs w:val="0"/>
          <w:color w:val="auto"/>
          <w:kern w:val="2"/>
          <w:sz w:val="32"/>
          <w:szCs w:val="32"/>
          <w:u w:val="none"/>
          <w:lang w:val="en-US" w:eastAsia="zh-CN"/>
        </w:rPr>
      </w:pPr>
    </w:p>
    <w:p w14:paraId="7DAB9B6C">
      <w:pPr>
        <w:keepNext w:val="0"/>
        <w:keepLines w:val="0"/>
        <w:pageBreakBefore w:val="0"/>
        <w:widowControl w:val="0"/>
        <w:kinsoku/>
        <w:wordWrap/>
        <w:overflowPunct/>
        <w:topLinePunct w:val="0"/>
        <w:autoSpaceDE/>
        <w:autoSpaceDN/>
        <w:bidi w:val="0"/>
        <w:adjustRightInd/>
        <w:snapToGrid/>
        <w:spacing w:after="0" w:afterLines="0" w:line="520" w:lineRule="exact"/>
        <w:jc w:val="center"/>
        <w:textAlignment w:val="auto"/>
        <w:outlineLvl w:val="9"/>
        <w:rPr>
          <w:rFonts w:hint="default" w:ascii="Times New Roman" w:hAnsi="Times New Roman" w:cs="Times New Roman" w:eastAsiaTheme="minorEastAsia"/>
          <w:b w:val="0"/>
          <w:bCs w:val="0"/>
          <w:color w:val="auto"/>
          <w:kern w:val="2"/>
          <w:sz w:val="32"/>
          <w:szCs w:val="32"/>
          <w:u w:val="none"/>
          <w:lang w:val="en-US" w:eastAsia="zh-CN"/>
        </w:rPr>
      </w:pPr>
    </w:p>
    <w:p w14:paraId="4CC82745">
      <w:pPr>
        <w:keepNext w:val="0"/>
        <w:keepLines w:val="0"/>
        <w:pageBreakBefore w:val="0"/>
        <w:widowControl w:val="0"/>
        <w:kinsoku/>
        <w:wordWrap/>
        <w:overflowPunct/>
        <w:topLinePunct w:val="0"/>
        <w:autoSpaceDE/>
        <w:autoSpaceDN/>
        <w:bidi w:val="0"/>
        <w:adjustRightInd/>
        <w:snapToGrid/>
        <w:spacing w:after="0" w:afterLines="0" w:line="520" w:lineRule="exact"/>
        <w:jc w:val="center"/>
        <w:textAlignment w:val="auto"/>
        <w:outlineLvl w:val="9"/>
        <w:rPr>
          <w:rFonts w:hint="default" w:ascii="Times New Roman" w:hAnsi="Times New Roman" w:cs="Times New Roman" w:eastAsiaTheme="minorEastAsia"/>
          <w:b w:val="0"/>
          <w:bCs w:val="0"/>
          <w:color w:val="auto"/>
          <w:kern w:val="2"/>
          <w:sz w:val="32"/>
          <w:szCs w:val="32"/>
          <w:u w:val="none"/>
          <w:lang w:val="en-US" w:eastAsia="zh-CN"/>
        </w:rPr>
      </w:pPr>
    </w:p>
    <w:p w14:paraId="6698E8F8">
      <w:pPr>
        <w:keepNext w:val="0"/>
        <w:keepLines w:val="0"/>
        <w:pageBreakBefore w:val="0"/>
        <w:widowControl w:val="0"/>
        <w:kinsoku/>
        <w:wordWrap/>
        <w:overflowPunct/>
        <w:topLinePunct w:val="0"/>
        <w:autoSpaceDE/>
        <w:autoSpaceDN/>
        <w:bidi w:val="0"/>
        <w:adjustRightInd/>
        <w:snapToGrid/>
        <w:spacing w:after="0" w:afterLines="0" w:line="520" w:lineRule="exact"/>
        <w:jc w:val="center"/>
        <w:textAlignment w:val="auto"/>
        <w:outlineLvl w:val="9"/>
        <w:rPr>
          <w:rFonts w:hint="default" w:ascii="Times New Roman" w:hAnsi="Times New Roman" w:cs="Times New Roman" w:eastAsiaTheme="minorEastAsia"/>
          <w:b w:val="0"/>
          <w:bCs w:val="0"/>
          <w:color w:val="auto"/>
          <w:kern w:val="2"/>
          <w:sz w:val="32"/>
          <w:szCs w:val="32"/>
          <w:u w:val="none"/>
          <w:lang w:val="en-US" w:eastAsia="zh-CN"/>
        </w:rPr>
      </w:pPr>
    </w:p>
    <w:p w14:paraId="2A62128C">
      <w:pPr>
        <w:keepNext w:val="0"/>
        <w:keepLines w:val="0"/>
        <w:pageBreakBefore w:val="0"/>
        <w:widowControl w:val="0"/>
        <w:kinsoku/>
        <w:wordWrap/>
        <w:overflowPunct/>
        <w:topLinePunct w:val="0"/>
        <w:autoSpaceDE/>
        <w:autoSpaceDN/>
        <w:bidi w:val="0"/>
        <w:adjustRightInd/>
        <w:snapToGrid/>
        <w:spacing w:after="0" w:afterLines="0" w:line="520" w:lineRule="exact"/>
        <w:jc w:val="center"/>
        <w:textAlignment w:val="auto"/>
        <w:outlineLvl w:val="9"/>
        <w:rPr>
          <w:rFonts w:hint="default" w:ascii="Times New Roman" w:hAnsi="Times New Roman" w:cs="Times New Roman" w:eastAsiaTheme="minorEastAsia"/>
          <w:b w:val="0"/>
          <w:bCs w:val="0"/>
          <w:color w:val="auto"/>
          <w:kern w:val="2"/>
          <w:sz w:val="32"/>
          <w:szCs w:val="32"/>
          <w:u w:val="none"/>
          <w:lang w:val="en-US" w:eastAsia="zh-CN"/>
        </w:rPr>
      </w:pPr>
      <w:r>
        <w:rPr>
          <w:rFonts w:hint="default" w:ascii="Times New Roman" w:hAnsi="Times New Roman" w:cs="Times New Roman" w:eastAsiaTheme="minorEastAsia"/>
          <w:b w:val="0"/>
          <w:bCs w:val="0"/>
          <w:color w:val="auto"/>
          <w:kern w:val="2"/>
          <w:sz w:val="32"/>
          <w:szCs w:val="32"/>
          <w:u w:val="none"/>
          <w:lang w:val="en-US" w:eastAsia="zh-CN"/>
        </w:rPr>
        <w:t>建设单位：</w:t>
      </w:r>
      <w:r>
        <w:rPr>
          <w:rFonts w:hint="eastAsia" w:ascii="Times New Roman" w:hAnsi="Times New Roman" w:cs="Times New Roman" w:eastAsiaTheme="minorEastAsia"/>
          <w:b w:val="0"/>
          <w:bCs w:val="0"/>
          <w:color w:val="auto"/>
          <w:kern w:val="2"/>
          <w:sz w:val="32"/>
          <w:szCs w:val="32"/>
          <w:u w:val="none"/>
          <w:lang w:val="en-US" w:eastAsia="zh-CN"/>
        </w:rPr>
        <w:t>河南天意食品有限公</w:t>
      </w:r>
      <w:r>
        <w:rPr>
          <w:rFonts w:hint="default" w:ascii="Times New Roman" w:hAnsi="Times New Roman" w:cs="Times New Roman" w:eastAsiaTheme="minorEastAsia"/>
          <w:b w:val="0"/>
          <w:bCs w:val="0"/>
          <w:color w:val="auto"/>
          <w:kern w:val="2"/>
          <w:sz w:val="32"/>
          <w:szCs w:val="32"/>
          <w:u w:val="none"/>
          <w:lang w:val="en-US" w:eastAsia="zh-CN"/>
        </w:rPr>
        <w:t>司</w:t>
      </w:r>
    </w:p>
    <w:p w14:paraId="490B6661">
      <w:pPr>
        <w:keepNext w:val="0"/>
        <w:keepLines w:val="0"/>
        <w:pageBreakBefore w:val="0"/>
        <w:widowControl w:val="0"/>
        <w:kinsoku/>
        <w:wordWrap/>
        <w:overflowPunct/>
        <w:topLinePunct w:val="0"/>
        <w:autoSpaceDE/>
        <w:autoSpaceDN/>
        <w:bidi w:val="0"/>
        <w:adjustRightInd/>
        <w:snapToGrid/>
        <w:spacing w:after="0" w:afterLines="0" w:line="520" w:lineRule="exact"/>
        <w:jc w:val="center"/>
        <w:textAlignment w:val="auto"/>
        <w:outlineLvl w:val="9"/>
        <w:rPr>
          <w:rFonts w:hint="default" w:ascii="Times New Roman" w:hAnsi="Times New Roman" w:cs="Times New Roman" w:eastAsiaTheme="minorEastAsia"/>
          <w:b w:val="0"/>
          <w:bCs w:val="0"/>
          <w:color w:val="auto"/>
          <w:kern w:val="2"/>
          <w:sz w:val="32"/>
          <w:szCs w:val="32"/>
          <w:u w:val="none"/>
          <w:lang w:val="en-US" w:eastAsia="zh-CN"/>
        </w:rPr>
      </w:pPr>
      <w:r>
        <w:rPr>
          <w:rFonts w:hint="default" w:ascii="Times New Roman" w:hAnsi="Times New Roman" w:cs="Times New Roman" w:eastAsiaTheme="minorEastAsia"/>
          <w:b w:val="0"/>
          <w:bCs w:val="0"/>
          <w:color w:val="auto"/>
          <w:kern w:val="2"/>
          <w:sz w:val="32"/>
          <w:szCs w:val="32"/>
          <w:u w:val="none"/>
          <w:lang w:val="en-US" w:eastAsia="zh-CN"/>
        </w:rPr>
        <w:t>编制单位：</w:t>
      </w:r>
      <w:r>
        <w:rPr>
          <w:rFonts w:hint="eastAsia" w:ascii="Times New Roman" w:hAnsi="Times New Roman" w:cs="Times New Roman" w:eastAsiaTheme="minorEastAsia"/>
          <w:b w:val="0"/>
          <w:bCs w:val="0"/>
          <w:color w:val="auto"/>
          <w:kern w:val="2"/>
          <w:sz w:val="32"/>
          <w:szCs w:val="32"/>
          <w:u w:val="none"/>
          <w:lang w:val="en-US" w:eastAsia="zh-CN"/>
        </w:rPr>
        <w:t>河南天意食品有限公</w:t>
      </w:r>
      <w:r>
        <w:rPr>
          <w:rFonts w:hint="default" w:ascii="Times New Roman" w:hAnsi="Times New Roman" w:cs="Times New Roman" w:eastAsiaTheme="minorEastAsia"/>
          <w:b w:val="0"/>
          <w:bCs w:val="0"/>
          <w:color w:val="auto"/>
          <w:kern w:val="2"/>
          <w:sz w:val="32"/>
          <w:szCs w:val="32"/>
          <w:u w:val="none"/>
          <w:lang w:val="en-US" w:eastAsia="zh-CN"/>
        </w:rPr>
        <w:t>司</w:t>
      </w:r>
    </w:p>
    <w:p w14:paraId="1EBD9F83">
      <w:pPr>
        <w:keepNext w:val="0"/>
        <w:keepLines w:val="0"/>
        <w:pageBreakBefore w:val="0"/>
        <w:widowControl w:val="0"/>
        <w:kinsoku/>
        <w:wordWrap/>
        <w:overflowPunct/>
        <w:topLinePunct w:val="0"/>
        <w:autoSpaceDE/>
        <w:autoSpaceDN/>
        <w:bidi w:val="0"/>
        <w:adjustRightInd/>
        <w:snapToGrid/>
        <w:spacing w:after="0" w:afterLines="0" w:afterAutospacing="0" w:line="360" w:lineRule="auto"/>
        <w:jc w:val="center"/>
        <w:textAlignment w:val="auto"/>
        <w:outlineLvl w:val="9"/>
        <w:rPr>
          <w:rFonts w:hint="default" w:ascii="Times New Roman" w:hAnsi="Times New Roman" w:cs="Times New Roman" w:eastAsiaTheme="minorEastAsia"/>
          <w:b w:val="0"/>
          <w:bCs w:val="0"/>
          <w:color w:val="auto"/>
          <w:kern w:val="2"/>
          <w:sz w:val="32"/>
          <w:szCs w:val="32"/>
          <w:u w:val="none"/>
          <w:lang w:val="en-US" w:eastAsia="zh-CN"/>
        </w:rPr>
        <w:sectPr>
          <w:pgSz w:w="11906" w:h="16838"/>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pPr>
      <w:r>
        <w:rPr>
          <w:rFonts w:hint="default" w:ascii="Times New Roman" w:hAnsi="Times New Roman" w:cs="Times New Roman" w:eastAsiaTheme="minorEastAsia"/>
          <w:b w:val="0"/>
          <w:bCs w:val="0"/>
          <w:color w:val="auto"/>
          <w:kern w:val="2"/>
          <w:sz w:val="32"/>
          <w:szCs w:val="32"/>
          <w:u w:val="none"/>
          <w:lang w:val="en-US" w:eastAsia="zh-CN"/>
        </w:rPr>
        <w:t>202</w:t>
      </w:r>
      <w:r>
        <w:rPr>
          <w:rFonts w:hint="eastAsia" w:ascii="Times New Roman" w:hAnsi="Times New Roman" w:cs="Times New Roman" w:eastAsiaTheme="minorEastAsia"/>
          <w:b w:val="0"/>
          <w:bCs w:val="0"/>
          <w:color w:val="auto"/>
          <w:kern w:val="2"/>
          <w:sz w:val="32"/>
          <w:szCs w:val="32"/>
          <w:u w:val="none"/>
          <w:lang w:val="en-US" w:eastAsia="zh-CN"/>
        </w:rPr>
        <w:t>6</w:t>
      </w:r>
      <w:r>
        <w:rPr>
          <w:rFonts w:hint="default" w:ascii="Times New Roman" w:hAnsi="Times New Roman" w:cs="Times New Roman" w:eastAsiaTheme="minorEastAsia"/>
          <w:b w:val="0"/>
          <w:bCs w:val="0"/>
          <w:color w:val="auto"/>
          <w:kern w:val="2"/>
          <w:sz w:val="32"/>
          <w:szCs w:val="32"/>
          <w:u w:val="none"/>
          <w:lang w:val="en-US" w:eastAsia="zh-CN"/>
        </w:rPr>
        <w:t>年</w:t>
      </w:r>
      <w:r>
        <w:rPr>
          <w:rFonts w:hint="eastAsia" w:ascii="Times New Roman" w:hAnsi="Times New Roman" w:cs="Times New Roman" w:eastAsiaTheme="minorEastAsia"/>
          <w:b w:val="0"/>
          <w:bCs w:val="0"/>
          <w:color w:val="auto"/>
          <w:kern w:val="2"/>
          <w:sz w:val="32"/>
          <w:szCs w:val="32"/>
          <w:u w:val="none"/>
          <w:lang w:val="en-US" w:eastAsia="zh-CN"/>
        </w:rPr>
        <w:t>7</w:t>
      </w:r>
      <w:r>
        <w:rPr>
          <w:rFonts w:hint="default" w:ascii="Times New Roman" w:hAnsi="Times New Roman" w:cs="Times New Roman" w:eastAsiaTheme="minorEastAsia"/>
          <w:b w:val="0"/>
          <w:bCs w:val="0"/>
          <w:color w:val="auto"/>
          <w:kern w:val="2"/>
          <w:sz w:val="32"/>
          <w:szCs w:val="32"/>
          <w:u w:val="none"/>
          <w:lang w:val="en-US" w:eastAsia="zh-CN"/>
        </w:rPr>
        <w:t>月</w:t>
      </w:r>
    </w:p>
    <w:p w14:paraId="5D0631BA">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default" w:ascii="Times New Roman" w:hAnsi="Times New Roman" w:eastAsia="宋体" w:cs="Times New Roman"/>
          <w:b w:val="0"/>
          <w:bCs w:val="0"/>
          <w:color w:val="auto"/>
          <w:kern w:val="2"/>
          <w:sz w:val="28"/>
          <w:szCs w:val="28"/>
          <w:lang w:val="en-US" w:eastAsia="zh-CN"/>
        </w:rPr>
      </w:pPr>
      <w:r>
        <w:rPr>
          <w:rFonts w:hint="default" w:ascii="Times New Roman" w:hAnsi="Times New Roman" w:eastAsia="宋体" w:cs="Times New Roman"/>
          <w:b w:val="0"/>
          <w:bCs w:val="0"/>
          <w:color w:val="auto"/>
          <w:kern w:val="2"/>
          <w:sz w:val="28"/>
          <w:szCs w:val="28"/>
          <w:lang w:val="en-US" w:eastAsia="zh-CN"/>
        </w:rPr>
        <w:t>建设单</w:t>
      </w:r>
      <w:r>
        <w:rPr>
          <w:rFonts w:hint="default" w:ascii="Times New Roman" w:hAnsi="Times New Roman" w:eastAsia="宋体" w:cs="Times New Roman"/>
          <w:b w:val="0"/>
          <w:bCs w:val="0"/>
          <w:color w:val="000000" w:themeColor="text1"/>
          <w:kern w:val="2"/>
          <w:sz w:val="28"/>
          <w:szCs w:val="28"/>
          <w:lang w:val="en-US" w:eastAsia="zh-CN"/>
          <w14:textFill>
            <w14:solidFill>
              <w14:schemeClr w14:val="tx1"/>
            </w14:solidFill>
          </w14:textFill>
        </w:rPr>
        <w:t>位</w:t>
      </w:r>
      <w:r>
        <w:rPr>
          <w:rFonts w:hint="eastAsia" w:ascii="Times New Roman" w:hAnsi="Times New Roman" w:eastAsia="宋体" w:cs="Times New Roman"/>
          <w:b w:val="0"/>
          <w:bCs w:val="0"/>
          <w:color w:val="000000" w:themeColor="text1"/>
          <w:kern w:val="2"/>
          <w:sz w:val="28"/>
          <w:szCs w:val="28"/>
          <w:lang w:val="en-US" w:eastAsia="zh-CN"/>
          <w14:textFill>
            <w14:solidFill>
              <w14:schemeClr w14:val="tx1"/>
            </w14:solidFill>
          </w14:textFill>
        </w:rPr>
        <w:t>法人代</w:t>
      </w:r>
      <w:r>
        <w:rPr>
          <w:rFonts w:hint="eastAsia" w:ascii="Times New Roman" w:hAnsi="Times New Roman" w:eastAsia="宋体" w:cs="Times New Roman"/>
          <w:b w:val="0"/>
          <w:bCs w:val="0"/>
          <w:color w:val="auto"/>
          <w:kern w:val="2"/>
          <w:sz w:val="28"/>
          <w:szCs w:val="28"/>
          <w:lang w:val="en-US" w:eastAsia="zh-CN"/>
        </w:rPr>
        <w:t>表</w:t>
      </w:r>
      <w:r>
        <w:rPr>
          <w:rFonts w:hint="default" w:ascii="Times New Roman" w:hAnsi="Times New Roman" w:eastAsia="宋体" w:cs="Times New Roman"/>
          <w:b w:val="0"/>
          <w:bCs w:val="0"/>
          <w:color w:val="auto"/>
          <w:kern w:val="2"/>
          <w:sz w:val="28"/>
          <w:szCs w:val="28"/>
          <w:lang w:val="en-US" w:eastAsia="zh-CN"/>
        </w:rPr>
        <w:t>：</w:t>
      </w:r>
      <w:r>
        <w:rPr>
          <w:rFonts w:hint="eastAsia" w:ascii="Times New Roman" w:hAnsi="Times New Roman" w:eastAsia="宋体" w:cs="Times New Roman"/>
          <w:b w:val="0"/>
          <w:bCs w:val="0"/>
          <w:color w:val="auto"/>
          <w:kern w:val="2"/>
          <w:sz w:val="28"/>
          <w:szCs w:val="28"/>
          <w:lang w:val="en-US" w:eastAsia="zh-CN"/>
        </w:rPr>
        <w:t>顾二稳</w:t>
      </w:r>
    </w:p>
    <w:p w14:paraId="407EC4DD">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default" w:ascii="Times New Roman" w:hAnsi="Times New Roman" w:eastAsia="宋体" w:cs="Times New Roman"/>
          <w:b w:val="0"/>
          <w:bCs w:val="0"/>
          <w:color w:val="auto"/>
          <w:kern w:val="2"/>
          <w:sz w:val="28"/>
          <w:szCs w:val="28"/>
          <w:lang w:val="en-US" w:eastAsia="zh-CN"/>
        </w:rPr>
      </w:pPr>
      <w:r>
        <w:rPr>
          <w:rFonts w:hint="eastAsia" w:ascii="Times New Roman" w:hAnsi="Times New Roman" w:eastAsia="宋体" w:cs="Times New Roman"/>
          <w:b w:val="0"/>
          <w:bCs w:val="0"/>
          <w:color w:val="auto"/>
          <w:kern w:val="2"/>
          <w:sz w:val="28"/>
          <w:szCs w:val="28"/>
          <w:lang w:val="en-US" w:eastAsia="zh-CN"/>
        </w:rPr>
        <w:t>编制</w:t>
      </w:r>
      <w:r>
        <w:rPr>
          <w:rFonts w:hint="default" w:ascii="Times New Roman" w:hAnsi="Times New Roman" w:eastAsia="宋体" w:cs="Times New Roman"/>
          <w:b w:val="0"/>
          <w:bCs w:val="0"/>
          <w:color w:val="auto"/>
          <w:kern w:val="2"/>
          <w:sz w:val="28"/>
          <w:szCs w:val="28"/>
          <w:lang w:val="en-US" w:eastAsia="zh-CN"/>
        </w:rPr>
        <w:t>单位</w:t>
      </w:r>
      <w:r>
        <w:rPr>
          <w:rFonts w:hint="eastAsia" w:ascii="Times New Roman" w:hAnsi="Times New Roman" w:eastAsia="宋体" w:cs="Times New Roman"/>
          <w:b w:val="0"/>
          <w:bCs w:val="0"/>
          <w:color w:val="auto"/>
          <w:kern w:val="2"/>
          <w:sz w:val="28"/>
          <w:szCs w:val="28"/>
          <w:lang w:val="en-US" w:eastAsia="zh-CN"/>
        </w:rPr>
        <w:t>法人代表</w:t>
      </w:r>
      <w:r>
        <w:rPr>
          <w:rFonts w:hint="default" w:ascii="Times New Roman" w:hAnsi="Times New Roman" w:eastAsia="宋体" w:cs="Times New Roman"/>
          <w:b w:val="0"/>
          <w:bCs w:val="0"/>
          <w:color w:val="auto"/>
          <w:kern w:val="2"/>
          <w:sz w:val="28"/>
          <w:szCs w:val="28"/>
          <w:lang w:val="en-US" w:eastAsia="zh-CN"/>
        </w:rPr>
        <w:t>：</w:t>
      </w:r>
      <w:r>
        <w:rPr>
          <w:rFonts w:hint="eastAsia" w:ascii="Times New Roman" w:hAnsi="Times New Roman" w:eastAsia="宋体" w:cs="Times New Roman"/>
          <w:b w:val="0"/>
          <w:bCs w:val="0"/>
          <w:color w:val="auto"/>
          <w:kern w:val="2"/>
          <w:sz w:val="28"/>
          <w:szCs w:val="28"/>
          <w:lang w:val="en-US" w:eastAsia="zh-CN"/>
        </w:rPr>
        <w:t>顾二稳</w:t>
      </w:r>
    </w:p>
    <w:p w14:paraId="640E89C8">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default" w:ascii="Times New Roman" w:hAnsi="Times New Roman" w:eastAsia="宋体" w:cs="Times New Roman"/>
          <w:b w:val="0"/>
          <w:bCs w:val="0"/>
          <w:color w:val="auto"/>
          <w:kern w:val="2"/>
          <w:sz w:val="28"/>
          <w:szCs w:val="28"/>
          <w:lang w:val="en-US" w:eastAsia="zh-CN"/>
        </w:rPr>
      </w:pPr>
      <w:r>
        <w:rPr>
          <w:rFonts w:hint="eastAsia" w:ascii="Times New Roman" w:hAnsi="Times New Roman" w:eastAsia="宋体" w:cs="Times New Roman"/>
          <w:b w:val="0"/>
          <w:bCs w:val="0"/>
          <w:color w:val="auto"/>
          <w:kern w:val="2"/>
          <w:sz w:val="28"/>
          <w:szCs w:val="28"/>
          <w:lang w:val="en-US" w:eastAsia="zh-CN"/>
        </w:rPr>
        <w:t>项目负责人：姜维</w:t>
      </w:r>
    </w:p>
    <w:p w14:paraId="1C5EA4D0">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default" w:ascii="Times New Roman" w:hAnsi="Times New Roman" w:eastAsia="宋体" w:cs="Times New Roman"/>
          <w:b w:val="0"/>
          <w:bCs w:val="0"/>
          <w:color w:val="auto"/>
          <w:kern w:val="2"/>
          <w:sz w:val="28"/>
          <w:szCs w:val="28"/>
          <w:lang w:val="en-US" w:eastAsia="zh-CN"/>
        </w:rPr>
      </w:pPr>
      <w:r>
        <w:rPr>
          <w:rFonts w:hint="eastAsia" w:ascii="Times New Roman" w:hAnsi="Times New Roman" w:eastAsia="宋体" w:cs="Times New Roman"/>
          <w:b w:val="0"/>
          <w:bCs w:val="0"/>
          <w:color w:val="auto"/>
          <w:kern w:val="2"/>
          <w:sz w:val="28"/>
          <w:szCs w:val="28"/>
          <w:lang w:val="en-US" w:eastAsia="zh-CN"/>
        </w:rPr>
        <w:t>填表人</w:t>
      </w:r>
      <w:r>
        <w:rPr>
          <w:rFonts w:hint="default" w:ascii="Times New Roman" w:hAnsi="Times New Roman" w:eastAsia="宋体" w:cs="Times New Roman"/>
          <w:b w:val="0"/>
          <w:bCs w:val="0"/>
          <w:color w:val="auto"/>
          <w:kern w:val="2"/>
          <w:sz w:val="28"/>
          <w:szCs w:val="28"/>
          <w:lang w:val="en-US" w:eastAsia="zh-CN"/>
        </w:rPr>
        <w:t>：</w:t>
      </w:r>
      <w:r>
        <w:rPr>
          <w:rFonts w:hint="eastAsia" w:ascii="Times New Roman" w:hAnsi="Times New Roman" w:eastAsia="宋体" w:cs="Times New Roman"/>
          <w:b w:val="0"/>
          <w:bCs w:val="0"/>
          <w:color w:val="auto"/>
          <w:kern w:val="2"/>
          <w:sz w:val="28"/>
          <w:szCs w:val="28"/>
          <w:lang w:val="en-US" w:eastAsia="zh-CN"/>
        </w:rPr>
        <w:t>姜维</w:t>
      </w:r>
    </w:p>
    <w:p w14:paraId="2DC5B5EE">
      <w:pPr>
        <w:pStyle w:val="4"/>
        <w:pageBreakBefore w:val="0"/>
        <w:kinsoku/>
        <w:wordWrap/>
        <w:overflowPunct/>
        <w:topLinePunct w:val="0"/>
        <w:autoSpaceDE/>
        <w:autoSpaceDN/>
        <w:bidi w:val="0"/>
        <w:adjustRightInd/>
        <w:snapToGrid/>
        <w:spacing w:before="0" w:beforeLines="0" w:after="0" w:afterLines="0" w:afterAutospacing="0" w:line="480" w:lineRule="auto"/>
        <w:textAlignment w:val="auto"/>
        <w:rPr>
          <w:rFonts w:hint="default" w:ascii="Times New Roman" w:hAnsi="Times New Roman" w:eastAsia="宋体" w:cs="Times New Roman"/>
          <w:lang w:val="en-US" w:eastAsia="zh-CN"/>
        </w:rPr>
      </w:pPr>
    </w:p>
    <w:p w14:paraId="257262F5">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default" w:ascii="Times New Roman" w:hAnsi="Times New Roman" w:eastAsia="宋体" w:cs="Times New Roman"/>
          <w:b w:val="0"/>
          <w:bCs w:val="0"/>
          <w:color w:val="auto"/>
          <w:kern w:val="2"/>
          <w:sz w:val="28"/>
          <w:szCs w:val="28"/>
          <w:lang w:val="en-US" w:eastAsia="zh-CN"/>
        </w:rPr>
      </w:pPr>
      <w:r>
        <w:rPr>
          <w:rFonts w:hint="eastAsia" w:ascii="Times New Roman" w:hAnsi="Times New Roman" w:eastAsia="宋体" w:cs="Times New Roman"/>
          <w:b w:val="0"/>
          <w:bCs w:val="0"/>
          <w:color w:val="auto"/>
          <w:kern w:val="2"/>
          <w:sz w:val="28"/>
          <w:szCs w:val="28"/>
          <w:lang w:val="en-US" w:eastAsia="zh-CN"/>
        </w:rPr>
        <w:t>建设</w:t>
      </w:r>
      <w:r>
        <w:rPr>
          <w:rFonts w:hint="default" w:ascii="Times New Roman" w:hAnsi="Times New Roman" w:eastAsia="宋体" w:cs="Times New Roman"/>
          <w:b w:val="0"/>
          <w:bCs w:val="0"/>
          <w:color w:val="auto"/>
          <w:kern w:val="2"/>
          <w:sz w:val="28"/>
          <w:szCs w:val="28"/>
          <w:lang w:val="en-US" w:eastAsia="zh-CN"/>
        </w:rPr>
        <w:t>单位：</w:t>
      </w:r>
      <w:r>
        <w:rPr>
          <w:rFonts w:hint="eastAsia" w:ascii="Times New Roman" w:hAnsi="Times New Roman" w:eastAsia="宋体" w:cs="Times New Roman"/>
          <w:b w:val="0"/>
          <w:bCs w:val="0"/>
          <w:color w:val="auto"/>
          <w:kern w:val="2"/>
          <w:sz w:val="28"/>
          <w:szCs w:val="28"/>
          <w:lang w:val="en-US" w:eastAsia="zh-CN"/>
        </w:rPr>
        <w:t>河南天意食品有限公司</w:t>
      </w:r>
    </w:p>
    <w:p w14:paraId="56B72293">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default" w:ascii="Times New Roman" w:hAnsi="Times New Roman" w:eastAsia="宋体" w:cs="Times New Roman"/>
          <w:b w:val="0"/>
          <w:bCs w:val="0"/>
          <w:color w:val="auto"/>
          <w:kern w:val="2"/>
          <w:sz w:val="28"/>
          <w:szCs w:val="28"/>
          <w:lang w:val="en-US" w:eastAsia="zh-CN"/>
        </w:rPr>
      </w:pPr>
      <w:r>
        <w:rPr>
          <w:rFonts w:hint="eastAsia" w:ascii="Times New Roman" w:hAnsi="Times New Roman" w:eastAsia="宋体" w:cs="Times New Roman"/>
          <w:b w:val="0"/>
          <w:bCs w:val="0"/>
          <w:color w:val="auto"/>
          <w:kern w:val="2"/>
          <w:sz w:val="28"/>
          <w:szCs w:val="28"/>
          <w:lang w:val="en-US" w:eastAsia="zh-CN"/>
        </w:rPr>
        <w:t>电话</w:t>
      </w:r>
      <w:r>
        <w:rPr>
          <w:rFonts w:hint="default" w:ascii="Times New Roman" w:hAnsi="Times New Roman" w:eastAsia="宋体" w:cs="Times New Roman"/>
          <w:b w:val="0"/>
          <w:bCs w:val="0"/>
          <w:color w:val="auto"/>
          <w:kern w:val="2"/>
          <w:sz w:val="28"/>
          <w:szCs w:val="28"/>
          <w:lang w:val="en-US" w:eastAsia="zh-CN"/>
        </w:rPr>
        <w:t>：</w:t>
      </w:r>
      <w:r>
        <w:rPr>
          <w:rFonts w:hint="eastAsia" w:ascii="Times New Roman" w:hAnsi="Times New Roman" w:eastAsia="宋体" w:cs="Times New Roman"/>
          <w:b w:val="0"/>
          <w:bCs w:val="0"/>
          <w:color w:val="auto"/>
          <w:kern w:val="2"/>
          <w:sz w:val="28"/>
          <w:szCs w:val="28"/>
          <w:lang w:val="en-US" w:eastAsia="zh-CN"/>
        </w:rPr>
        <w:t>15903861377</w:t>
      </w:r>
    </w:p>
    <w:p w14:paraId="2E651E5B">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default" w:ascii="Times New Roman" w:hAnsi="Times New Roman" w:eastAsia="宋体" w:cs="Times New Roman"/>
          <w:b w:val="0"/>
          <w:bCs w:val="0"/>
          <w:color w:val="auto"/>
          <w:kern w:val="2"/>
          <w:sz w:val="28"/>
          <w:szCs w:val="28"/>
          <w:lang w:val="en-US" w:eastAsia="zh-CN"/>
        </w:rPr>
      </w:pPr>
      <w:r>
        <w:rPr>
          <w:rFonts w:hint="eastAsia" w:ascii="Times New Roman" w:hAnsi="Times New Roman" w:eastAsia="宋体" w:cs="Times New Roman"/>
          <w:b w:val="0"/>
          <w:bCs w:val="0"/>
          <w:color w:val="auto"/>
          <w:kern w:val="2"/>
          <w:sz w:val="28"/>
          <w:szCs w:val="28"/>
          <w:lang w:val="en-US" w:eastAsia="zh-CN"/>
        </w:rPr>
        <w:t>传真：/</w:t>
      </w:r>
    </w:p>
    <w:p w14:paraId="65FB5237">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default" w:ascii="Times New Roman" w:hAnsi="Times New Roman" w:eastAsia="宋体" w:cs="Times New Roman"/>
          <w:b w:val="0"/>
          <w:bCs w:val="0"/>
          <w:color w:val="auto"/>
          <w:kern w:val="2"/>
          <w:sz w:val="28"/>
          <w:szCs w:val="28"/>
          <w:lang w:val="en-US" w:eastAsia="zh-CN"/>
        </w:rPr>
      </w:pPr>
      <w:r>
        <w:rPr>
          <w:rFonts w:hint="eastAsia" w:ascii="Times New Roman" w:hAnsi="Times New Roman" w:eastAsia="宋体" w:cs="Times New Roman"/>
          <w:b w:val="0"/>
          <w:bCs w:val="0"/>
          <w:color w:val="auto"/>
          <w:kern w:val="2"/>
          <w:sz w:val="28"/>
          <w:szCs w:val="28"/>
          <w:lang w:val="en-US" w:eastAsia="zh-CN"/>
        </w:rPr>
        <w:t>邮编：453400</w:t>
      </w:r>
    </w:p>
    <w:p w14:paraId="6CC9A18A">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default" w:ascii="Times New Roman" w:hAnsi="Times New Roman" w:eastAsia="宋体" w:cs="Times New Roman"/>
          <w:b w:val="0"/>
          <w:bCs w:val="0"/>
          <w:color w:val="auto"/>
          <w:kern w:val="2"/>
          <w:sz w:val="28"/>
          <w:szCs w:val="28"/>
          <w:lang w:val="en-US" w:eastAsia="zh-CN"/>
        </w:rPr>
      </w:pPr>
      <w:r>
        <w:rPr>
          <w:rFonts w:hint="eastAsia" w:ascii="Times New Roman" w:hAnsi="Times New Roman" w:eastAsia="宋体" w:cs="Times New Roman"/>
          <w:b w:val="0"/>
          <w:bCs w:val="0"/>
          <w:color w:val="auto"/>
          <w:kern w:val="2"/>
          <w:sz w:val="28"/>
          <w:szCs w:val="28"/>
          <w:lang w:val="en-US" w:eastAsia="zh-CN"/>
        </w:rPr>
        <w:t>地址：长垣市常村镇省道310南侧现代食品产业园01号</w:t>
      </w:r>
    </w:p>
    <w:p w14:paraId="34A0AEA3">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default" w:ascii="Times New Roman" w:hAnsi="Times New Roman" w:eastAsia="宋体" w:cs="Times New Roman"/>
          <w:b w:val="0"/>
          <w:bCs w:val="0"/>
          <w:color w:val="auto"/>
          <w:kern w:val="2"/>
          <w:sz w:val="28"/>
          <w:szCs w:val="28"/>
          <w:lang w:val="en-US" w:eastAsia="zh-CN"/>
        </w:rPr>
      </w:pPr>
    </w:p>
    <w:p w14:paraId="16D16491">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default" w:ascii="Times New Roman" w:hAnsi="Times New Roman" w:eastAsia="宋体" w:cs="Times New Roman"/>
          <w:b w:val="0"/>
          <w:bCs w:val="0"/>
          <w:color w:val="auto"/>
          <w:kern w:val="2"/>
          <w:sz w:val="28"/>
          <w:szCs w:val="28"/>
          <w:lang w:val="en-US" w:eastAsia="zh-CN"/>
        </w:rPr>
      </w:pPr>
    </w:p>
    <w:p w14:paraId="4B575A23">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default" w:ascii="Times New Roman" w:hAnsi="Times New Roman" w:eastAsia="宋体" w:cs="Times New Roman"/>
          <w:b w:val="0"/>
          <w:bCs w:val="0"/>
          <w:color w:val="auto"/>
          <w:kern w:val="2"/>
          <w:sz w:val="28"/>
          <w:szCs w:val="28"/>
          <w:lang w:val="en-US" w:eastAsia="zh-CN"/>
        </w:rPr>
      </w:pPr>
      <w:r>
        <w:rPr>
          <w:rFonts w:hint="default" w:ascii="Times New Roman" w:hAnsi="Times New Roman" w:eastAsia="宋体" w:cs="Times New Roman"/>
          <w:b w:val="0"/>
          <w:bCs w:val="0"/>
          <w:color w:val="auto"/>
          <w:kern w:val="2"/>
          <w:sz w:val="28"/>
          <w:szCs w:val="28"/>
          <w:lang w:val="en-US" w:eastAsia="zh-CN"/>
        </w:rPr>
        <w:t>编制单位：</w:t>
      </w:r>
      <w:r>
        <w:rPr>
          <w:rFonts w:hint="eastAsia" w:ascii="Times New Roman" w:hAnsi="Times New Roman" w:eastAsia="宋体" w:cs="Times New Roman"/>
          <w:b w:val="0"/>
          <w:bCs w:val="0"/>
          <w:color w:val="auto"/>
          <w:kern w:val="2"/>
          <w:sz w:val="28"/>
          <w:szCs w:val="28"/>
          <w:lang w:val="en-US" w:eastAsia="zh-CN"/>
        </w:rPr>
        <w:t>河南天意食品有限公司</w:t>
      </w:r>
    </w:p>
    <w:p w14:paraId="4B55B525">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default" w:ascii="Times New Roman" w:hAnsi="Times New Roman" w:eastAsia="宋体" w:cs="Times New Roman"/>
          <w:b w:val="0"/>
          <w:bCs w:val="0"/>
          <w:color w:val="auto"/>
          <w:kern w:val="2"/>
          <w:sz w:val="28"/>
          <w:szCs w:val="28"/>
          <w:lang w:val="en-US" w:eastAsia="zh-CN"/>
        </w:rPr>
      </w:pPr>
      <w:r>
        <w:rPr>
          <w:rFonts w:hint="eastAsia" w:ascii="Times New Roman" w:hAnsi="Times New Roman" w:eastAsia="宋体" w:cs="Times New Roman"/>
          <w:b w:val="0"/>
          <w:bCs w:val="0"/>
          <w:color w:val="auto"/>
          <w:kern w:val="2"/>
          <w:sz w:val="28"/>
          <w:szCs w:val="28"/>
          <w:lang w:val="en-US" w:eastAsia="zh-CN"/>
        </w:rPr>
        <w:t>电话</w:t>
      </w:r>
      <w:r>
        <w:rPr>
          <w:rFonts w:hint="default" w:ascii="Times New Roman" w:hAnsi="Times New Roman" w:eastAsia="宋体" w:cs="Times New Roman"/>
          <w:b w:val="0"/>
          <w:bCs w:val="0"/>
          <w:color w:val="auto"/>
          <w:kern w:val="2"/>
          <w:sz w:val="28"/>
          <w:szCs w:val="28"/>
          <w:lang w:val="en-US" w:eastAsia="zh-CN"/>
        </w:rPr>
        <w:t>：</w:t>
      </w:r>
      <w:r>
        <w:rPr>
          <w:rFonts w:hint="eastAsia" w:ascii="Times New Roman" w:hAnsi="Times New Roman" w:eastAsia="宋体" w:cs="Times New Roman"/>
          <w:b w:val="0"/>
          <w:bCs w:val="0"/>
          <w:color w:val="auto"/>
          <w:kern w:val="2"/>
          <w:sz w:val="28"/>
          <w:szCs w:val="28"/>
          <w:lang w:val="en-US" w:eastAsia="zh-CN"/>
        </w:rPr>
        <w:t>15903861377</w:t>
      </w:r>
    </w:p>
    <w:p w14:paraId="126FE007">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eastAsia" w:ascii="Times New Roman" w:hAnsi="Times New Roman" w:eastAsia="宋体" w:cs="Times New Roman"/>
          <w:b w:val="0"/>
          <w:bCs w:val="0"/>
          <w:color w:val="auto"/>
          <w:kern w:val="2"/>
          <w:sz w:val="28"/>
          <w:szCs w:val="28"/>
          <w:lang w:val="en-US" w:eastAsia="zh-CN"/>
        </w:rPr>
      </w:pPr>
      <w:r>
        <w:rPr>
          <w:rFonts w:hint="eastAsia" w:ascii="Times New Roman" w:hAnsi="Times New Roman" w:eastAsia="宋体" w:cs="Times New Roman"/>
          <w:b w:val="0"/>
          <w:bCs w:val="0"/>
          <w:color w:val="auto"/>
          <w:kern w:val="2"/>
          <w:sz w:val="28"/>
          <w:szCs w:val="28"/>
          <w:lang w:val="en-US" w:eastAsia="zh-CN"/>
        </w:rPr>
        <w:t>传真</w:t>
      </w:r>
      <w:r>
        <w:rPr>
          <w:rFonts w:hint="default" w:ascii="Times New Roman" w:hAnsi="Times New Roman" w:eastAsia="宋体" w:cs="Times New Roman"/>
          <w:b w:val="0"/>
          <w:bCs w:val="0"/>
          <w:color w:val="auto"/>
          <w:kern w:val="2"/>
          <w:sz w:val="28"/>
          <w:szCs w:val="28"/>
          <w:lang w:val="en-US" w:eastAsia="zh-CN"/>
        </w:rPr>
        <w:t>：</w:t>
      </w:r>
      <w:r>
        <w:rPr>
          <w:rFonts w:hint="eastAsia" w:ascii="Times New Roman" w:hAnsi="Times New Roman" w:eastAsia="宋体" w:cs="Times New Roman"/>
          <w:b w:val="0"/>
          <w:bCs w:val="0"/>
          <w:color w:val="auto"/>
          <w:kern w:val="2"/>
          <w:sz w:val="28"/>
          <w:szCs w:val="28"/>
          <w:lang w:val="en-US" w:eastAsia="zh-CN"/>
        </w:rPr>
        <w:t>/</w:t>
      </w:r>
    </w:p>
    <w:p w14:paraId="32181652">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default" w:ascii="Times New Roman" w:hAnsi="Times New Roman" w:eastAsia="宋体" w:cs="Times New Roman"/>
          <w:b w:val="0"/>
          <w:bCs w:val="0"/>
          <w:color w:val="auto"/>
          <w:kern w:val="2"/>
          <w:sz w:val="28"/>
          <w:szCs w:val="28"/>
          <w:lang w:val="en-US" w:eastAsia="zh-CN"/>
        </w:rPr>
      </w:pPr>
      <w:r>
        <w:rPr>
          <w:rFonts w:hint="eastAsia" w:ascii="Times New Roman" w:hAnsi="Times New Roman" w:eastAsia="宋体" w:cs="Times New Roman"/>
          <w:b w:val="0"/>
          <w:bCs w:val="0"/>
          <w:color w:val="auto"/>
          <w:kern w:val="2"/>
          <w:sz w:val="28"/>
          <w:szCs w:val="28"/>
          <w:lang w:val="en-US" w:eastAsia="zh-CN"/>
        </w:rPr>
        <w:t>邮编</w:t>
      </w:r>
      <w:r>
        <w:rPr>
          <w:rFonts w:hint="default" w:ascii="Times New Roman" w:hAnsi="Times New Roman" w:eastAsia="宋体" w:cs="Times New Roman"/>
          <w:b w:val="0"/>
          <w:bCs w:val="0"/>
          <w:color w:val="auto"/>
          <w:kern w:val="2"/>
          <w:sz w:val="28"/>
          <w:szCs w:val="28"/>
          <w:lang w:val="en-US" w:eastAsia="zh-CN"/>
        </w:rPr>
        <w:t>：</w:t>
      </w:r>
      <w:r>
        <w:rPr>
          <w:rFonts w:hint="eastAsia" w:ascii="Times New Roman" w:hAnsi="Times New Roman" w:eastAsia="宋体" w:cs="Times New Roman"/>
          <w:b w:val="0"/>
          <w:bCs w:val="0"/>
          <w:color w:val="auto"/>
          <w:kern w:val="2"/>
          <w:sz w:val="28"/>
          <w:szCs w:val="28"/>
          <w:lang w:val="en-US" w:eastAsia="zh-CN"/>
        </w:rPr>
        <w:t>453400</w:t>
      </w:r>
    </w:p>
    <w:p w14:paraId="5D757562">
      <w:pPr>
        <w:keepNext w:val="0"/>
        <w:keepLines w:val="0"/>
        <w:pageBreakBefore w:val="0"/>
        <w:widowControl w:val="0"/>
        <w:kinsoku/>
        <w:wordWrap/>
        <w:overflowPunct/>
        <w:topLinePunct w:val="0"/>
        <w:autoSpaceDE/>
        <w:autoSpaceDN/>
        <w:bidi w:val="0"/>
        <w:adjustRightInd/>
        <w:snapToGrid/>
        <w:spacing w:after="0" w:afterLines="0" w:afterAutospacing="0" w:line="480" w:lineRule="auto"/>
        <w:jc w:val="both"/>
        <w:textAlignment w:val="auto"/>
        <w:outlineLvl w:val="9"/>
        <w:rPr>
          <w:rFonts w:hint="eastAsia" w:ascii="Times New Roman" w:hAnsi="Times New Roman" w:eastAsia="宋体" w:cs="Times New Roman"/>
          <w:b w:val="0"/>
          <w:bCs w:val="0"/>
          <w:color w:val="auto"/>
          <w:kern w:val="2"/>
          <w:sz w:val="28"/>
          <w:szCs w:val="28"/>
          <w:lang w:val="en-US" w:eastAsia="zh-CN"/>
        </w:rPr>
        <w:sectPr>
          <w:pgSz w:w="11906" w:h="16838"/>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pPr>
      <w:r>
        <w:rPr>
          <w:rFonts w:hint="default" w:ascii="Times New Roman" w:hAnsi="Times New Roman" w:eastAsia="宋体" w:cs="Times New Roman"/>
          <w:b w:val="0"/>
          <w:bCs w:val="0"/>
          <w:color w:val="auto"/>
          <w:kern w:val="2"/>
          <w:sz w:val="28"/>
          <w:szCs w:val="28"/>
          <w:lang w:val="en-US" w:eastAsia="zh-CN"/>
        </w:rPr>
        <w:t>地    址：</w:t>
      </w:r>
      <w:r>
        <w:rPr>
          <w:rFonts w:hint="eastAsia" w:ascii="Times New Roman" w:hAnsi="Times New Roman" w:eastAsia="宋体" w:cs="Times New Roman"/>
          <w:b w:val="0"/>
          <w:bCs w:val="0"/>
          <w:color w:val="auto"/>
          <w:kern w:val="2"/>
          <w:sz w:val="28"/>
          <w:szCs w:val="28"/>
          <w:lang w:val="en-US" w:eastAsia="zh-CN"/>
        </w:rPr>
        <w:t>长垣市常村镇省道310南侧现代食品产业园01号</w:t>
      </w:r>
    </w:p>
    <w:p w14:paraId="54003B77">
      <w:pPr>
        <w:keepNext w:val="0"/>
        <w:keepLines w:val="0"/>
        <w:pageBreakBefore w:val="0"/>
        <w:widowControl/>
        <w:kinsoku/>
        <w:wordWrap/>
        <w:overflowPunct/>
        <w:topLinePunct w:val="0"/>
        <w:autoSpaceDE/>
        <w:autoSpaceDN/>
        <w:bidi w:val="0"/>
        <w:adjustRightInd/>
        <w:snapToGrid/>
        <w:spacing w:after="0" w:line="520" w:lineRule="exact"/>
        <w:textAlignment w:val="auto"/>
        <w:rPr>
          <w:rFonts w:hint="eastAsia"/>
          <w:lang w:val="en-US" w:eastAsia="zh-CN"/>
        </w:rPr>
      </w:pPr>
      <w:r>
        <w:rPr>
          <w:rFonts w:hint="default" w:ascii="Times New Roman" w:hAnsi="Times New Roman" w:cs="Times New Roman" w:eastAsiaTheme="minorEastAsia"/>
          <w:b/>
          <w:color w:val="auto"/>
          <w:sz w:val="32"/>
          <w:szCs w:val="32"/>
        </w:rPr>
        <w:t>表一</w:t>
      </w:r>
    </w:p>
    <w:tbl>
      <w:tblPr>
        <w:tblStyle w:val="20"/>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751"/>
        <w:gridCol w:w="1876"/>
        <w:gridCol w:w="2147"/>
        <w:gridCol w:w="1350"/>
        <w:gridCol w:w="981"/>
        <w:gridCol w:w="1181"/>
      </w:tblGrid>
      <w:tr w14:paraId="7AE22F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943" w:type="pct"/>
            <w:vAlign w:val="center"/>
          </w:tcPr>
          <w:p w14:paraId="3998BAE4">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建设项目名称</w:t>
            </w:r>
          </w:p>
        </w:tc>
        <w:tc>
          <w:tcPr>
            <w:tcW w:w="7535" w:type="dxa"/>
            <w:gridSpan w:val="5"/>
            <w:vAlign w:val="center"/>
          </w:tcPr>
          <w:p w14:paraId="23A3168D">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eastAsia" w:ascii="Times New Roman" w:hAnsi="Times New Roman" w:eastAsia="宋体" w:cs="Times New Roman"/>
                <w:sz w:val="24"/>
                <w:lang w:val="en-US" w:eastAsia="zh-CN"/>
              </w:rPr>
            </w:pPr>
            <w:r>
              <w:rPr>
                <w:rFonts w:hint="eastAsia" w:ascii="Times New Roman" w:hAnsi="Times New Roman" w:cs="Times New Roman" w:eastAsiaTheme="minorEastAsia"/>
                <w:sz w:val="24"/>
                <w:szCs w:val="24"/>
                <w:lang w:val="en-US" w:eastAsia="zh-CN"/>
              </w:rPr>
              <w:t>年产5000吨食用油及5000吨调味品项目（一期）</w:t>
            </w:r>
          </w:p>
        </w:tc>
      </w:tr>
      <w:tr w14:paraId="60CC15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943" w:type="pct"/>
            <w:vAlign w:val="center"/>
          </w:tcPr>
          <w:p w14:paraId="00AC9392">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建设单位名称</w:t>
            </w:r>
          </w:p>
        </w:tc>
        <w:tc>
          <w:tcPr>
            <w:tcW w:w="7535" w:type="dxa"/>
            <w:gridSpan w:val="5"/>
            <w:vAlign w:val="center"/>
          </w:tcPr>
          <w:p w14:paraId="38303A3C">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eastAsia="宋体" w:cs="Times New Roman"/>
                <w:sz w:val="24"/>
                <w:lang w:val="en-US" w:eastAsia="zh-CN"/>
              </w:rPr>
            </w:pPr>
            <w:r>
              <w:rPr>
                <w:rFonts w:hint="eastAsia" w:ascii="Times New Roman" w:hAnsi="Times New Roman" w:cs="Times New Roman" w:eastAsiaTheme="minorEastAsia"/>
                <w:sz w:val="24"/>
                <w:szCs w:val="24"/>
                <w:lang w:val="en-US" w:eastAsia="zh-CN"/>
              </w:rPr>
              <w:t>河南天意食品有限</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公司</w:t>
            </w:r>
          </w:p>
        </w:tc>
      </w:tr>
      <w:tr w14:paraId="338E06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943" w:type="pct"/>
            <w:vAlign w:val="center"/>
          </w:tcPr>
          <w:p w14:paraId="6D80AD7A">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建设项目性质</w:t>
            </w:r>
          </w:p>
        </w:tc>
        <w:tc>
          <w:tcPr>
            <w:tcW w:w="4056" w:type="pct"/>
            <w:gridSpan w:val="5"/>
            <w:vAlign w:val="center"/>
          </w:tcPr>
          <w:p w14:paraId="2A54F4E6">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新建</w:t>
            </w:r>
            <w:r>
              <w:rPr>
                <w:rFonts w:hint="eastAsia" w:ascii="Times New Roman" w:hAnsi="Times New Roman" w:eastAsia="宋体" w:cs="Times New Roman"/>
                <w:sz w:val="24"/>
                <w:lang w:val="en-US" w:eastAsia="zh-CN"/>
              </w:rPr>
              <w:t xml:space="preserve"> </w:t>
            </w:r>
            <w:r>
              <w:rPr>
                <w:rFonts w:hint="default" w:ascii="Times New Roman" w:hAnsi="Times New Roman" w:eastAsia="宋体" w:cs="Times New Roman"/>
                <w:sz w:val="24"/>
                <w:lang w:val="en-US" w:eastAsia="zh-CN"/>
              </w:rPr>
              <w:t>改扩建 技改  迁建√</w:t>
            </w:r>
          </w:p>
        </w:tc>
      </w:tr>
      <w:tr w14:paraId="2C1EAB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943" w:type="pct"/>
            <w:vAlign w:val="center"/>
          </w:tcPr>
          <w:p w14:paraId="7BB5AE0A">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建设地点</w:t>
            </w:r>
          </w:p>
        </w:tc>
        <w:tc>
          <w:tcPr>
            <w:tcW w:w="4056" w:type="pct"/>
            <w:gridSpan w:val="5"/>
            <w:vAlign w:val="center"/>
          </w:tcPr>
          <w:p w14:paraId="4ED986D9">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eastAsia="宋体" w:cs="Times New Roman"/>
                <w:sz w:val="24"/>
                <w:lang w:val="en-US" w:eastAsia="zh-CN"/>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长垣市常村镇省道310南</w:t>
            </w:r>
            <w:r>
              <w:rPr>
                <w:rFonts w:hint="eastAsia" w:ascii="Times New Roman" w:hAnsi="Times New Roman" w:cs="Times New Roman" w:eastAsiaTheme="minorEastAsia"/>
                <w:sz w:val="24"/>
                <w:szCs w:val="24"/>
                <w:lang w:val="en-US" w:eastAsia="zh-CN"/>
              </w:rPr>
              <w:t>侧现代食品产业园01号</w:t>
            </w:r>
          </w:p>
        </w:tc>
      </w:tr>
      <w:tr w14:paraId="6F6F08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943" w:type="pct"/>
            <w:vAlign w:val="center"/>
          </w:tcPr>
          <w:p w14:paraId="7DDCE867">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主要产品名称</w:t>
            </w:r>
          </w:p>
        </w:tc>
        <w:tc>
          <w:tcPr>
            <w:tcW w:w="4056" w:type="pct"/>
            <w:gridSpan w:val="5"/>
            <w:vAlign w:val="center"/>
          </w:tcPr>
          <w:p w14:paraId="591DE144">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eastAsia" w:ascii="Times New Roman" w:hAnsi="Times New Roman" w:cs="Times New Roman" w:eastAsiaTheme="minorEastAsia"/>
                <w:sz w:val="24"/>
                <w:szCs w:val="24"/>
                <w:lang w:val="en-US" w:eastAsia="zh-CN"/>
              </w:rPr>
              <w:t>食用油、调味品</w:t>
            </w:r>
          </w:p>
        </w:tc>
      </w:tr>
      <w:tr w14:paraId="32E49A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3" w:type="pct"/>
            <w:vAlign w:val="center"/>
          </w:tcPr>
          <w:p w14:paraId="5A50627B">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建设项目环评时间</w:t>
            </w:r>
          </w:p>
        </w:tc>
        <w:tc>
          <w:tcPr>
            <w:tcW w:w="1010" w:type="pct"/>
            <w:vAlign w:val="center"/>
          </w:tcPr>
          <w:p w14:paraId="2227852F">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20</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25</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年</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11</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月</w:t>
            </w:r>
          </w:p>
        </w:tc>
        <w:tc>
          <w:tcPr>
            <w:tcW w:w="1156" w:type="pct"/>
            <w:vAlign w:val="center"/>
          </w:tcPr>
          <w:p w14:paraId="679ADBBC">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开工建设时间</w:t>
            </w:r>
          </w:p>
        </w:tc>
        <w:tc>
          <w:tcPr>
            <w:tcW w:w="1889" w:type="pct"/>
            <w:gridSpan w:val="3"/>
            <w:vAlign w:val="center"/>
          </w:tcPr>
          <w:p w14:paraId="1695FE21">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20</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25</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年</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12</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月</w:t>
            </w:r>
          </w:p>
        </w:tc>
      </w:tr>
      <w:tr w14:paraId="477816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943" w:type="pct"/>
            <w:vAlign w:val="center"/>
          </w:tcPr>
          <w:p w14:paraId="6125E2C5">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调试时间</w:t>
            </w:r>
          </w:p>
        </w:tc>
        <w:tc>
          <w:tcPr>
            <w:tcW w:w="1010" w:type="pct"/>
            <w:vAlign w:val="center"/>
          </w:tcPr>
          <w:p w14:paraId="0ED341EF">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20</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26</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年</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04</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月</w:t>
            </w:r>
          </w:p>
        </w:tc>
        <w:tc>
          <w:tcPr>
            <w:tcW w:w="1156" w:type="pct"/>
            <w:vAlign w:val="center"/>
          </w:tcPr>
          <w:p w14:paraId="29D040D4">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FF0000"/>
                <w:sz w:val="24"/>
                <w:szCs w:val="24"/>
                <w:lang w:val="en-US" w:eastAsia="zh-CN"/>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验收现场监测时间</w:t>
            </w:r>
          </w:p>
        </w:tc>
        <w:tc>
          <w:tcPr>
            <w:tcW w:w="1889" w:type="pct"/>
            <w:gridSpan w:val="3"/>
            <w:vAlign w:val="center"/>
          </w:tcPr>
          <w:p w14:paraId="42CB6C9D">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eastAsia" w:ascii="Times New Roman" w:hAnsi="Times New Roman" w:eastAsia="微软雅黑"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2026年05月31日~06月1日</w:t>
            </w:r>
          </w:p>
        </w:tc>
      </w:tr>
      <w:tr w14:paraId="1A2F5B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3" w:type="pct"/>
            <w:vAlign w:val="center"/>
          </w:tcPr>
          <w:p w14:paraId="34A2C0D1">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环评报告表</w:t>
            </w:r>
          </w:p>
          <w:p w14:paraId="50D14DE1">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审批部门</w:t>
            </w:r>
          </w:p>
        </w:tc>
        <w:tc>
          <w:tcPr>
            <w:tcW w:w="1010" w:type="pct"/>
            <w:vAlign w:val="center"/>
          </w:tcPr>
          <w:p w14:paraId="28579EF5">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sz w:val="24"/>
                <w:szCs w:val="24"/>
                <w:highlight w:val="none"/>
                <w:lang w:val="en-US" w:eastAsia="zh-CN"/>
              </w:rPr>
              <w:t>长</w:t>
            </w:r>
            <w:r>
              <w:rPr>
                <w:rFonts w:hint="default" w:ascii="Times New Roman" w:hAnsi="Times New Roman" w:cs="Times New Roman" w:eastAsiaTheme="minorEastAsia"/>
                <w:sz w:val="24"/>
                <w:szCs w:val="24"/>
                <w:highlight w:val="none"/>
                <w:lang w:val="en-US" w:eastAsia="zh-CN"/>
              </w:rPr>
              <w:t>环审</w:t>
            </w:r>
            <w:r>
              <w:rPr>
                <w:rFonts w:hint="eastAsia" w:ascii="Times New Roman" w:hAnsi="Times New Roman" w:cs="Times New Roman" w:eastAsiaTheme="minorEastAsia"/>
                <w:sz w:val="24"/>
                <w:szCs w:val="24"/>
                <w:highlight w:val="none"/>
                <w:lang w:val="en-US" w:eastAsia="zh-CN"/>
              </w:rPr>
              <w:t>表</w:t>
            </w:r>
            <w:r>
              <w:rPr>
                <w:rFonts w:hint="default" w:ascii="Times New Roman" w:hAnsi="Times New Roman" w:cs="Times New Roman" w:eastAsiaTheme="minorEastAsia"/>
                <w:sz w:val="24"/>
                <w:szCs w:val="24"/>
                <w:lang w:val="en-US" w:eastAsia="zh-CN"/>
              </w:rPr>
              <w:t>（202</w:t>
            </w:r>
            <w:r>
              <w:rPr>
                <w:rFonts w:hint="eastAsia" w:ascii="Times New Roman" w:hAnsi="Times New Roman" w:cs="Times New Roman" w:eastAsiaTheme="minorEastAsia"/>
                <w:sz w:val="24"/>
                <w:szCs w:val="24"/>
                <w:lang w:val="en-US" w:eastAsia="zh-CN"/>
              </w:rPr>
              <w:t>5</w:t>
            </w:r>
            <w:r>
              <w:rPr>
                <w:rFonts w:hint="default" w:ascii="Times New Roman" w:hAnsi="Times New Roman" w:cs="Times New Roman" w:eastAsiaTheme="minorEastAsia"/>
                <w:sz w:val="24"/>
                <w:szCs w:val="24"/>
                <w:lang w:val="en-US" w:eastAsia="zh-CN"/>
              </w:rPr>
              <w:t>）</w:t>
            </w:r>
            <w:r>
              <w:rPr>
                <w:rFonts w:hint="eastAsia" w:ascii="Times New Roman" w:hAnsi="Times New Roman" w:cs="Times New Roman" w:eastAsiaTheme="minorEastAsia"/>
                <w:sz w:val="24"/>
                <w:szCs w:val="24"/>
                <w:lang w:val="en-US" w:eastAsia="zh-CN"/>
              </w:rPr>
              <w:t>53</w:t>
            </w:r>
            <w:r>
              <w:rPr>
                <w:rFonts w:hint="default" w:ascii="Times New Roman" w:hAnsi="Times New Roman" w:cs="Times New Roman" w:eastAsiaTheme="minorEastAsia"/>
                <w:sz w:val="24"/>
                <w:szCs w:val="24"/>
                <w:lang w:val="en-US" w:eastAsia="zh-CN"/>
              </w:rPr>
              <w:t>号</w:t>
            </w:r>
          </w:p>
        </w:tc>
        <w:tc>
          <w:tcPr>
            <w:tcW w:w="1156" w:type="pct"/>
            <w:vAlign w:val="center"/>
          </w:tcPr>
          <w:p w14:paraId="339E65D5">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环评报告表</w:t>
            </w:r>
          </w:p>
          <w:p w14:paraId="1536392A">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编制单位</w:t>
            </w:r>
          </w:p>
        </w:tc>
        <w:tc>
          <w:tcPr>
            <w:tcW w:w="1889" w:type="pct"/>
            <w:gridSpan w:val="3"/>
            <w:vAlign w:val="center"/>
          </w:tcPr>
          <w:p w14:paraId="4F7A9582">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sz w:val="24"/>
                <w:szCs w:val="24"/>
                <w:lang w:val="en-US" w:eastAsia="zh-CN"/>
              </w:rPr>
              <w:t>河南省凝博生态科技</w:t>
            </w:r>
            <w:r>
              <w:rPr>
                <w:rFonts w:hint="default" w:ascii="Times New Roman" w:hAnsi="Times New Roman" w:cs="Times New Roman" w:eastAsiaTheme="minorEastAsia"/>
                <w:sz w:val="24"/>
                <w:szCs w:val="24"/>
                <w:lang w:val="en-US" w:eastAsia="zh-CN"/>
              </w:rPr>
              <w:t>有限公司</w:t>
            </w:r>
          </w:p>
        </w:tc>
      </w:tr>
      <w:tr w14:paraId="01FCCD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3" w:type="pct"/>
            <w:vAlign w:val="center"/>
          </w:tcPr>
          <w:p w14:paraId="0DAF374F">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环保设施设计单位</w:t>
            </w:r>
          </w:p>
        </w:tc>
        <w:tc>
          <w:tcPr>
            <w:tcW w:w="1010" w:type="pct"/>
            <w:vAlign w:val="center"/>
          </w:tcPr>
          <w:p w14:paraId="04F73E01">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w:t>
            </w:r>
          </w:p>
        </w:tc>
        <w:tc>
          <w:tcPr>
            <w:tcW w:w="1156" w:type="pct"/>
            <w:vAlign w:val="center"/>
          </w:tcPr>
          <w:p w14:paraId="0DD271A8">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环保设施施工单位</w:t>
            </w:r>
          </w:p>
        </w:tc>
        <w:tc>
          <w:tcPr>
            <w:tcW w:w="1889" w:type="pct"/>
            <w:gridSpan w:val="3"/>
            <w:vAlign w:val="center"/>
          </w:tcPr>
          <w:p w14:paraId="3948E863">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eastAsiaTheme="minorEastAsia"/>
                <w:color w:val="auto"/>
                <w:sz w:val="24"/>
                <w:szCs w:val="24"/>
                <w:lang w:val="en-US" w:eastAsia="zh-CN"/>
              </w:rPr>
              <w:t>/</w:t>
            </w:r>
          </w:p>
        </w:tc>
      </w:tr>
      <w:tr w14:paraId="593A62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43" w:type="pct"/>
            <w:vAlign w:val="center"/>
          </w:tcPr>
          <w:p w14:paraId="424113E6">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投资总概算</w:t>
            </w:r>
          </w:p>
        </w:tc>
        <w:tc>
          <w:tcPr>
            <w:tcW w:w="1010" w:type="pct"/>
            <w:vAlign w:val="center"/>
          </w:tcPr>
          <w:p w14:paraId="5BD504BB">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eastAsia" w:ascii="Times New Roman" w:hAnsi="Times New Roman" w:cs="Times New Roman" w:eastAsiaTheme="minorEastAsia"/>
                <w:color w:val="auto"/>
                <w:sz w:val="24"/>
                <w:szCs w:val="24"/>
                <w:lang w:val="en-US" w:eastAsia="zh-CN"/>
              </w:rPr>
              <w:t>800</w:t>
            </w:r>
            <w:r>
              <w:rPr>
                <w:rFonts w:hint="default" w:ascii="Times New Roman" w:hAnsi="Times New Roman" w:cs="Times New Roman" w:eastAsiaTheme="minorEastAsia"/>
                <w:color w:val="auto"/>
                <w:sz w:val="24"/>
                <w:szCs w:val="24"/>
                <w:lang w:val="en-US" w:eastAsia="zh-CN"/>
              </w:rPr>
              <w:t>万元</w:t>
            </w:r>
          </w:p>
        </w:tc>
        <w:tc>
          <w:tcPr>
            <w:tcW w:w="1156" w:type="pct"/>
            <w:vAlign w:val="center"/>
          </w:tcPr>
          <w:p w14:paraId="28DFCFF7">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环保投资总概算</w:t>
            </w:r>
          </w:p>
        </w:tc>
        <w:tc>
          <w:tcPr>
            <w:tcW w:w="727" w:type="pct"/>
            <w:vAlign w:val="center"/>
          </w:tcPr>
          <w:p w14:paraId="175CC572">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lang w:val="en-US" w:eastAsia="zh-CN"/>
              </w:rPr>
            </w:pPr>
            <w:r>
              <w:rPr>
                <w:rFonts w:hint="eastAsia" w:ascii="Times New Roman" w:hAnsi="Times New Roman" w:cs="Times New Roman" w:eastAsiaTheme="minorEastAsia"/>
                <w:color w:val="auto"/>
                <w:sz w:val="24"/>
                <w:szCs w:val="24"/>
                <w:lang w:val="en-US" w:eastAsia="zh-CN"/>
              </w:rPr>
              <w:t>8</w:t>
            </w:r>
            <w:r>
              <w:rPr>
                <w:rFonts w:hint="default" w:ascii="Times New Roman" w:hAnsi="Times New Roman" w:cs="Times New Roman" w:eastAsiaTheme="minorEastAsia"/>
                <w:color w:val="auto"/>
                <w:sz w:val="24"/>
                <w:szCs w:val="24"/>
                <w:lang w:val="en-US" w:eastAsia="zh-CN"/>
              </w:rPr>
              <w:t>万</w:t>
            </w:r>
          </w:p>
        </w:tc>
        <w:tc>
          <w:tcPr>
            <w:tcW w:w="528" w:type="pct"/>
            <w:vAlign w:val="center"/>
          </w:tcPr>
          <w:p w14:paraId="1EAA1789">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比例</w:t>
            </w:r>
          </w:p>
        </w:tc>
        <w:tc>
          <w:tcPr>
            <w:tcW w:w="632" w:type="pct"/>
            <w:vAlign w:val="center"/>
          </w:tcPr>
          <w:p w14:paraId="23286A89">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rPr>
            </w:pPr>
            <w:r>
              <w:rPr>
                <w:rFonts w:hint="eastAsia" w:ascii="Times New Roman" w:hAnsi="Times New Roman" w:cs="Times New Roman" w:eastAsiaTheme="minorEastAsia"/>
                <w:color w:val="auto"/>
                <w:sz w:val="24"/>
                <w:szCs w:val="24"/>
                <w:lang w:val="en-US" w:eastAsia="zh-CN"/>
              </w:rPr>
              <w:t>1</w:t>
            </w:r>
            <w:r>
              <w:rPr>
                <w:rFonts w:hint="default" w:ascii="Times New Roman" w:hAnsi="Times New Roman" w:cs="Times New Roman" w:eastAsiaTheme="minorEastAsia"/>
                <w:color w:val="auto"/>
                <w:sz w:val="24"/>
                <w:szCs w:val="24"/>
              </w:rPr>
              <w:t>%</w:t>
            </w:r>
          </w:p>
        </w:tc>
      </w:tr>
      <w:tr w14:paraId="5608EB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3" w:type="pct"/>
            <w:vAlign w:val="center"/>
          </w:tcPr>
          <w:p w14:paraId="042C4710">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实际总概算</w:t>
            </w:r>
          </w:p>
        </w:tc>
        <w:tc>
          <w:tcPr>
            <w:tcW w:w="1010" w:type="pct"/>
            <w:vAlign w:val="center"/>
          </w:tcPr>
          <w:p w14:paraId="69DB6B5E">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700</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万元</w:t>
            </w:r>
          </w:p>
        </w:tc>
        <w:tc>
          <w:tcPr>
            <w:tcW w:w="1156" w:type="pct"/>
            <w:vAlign w:val="center"/>
          </w:tcPr>
          <w:p w14:paraId="06BDC7EB">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环保投资</w:t>
            </w:r>
          </w:p>
        </w:tc>
        <w:tc>
          <w:tcPr>
            <w:tcW w:w="1350" w:type="dxa"/>
            <w:vAlign w:val="center"/>
          </w:tcPr>
          <w:p w14:paraId="2EA90151">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7</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万</w:t>
            </w:r>
          </w:p>
        </w:tc>
        <w:tc>
          <w:tcPr>
            <w:tcW w:w="981" w:type="dxa"/>
            <w:vAlign w:val="center"/>
          </w:tcPr>
          <w:p w14:paraId="2994EDDC">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比例</w:t>
            </w:r>
          </w:p>
        </w:tc>
        <w:tc>
          <w:tcPr>
            <w:tcW w:w="1181" w:type="dxa"/>
            <w:vAlign w:val="center"/>
          </w:tcPr>
          <w:p w14:paraId="56969D07">
            <w:pPr>
              <w:keepNext w:val="0"/>
              <w:keepLines w:val="0"/>
              <w:pageBreakBefore w:val="0"/>
              <w:widowControl/>
              <w:kinsoku/>
              <w:wordWrap/>
              <w:overflowPunct/>
              <w:topLinePunct w:val="0"/>
              <w:autoSpaceDE/>
              <w:autoSpaceDN/>
              <w:bidi w:val="0"/>
              <w:adjustRightInd w:val="0"/>
              <w:snapToGrid w:val="0"/>
              <w:spacing w:after="0" w:afterLines="0"/>
              <w:jc w:val="center"/>
              <w:textAlignment w:val="auto"/>
              <w:outlineLvl w:val="9"/>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eastAsia" w:ascii="Times New Roman" w:hAnsi="Times New Roman" w:cs="Times New Roman" w:eastAsiaTheme="minorEastAsia"/>
                <w:color w:val="auto"/>
                <w:sz w:val="24"/>
                <w:szCs w:val="24"/>
                <w:lang w:val="en-US" w:eastAsia="zh-CN"/>
              </w:rPr>
              <w:t>1</w:t>
            </w:r>
            <w:r>
              <w:rPr>
                <w:rFonts w:hint="default" w:ascii="Times New Roman" w:hAnsi="Times New Roman" w:cs="Times New Roman" w:eastAsiaTheme="minorEastAsia"/>
                <w:color w:val="000000" w:themeColor="text1"/>
                <w:sz w:val="24"/>
                <w:szCs w:val="24"/>
                <w14:textFill>
                  <w14:solidFill>
                    <w14:schemeClr w14:val="tx1"/>
                  </w14:solidFill>
                </w14:textFill>
              </w:rPr>
              <w:t>%</w:t>
            </w:r>
          </w:p>
        </w:tc>
      </w:tr>
      <w:tr w14:paraId="677D3C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943" w:type="pct"/>
            <w:vAlign w:val="center"/>
          </w:tcPr>
          <w:p w14:paraId="69EF32D7">
            <w:pPr>
              <w:keepNext w:val="0"/>
              <w:keepLines w:val="0"/>
              <w:pageBreakBefore w:val="0"/>
              <w:widowControl/>
              <w:kinsoku/>
              <w:wordWrap/>
              <w:overflowPunct/>
              <w:topLinePunct w:val="0"/>
              <w:autoSpaceDE/>
              <w:autoSpaceDN/>
              <w:bidi w:val="0"/>
              <w:adjustRightInd w:val="0"/>
              <w:snapToGrid w:val="0"/>
              <w:spacing w:after="0" w:afterLines="0" w:line="520" w:lineRule="exact"/>
              <w:jc w:val="center"/>
              <w:textAlignment w:val="auto"/>
              <w:outlineLvl w:val="9"/>
              <w:rPr>
                <w:rFonts w:hint="default" w:ascii="Times New Roman" w:hAnsi="Times New Roman" w:cs="Times New Roman" w:eastAsiaTheme="minorEastAsia"/>
                <w:color w:val="auto"/>
                <w:sz w:val="24"/>
                <w:szCs w:val="24"/>
                <w:lang w:eastAsia="zh-CN"/>
              </w:rPr>
            </w:pPr>
            <w:r>
              <w:rPr>
                <w:rFonts w:hint="default" w:ascii="Times New Roman" w:hAnsi="Times New Roman" w:cs="Times New Roman" w:eastAsiaTheme="minorEastAsia"/>
                <w:color w:val="auto"/>
                <w:sz w:val="24"/>
                <w:szCs w:val="24"/>
                <w:lang w:eastAsia="zh-CN"/>
              </w:rPr>
              <w:t>验收范围</w:t>
            </w:r>
          </w:p>
        </w:tc>
        <w:tc>
          <w:tcPr>
            <w:tcW w:w="4056" w:type="pct"/>
            <w:gridSpan w:val="5"/>
            <w:vAlign w:val="center"/>
          </w:tcPr>
          <w:p w14:paraId="27735DD0">
            <w:pPr>
              <w:keepNext w:val="0"/>
              <w:keepLines w:val="0"/>
              <w:pageBreakBefore w:val="0"/>
              <w:widowControl/>
              <w:kinsoku/>
              <w:wordWrap/>
              <w:overflowPunct/>
              <w:topLinePunct w:val="0"/>
              <w:autoSpaceDE/>
              <w:autoSpaceDN/>
              <w:bidi w:val="0"/>
              <w:adjustRightInd w:val="0"/>
              <w:snapToGrid w:val="0"/>
              <w:spacing w:after="0" w:afterLines="0" w:line="240" w:lineRule="auto"/>
              <w:ind w:firstLine="480" w:firstLineChars="200"/>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lang w:val="en-US" w:eastAsia="zh-CN"/>
              </w:rPr>
              <w:t>本项目主体工程、辅助工程、生产设备的实际建设情况和环保设施建设、运行及环保要求落实情况等。</w:t>
            </w:r>
          </w:p>
        </w:tc>
      </w:tr>
      <w:tr w14:paraId="109C25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62" w:hRule="atLeast"/>
          <w:jc w:val="center"/>
        </w:trPr>
        <w:tc>
          <w:tcPr>
            <w:tcW w:w="5000" w:type="pct"/>
            <w:gridSpan w:val="6"/>
            <w:vAlign w:val="center"/>
          </w:tcPr>
          <w:p w14:paraId="334350DD">
            <w:pPr>
              <w:keepNext w:val="0"/>
              <w:keepLines w:val="0"/>
              <w:pageBreakBefore w:val="0"/>
              <w:widowControl/>
              <w:kinsoku/>
              <w:wordWrap/>
              <w:overflowPunct/>
              <w:topLinePunct w:val="0"/>
              <w:autoSpaceDE/>
              <w:autoSpaceDN/>
              <w:bidi w:val="0"/>
              <w:adjustRightInd/>
              <w:snapToGrid/>
              <w:spacing w:after="0" w:afterLines="0" w:line="520" w:lineRule="exact"/>
              <w:ind w:firstLine="482" w:firstLineChars="200"/>
              <w:jc w:val="both"/>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
                <w:bCs/>
                <w:color w:val="auto"/>
                <w:sz w:val="24"/>
                <w:szCs w:val="24"/>
                <w:lang w:val="en-US" w:eastAsia="zh-CN"/>
              </w:rPr>
              <w:t>项目由来：</w:t>
            </w:r>
          </w:p>
          <w:p w14:paraId="7340E176">
            <w:pPr>
              <w:keepNext w:val="0"/>
              <w:keepLines w:val="0"/>
              <w:pageBreakBefore w:val="0"/>
              <w:widowControl/>
              <w:kinsoku/>
              <w:wordWrap/>
              <w:overflowPunct/>
              <w:topLinePunct w:val="0"/>
              <w:autoSpaceDE/>
              <w:autoSpaceDN/>
              <w:bidi w:val="0"/>
              <w:adjustRightInd/>
              <w:snapToGrid/>
              <w:spacing w:after="0" w:afterLines="0" w:line="520" w:lineRule="exact"/>
              <w:ind w:firstLine="480" w:firstLineChars="200"/>
              <w:jc w:val="both"/>
              <w:textAlignment w:val="auto"/>
              <w:outlineLvl w:val="9"/>
              <w:rPr>
                <w:rFonts w:hint="eastAsia" w:ascii="Times New Roman" w:hAnsi="Times New Roman" w:eastAsia="宋体" w:cs="Times New Roman"/>
                <w:bCs/>
                <w:sz w:val="24"/>
                <w:szCs w:val="24"/>
                <w:lang w:val="en-US" w:eastAsia="zh-CN"/>
              </w:rPr>
            </w:pPr>
            <w:r>
              <w:rPr>
                <w:rFonts w:hint="eastAsia" w:ascii="Times New Roman" w:hAnsi="Times New Roman" w:cs="Times New Roman" w:eastAsiaTheme="minorEastAsia"/>
                <w:sz w:val="24"/>
                <w:szCs w:val="24"/>
                <w:lang w:val="en-US" w:eastAsia="zh-CN"/>
              </w:rPr>
              <w:t>河南天意食品有限</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公司在长垣市常村镇省道310南</w:t>
            </w:r>
            <w:r>
              <w:rPr>
                <w:rFonts w:hint="eastAsia" w:ascii="Times New Roman" w:hAnsi="Times New Roman" w:cs="Times New Roman" w:eastAsiaTheme="minorEastAsia"/>
                <w:sz w:val="24"/>
                <w:szCs w:val="24"/>
                <w:lang w:val="en-US" w:eastAsia="zh-CN"/>
              </w:rPr>
              <w:t>侧现代食品产业园01号建设年产5000吨食用油及5000吨调味品项目。经现场勘察，本项目一期建设已完成，目前生产产能为年产5000吨食用油及4500吨调味品，</w:t>
            </w:r>
            <w:r>
              <w:rPr>
                <w:rFonts w:hint="default" w:ascii="Times New Roman" w:hAnsi="Times New Roman" w:cs="Times New Roman" w:eastAsiaTheme="minorEastAsia"/>
                <w:sz w:val="24"/>
                <w:szCs w:val="24"/>
                <w:lang w:val="en-US" w:eastAsia="zh-CN"/>
              </w:rPr>
              <w:t>占地</w:t>
            </w:r>
            <w:r>
              <w:rPr>
                <w:rFonts w:hint="eastAsia" w:ascii="Times New Roman" w:hAnsi="Times New Roman" w:cs="Times New Roman" w:eastAsiaTheme="minorEastAsia"/>
                <w:sz w:val="24"/>
                <w:szCs w:val="24"/>
                <w:lang w:val="en-US" w:eastAsia="zh-CN"/>
              </w:rPr>
              <w:t>3558平方米</w:t>
            </w:r>
            <w:r>
              <w:rPr>
                <w:rFonts w:hint="default" w:ascii="Times New Roman" w:hAnsi="Times New Roman" w:cs="Times New Roman" w:eastAsiaTheme="minorEastAsia"/>
                <w:sz w:val="24"/>
                <w:szCs w:val="24"/>
                <w:lang w:val="en-US" w:eastAsia="zh-CN"/>
              </w:rPr>
              <w:t>。</w:t>
            </w:r>
          </w:p>
          <w:p w14:paraId="30EE6FF2">
            <w:pPr>
              <w:keepNext w:val="0"/>
              <w:keepLines w:val="0"/>
              <w:pageBreakBefore w:val="0"/>
              <w:widowControl/>
              <w:kinsoku/>
              <w:wordWrap/>
              <w:overflowPunct/>
              <w:topLinePunct w:val="0"/>
              <w:autoSpaceDE/>
              <w:autoSpaceDN/>
              <w:bidi w:val="0"/>
              <w:adjustRightInd/>
              <w:snapToGrid/>
              <w:spacing w:after="0" w:line="520" w:lineRule="exact"/>
              <w:ind w:firstLine="480" w:firstLineChars="200"/>
              <w:jc w:val="both"/>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auto"/>
                <w:sz w:val="24"/>
                <w:szCs w:val="24"/>
                <w:lang w:val="en-US" w:eastAsia="zh-CN"/>
              </w:rPr>
              <w:t>20</w:t>
            </w:r>
            <w:r>
              <w:rPr>
                <w:rFonts w:hint="eastAsia" w:ascii="Times New Roman" w:hAnsi="Times New Roman" w:eastAsia="宋体" w:cs="Times New Roman"/>
                <w:color w:val="auto"/>
                <w:sz w:val="24"/>
                <w:szCs w:val="24"/>
                <w:lang w:val="en-US" w:eastAsia="zh-CN"/>
              </w:rPr>
              <w:t>25</w:t>
            </w:r>
            <w:r>
              <w:rPr>
                <w:rFonts w:hint="default" w:ascii="Times New Roman" w:hAnsi="Times New Roman" w:eastAsia="宋体" w:cs="Times New Roman"/>
                <w:color w:val="auto"/>
                <w:sz w:val="24"/>
                <w:szCs w:val="24"/>
                <w:lang w:val="en-US" w:eastAsia="zh-CN"/>
              </w:rPr>
              <w:t>年</w:t>
            </w:r>
            <w:r>
              <w:rPr>
                <w:rFonts w:hint="eastAsia" w:ascii="Times New Roman" w:hAnsi="Times New Roman" w:eastAsia="宋体" w:cs="Times New Roman"/>
                <w:color w:val="auto"/>
                <w:sz w:val="24"/>
                <w:szCs w:val="24"/>
                <w:lang w:val="en-US" w:eastAsia="zh-CN"/>
              </w:rPr>
              <w:t>11</w:t>
            </w:r>
            <w:r>
              <w:rPr>
                <w:rFonts w:hint="default" w:ascii="Times New Roman" w:hAnsi="Times New Roman" w:eastAsia="宋体" w:cs="Times New Roman"/>
                <w:color w:val="auto"/>
                <w:sz w:val="24"/>
                <w:szCs w:val="24"/>
                <w:lang w:val="en-US" w:eastAsia="zh-CN"/>
              </w:rPr>
              <w:t>月，</w:t>
            </w:r>
            <w:r>
              <w:rPr>
                <w:rFonts w:hint="eastAsia" w:ascii="Times New Roman" w:hAnsi="Times New Roman" w:cs="Times New Roman" w:eastAsiaTheme="minorEastAsia"/>
                <w:sz w:val="24"/>
                <w:szCs w:val="24"/>
                <w:lang w:val="en-US" w:eastAsia="zh-CN"/>
              </w:rPr>
              <w:t>河南省凝博生态科技</w:t>
            </w:r>
            <w:r>
              <w:rPr>
                <w:rFonts w:hint="default" w:ascii="Times New Roman" w:hAnsi="Times New Roman" w:cs="Times New Roman" w:eastAsiaTheme="minorEastAsia"/>
                <w:sz w:val="24"/>
                <w:szCs w:val="24"/>
                <w:lang w:val="en-US" w:eastAsia="zh-CN"/>
              </w:rPr>
              <w:t>有限公司</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编制完成了本项目的环境影响报告表，</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2025</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年</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11月18</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日，获得</w:t>
            </w:r>
            <w:r>
              <w:rPr>
                <w:rFonts w:hint="eastAsia" w:ascii="Times New Roman" w:hAnsi="Times New Roman" w:cs="Times New Roman" w:eastAsiaTheme="minorEastAsia"/>
                <w:sz w:val="24"/>
                <w:szCs w:val="24"/>
                <w:highlight w:val="none"/>
                <w:lang w:val="en-US" w:eastAsia="zh-CN"/>
              </w:rPr>
              <w:t>长</w:t>
            </w:r>
            <w:r>
              <w:rPr>
                <w:rFonts w:hint="default" w:ascii="Times New Roman" w:hAnsi="Times New Roman" w:cs="Times New Roman" w:eastAsiaTheme="minorEastAsia"/>
                <w:sz w:val="24"/>
                <w:szCs w:val="24"/>
                <w:highlight w:val="none"/>
                <w:lang w:val="en-US" w:eastAsia="zh-CN"/>
              </w:rPr>
              <w:t>环审</w:t>
            </w:r>
            <w:r>
              <w:rPr>
                <w:rFonts w:hint="eastAsia" w:ascii="Times New Roman" w:hAnsi="Times New Roman" w:cs="Times New Roman" w:eastAsiaTheme="minorEastAsia"/>
                <w:sz w:val="24"/>
                <w:szCs w:val="24"/>
                <w:highlight w:val="none"/>
                <w:lang w:val="en-US" w:eastAsia="zh-CN"/>
              </w:rPr>
              <w:t>表</w:t>
            </w:r>
            <w:r>
              <w:rPr>
                <w:rFonts w:hint="default" w:ascii="Times New Roman" w:hAnsi="Times New Roman" w:cs="Times New Roman" w:eastAsiaTheme="minorEastAsia"/>
                <w:sz w:val="24"/>
                <w:szCs w:val="24"/>
                <w:lang w:val="en-US" w:eastAsia="zh-CN"/>
              </w:rPr>
              <w:t>（202</w:t>
            </w:r>
            <w:r>
              <w:rPr>
                <w:rFonts w:hint="eastAsia" w:ascii="Times New Roman" w:hAnsi="Times New Roman" w:cs="Times New Roman" w:eastAsiaTheme="minorEastAsia"/>
                <w:sz w:val="24"/>
                <w:szCs w:val="24"/>
                <w:lang w:val="en-US" w:eastAsia="zh-CN"/>
              </w:rPr>
              <w:t>5</w:t>
            </w:r>
            <w:r>
              <w:rPr>
                <w:rFonts w:hint="default" w:ascii="Times New Roman" w:hAnsi="Times New Roman" w:cs="Times New Roman" w:eastAsiaTheme="minorEastAsia"/>
                <w:sz w:val="24"/>
                <w:szCs w:val="24"/>
                <w:lang w:val="en-US" w:eastAsia="zh-CN"/>
              </w:rPr>
              <w:t>）</w:t>
            </w:r>
            <w:r>
              <w:rPr>
                <w:rFonts w:hint="eastAsia" w:ascii="Times New Roman" w:hAnsi="Times New Roman" w:cs="Times New Roman" w:eastAsiaTheme="minorEastAsia"/>
                <w:sz w:val="24"/>
                <w:szCs w:val="24"/>
                <w:lang w:val="en-US" w:eastAsia="zh-CN"/>
              </w:rPr>
              <w:t>53</w:t>
            </w:r>
            <w:r>
              <w:rPr>
                <w:rFonts w:hint="default" w:ascii="Times New Roman" w:hAnsi="Times New Roman" w:cs="Times New Roman" w:eastAsiaTheme="minorEastAsia"/>
                <w:sz w:val="24"/>
                <w:szCs w:val="24"/>
                <w:lang w:val="en-US" w:eastAsia="zh-CN"/>
              </w:rPr>
              <w:t>号</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w:t>
            </w:r>
          </w:p>
          <w:p w14:paraId="0F34F3A4">
            <w:pPr>
              <w:keepNext w:val="0"/>
              <w:keepLines w:val="0"/>
              <w:pageBreakBefore w:val="0"/>
              <w:widowControl/>
              <w:kinsoku/>
              <w:wordWrap/>
              <w:overflowPunct/>
              <w:topLinePunct w:val="0"/>
              <w:autoSpaceDE/>
              <w:autoSpaceDN/>
              <w:bidi w:val="0"/>
              <w:adjustRightInd/>
              <w:snapToGrid/>
              <w:spacing w:after="0" w:afterLines="0" w:line="520" w:lineRule="exact"/>
              <w:ind w:firstLine="480" w:firstLineChars="200"/>
              <w:jc w:val="both"/>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根据《建设项目竣工环境保护验收技术指南污染影响类》和《建设项目竣工环境保护验收暂行办法》，</w:t>
            </w:r>
            <w:r>
              <w:rPr>
                <w:rFonts w:hint="eastAsia" w:ascii="Times New Roman" w:hAnsi="Times New Roman" w:cs="Times New Roman" w:eastAsiaTheme="minorEastAsia"/>
                <w:sz w:val="24"/>
                <w:szCs w:val="24"/>
                <w:lang w:val="en-US" w:eastAsia="zh-CN"/>
              </w:rPr>
              <w:t>河南天意食品有限公司</w:t>
            </w:r>
            <w:r>
              <w:rPr>
                <w:rFonts w:hint="default" w:ascii="Times New Roman" w:hAnsi="Times New Roman" w:eastAsia="宋体" w:cs="Times New Roman"/>
                <w:color w:val="auto"/>
                <w:sz w:val="24"/>
                <w:szCs w:val="24"/>
                <w:lang w:val="en-US" w:eastAsia="zh-CN"/>
              </w:rPr>
              <w:t>按照国家有关规范要求，编制完成本项目的验收报告</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tc>
      </w:tr>
      <w:tr w14:paraId="1947D2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830" w:hRule="atLeast"/>
          <w:jc w:val="center"/>
        </w:trPr>
        <w:tc>
          <w:tcPr>
            <w:tcW w:w="943" w:type="pct"/>
            <w:vAlign w:val="center"/>
          </w:tcPr>
          <w:p w14:paraId="28D98829">
            <w:pPr>
              <w:keepNext w:val="0"/>
              <w:keepLines w:val="0"/>
              <w:pageBreakBefore w:val="0"/>
              <w:widowControl/>
              <w:kinsoku/>
              <w:wordWrap/>
              <w:overflowPunct/>
              <w:topLinePunct w:val="0"/>
              <w:autoSpaceDE/>
              <w:autoSpaceDN/>
              <w:bidi w:val="0"/>
              <w:adjustRightInd/>
              <w:snapToGrid/>
              <w:spacing w:after="0" w:afterLines="0" w:line="520" w:lineRule="exact"/>
              <w:jc w:val="center"/>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b/>
                <w:bCs/>
                <w:color w:val="auto"/>
                <w:sz w:val="24"/>
                <w:szCs w:val="24"/>
              </w:rPr>
              <w:t>验收监测依据</w:t>
            </w:r>
          </w:p>
        </w:tc>
        <w:tc>
          <w:tcPr>
            <w:tcW w:w="4056" w:type="pct"/>
            <w:gridSpan w:val="5"/>
            <w:vAlign w:val="center"/>
          </w:tcPr>
          <w:p w14:paraId="6B5A84F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520" w:lineRule="exact"/>
              <w:ind w:left="0" w:right="0"/>
              <w:jc w:val="left"/>
              <w:textAlignment w:val="auto"/>
              <w:outlineLvl w:val="9"/>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（1）《中华人民共和国环境保护法》（2015.1.1）；</w:t>
            </w:r>
          </w:p>
          <w:p w14:paraId="41CA185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520" w:lineRule="exact"/>
              <w:ind w:left="0" w:right="0"/>
              <w:jc w:val="left"/>
              <w:textAlignment w:val="auto"/>
              <w:outlineLvl w:val="9"/>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（2）《中华人民共和国环境影响评价法》（</w:t>
            </w:r>
            <w:r>
              <w:rPr>
                <w:rFonts w:hint="eastAsia" w:ascii="Times New Roman" w:hAnsi="Times New Roman" w:cs="Times New Roman" w:eastAsiaTheme="minorEastAsia"/>
                <w:sz w:val="24"/>
                <w:szCs w:val="24"/>
                <w:lang w:val="en-US" w:eastAsia="zh-CN"/>
              </w:rPr>
              <w:t>2018.12.29</w:t>
            </w:r>
            <w:r>
              <w:rPr>
                <w:rFonts w:hint="default" w:ascii="Times New Roman" w:hAnsi="Times New Roman" w:cs="Times New Roman" w:eastAsiaTheme="minorEastAsia"/>
                <w:sz w:val="24"/>
                <w:szCs w:val="24"/>
                <w:lang w:val="en-US" w:eastAsia="zh-CN"/>
              </w:rPr>
              <w:t>）；</w:t>
            </w:r>
          </w:p>
          <w:p w14:paraId="72E9983A">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520" w:lineRule="exact"/>
              <w:ind w:left="0" w:right="0"/>
              <w:jc w:val="left"/>
              <w:textAlignment w:val="auto"/>
              <w:outlineLvl w:val="9"/>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（3）《中华人民共和国大气污染防治法》（</w:t>
            </w:r>
            <w:r>
              <w:rPr>
                <w:rFonts w:hint="eastAsia" w:ascii="Times New Roman" w:hAnsi="Times New Roman" w:cs="Times New Roman" w:eastAsiaTheme="minorEastAsia"/>
                <w:sz w:val="24"/>
                <w:szCs w:val="24"/>
                <w:lang w:val="en-US" w:eastAsia="zh-CN"/>
              </w:rPr>
              <w:t>2018.10.26</w:t>
            </w:r>
            <w:r>
              <w:rPr>
                <w:rFonts w:hint="default" w:ascii="Times New Roman" w:hAnsi="Times New Roman" w:cs="Times New Roman" w:eastAsiaTheme="minorEastAsia"/>
                <w:sz w:val="24"/>
                <w:szCs w:val="24"/>
                <w:lang w:val="en-US" w:eastAsia="zh-CN"/>
              </w:rPr>
              <w:t>）；</w:t>
            </w:r>
          </w:p>
          <w:p w14:paraId="153B3830">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520" w:lineRule="exact"/>
              <w:ind w:left="0" w:right="0"/>
              <w:jc w:val="left"/>
              <w:textAlignment w:val="auto"/>
              <w:outlineLvl w:val="9"/>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（4）《中华人民共和国水污染防治法》（</w:t>
            </w:r>
            <w:r>
              <w:rPr>
                <w:rFonts w:hint="eastAsia" w:ascii="Times New Roman" w:hAnsi="Times New Roman" w:cs="Times New Roman" w:eastAsiaTheme="minorEastAsia"/>
                <w:sz w:val="24"/>
                <w:szCs w:val="24"/>
                <w:lang w:val="en-US" w:eastAsia="zh-CN"/>
              </w:rPr>
              <w:t>2017.6.27</w:t>
            </w:r>
            <w:r>
              <w:rPr>
                <w:rFonts w:hint="default" w:ascii="Times New Roman" w:hAnsi="Times New Roman" w:cs="Times New Roman" w:eastAsiaTheme="minorEastAsia"/>
                <w:sz w:val="24"/>
                <w:szCs w:val="24"/>
                <w:lang w:val="en-US" w:eastAsia="zh-CN"/>
              </w:rPr>
              <w:t>）；</w:t>
            </w:r>
          </w:p>
          <w:p w14:paraId="6F05D4C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520" w:lineRule="exact"/>
              <w:ind w:left="0" w:right="0"/>
              <w:jc w:val="left"/>
              <w:textAlignment w:val="auto"/>
              <w:outlineLvl w:val="9"/>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（5）《中华人民共和国固体废物污染环境防治法》</w:t>
            </w:r>
            <w:r>
              <w:rPr>
                <w:rFonts w:hint="eastAsia" w:ascii="Times New Roman" w:hAnsi="Times New Roman" w:cs="Times New Roman" w:eastAsiaTheme="minorEastAsia"/>
                <w:sz w:val="24"/>
                <w:szCs w:val="24"/>
                <w:lang w:val="en-US" w:eastAsia="zh-CN"/>
              </w:rPr>
              <w:t>（</w:t>
            </w:r>
            <w:r>
              <w:rPr>
                <w:rFonts w:hint="default" w:ascii="Times New Roman" w:hAnsi="Times New Roman" w:cs="Times New Roman" w:eastAsiaTheme="minorEastAsia"/>
                <w:sz w:val="24"/>
                <w:szCs w:val="24"/>
                <w:lang w:val="en-US" w:eastAsia="zh-CN"/>
              </w:rPr>
              <w:t>20</w:t>
            </w:r>
            <w:r>
              <w:rPr>
                <w:rFonts w:hint="eastAsia" w:ascii="Times New Roman" w:hAnsi="Times New Roman" w:cs="Times New Roman" w:eastAsiaTheme="minorEastAsia"/>
                <w:sz w:val="24"/>
                <w:szCs w:val="24"/>
                <w:lang w:val="en-US" w:eastAsia="zh-CN"/>
              </w:rPr>
              <w:t>20.9.1）</w:t>
            </w:r>
            <w:r>
              <w:rPr>
                <w:rFonts w:hint="default" w:ascii="Times New Roman" w:hAnsi="Times New Roman" w:cs="Times New Roman" w:eastAsiaTheme="minorEastAsia"/>
                <w:sz w:val="24"/>
                <w:szCs w:val="24"/>
                <w:lang w:val="en-US" w:eastAsia="zh-CN"/>
              </w:rPr>
              <w:t>；</w:t>
            </w:r>
          </w:p>
          <w:p w14:paraId="2EF8ED11">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520" w:lineRule="exact"/>
              <w:ind w:left="0" w:right="0"/>
              <w:jc w:val="left"/>
              <w:textAlignment w:val="auto"/>
              <w:outlineLvl w:val="9"/>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（6）《中华人民共和国环境噪声污染防治法》</w:t>
            </w:r>
            <w:r>
              <w:rPr>
                <w:rFonts w:hint="eastAsia" w:ascii="Times New Roman" w:hAnsi="Times New Roman" w:cs="Times New Roman" w:eastAsiaTheme="minorEastAsia"/>
                <w:sz w:val="24"/>
                <w:szCs w:val="24"/>
                <w:lang w:val="en-US" w:eastAsia="zh-CN"/>
              </w:rPr>
              <w:t>（2018.12.29）</w:t>
            </w:r>
            <w:r>
              <w:rPr>
                <w:rFonts w:hint="default" w:ascii="Times New Roman" w:hAnsi="Times New Roman" w:cs="Times New Roman" w:eastAsiaTheme="minorEastAsia"/>
                <w:sz w:val="24"/>
                <w:szCs w:val="24"/>
                <w:lang w:val="en-US" w:eastAsia="zh-CN"/>
              </w:rPr>
              <w:t>；</w:t>
            </w:r>
          </w:p>
          <w:p w14:paraId="108FB194">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520" w:lineRule="exact"/>
              <w:ind w:left="0" w:right="0"/>
              <w:jc w:val="left"/>
              <w:textAlignment w:val="auto"/>
              <w:outlineLvl w:val="9"/>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（7）《国家危险废物名录》</w:t>
            </w:r>
            <w:r>
              <w:rPr>
                <w:rFonts w:hint="eastAsia" w:ascii="Times New Roman" w:hAnsi="Times New Roman" w:cs="Times New Roman" w:eastAsiaTheme="minorEastAsia"/>
                <w:sz w:val="24"/>
                <w:szCs w:val="24"/>
                <w:lang w:val="en-US" w:eastAsia="zh-CN"/>
              </w:rPr>
              <w:t>（2021版）</w:t>
            </w:r>
            <w:r>
              <w:rPr>
                <w:rFonts w:hint="default" w:ascii="Times New Roman" w:hAnsi="Times New Roman" w:cs="Times New Roman" w:eastAsiaTheme="minorEastAsia"/>
                <w:sz w:val="24"/>
                <w:szCs w:val="24"/>
                <w:lang w:val="en-US" w:eastAsia="zh-CN"/>
              </w:rPr>
              <w:t>；</w:t>
            </w:r>
          </w:p>
          <w:p w14:paraId="6696B9DD">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520" w:lineRule="exact"/>
              <w:ind w:left="0" w:right="0"/>
              <w:jc w:val="left"/>
              <w:textAlignment w:val="auto"/>
              <w:outlineLvl w:val="9"/>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（8）《危险废物贮存污染控制标准》</w:t>
            </w:r>
            <w:r>
              <w:rPr>
                <w:rFonts w:hint="eastAsia" w:ascii="Times New Roman" w:hAnsi="Times New Roman" w:cs="Times New Roman" w:eastAsiaTheme="minorEastAsia"/>
                <w:sz w:val="24"/>
                <w:szCs w:val="24"/>
                <w:lang w:val="en-US" w:eastAsia="zh-CN"/>
              </w:rPr>
              <w:t>（</w:t>
            </w:r>
            <w:r>
              <w:rPr>
                <w:rFonts w:hint="default" w:ascii="Times New Roman" w:hAnsi="Times New Roman" w:cs="Times New Roman" w:eastAsiaTheme="minorEastAsia"/>
                <w:sz w:val="24"/>
                <w:szCs w:val="24"/>
                <w:lang w:val="en-US" w:eastAsia="zh-CN"/>
              </w:rPr>
              <w:t>GB18597-20</w:t>
            </w:r>
            <w:r>
              <w:rPr>
                <w:rFonts w:hint="eastAsia" w:ascii="Times New Roman" w:hAnsi="Times New Roman" w:cs="Times New Roman" w:eastAsiaTheme="minorEastAsia"/>
                <w:sz w:val="24"/>
                <w:szCs w:val="24"/>
                <w:lang w:val="en-US" w:eastAsia="zh-CN"/>
              </w:rPr>
              <w:t>23）</w:t>
            </w:r>
            <w:r>
              <w:rPr>
                <w:rFonts w:hint="default" w:ascii="Times New Roman" w:hAnsi="Times New Roman" w:cs="Times New Roman" w:eastAsiaTheme="minorEastAsia"/>
                <w:sz w:val="24"/>
                <w:szCs w:val="24"/>
                <w:lang w:val="en-US" w:eastAsia="zh-CN"/>
              </w:rPr>
              <w:t>；</w:t>
            </w:r>
          </w:p>
          <w:p w14:paraId="09B308E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520" w:lineRule="exact"/>
              <w:ind w:left="0" w:right="0"/>
              <w:jc w:val="left"/>
              <w:textAlignment w:val="auto"/>
              <w:outlineLvl w:val="9"/>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（9）《一般工业固体废物贮存、处置场污染控制标准》</w:t>
            </w:r>
            <w:r>
              <w:rPr>
                <w:rFonts w:hint="eastAsia" w:ascii="Times New Roman" w:hAnsi="Times New Roman" w:cs="Times New Roman" w:eastAsiaTheme="minorEastAsia"/>
                <w:sz w:val="24"/>
                <w:szCs w:val="24"/>
                <w:lang w:val="en-US" w:eastAsia="zh-CN"/>
              </w:rPr>
              <w:t>（</w:t>
            </w:r>
            <w:r>
              <w:rPr>
                <w:rFonts w:hint="default" w:ascii="Times New Roman" w:hAnsi="Times New Roman" w:cs="Times New Roman" w:eastAsiaTheme="minorEastAsia"/>
                <w:sz w:val="24"/>
                <w:szCs w:val="24"/>
                <w:lang w:val="en-US" w:eastAsia="zh-CN"/>
              </w:rPr>
              <w:t>GB18599-20</w:t>
            </w:r>
            <w:r>
              <w:rPr>
                <w:rFonts w:hint="eastAsia" w:ascii="Times New Roman" w:hAnsi="Times New Roman" w:cs="Times New Roman" w:eastAsiaTheme="minorEastAsia"/>
                <w:sz w:val="24"/>
                <w:szCs w:val="24"/>
                <w:lang w:val="en-US" w:eastAsia="zh-CN"/>
              </w:rPr>
              <w:t>20）</w:t>
            </w:r>
            <w:r>
              <w:rPr>
                <w:rFonts w:hint="default" w:ascii="Times New Roman" w:hAnsi="Times New Roman" w:cs="Times New Roman" w:eastAsiaTheme="minorEastAsia"/>
                <w:sz w:val="24"/>
                <w:szCs w:val="24"/>
                <w:lang w:val="en-US" w:eastAsia="zh-CN"/>
              </w:rPr>
              <w:t>；</w:t>
            </w:r>
          </w:p>
          <w:p w14:paraId="72C7EE1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520" w:lineRule="exact"/>
              <w:ind w:left="0" w:right="0"/>
              <w:jc w:val="left"/>
              <w:textAlignment w:val="auto"/>
              <w:outlineLvl w:val="9"/>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（10）《建设项目环境保护管理条例》（2017 国务院令 第682号）；</w:t>
            </w:r>
          </w:p>
          <w:p w14:paraId="40CCA963">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520" w:lineRule="exact"/>
              <w:ind w:left="0" w:right="0"/>
              <w:jc w:val="left"/>
              <w:textAlignment w:val="auto"/>
              <w:outlineLvl w:val="9"/>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（11）《关于印发环评管理中部分行业建设项目重大变动清单的通知》（环境保护部办公厅文件，环办[2015]52号）；</w:t>
            </w:r>
          </w:p>
          <w:p w14:paraId="5C1878A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520" w:lineRule="exact"/>
              <w:ind w:left="0" w:right="0"/>
              <w:jc w:val="left"/>
              <w:textAlignment w:val="auto"/>
              <w:outlineLvl w:val="9"/>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（12）《建设项目竣工环境保护验收技术指南 污染影响类》（2018.5.16）；</w:t>
            </w:r>
          </w:p>
          <w:p w14:paraId="2891A5B7">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520" w:lineRule="exact"/>
              <w:ind w:left="0" w:right="0"/>
              <w:jc w:val="left"/>
              <w:textAlignment w:val="auto"/>
              <w:outlineLvl w:val="9"/>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（13）《建设项目竣工环境保护验收暂行办法》（2017.11.20）；</w:t>
            </w:r>
          </w:p>
          <w:p w14:paraId="6DA6C05E">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520" w:lineRule="exact"/>
              <w:ind w:left="0" w:right="0"/>
              <w:jc w:val="left"/>
              <w:textAlignment w:val="auto"/>
              <w:outlineLvl w:val="9"/>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（14）《</w:t>
            </w:r>
            <w:r>
              <w:rPr>
                <w:rFonts w:hint="eastAsia" w:ascii="Times New Roman" w:hAnsi="Times New Roman" w:cs="Times New Roman" w:eastAsiaTheme="minorEastAsia"/>
                <w:sz w:val="24"/>
                <w:szCs w:val="24"/>
                <w:lang w:val="en-US" w:eastAsia="zh-CN"/>
              </w:rPr>
              <w:t>河南天意食品有限公司</w:t>
            </w:r>
            <w:r>
              <w:rPr>
                <w:rFonts w:hint="default" w:ascii="Times New Roman" w:hAnsi="Times New Roman" w:cs="Times New Roman" w:eastAsiaTheme="minorEastAsia"/>
                <w:sz w:val="24"/>
                <w:szCs w:val="24"/>
                <w:lang w:val="en-US" w:eastAsia="zh-CN"/>
              </w:rPr>
              <w:t>年</w:t>
            </w:r>
            <w:r>
              <w:rPr>
                <w:rFonts w:hint="eastAsia" w:ascii="Times New Roman" w:hAnsi="Times New Roman" w:cs="Times New Roman" w:eastAsiaTheme="minorEastAsia"/>
                <w:sz w:val="24"/>
                <w:szCs w:val="24"/>
                <w:lang w:val="en-US" w:eastAsia="zh-CN"/>
              </w:rPr>
              <w:t>年产5000吨食用油及5000吨调味品项目</w:t>
            </w:r>
            <w:r>
              <w:rPr>
                <w:rFonts w:hint="default" w:ascii="Times New Roman" w:hAnsi="Times New Roman" w:cs="Times New Roman" w:eastAsiaTheme="minorEastAsia"/>
                <w:sz w:val="24"/>
                <w:szCs w:val="24"/>
                <w:lang w:val="en-US" w:eastAsia="zh-CN"/>
              </w:rPr>
              <w:t>环境影响报告表》（</w:t>
            </w:r>
            <w:r>
              <w:rPr>
                <w:rFonts w:hint="eastAsia" w:ascii="Times New Roman" w:hAnsi="Times New Roman" w:cs="Times New Roman" w:eastAsiaTheme="minorEastAsia"/>
                <w:sz w:val="24"/>
                <w:szCs w:val="24"/>
                <w:lang w:val="en-US" w:eastAsia="zh-CN"/>
              </w:rPr>
              <w:t>河南省凝博生态科技</w:t>
            </w:r>
            <w:r>
              <w:rPr>
                <w:rFonts w:hint="default" w:ascii="Times New Roman" w:hAnsi="Times New Roman" w:cs="Times New Roman" w:eastAsiaTheme="minorEastAsia"/>
                <w:sz w:val="24"/>
                <w:szCs w:val="24"/>
                <w:lang w:val="en-US" w:eastAsia="zh-CN"/>
              </w:rPr>
              <w:t>有限公司，20</w:t>
            </w:r>
            <w:r>
              <w:rPr>
                <w:rFonts w:hint="eastAsia" w:ascii="Times New Roman" w:hAnsi="Times New Roman" w:cs="Times New Roman" w:eastAsiaTheme="minorEastAsia"/>
                <w:sz w:val="24"/>
                <w:szCs w:val="24"/>
                <w:lang w:val="en-US" w:eastAsia="zh-CN"/>
              </w:rPr>
              <w:t>25</w:t>
            </w:r>
            <w:r>
              <w:rPr>
                <w:rFonts w:hint="default" w:ascii="Times New Roman" w:hAnsi="Times New Roman" w:cs="Times New Roman" w:eastAsiaTheme="minorEastAsia"/>
                <w:sz w:val="24"/>
                <w:szCs w:val="24"/>
                <w:lang w:val="en-US" w:eastAsia="zh-CN"/>
              </w:rPr>
              <w:t>年）；</w:t>
            </w:r>
          </w:p>
          <w:p w14:paraId="051B9968">
            <w:pPr>
              <w:keepNext w:val="0"/>
              <w:keepLines w:val="0"/>
              <w:pageBreakBefore w:val="0"/>
              <w:widowControl/>
              <w:suppressLineNumbers w:val="0"/>
              <w:kinsoku/>
              <w:wordWrap/>
              <w:overflowPunct/>
              <w:topLinePunct w:val="0"/>
              <w:autoSpaceDE/>
              <w:autoSpaceDN/>
              <w:bidi w:val="0"/>
              <w:adjustRightInd/>
              <w:snapToGrid/>
              <w:spacing w:before="0" w:beforeAutospacing="0" w:after="0" w:afterLines="0" w:afterAutospacing="0" w:line="520" w:lineRule="exact"/>
              <w:ind w:left="0" w:right="0"/>
              <w:jc w:val="left"/>
              <w:textAlignment w:val="auto"/>
              <w:outlineLvl w:val="9"/>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（15）</w:t>
            </w:r>
            <w:r>
              <w:rPr>
                <w:rFonts w:hint="eastAsia" w:ascii="Times New Roman" w:hAnsi="Times New Roman" w:cs="Times New Roman" w:eastAsiaTheme="minorEastAsia"/>
                <w:sz w:val="24"/>
                <w:szCs w:val="24"/>
                <w:lang w:val="en-US" w:eastAsia="zh-CN"/>
              </w:rPr>
              <w:t>新乡市生态环境局长垣分局</w:t>
            </w:r>
            <w:r>
              <w:rPr>
                <w:rFonts w:hint="default" w:ascii="Times New Roman" w:hAnsi="Times New Roman" w:cs="Times New Roman" w:eastAsiaTheme="minorEastAsia"/>
                <w:sz w:val="24"/>
                <w:szCs w:val="24"/>
                <w:lang w:val="en-US" w:eastAsia="zh-CN"/>
              </w:rPr>
              <w:t>关于</w:t>
            </w:r>
            <w:r>
              <w:rPr>
                <w:rFonts w:hint="eastAsia" w:ascii="Times New Roman" w:hAnsi="Times New Roman" w:cs="Times New Roman" w:eastAsiaTheme="minorEastAsia"/>
                <w:sz w:val="24"/>
                <w:szCs w:val="24"/>
                <w:lang w:val="en-US" w:eastAsia="zh-CN"/>
              </w:rPr>
              <w:t>《河南天意食品有限公司年产5000吨食用油及5000吨调味品项目</w:t>
            </w:r>
            <w:r>
              <w:rPr>
                <w:rFonts w:hint="default" w:ascii="Times New Roman" w:hAnsi="Times New Roman" w:cs="Times New Roman" w:eastAsiaTheme="minorEastAsia"/>
                <w:sz w:val="24"/>
                <w:szCs w:val="24"/>
                <w:lang w:val="en-US" w:eastAsia="zh-CN"/>
              </w:rPr>
              <w:t>环境影响报告表》的批复（</w:t>
            </w:r>
            <w:r>
              <w:rPr>
                <w:rFonts w:hint="eastAsia" w:ascii="Times New Roman" w:hAnsi="Times New Roman" w:cs="Times New Roman" w:eastAsiaTheme="minorEastAsia"/>
                <w:sz w:val="24"/>
                <w:szCs w:val="24"/>
                <w:lang w:val="en-US" w:eastAsia="zh-CN"/>
              </w:rPr>
              <w:t>长</w:t>
            </w:r>
            <w:r>
              <w:rPr>
                <w:rFonts w:hint="default" w:ascii="Times New Roman" w:hAnsi="Times New Roman" w:cs="Times New Roman" w:eastAsiaTheme="minorEastAsia"/>
                <w:sz w:val="24"/>
                <w:szCs w:val="24"/>
                <w:lang w:val="en-US" w:eastAsia="zh-CN"/>
              </w:rPr>
              <w:t>环审表（202</w:t>
            </w:r>
            <w:r>
              <w:rPr>
                <w:rFonts w:hint="eastAsia" w:ascii="Times New Roman" w:hAnsi="Times New Roman" w:cs="Times New Roman" w:eastAsiaTheme="minorEastAsia"/>
                <w:sz w:val="24"/>
                <w:szCs w:val="24"/>
                <w:lang w:val="en-US" w:eastAsia="zh-CN"/>
              </w:rPr>
              <w:t>5</w:t>
            </w:r>
            <w:r>
              <w:rPr>
                <w:rFonts w:hint="default" w:ascii="Times New Roman" w:hAnsi="Times New Roman" w:cs="Times New Roman" w:eastAsiaTheme="minorEastAsia"/>
                <w:sz w:val="24"/>
                <w:szCs w:val="24"/>
                <w:lang w:val="en-US" w:eastAsia="zh-CN"/>
              </w:rPr>
              <w:t>）</w:t>
            </w:r>
            <w:r>
              <w:rPr>
                <w:rFonts w:hint="eastAsia" w:ascii="Times New Roman" w:hAnsi="Times New Roman" w:cs="Times New Roman" w:eastAsiaTheme="minorEastAsia"/>
                <w:sz w:val="24"/>
                <w:szCs w:val="24"/>
                <w:lang w:val="en-US" w:eastAsia="zh-CN"/>
              </w:rPr>
              <w:t>53</w:t>
            </w:r>
            <w:r>
              <w:rPr>
                <w:rFonts w:hint="default" w:ascii="Times New Roman" w:hAnsi="Times New Roman" w:cs="Times New Roman" w:eastAsiaTheme="minorEastAsia"/>
                <w:sz w:val="24"/>
                <w:szCs w:val="24"/>
                <w:lang w:val="en-US" w:eastAsia="zh-CN"/>
              </w:rPr>
              <w:t>号</w:t>
            </w:r>
            <w:r>
              <w:rPr>
                <w:rFonts w:hint="eastAsia" w:ascii="Times New Roman" w:hAnsi="Times New Roman" w:cs="Times New Roman" w:eastAsiaTheme="minorEastAsia"/>
                <w:sz w:val="24"/>
                <w:szCs w:val="24"/>
                <w:lang w:val="en-US" w:eastAsia="zh-CN"/>
              </w:rPr>
              <w:t>）。</w:t>
            </w:r>
          </w:p>
          <w:p w14:paraId="63A0400D">
            <w:pPr>
              <w:keepNext w:val="0"/>
              <w:keepLines w:val="0"/>
              <w:pageBreakBefore w:val="0"/>
              <w:widowControl/>
              <w:kinsoku/>
              <w:wordWrap/>
              <w:overflowPunct/>
              <w:topLinePunct w:val="0"/>
              <w:autoSpaceDE/>
              <w:autoSpaceDN/>
              <w:bidi w:val="0"/>
              <w:adjustRightInd w:val="0"/>
              <w:snapToGrid w:val="0"/>
              <w:spacing w:after="0" w:afterLines="0" w:line="520" w:lineRule="exact"/>
              <w:jc w:val="left"/>
              <w:textAlignment w:val="auto"/>
              <w:outlineLvl w:val="9"/>
              <w:rPr>
                <w:rFonts w:hint="default" w:ascii="Times New Roman" w:hAnsi="Times New Roman" w:eastAsia="宋体" w:cs="Times New Roman"/>
                <w:color w:val="auto"/>
                <w:sz w:val="24"/>
                <w:szCs w:val="24"/>
                <w:lang w:eastAsia="zh-CN"/>
              </w:rPr>
            </w:pPr>
          </w:p>
        </w:tc>
      </w:tr>
      <w:tr w14:paraId="2803DE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831" w:hRule="atLeast"/>
          <w:jc w:val="center"/>
        </w:trPr>
        <w:tc>
          <w:tcPr>
            <w:tcW w:w="943" w:type="pct"/>
            <w:vAlign w:val="center"/>
          </w:tcPr>
          <w:p w14:paraId="0CB315DF">
            <w:pPr>
              <w:keepNext w:val="0"/>
              <w:keepLines w:val="0"/>
              <w:pageBreakBefore w:val="0"/>
              <w:widowControl/>
              <w:kinsoku/>
              <w:wordWrap/>
              <w:overflowPunct/>
              <w:topLinePunct w:val="0"/>
              <w:autoSpaceDE/>
              <w:autoSpaceDN/>
              <w:bidi w:val="0"/>
              <w:adjustRightInd/>
              <w:snapToGrid/>
              <w:spacing w:after="0" w:afterLines="0" w:line="520" w:lineRule="exact"/>
              <w:jc w:val="center"/>
              <w:textAlignment w:val="auto"/>
              <w:outlineLvl w:val="9"/>
              <w:rPr>
                <w:rFonts w:hint="default" w:ascii="Times New Roman" w:hAnsi="Times New Roman" w:eastAsia="宋体" w:cs="Times New Roman"/>
                <w:color w:val="FF0000"/>
                <w:sz w:val="24"/>
                <w:szCs w:val="24"/>
              </w:rPr>
            </w:pPr>
            <w:r>
              <w:rPr>
                <w:rFonts w:hint="default" w:ascii="Times New Roman" w:hAnsi="Times New Roman" w:eastAsia="宋体" w:cs="Times New Roman"/>
                <w:b/>
                <w:bCs/>
                <w:color w:val="auto"/>
                <w:sz w:val="24"/>
                <w:szCs w:val="24"/>
              </w:rPr>
              <w:t>验收监测评价标准、标号、级别、限值</w:t>
            </w:r>
          </w:p>
        </w:tc>
        <w:tc>
          <w:tcPr>
            <w:tcW w:w="4056" w:type="pct"/>
            <w:gridSpan w:val="5"/>
            <w:vAlign w:val="center"/>
          </w:tcPr>
          <w:p w14:paraId="338D870B">
            <w:pPr>
              <w:keepNext w:val="0"/>
              <w:keepLines w:val="0"/>
              <w:pageBreakBefore w:val="0"/>
              <w:widowControl/>
              <w:numPr>
                <w:ilvl w:val="0"/>
                <w:numId w:val="0"/>
              </w:numPr>
              <w:kinsoku/>
              <w:wordWrap/>
              <w:overflowPunct/>
              <w:topLinePunct w:val="0"/>
              <w:autoSpaceDE/>
              <w:autoSpaceDN/>
              <w:bidi w:val="0"/>
              <w:adjustRightInd/>
              <w:snapToGrid/>
              <w:spacing w:after="0" w:afterLines="0" w:line="520" w:lineRule="exact"/>
              <w:jc w:val="left"/>
              <w:textAlignment w:val="auto"/>
              <w:outlineLvl w:val="9"/>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污染物排放标准</w:t>
            </w:r>
            <w:r>
              <w:rPr>
                <w:rFonts w:hint="eastAsia" w:ascii="Times New Roman" w:hAnsi="Times New Roman" w:eastAsia="宋体" w:cs="Times New Roman"/>
                <w:b/>
                <w:bCs/>
                <w:color w:val="auto"/>
                <w:sz w:val="24"/>
                <w:szCs w:val="24"/>
                <w:lang w:val="en-US" w:eastAsia="zh-CN"/>
              </w:rPr>
              <w:t>：</w:t>
            </w:r>
          </w:p>
          <w:p w14:paraId="34C5B9B7">
            <w:pPr>
              <w:pStyle w:val="2"/>
              <w:keepNext/>
              <w:keepLines/>
              <w:pageBreakBefore w:val="0"/>
              <w:widowControl/>
              <w:numPr>
                <w:ilvl w:val="0"/>
                <w:numId w:val="1"/>
              </w:numPr>
              <w:kinsoku/>
              <w:wordWrap/>
              <w:overflowPunct/>
              <w:topLinePunct w:val="0"/>
              <w:autoSpaceDE/>
              <w:autoSpaceDN/>
              <w:bidi w:val="0"/>
              <w:adjustRightInd/>
              <w:snapToGrid/>
              <w:spacing w:before="0" w:beforeLines="0" w:after="0" w:afterLines="0" w:line="520" w:lineRule="exact"/>
              <w:textAlignment w:val="auto"/>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噪声</w:t>
            </w:r>
          </w:p>
          <w:p w14:paraId="6081E5ED">
            <w:pPr>
              <w:keepNext/>
              <w:keepLines/>
              <w:pageBreakBefore w:val="0"/>
              <w:widowControl/>
              <w:kinsoku/>
              <w:wordWrap/>
              <w:overflowPunct/>
              <w:topLinePunct w:val="0"/>
              <w:autoSpaceDE/>
              <w:autoSpaceDN/>
              <w:bidi w:val="0"/>
              <w:adjustRightInd/>
              <w:snapToGrid/>
              <w:spacing w:after="0" w:afterLines="0" w:line="520" w:lineRule="exact"/>
              <w:ind w:firstLine="480" w:firstLineChars="200"/>
              <w:jc w:val="both"/>
              <w:textAlignment w:val="auto"/>
              <w:outlineLvl w:val="9"/>
              <w:rPr>
                <w:rFonts w:hint="default" w:ascii="Times New Roman" w:hAnsi="Times New Roman" w:cs="Times New Roman" w:eastAsiaTheme="minorEastAsia"/>
                <w:b/>
                <w:bCs/>
                <w:color w:val="auto"/>
                <w:kern w:val="2"/>
                <w:sz w:val="24"/>
                <w:szCs w:val="24"/>
                <w:lang w:val="en-US" w:eastAsia="zh-CN" w:bidi="ar-SA"/>
              </w:rPr>
            </w:pPr>
            <w:r>
              <w:rPr>
                <w:rFonts w:hint="eastAsia" w:ascii="Times New Roman" w:hAnsi="Times New Roman" w:eastAsia="宋体" w:cs="Times New Roman"/>
                <w:b w:val="0"/>
                <w:bCs w:val="0"/>
                <w:color w:val="auto"/>
                <w:sz w:val="24"/>
                <w:szCs w:val="24"/>
                <w:lang w:val="en-US" w:eastAsia="zh-CN" w:bidi="ar-SA"/>
              </w:rPr>
              <w:t>厂界噪声执行</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《工业企业厂界环境噪声排放标准》（GB12348-2008）</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表1中</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2类标准</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昼间≤60dB（A）</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夜间≤50dB（A）</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w:t>
            </w:r>
          </w:p>
          <w:p w14:paraId="1C1AB1AE">
            <w:pPr>
              <w:keepNext w:val="0"/>
              <w:keepLines w:val="0"/>
              <w:pageBreakBefore w:val="0"/>
              <w:widowControl/>
              <w:tabs>
                <w:tab w:val="left" w:pos="731"/>
              </w:tabs>
              <w:kinsoku/>
              <w:wordWrap/>
              <w:overflowPunct/>
              <w:topLinePunct w:val="0"/>
              <w:autoSpaceDE/>
              <w:autoSpaceDN/>
              <w:bidi w:val="0"/>
              <w:adjustRightInd/>
              <w:snapToGrid/>
              <w:spacing w:after="0" w:afterLines="0" w:line="520" w:lineRule="exact"/>
              <w:jc w:val="left"/>
              <w:textAlignment w:val="auto"/>
              <w:outlineLvl w:val="9"/>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val="en-US" w:eastAsia="zh-CN"/>
              </w:rPr>
              <w:t>固废</w:t>
            </w:r>
          </w:p>
          <w:p w14:paraId="6D2501AD">
            <w:pPr>
              <w:keepNext w:val="0"/>
              <w:keepLines w:val="0"/>
              <w:pageBreakBefore w:val="0"/>
              <w:widowControl/>
              <w:numPr>
                <w:ilvl w:val="0"/>
                <w:numId w:val="0"/>
              </w:numPr>
              <w:kinsoku/>
              <w:wordWrap/>
              <w:overflowPunct/>
              <w:topLinePunct w:val="0"/>
              <w:autoSpaceDE/>
              <w:autoSpaceDN/>
              <w:bidi w:val="0"/>
              <w:adjustRightInd/>
              <w:snapToGrid/>
              <w:spacing w:after="0" w:afterLines="0" w:line="520" w:lineRule="exact"/>
              <w:ind w:leftChars="0" w:firstLine="480" w:firstLineChars="200"/>
              <w:jc w:val="left"/>
              <w:textAlignment w:val="auto"/>
              <w:outlineLvl w:val="9"/>
              <w:rPr>
                <w:rFonts w:hint="default" w:ascii="Times New Roman" w:hAnsi="Times New Roman" w:eastAsia="宋体" w:cs="Times New Roman"/>
                <w:color w:val="FF0000"/>
                <w:sz w:val="24"/>
                <w:szCs w:val="24"/>
                <w:lang w:val="en-US" w:eastAsia="zh-CN"/>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一般固废执行</w:t>
            </w:r>
            <w:r>
              <w:rPr>
                <w:rFonts w:hint="default" w:ascii="Times New Roman" w:hAnsi="Times New Roman" w:cs="Times New Roman" w:eastAsiaTheme="minorEastAsia"/>
                <w:sz w:val="24"/>
                <w:szCs w:val="24"/>
                <w:lang w:val="en-US" w:eastAsia="zh-CN"/>
              </w:rPr>
              <w:t>《一般工业固体废物贮存</w:t>
            </w:r>
            <w:r>
              <w:rPr>
                <w:rFonts w:hint="eastAsia" w:ascii="Times New Roman" w:hAnsi="Times New Roman" w:cs="Times New Roman" w:eastAsiaTheme="minorEastAsia"/>
                <w:sz w:val="24"/>
                <w:szCs w:val="24"/>
                <w:lang w:val="en-US" w:eastAsia="zh-CN"/>
              </w:rPr>
              <w:t>和填埋污染控制标准</w:t>
            </w:r>
            <w:r>
              <w:rPr>
                <w:rFonts w:hint="default" w:ascii="Times New Roman" w:hAnsi="Times New Roman" w:cs="Times New Roman" w:eastAsiaTheme="minorEastAsia"/>
                <w:sz w:val="24"/>
                <w:szCs w:val="24"/>
                <w:lang w:val="en-US" w:eastAsia="zh-CN"/>
              </w:rPr>
              <w:t>》</w:t>
            </w:r>
            <w:r>
              <w:rPr>
                <w:rFonts w:hint="eastAsia" w:ascii="Times New Roman" w:hAnsi="Times New Roman" w:cs="Times New Roman" w:eastAsiaTheme="minorEastAsia"/>
                <w:sz w:val="24"/>
                <w:szCs w:val="24"/>
                <w:lang w:val="en-US" w:eastAsia="zh-CN"/>
              </w:rPr>
              <w:t>（</w:t>
            </w:r>
            <w:r>
              <w:rPr>
                <w:rFonts w:hint="default" w:ascii="Times New Roman" w:hAnsi="Times New Roman" w:cs="Times New Roman" w:eastAsiaTheme="minorEastAsia"/>
                <w:sz w:val="24"/>
                <w:szCs w:val="24"/>
                <w:lang w:val="en-US" w:eastAsia="zh-CN"/>
              </w:rPr>
              <w:t>GB18599-20</w:t>
            </w:r>
            <w:r>
              <w:rPr>
                <w:rFonts w:hint="eastAsia" w:ascii="Times New Roman" w:hAnsi="Times New Roman" w:cs="Times New Roman" w:eastAsiaTheme="minorEastAsia"/>
                <w:sz w:val="24"/>
                <w:szCs w:val="24"/>
                <w:lang w:val="en-US" w:eastAsia="zh-CN"/>
              </w:rPr>
              <w:t>20）。</w:t>
            </w:r>
          </w:p>
        </w:tc>
      </w:tr>
    </w:tbl>
    <w:p w14:paraId="7FBE4BAD">
      <w:pPr>
        <w:keepNext w:val="0"/>
        <w:keepLines w:val="0"/>
        <w:pageBreakBefore w:val="0"/>
        <w:widowControl/>
        <w:kinsoku/>
        <w:wordWrap/>
        <w:overflowPunct/>
        <w:topLinePunct w:val="0"/>
        <w:autoSpaceDE/>
        <w:autoSpaceDN/>
        <w:bidi w:val="0"/>
        <w:adjustRightInd/>
        <w:snapToGrid/>
        <w:spacing w:after="0" w:line="520" w:lineRule="exact"/>
        <w:textAlignment w:val="auto"/>
        <w:rPr>
          <w:rFonts w:hint="eastAsia" w:eastAsiaTheme="minorEastAsia"/>
          <w:lang w:val="en-US" w:eastAsia="zh-CN"/>
        </w:rPr>
      </w:pPr>
      <w:r>
        <w:rPr>
          <w:rFonts w:hint="default" w:ascii="Times New Roman" w:hAnsi="Times New Roman" w:cs="Times New Roman" w:eastAsiaTheme="minorEastAsia"/>
          <w:b/>
          <w:color w:val="auto"/>
          <w:sz w:val="32"/>
          <w:szCs w:val="32"/>
        </w:rPr>
        <w:t>表</w:t>
      </w:r>
      <w:r>
        <w:rPr>
          <w:rFonts w:hint="eastAsia" w:ascii="Times New Roman" w:hAnsi="Times New Roman" w:cs="Times New Roman" w:eastAsiaTheme="minorEastAsia"/>
          <w:b/>
          <w:color w:val="auto"/>
          <w:sz w:val="32"/>
          <w:szCs w:val="32"/>
          <w:lang w:val="en-US" w:eastAsia="zh-CN"/>
        </w:rPr>
        <w:t>二</w:t>
      </w:r>
    </w:p>
    <w:tbl>
      <w:tblPr>
        <w:tblStyle w:val="20"/>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16D1AF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13" w:hRule="atLeast"/>
          <w:jc w:val="center"/>
        </w:trPr>
        <w:tc>
          <w:tcPr>
            <w:tcW w:w="5000" w:type="pct"/>
            <w:vAlign w:val="top"/>
          </w:tcPr>
          <w:p w14:paraId="73178AEF">
            <w:pPr>
              <w:keepNext w:val="0"/>
              <w:keepLines w:val="0"/>
              <w:pageBreakBefore w:val="0"/>
              <w:widowControl/>
              <w:kinsoku/>
              <w:wordWrap/>
              <w:overflowPunct/>
              <w:topLinePunct w:val="0"/>
              <w:autoSpaceDE/>
              <w:autoSpaceDN/>
              <w:bidi w:val="0"/>
              <w:adjustRightInd/>
              <w:snapToGrid/>
              <w:spacing w:after="0" w:afterLines="0" w:line="520" w:lineRule="exact"/>
              <w:textAlignment w:val="auto"/>
              <w:outlineLvl w:val="9"/>
              <w:rPr>
                <w:rFonts w:hint="eastAsia" w:ascii="Times New Roman" w:hAnsi="Times New Roman" w:eastAsia="宋体" w:cs="Times New Roman"/>
                <w:b/>
                <w:bCs/>
                <w:color w:val="000000" w:themeColor="text1"/>
                <w:sz w:val="24"/>
                <w:szCs w:val="24"/>
                <w:lang w:eastAsia="zh-CN"/>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工程建设内容</w:t>
            </w:r>
            <w:r>
              <w:rPr>
                <w:rFonts w:hint="eastAsia" w:ascii="Times New Roman" w:hAnsi="Times New Roman" w:eastAsia="宋体" w:cs="Times New Roman"/>
                <w:b/>
                <w:bCs/>
                <w:color w:val="000000" w:themeColor="text1"/>
                <w:sz w:val="24"/>
                <w:szCs w:val="24"/>
                <w:lang w:eastAsia="zh-CN"/>
                <w14:textFill>
                  <w14:solidFill>
                    <w14:schemeClr w14:val="tx1"/>
                  </w14:solidFill>
                </w14:textFill>
              </w:rPr>
              <w:t>：</w:t>
            </w:r>
          </w:p>
          <w:p w14:paraId="1DA87ABE">
            <w:pPr>
              <w:keepNext w:val="0"/>
              <w:keepLines w:val="0"/>
              <w:pageBreakBefore w:val="0"/>
              <w:widowControl/>
              <w:kinsoku/>
              <w:wordWrap/>
              <w:overflowPunct/>
              <w:topLinePunct w:val="0"/>
              <w:autoSpaceDE/>
              <w:autoSpaceDN/>
              <w:bidi w:val="0"/>
              <w:adjustRightInd/>
              <w:snapToGrid/>
              <w:spacing w:after="0" w:afterLines="0" w:line="520" w:lineRule="exact"/>
              <w:jc w:val="center"/>
              <w:textAlignment w:val="auto"/>
              <w:outlineLvl w:val="9"/>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b/>
                <w:bCs/>
                <w:color w:val="000000" w:themeColor="text1"/>
                <w:kern w:val="2"/>
                <w:sz w:val="24"/>
                <w:szCs w:val="24"/>
                <w:lang w:val="en-US" w:eastAsia="zh-CN" w:bidi="ar-SA"/>
                <w14:textFill>
                  <w14:solidFill>
                    <w14:schemeClr w14:val="tx1"/>
                  </w14:solidFill>
                </w14:textFill>
              </w:rPr>
              <w:t>表</w:t>
            </w:r>
            <w:r>
              <w:rPr>
                <w:rFonts w:hint="eastAsia" w:ascii="Times New Roman" w:hAnsi="Times New Roman" w:cs="Times New Roman" w:eastAsiaTheme="minorEastAsia"/>
                <w:b/>
                <w:bCs/>
                <w:color w:val="000000" w:themeColor="text1"/>
                <w:kern w:val="2"/>
                <w:sz w:val="24"/>
                <w:szCs w:val="24"/>
                <w:lang w:val="en-US" w:eastAsia="zh-CN" w:bidi="ar-SA"/>
                <w14:textFill>
                  <w14:solidFill>
                    <w14:schemeClr w14:val="tx1"/>
                  </w14:solidFill>
                </w14:textFill>
              </w:rPr>
              <w:t xml:space="preserve">1  </w:t>
            </w:r>
            <w:r>
              <w:rPr>
                <w:rFonts w:hint="default" w:ascii="Times New Roman" w:hAnsi="Times New Roman" w:cs="Times New Roman" w:eastAsiaTheme="minorEastAsia"/>
                <w:b/>
                <w:bCs/>
                <w:color w:val="000000" w:themeColor="text1"/>
                <w:kern w:val="2"/>
                <w:sz w:val="24"/>
                <w:szCs w:val="24"/>
                <w:lang w:val="en-US" w:eastAsia="zh-CN" w:bidi="ar-SA"/>
                <w14:textFill>
                  <w14:solidFill>
                    <w14:schemeClr w14:val="tx1"/>
                  </w14:solidFill>
                </w14:textFill>
              </w:rPr>
              <w:t>本项目基本情况表</w:t>
            </w: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082"/>
              <w:gridCol w:w="1681"/>
              <w:gridCol w:w="6294"/>
            </w:tblGrid>
            <w:tr w14:paraId="6C6B551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597" w:type="pct"/>
                  <w:tcBorders>
                    <w:tl2br w:val="nil"/>
                    <w:tr2bl w:val="nil"/>
                  </w:tcBorders>
                  <w:vAlign w:val="center"/>
                </w:tcPr>
                <w:p w14:paraId="25FDA6B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序号</w:t>
                  </w:r>
                </w:p>
              </w:tc>
              <w:tc>
                <w:tcPr>
                  <w:tcW w:w="928" w:type="pct"/>
                  <w:tcBorders>
                    <w:tl2br w:val="nil"/>
                    <w:tr2bl w:val="nil"/>
                  </w:tcBorders>
                  <w:vAlign w:val="center"/>
                </w:tcPr>
                <w:p w14:paraId="4733B55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名称</w:t>
                  </w:r>
                </w:p>
              </w:tc>
              <w:tc>
                <w:tcPr>
                  <w:tcW w:w="3474" w:type="pct"/>
                  <w:tcBorders>
                    <w:tl2br w:val="nil"/>
                    <w:tr2bl w:val="nil"/>
                  </w:tcBorders>
                  <w:vAlign w:val="center"/>
                </w:tcPr>
                <w:p w14:paraId="1B8DE29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内容</w:t>
                  </w:r>
                </w:p>
              </w:tc>
            </w:tr>
            <w:tr w14:paraId="3E176F2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597" w:type="pct"/>
                  <w:tcBorders>
                    <w:tl2br w:val="nil"/>
                    <w:tr2bl w:val="nil"/>
                  </w:tcBorders>
                  <w:vAlign w:val="center"/>
                </w:tcPr>
                <w:p w14:paraId="54BD3FA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1</w:t>
                  </w:r>
                </w:p>
              </w:tc>
              <w:tc>
                <w:tcPr>
                  <w:tcW w:w="928" w:type="pct"/>
                  <w:tcBorders>
                    <w:tl2br w:val="nil"/>
                    <w:tr2bl w:val="nil"/>
                  </w:tcBorders>
                  <w:vAlign w:val="center"/>
                </w:tcPr>
                <w:p w14:paraId="0CE0B61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工程名称</w:t>
                  </w:r>
                </w:p>
              </w:tc>
              <w:tc>
                <w:tcPr>
                  <w:tcW w:w="3474" w:type="pct"/>
                  <w:tcBorders>
                    <w:tl2br w:val="nil"/>
                    <w:tr2bl w:val="nil"/>
                  </w:tcBorders>
                  <w:vAlign w:val="center"/>
                </w:tcPr>
                <w:p w14:paraId="5E63240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年产5000吨食用油及5000吨调味品项目</w:t>
                  </w:r>
                </w:p>
              </w:tc>
            </w:tr>
            <w:tr w14:paraId="1C6DC0A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597" w:type="pct"/>
                  <w:tcBorders>
                    <w:tl2br w:val="nil"/>
                    <w:tr2bl w:val="nil"/>
                  </w:tcBorders>
                  <w:vAlign w:val="center"/>
                </w:tcPr>
                <w:p w14:paraId="247D331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2</w:t>
                  </w:r>
                </w:p>
              </w:tc>
              <w:tc>
                <w:tcPr>
                  <w:tcW w:w="928" w:type="pct"/>
                  <w:tcBorders>
                    <w:tl2br w:val="nil"/>
                    <w:tr2bl w:val="nil"/>
                  </w:tcBorders>
                  <w:vAlign w:val="center"/>
                </w:tcPr>
                <w:p w14:paraId="6D1612F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建设项目</w:t>
                  </w:r>
                </w:p>
              </w:tc>
              <w:tc>
                <w:tcPr>
                  <w:tcW w:w="3474" w:type="pct"/>
                  <w:tcBorders>
                    <w:tl2br w:val="nil"/>
                    <w:tr2bl w:val="nil"/>
                  </w:tcBorders>
                  <w:vAlign w:val="center"/>
                </w:tcPr>
                <w:p w14:paraId="7A98A19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迁建（新建）</w:t>
                  </w:r>
                </w:p>
              </w:tc>
            </w:tr>
            <w:tr w14:paraId="753DFE8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597" w:type="pct"/>
                  <w:tcBorders>
                    <w:tl2br w:val="nil"/>
                    <w:tr2bl w:val="nil"/>
                  </w:tcBorders>
                  <w:vAlign w:val="center"/>
                </w:tcPr>
                <w:p w14:paraId="73FFBA9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3</w:t>
                  </w:r>
                </w:p>
              </w:tc>
              <w:tc>
                <w:tcPr>
                  <w:tcW w:w="928" w:type="pct"/>
                  <w:tcBorders>
                    <w:tl2br w:val="nil"/>
                    <w:tr2bl w:val="nil"/>
                  </w:tcBorders>
                  <w:vAlign w:val="center"/>
                </w:tcPr>
                <w:p w14:paraId="0356BAE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建设地点</w:t>
                  </w:r>
                </w:p>
              </w:tc>
              <w:tc>
                <w:tcPr>
                  <w:tcW w:w="3474" w:type="pct"/>
                  <w:tcBorders>
                    <w:tl2br w:val="nil"/>
                    <w:tr2bl w:val="nil"/>
                  </w:tcBorders>
                  <w:vAlign w:val="center"/>
                </w:tcPr>
                <w:p w14:paraId="5E1C6CB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长垣市常村镇省道310南侧现代食品产业园01号</w:t>
                  </w:r>
                </w:p>
              </w:tc>
            </w:tr>
            <w:tr w14:paraId="61E26F3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597" w:type="pct"/>
                  <w:tcBorders>
                    <w:tl2br w:val="nil"/>
                    <w:tr2bl w:val="nil"/>
                  </w:tcBorders>
                  <w:vAlign w:val="center"/>
                </w:tcPr>
                <w:p w14:paraId="3C39851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4</w:t>
                  </w:r>
                </w:p>
              </w:tc>
              <w:tc>
                <w:tcPr>
                  <w:tcW w:w="928" w:type="pct"/>
                  <w:tcBorders>
                    <w:tl2br w:val="nil"/>
                    <w:tr2bl w:val="nil"/>
                  </w:tcBorders>
                  <w:vAlign w:val="center"/>
                </w:tcPr>
                <w:p w14:paraId="3010A25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占地面积</w:t>
                  </w:r>
                </w:p>
              </w:tc>
              <w:tc>
                <w:tcPr>
                  <w:tcW w:w="3474" w:type="pct"/>
                  <w:tcBorders>
                    <w:tl2br w:val="nil"/>
                    <w:tr2bl w:val="nil"/>
                  </w:tcBorders>
                  <w:vAlign w:val="center"/>
                </w:tcPr>
                <w:p w14:paraId="68E29D7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3558平方米</w:t>
                  </w:r>
                </w:p>
              </w:tc>
            </w:tr>
            <w:tr w14:paraId="60FD4A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597" w:type="pct"/>
                  <w:tcBorders>
                    <w:tl2br w:val="nil"/>
                    <w:tr2bl w:val="nil"/>
                  </w:tcBorders>
                  <w:vAlign w:val="center"/>
                </w:tcPr>
                <w:p w14:paraId="0872671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5</w:t>
                  </w:r>
                </w:p>
              </w:tc>
              <w:tc>
                <w:tcPr>
                  <w:tcW w:w="928" w:type="pct"/>
                  <w:tcBorders>
                    <w:tl2br w:val="nil"/>
                    <w:tr2bl w:val="nil"/>
                  </w:tcBorders>
                  <w:vAlign w:val="center"/>
                </w:tcPr>
                <w:p w14:paraId="140DD1D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总投资</w:t>
                  </w:r>
                </w:p>
              </w:tc>
              <w:tc>
                <w:tcPr>
                  <w:tcW w:w="3474" w:type="pct"/>
                  <w:tcBorders>
                    <w:tl2br w:val="nil"/>
                    <w:tr2bl w:val="nil"/>
                  </w:tcBorders>
                  <w:vAlign w:val="center"/>
                </w:tcPr>
                <w:p w14:paraId="6BBB5EA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800</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万元</w:t>
                  </w:r>
                </w:p>
              </w:tc>
            </w:tr>
            <w:tr w14:paraId="4AFCB4D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597" w:type="pct"/>
                  <w:tcBorders>
                    <w:tl2br w:val="nil"/>
                    <w:tr2bl w:val="nil"/>
                  </w:tcBorders>
                  <w:vAlign w:val="center"/>
                </w:tcPr>
                <w:p w14:paraId="03AD1A2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6</w:t>
                  </w:r>
                </w:p>
              </w:tc>
              <w:tc>
                <w:tcPr>
                  <w:tcW w:w="928" w:type="pct"/>
                  <w:tcBorders>
                    <w:tl2br w:val="nil"/>
                    <w:tr2bl w:val="nil"/>
                  </w:tcBorders>
                  <w:vAlign w:val="center"/>
                </w:tcPr>
                <w:p w14:paraId="1AEE483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劳动定员</w:t>
                  </w:r>
                </w:p>
              </w:tc>
              <w:tc>
                <w:tcPr>
                  <w:tcW w:w="3474" w:type="pct"/>
                  <w:tcBorders>
                    <w:tl2br w:val="nil"/>
                    <w:tr2bl w:val="nil"/>
                  </w:tcBorders>
                  <w:vAlign w:val="center"/>
                </w:tcPr>
                <w:p w14:paraId="6FBB676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10</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人</w:t>
                  </w:r>
                </w:p>
              </w:tc>
            </w:tr>
            <w:tr w14:paraId="320CBA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597" w:type="pct"/>
                  <w:tcBorders>
                    <w:tl2br w:val="nil"/>
                    <w:tr2bl w:val="nil"/>
                  </w:tcBorders>
                  <w:vAlign w:val="center"/>
                </w:tcPr>
                <w:p w14:paraId="2CA3131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7</w:t>
                  </w:r>
                </w:p>
              </w:tc>
              <w:tc>
                <w:tcPr>
                  <w:tcW w:w="928" w:type="pct"/>
                  <w:tcBorders>
                    <w:tl2br w:val="nil"/>
                    <w:tr2bl w:val="nil"/>
                  </w:tcBorders>
                  <w:vAlign w:val="center"/>
                </w:tcPr>
                <w:p w14:paraId="07888C8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工作制度</w:t>
                  </w:r>
                </w:p>
              </w:tc>
              <w:tc>
                <w:tcPr>
                  <w:tcW w:w="3474" w:type="pct"/>
                  <w:tcBorders>
                    <w:tl2br w:val="nil"/>
                    <w:tr2bl w:val="nil"/>
                  </w:tcBorders>
                  <w:vAlign w:val="center"/>
                </w:tcPr>
                <w:p w14:paraId="18806EF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单</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班生产，每班</w:t>
                  </w: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8</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小时，年工作</w:t>
                  </w: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300</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天</w:t>
                  </w:r>
                </w:p>
              </w:tc>
            </w:tr>
          </w:tbl>
          <w:p w14:paraId="0C8C7D74">
            <w:pPr>
              <w:keepNext w:val="0"/>
              <w:keepLines w:val="0"/>
              <w:pageBreakBefore w:val="0"/>
              <w:widowControl w:val="0"/>
              <w:kinsoku/>
              <w:wordWrap/>
              <w:overflowPunct/>
              <w:topLinePunct w:val="0"/>
              <w:autoSpaceDE/>
              <w:autoSpaceDN/>
              <w:bidi w:val="0"/>
              <w:adjustRightInd/>
              <w:snapToGrid/>
              <w:spacing w:after="0" w:line="520" w:lineRule="exact"/>
              <w:jc w:val="center"/>
              <w:textAlignment w:val="auto"/>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cs="Times New Roman" w:eastAsiaTheme="minorEastAsia"/>
                <w:b/>
                <w:bCs/>
                <w:color w:val="000000" w:themeColor="text1"/>
                <w:kern w:val="2"/>
                <w:sz w:val="24"/>
                <w:szCs w:val="24"/>
                <w:lang w:val="en-US" w:eastAsia="zh-CN" w:bidi="ar-SA"/>
                <w14:textFill>
                  <w14:solidFill>
                    <w14:schemeClr w14:val="tx1"/>
                  </w14:solidFill>
                </w14:textFill>
              </w:rPr>
              <w:t>表</w:t>
            </w:r>
            <w:r>
              <w:rPr>
                <w:rFonts w:hint="eastAsia" w:ascii="Times New Roman" w:hAnsi="Times New Roman" w:cs="Times New Roman" w:eastAsiaTheme="minorEastAsia"/>
                <w:b/>
                <w:bCs/>
                <w:color w:val="000000" w:themeColor="text1"/>
                <w:kern w:val="2"/>
                <w:sz w:val="24"/>
                <w:szCs w:val="24"/>
                <w:lang w:val="en-US" w:eastAsia="zh-CN" w:bidi="ar-SA"/>
                <w14:textFill>
                  <w14:solidFill>
                    <w14:schemeClr w14:val="tx1"/>
                  </w14:solidFill>
                </w14:textFill>
              </w:rPr>
              <w:t xml:space="preserve">2   </w:t>
            </w:r>
            <w:r>
              <w:rPr>
                <w:rFonts w:hint="default" w:ascii="Times New Roman" w:hAnsi="Times New Roman" w:eastAsia="宋体" w:cs="Times New Roman"/>
                <w:b/>
                <w:color w:val="000000" w:themeColor="text1"/>
                <w:sz w:val="24"/>
                <w:szCs w:val="24"/>
                <w14:textFill>
                  <w14:solidFill>
                    <w14:schemeClr w14:val="tx1"/>
                  </w14:solidFill>
                </w14:textFill>
              </w:rPr>
              <w:t>项目产品方案</w:t>
            </w:r>
          </w:p>
          <w:tbl>
            <w:tblPr>
              <w:tblStyle w:val="2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020"/>
              <w:gridCol w:w="1160"/>
              <w:gridCol w:w="2639"/>
              <w:gridCol w:w="1705"/>
              <w:gridCol w:w="1853"/>
            </w:tblGrid>
            <w:tr w14:paraId="3FE44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375" w:type="pct"/>
                  <w:tcBorders>
                    <w:tl2br w:val="nil"/>
                    <w:tr2bl w:val="nil"/>
                  </w:tcBorders>
                  <w:noWrap w:val="0"/>
                  <w:vAlign w:val="center"/>
                </w:tcPr>
                <w:p w14:paraId="03DAEEFF">
                  <w:pPr>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序号</w:t>
                  </w:r>
                </w:p>
              </w:tc>
              <w:tc>
                <w:tcPr>
                  <w:tcW w:w="1203" w:type="pct"/>
                  <w:gridSpan w:val="2"/>
                  <w:tcBorders>
                    <w:tl2br w:val="nil"/>
                    <w:tr2bl w:val="nil"/>
                  </w:tcBorders>
                  <w:noWrap w:val="0"/>
                  <w:vAlign w:val="center"/>
                </w:tcPr>
                <w:p w14:paraId="2E4960CB">
                  <w:pPr>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名称</w:t>
                  </w:r>
                </w:p>
              </w:tc>
              <w:tc>
                <w:tcPr>
                  <w:tcW w:w="1456" w:type="pct"/>
                  <w:tcBorders>
                    <w:tl2br w:val="nil"/>
                    <w:tr2bl w:val="nil"/>
                  </w:tcBorders>
                  <w:noWrap w:val="0"/>
                  <w:vAlign w:val="center"/>
                </w:tcPr>
                <w:p w14:paraId="4F15FB73">
                  <w:pPr>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环评计划建设内容</w:t>
                  </w:r>
                </w:p>
              </w:tc>
              <w:tc>
                <w:tcPr>
                  <w:tcW w:w="941" w:type="pct"/>
                  <w:tcBorders>
                    <w:tl2br w:val="nil"/>
                    <w:tr2bl w:val="nil"/>
                  </w:tcBorders>
                  <w:noWrap w:val="0"/>
                  <w:vAlign w:val="center"/>
                </w:tcPr>
                <w:p w14:paraId="51FE3BB5">
                  <w:pPr>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实际建设内容</w:t>
                  </w:r>
                </w:p>
              </w:tc>
              <w:tc>
                <w:tcPr>
                  <w:tcW w:w="1022" w:type="pct"/>
                  <w:tcBorders>
                    <w:tl2br w:val="nil"/>
                    <w:tr2bl w:val="nil"/>
                  </w:tcBorders>
                  <w:noWrap w:val="0"/>
                  <w:vAlign w:val="center"/>
                </w:tcPr>
                <w:p w14:paraId="6B6260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sz w:val="21"/>
                      <w:szCs w:val="21"/>
                      <w:lang w:val="en-US" w:eastAsia="zh-CN"/>
                    </w:rPr>
                    <w:t>变化情况</w:t>
                  </w:r>
                </w:p>
              </w:tc>
            </w:tr>
            <w:tr w14:paraId="655D4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375" w:type="pct"/>
                  <w:tcBorders>
                    <w:tl2br w:val="nil"/>
                    <w:tr2bl w:val="nil"/>
                  </w:tcBorders>
                  <w:noWrap w:val="0"/>
                  <w:vAlign w:val="center"/>
                </w:tcPr>
                <w:p w14:paraId="2AAEA8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Style w:val="31"/>
                      <w:rFonts w:hint="default" w:ascii="Times New Roman" w:hAnsi="Times New Roman" w:eastAsia="宋体" w:cs="Times New Roman"/>
                      <w:color w:val="000000"/>
                      <w:sz w:val="21"/>
                      <w:szCs w:val="21"/>
                      <w:lang w:val="en-US" w:eastAsia="zh-CN"/>
                    </w:rPr>
                  </w:pPr>
                  <w:r>
                    <w:rPr>
                      <w:rStyle w:val="31"/>
                      <w:rFonts w:hint="default" w:ascii="Times New Roman" w:hAnsi="Times New Roman" w:eastAsia="宋体" w:cs="Times New Roman"/>
                      <w:color w:val="000000"/>
                      <w:sz w:val="21"/>
                      <w:szCs w:val="21"/>
                      <w:lang w:val="en-US" w:eastAsia="zh-CN"/>
                    </w:rPr>
                    <w:t>1</w:t>
                  </w:r>
                </w:p>
              </w:tc>
              <w:tc>
                <w:tcPr>
                  <w:tcW w:w="563" w:type="pct"/>
                  <w:vMerge w:val="restart"/>
                  <w:tcBorders>
                    <w:tl2br w:val="nil"/>
                    <w:tr2bl w:val="nil"/>
                  </w:tcBorders>
                  <w:shd w:val="clear" w:color="auto" w:fill="auto"/>
                  <w:noWrap w:val="0"/>
                  <w:vAlign w:val="center"/>
                </w:tcPr>
                <w:p w14:paraId="008D51A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color w:val="000000" w:themeColor="text1"/>
                      <w:sz w:val="21"/>
                      <w:szCs w:val="21"/>
                      <w:lang w:val="en-US" w:eastAsia="zh-CN" w:bidi="ar-SA"/>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bidi="ar-SA"/>
                      <w14:textFill>
                        <w14:solidFill>
                          <w14:schemeClr w14:val="tx1"/>
                        </w14:solidFill>
                      </w14:textFill>
                    </w:rPr>
                    <w:t>食用油</w:t>
                  </w:r>
                </w:p>
                <w:p w14:paraId="0490CBE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bidi="ar-SA"/>
                      <w14:textFill>
                        <w14:solidFill>
                          <w14:schemeClr w14:val="tx1"/>
                        </w14:solidFill>
                      </w14:textFill>
                    </w:rPr>
                  </w:pPr>
                </w:p>
              </w:tc>
              <w:tc>
                <w:tcPr>
                  <w:tcW w:w="640" w:type="pct"/>
                  <w:tcBorders>
                    <w:tl2br w:val="nil"/>
                    <w:tr2bl w:val="nil"/>
                  </w:tcBorders>
                  <w:shd w:val="clear" w:color="auto" w:fill="auto"/>
                  <w:noWrap w:val="0"/>
                  <w:vAlign w:val="center"/>
                </w:tcPr>
                <w:p w14:paraId="5F630FB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芝麻油</w:t>
                  </w:r>
                </w:p>
              </w:tc>
              <w:tc>
                <w:tcPr>
                  <w:tcW w:w="1456" w:type="pct"/>
                  <w:tcBorders>
                    <w:tl2br w:val="nil"/>
                    <w:tr2bl w:val="nil"/>
                  </w:tcBorders>
                  <w:shd w:val="clear" w:color="auto" w:fill="auto"/>
                  <w:noWrap w:val="0"/>
                  <w:vAlign w:val="center"/>
                </w:tcPr>
                <w:p w14:paraId="7898D2F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1000t/a</w:t>
                  </w:r>
                </w:p>
              </w:tc>
              <w:tc>
                <w:tcPr>
                  <w:tcW w:w="941" w:type="pct"/>
                  <w:tcBorders>
                    <w:tl2br w:val="nil"/>
                    <w:tr2bl w:val="nil"/>
                  </w:tcBorders>
                  <w:shd w:val="clear" w:color="auto" w:fill="auto"/>
                  <w:noWrap w:val="0"/>
                  <w:vAlign w:val="center"/>
                </w:tcPr>
                <w:p w14:paraId="7257A8D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bidi="ar-SA"/>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1000t/a</w:t>
                  </w:r>
                </w:p>
              </w:tc>
              <w:tc>
                <w:tcPr>
                  <w:tcW w:w="1022" w:type="pct"/>
                  <w:tcBorders>
                    <w:tl2br w:val="nil"/>
                    <w:tr2bl w:val="nil"/>
                  </w:tcBorders>
                  <w:noWrap w:val="0"/>
                  <w:vAlign w:val="center"/>
                </w:tcPr>
                <w:p w14:paraId="0188062F">
                  <w:pPr>
                    <w:keepNext w:val="0"/>
                    <w:keepLines w:val="0"/>
                    <w:pageBreakBefore w:val="0"/>
                    <w:widowControl/>
                    <w:kinsoku/>
                    <w:wordWrap/>
                    <w:overflowPunct/>
                    <w:topLinePunct w:val="0"/>
                    <w:autoSpaceDE/>
                    <w:autoSpaceDN/>
                    <w:bidi w:val="0"/>
                    <w:adjustRightInd w:val="0"/>
                    <w:snapToGrid w:val="0"/>
                    <w:spacing w:after="0"/>
                    <w:jc w:val="center"/>
                    <w:textAlignment w:val="auto"/>
                    <w:rPr>
                      <w:rStyle w:val="31"/>
                      <w:rFonts w:hint="eastAsia" w:ascii="Times New Roman" w:hAnsi="Times New Roman" w:eastAsia="宋体" w:cs="Times New Roman"/>
                      <w:color w:val="000000"/>
                      <w:sz w:val="21"/>
                      <w:szCs w:val="21"/>
                      <w:lang w:val="en-US" w:eastAsia="zh-CN"/>
                    </w:rPr>
                  </w:pPr>
                  <w:r>
                    <w:rPr>
                      <w:rStyle w:val="31"/>
                      <w:rFonts w:hint="eastAsia" w:ascii="Times New Roman" w:hAnsi="Times New Roman" w:eastAsia="宋体" w:cs="Times New Roman"/>
                      <w:color w:val="000000"/>
                      <w:sz w:val="21"/>
                      <w:szCs w:val="21"/>
                      <w:lang w:val="en-US" w:eastAsia="zh-CN"/>
                    </w:rPr>
                    <w:t>一致</w:t>
                  </w:r>
                </w:p>
              </w:tc>
            </w:tr>
            <w:tr w14:paraId="49BFD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375" w:type="pct"/>
                  <w:tcBorders>
                    <w:tl2br w:val="nil"/>
                    <w:tr2bl w:val="nil"/>
                  </w:tcBorders>
                  <w:noWrap w:val="0"/>
                  <w:vAlign w:val="center"/>
                </w:tcPr>
                <w:p w14:paraId="157B56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Style w:val="31"/>
                      <w:rFonts w:hint="default" w:ascii="Times New Roman" w:hAnsi="Times New Roman" w:eastAsia="宋体" w:cs="Times New Roman"/>
                      <w:color w:val="000000"/>
                      <w:sz w:val="21"/>
                      <w:szCs w:val="21"/>
                      <w:lang w:val="en-US" w:eastAsia="zh-CN"/>
                    </w:rPr>
                  </w:pPr>
                  <w:r>
                    <w:rPr>
                      <w:rStyle w:val="31"/>
                      <w:rFonts w:hint="eastAsia" w:ascii="Times New Roman" w:hAnsi="Times New Roman" w:eastAsia="宋体" w:cs="Times New Roman"/>
                      <w:color w:val="000000"/>
                      <w:sz w:val="21"/>
                      <w:szCs w:val="21"/>
                      <w:lang w:val="en-US" w:eastAsia="zh-CN"/>
                    </w:rPr>
                    <w:t>2</w:t>
                  </w:r>
                </w:p>
              </w:tc>
              <w:tc>
                <w:tcPr>
                  <w:tcW w:w="563" w:type="pct"/>
                  <w:vMerge w:val="continue"/>
                  <w:tcBorders>
                    <w:tl2br w:val="nil"/>
                    <w:tr2bl w:val="nil"/>
                  </w:tcBorders>
                  <w:shd w:val="clear" w:color="auto" w:fill="auto"/>
                  <w:noWrap w:val="0"/>
                  <w:vAlign w:val="center"/>
                </w:tcPr>
                <w:p w14:paraId="21388BE1">
                  <w:pPr>
                    <w:pStyle w:val="14"/>
                    <w:keepNext w:val="0"/>
                    <w:keepLines w:val="0"/>
                    <w:pageBreakBefore w:val="0"/>
                    <w:widowControl/>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eastAsia" w:ascii="Times New Roman" w:hAnsi="Times New Roman" w:cs="Times New Roman" w:eastAsiaTheme="minorEastAsia"/>
                      <w:color w:val="000000" w:themeColor="text1"/>
                      <w:sz w:val="21"/>
                      <w:szCs w:val="21"/>
                      <w:lang w:val="en-US" w:eastAsia="zh-CN" w:bidi="ar-SA"/>
                      <w14:textFill>
                        <w14:solidFill>
                          <w14:schemeClr w14:val="tx1"/>
                        </w14:solidFill>
                      </w14:textFill>
                    </w:rPr>
                  </w:pPr>
                </w:p>
              </w:tc>
              <w:tc>
                <w:tcPr>
                  <w:tcW w:w="640" w:type="pct"/>
                  <w:tcBorders>
                    <w:tl2br w:val="nil"/>
                    <w:tr2bl w:val="nil"/>
                  </w:tcBorders>
                  <w:shd w:val="clear" w:color="auto" w:fill="auto"/>
                  <w:noWrap w:val="0"/>
                  <w:vAlign w:val="center"/>
                </w:tcPr>
                <w:p w14:paraId="7CDCF91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大豆油</w:t>
                  </w:r>
                </w:p>
              </w:tc>
              <w:tc>
                <w:tcPr>
                  <w:tcW w:w="1456" w:type="pct"/>
                  <w:tcBorders>
                    <w:tl2br w:val="nil"/>
                    <w:tr2bl w:val="nil"/>
                  </w:tcBorders>
                  <w:shd w:val="clear" w:color="auto" w:fill="auto"/>
                  <w:noWrap w:val="0"/>
                  <w:vAlign w:val="center"/>
                </w:tcPr>
                <w:p w14:paraId="6B312E2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4000t/a</w:t>
                  </w:r>
                </w:p>
              </w:tc>
              <w:tc>
                <w:tcPr>
                  <w:tcW w:w="941" w:type="pct"/>
                  <w:tcBorders>
                    <w:tl2br w:val="nil"/>
                    <w:tr2bl w:val="nil"/>
                  </w:tcBorders>
                  <w:shd w:val="clear" w:color="auto" w:fill="auto"/>
                  <w:noWrap w:val="0"/>
                  <w:vAlign w:val="center"/>
                </w:tcPr>
                <w:p w14:paraId="7DD572B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color w:val="000000" w:themeColor="text1"/>
                      <w:sz w:val="21"/>
                      <w:szCs w:val="21"/>
                      <w:lang w:val="en-US" w:eastAsia="zh-CN" w:bidi="ar-SA"/>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4000t/a</w:t>
                  </w:r>
                </w:p>
              </w:tc>
              <w:tc>
                <w:tcPr>
                  <w:tcW w:w="1022" w:type="pct"/>
                  <w:tcBorders>
                    <w:tl2br w:val="nil"/>
                    <w:tr2bl w:val="nil"/>
                  </w:tcBorders>
                  <w:noWrap w:val="0"/>
                  <w:vAlign w:val="center"/>
                </w:tcPr>
                <w:p w14:paraId="7396D2F3">
                  <w:pPr>
                    <w:keepNext w:val="0"/>
                    <w:keepLines w:val="0"/>
                    <w:pageBreakBefore w:val="0"/>
                    <w:widowControl/>
                    <w:kinsoku/>
                    <w:wordWrap/>
                    <w:overflowPunct/>
                    <w:topLinePunct w:val="0"/>
                    <w:autoSpaceDE/>
                    <w:autoSpaceDN/>
                    <w:bidi w:val="0"/>
                    <w:adjustRightInd w:val="0"/>
                    <w:snapToGrid w:val="0"/>
                    <w:spacing w:after="0"/>
                    <w:jc w:val="center"/>
                    <w:textAlignment w:val="auto"/>
                    <w:rPr>
                      <w:rStyle w:val="31"/>
                      <w:rFonts w:hint="eastAsia" w:ascii="Times New Roman" w:hAnsi="Times New Roman" w:eastAsia="宋体" w:cs="Times New Roman"/>
                      <w:color w:val="000000"/>
                      <w:sz w:val="21"/>
                      <w:szCs w:val="21"/>
                      <w:lang w:val="en-US" w:eastAsia="zh-CN"/>
                    </w:rPr>
                  </w:pPr>
                  <w:r>
                    <w:rPr>
                      <w:rStyle w:val="31"/>
                      <w:rFonts w:hint="eastAsia" w:ascii="Times New Roman" w:hAnsi="Times New Roman" w:eastAsia="宋体" w:cs="Times New Roman"/>
                      <w:color w:val="000000"/>
                      <w:sz w:val="21"/>
                      <w:szCs w:val="21"/>
                      <w:lang w:val="en-US" w:eastAsia="zh-CN"/>
                    </w:rPr>
                    <w:t>一致</w:t>
                  </w:r>
                </w:p>
              </w:tc>
            </w:tr>
            <w:tr w14:paraId="41230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375" w:type="pct"/>
                  <w:tcBorders>
                    <w:tl2br w:val="nil"/>
                    <w:tr2bl w:val="nil"/>
                  </w:tcBorders>
                  <w:noWrap w:val="0"/>
                  <w:vAlign w:val="center"/>
                </w:tcPr>
                <w:p w14:paraId="55D63D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Style w:val="31"/>
                      <w:rFonts w:hint="default" w:ascii="Times New Roman" w:hAnsi="Times New Roman" w:eastAsia="宋体" w:cs="Times New Roman"/>
                      <w:color w:val="000000"/>
                      <w:sz w:val="21"/>
                      <w:szCs w:val="21"/>
                      <w:lang w:val="en-US" w:eastAsia="zh-CN"/>
                    </w:rPr>
                  </w:pPr>
                  <w:r>
                    <w:rPr>
                      <w:rStyle w:val="31"/>
                      <w:rFonts w:hint="eastAsia" w:ascii="Times New Roman" w:hAnsi="Times New Roman" w:eastAsia="宋体" w:cs="Times New Roman"/>
                      <w:color w:val="000000"/>
                      <w:sz w:val="21"/>
                      <w:szCs w:val="21"/>
                      <w:lang w:val="en-US" w:eastAsia="zh-CN"/>
                    </w:rPr>
                    <w:t>3</w:t>
                  </w:r>
                </w:p>
              </w:tc>
              <w:tc>
                <w:tcPr>
                  <w:tcW w:w="563" w:type="pct"/>
                  <w:vMerge w:val="restart"/>
                  <w:tcBorders>
                    <w:tl2br w:val="nil"/>
                    <w:tr2bl w:val="nil"/>
                  </w:tcBorders>
                  <w:shd w:val="clear" w:color="auto" w:fill="auto"/>
                  <w:noWrap w:val="0"/>
                  <w:vAlign w:val="center"/>
                </w:tcPr>
                <w:p w14:paraId="65310EE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调味品</w:t>
                  </w:r>
                </w:p>
              </w:tc>
              <w:tc>
                <w:tcPr>
                  <w:tcW w:w="640" w:type="pct"/>
                  <w:tcBorders>
                    <w:tl2br w:val="nil"/>
                    <w:tr2bl w:val="nil"/>
                  </w:tcBorders>
                  <w:shd w:val="clear" w:color="auto" w:fill="auto"/>
                  <w:noWrap w:val="0"/>
                  <w:vAlign w:val="center"/>
                </w:tcPr>
                <w:p w14:paraId="6021CE1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调味油</w:t>
                  </w:r>
                </w:p>
              </w:tc>
              <w:tc>
                <w:tcPr>
                  <w:tcW w:w="1456" w:type="pct"/>
                  <w:tcBorders>
                    <w:tl2br w:val="nil"/>
                    <w:tr2bl w:val="nil"/>
                  </w:tcBorders>
                  <w:shd w:val="clear" w:color="auto" w:fill="auto"/>
                  <w:noWrap w:val="0"/>
                  <w:vAlign w:val="center"/>
                </w:tcPr>
                <w:p w14:paraId="4252221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4000t/a</w:t>
                  </w:r>
                </w:p>
              </w:tc>
              <w:tc>
                <w:tcPr>
                  <w:tcW w:w="941" w:type="pct"/>
                  <w:tcBorders>
                    <w:tl2br w:val="nil"/>
                    <w:tr2bl w:val="nil"/>
                  </w:tcBorders>
                  <w:shd w:val="clear" w:color="auto" w:fill="auto"/>
                  <w:noWrap w:val="0"/>
                  <w:vAlign w:val="center"/>
                </w:tcPr>
                <w:p w14:paraId="4775D3FF">
                  <w:pPr>
                    <w:keepNext w:val="0"/>
                    <w:keepLines w:val="0"/>
                    <w:pageBreakBefore w:val="0"/>
                    <w:widowControl/>
                    <w:kinsoku/>
                    <w:wordWrap/>
                    <w:overflowPunct/>
                    <w:topLinePunct w:val="0"/>
                    <w:autoSpaceDE/>
                    <w:autoSpaceDN/>
                    <w:bidi w:val="0"/>
                    <w:adjustRightInd w:val="0"/>
                    <w:snapToGrid w:val="0"/>
                    <w:spacing w:after="0"/>
                    <w:jc w:val="center"/>
                    <w:textAlignment w:val="auto"/>
                    <w:rPr>
                      <w:rStyle w:val="31"/>
                      <w:rFonts w:hint="eastAsia" w:ascii="Times New Roman" w:hAnsi="Times New Roman" w:eastAsia="宋体" w:cs="Times New Roman"/>
                      <w:color w:val="000000"/>
                      <w:sz w:val="21"/>
                      <w:szCs w:val="21"/>
                      <w:lang w:val="en-US" w:eastAsia="zh-CN"/>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4000t/a</w:t>
                  </w:r>
                </w:p>
              </w:tc>
              <w:tc>
                <w:tcPr>
                  <w:tcW w:w="1022" w:type="pct"/>
                  <w:tcBorders>
                    <w:tl2br w:val="nil"/>
                    <w:tr2bl w:val="nil"/>
                  </w:tcBorders>
                  <w:noWrap w:val="0"/>
                  <w:vAlign w:val="center"/>
                </w:tcPr>
                <w:p w14:paraId="7ED135D7">
                  <w:pPr>
                    <w:keepNext w:val="0"/>
                    <w:keepLines w:val="0"/>
                    <w:pageBreakBefore w:val="0"/>
                    <w:widowControl/>
                    <w:kinsoku/>
                    <w:wordWrap/>
                    <w:overflowPunct/>
                    <w:topLinePunct w:val="0"/>
                    <w:autoSpaceDE/>
                    <w:autoSpaceDN/>
                    <w:bidi w:val="0"/>
                    <w:adjustRightInd w:val="0"/>
                    <w:snapToGrid w:val="0"/>
                    <w:spacing w:after="0"/>
                    <w:jc w:val="center"/>
                    <w:textAlignment w:val="auto"/>
                    <w:rPr>
                      <w:rStyle w:val="31"/>
                      <w:rFonts w:hint="eastAsia" w:ascii="Times New Roman" w:hAnsi="Times New Roman" w:eastAsia="宋体" w:cs="Times New Roman"/>
                      <w:color w:val="000000"/>
                      <w:sz w:val="21"/>
                      <w:szCs w:val="21"/>
                      <w:lang w:val="en-US" w:eastAsia="zh-CN"/>
                    </w:rPr>
                  </w:pPr>
                  <w:r>
                    <w:rPr>
                      <w:rStyle w:val="31"/>
                      <w:rFonts w:hint="eastAsia" w:ascii="Times New Roman" w:hAnsi="Times New Roman" w:eastAsia="宋体" w:cs="Times New Roman"/>
                      <w:color w:val="000000"/>
                      <w:sz w:val="21"/>
                      <w:szCs w:val="21"/>
                      <w:lang w:val="en-US" w:eastAsia="zh-CN"/>
                    </w:rPr>
                    <w:t>一致</w:t>
                  </w:r>
                </w:p>
              </w:tc>
            </w:tr>
            <w:tr w14:paraId="35743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375" w:type="pct"/>
                  <w:tcBorders>
                    <w:tl2br w:val="nil"/>
                    <w:tr2bl w:val="nil"/>
                  </w:tcBorders>
                  <w:noWrap w:val="0"/>
                  <w:vAlign w:val="center"/>
                </w:tcPr>
                <w:p w14:paraId="423CDD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Style w:val="31"/>
                      <w:rFonts w:hint="default" w:ascii="Times New Roman" w:hAnsi="Times New Roman" w:eastAsia="宋体" w:cs="Times New Roman"/>
                      <w:color w:val="000000"/>
                      <w:sz w:val="21"/>
                      <w:szCs w:val="21"/>
                      <w:lang w:val="en-US" w:eastAsia="zh-CN"/>
                    </w:rPr>
                  </w:pPr>
                  <w:r>
                    <w:rPr>
                      <w:rStyle w:val="31"/>
                      <w:rFonts w:hint="eastAsia" w:ascii="Times New Roman" w:hAnsi="Times New Roman" w:eastAsia="宋体" w:cs="Times New Roman"/>
                      <w:color w:val="000000"/>
                      <w:sz w:val="21"/>
                      <w:szCs w:val="21"/>
                      <w:lang w:val="en-US" w:eastAsia="zh-CN"/>
                    </w:rPr>
                    <w:t>4</w:t>
                  </w:r>
                </w:p>
              </w:tc>
              <w:tc>
                <w:tcPr>
                  <w:tcW w:w="563" w:type="pct"/>
                  <w:vMerge w:val="continue"/>
                  <w:tcBorders>
                    <w:tl2br w:val="nil"/>
                    <w:tr2bl w:val="nil"/>
                  </w:tcBorders>
                  <w:shd w:val="clear" w:color="auto" w:fill="auto"/>
                  <w:noWrap w:val="0"/>
                  <w:vAlign w:val="center"/>
                </w:tcPr>
                <w:p w14:paraId="6314B433">
                  <w:pPr>
                    <w:pStyle w:val="14"/>
                    <w:keepNext w:val="0"/>
                    <w:keepLines w:val="0"/>
                    <w:pageBreakBefore w:val="0"/>
                    <w:widowControl/>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Style w:val="31"/>
                      <w:rFonts w:hint="eastAsia" w:ascii="Times New Roman" w:hAnsi="Times New Roman" w:eastAsia="宋体" w:cs="Times New Roman"/>
                      <w:color w:val="000000"/>
                      <w:sz w:val="21"/>
                      <w:szCs w:val="21"/>
                      <w:lang w:val="en-US" w:eastAsia="zh-CN"/>
                    </w:rPr>
                  </w:pPr>
                </w:p>
              </w:tc>
              <w:tc>
                <w:tcPr>
                  <w:tcW w:w="640" w:type="pct"/>
                  <w:tcBorders>
                    <w:tl2br w:val="nil"/>
                    <w:tr2bl w:val="nil"/>
                  </w:tcBorders>
                  <w:shd w:val="clear" w:color="auto" w:fill="auto"/>
                  <w:noWrap w:val="0"/>
                  <w:vAlign w:val="center"/>
                </w:tcPr>
                <w:p w14:paraId="0AB4D4F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辣椒酱</w:t>
                  </w:r>
                </w:p>
              </w:tc>
              <w:tc>
                <w:tcPr>
                  <w:tcW w:w="1456" w:type="pct"/>
                  <w:tcBorders>
                    <w:tl2br w:val="nil"/>
                    <w:tr2bl w:val="nil"/>
                  </w:tcBorders>
                  <w:shd w:val="clear" w:color="auto" w:fill="auto"/>
                  <w:noWrap w:val="0"/>
                  <w:vAlign w:val="center"/>
                </w:tcPr>
                <w:p w14:paraId="3ADEB82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200t/a</w:t>
                  </w:r>
                </w:p>
              </w:tc>
              <w:tc>
                <w:tcPr>
                  <w:tcW w:w="941" w:type="pct"/>
                  <w:tcBorders>
                    <w:tl2br w:val="nil"/>
                    <w:tr2bl w:val="nil"/>
                  </w:tcBorders>
                  <w:shd w:val="clear" w:color="auto" w:fill="auto"/>
                  <w:noWrap w:val="0"/>
                  <w:vAlign w:val="center"/>
                </w:tcPr>
                <w:p w14:paraId="307BA22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color w:val="000000" w:themeColor="text1"/>
                      <w:sz w:val="21"/>
                      <w:szCs w:val="21"/>
                      <w:lang w:val="en-US" w:eastAsia="zh-CN" w:bidi="ar-SA"/>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100t/a</w:t>
                  </w:r>
                </w:p>
              </w:tc>
              <w:tc>
                <w:tcPr>
                  <w:tcW w:w="1022" w:type="pct"/>
                  <w:tcBorders>
                    <w:tl2br w:val="nil"/>
                    <w:tr2bl w:val="nil"/>
                  </w:tcBorders>
                  <w:noWrap w:val="0"/>
                  <w:vAlign w:val="center"/>
                </w:tcPr>
                <w:p w14:paraId="04C42449">
                  <w:pPr>
                    <w:keepNext w:val="0"/>
                    <w:keepLines w:val="0"/>
                    <w:pageBreakBefore w:val="0"/>
                    <w:widowControl/>
                    <w:kinsoku/>
                    <w:wordWrap/>
                    <w:overflowPunct/>
                    <w:topLinePunct w:val="0"/>
                    <w:autoSpaceDE/>
                    <w:autoSpaceDN/>
                    <w:bidi w:val="0"/>
                    <w:adjustRightInd w:val="0"/>
                    <w:snapToGrid w:val="0"/>
                    <w:spacing w:after="0"/>
                    <w:jc w:val="center"/>
                    <w:textAlignment w:val="auto"/>
                    <w:rPr>
                      <w:rStyle w:val="31"/>
                      <w:rFonts w:hint="default" w:ascii="Times New Roman" w:hAnsi="Times New Roman" w:eastAsia="宋体" w:cs="Times New Roman"/>
                      <w:color w:val="000000"/>
                      <w:sz w:val="21"/>
                      <w:szCs w:val="21"/>
                      <w:lang w:val="en-US" w:eastAsia="zh-CN"/>
                    </w:rPr>
                  </w:pPr>
                  <w:r>
                    <w:rPr>
                      <w:rStyle w:val="31"/>
                      <w:rFonts w:hint="eastAsia" w:ascii="Times New Roman" w:hAnsi="Times New Roman" w:eastAsia="宋体" w:cs="Times New Roman"/>
                      <w:color w:val="000000"/>
                      <w:sz w:val="21"/>
                      <w:szCs w:val="21"/>
                      <w:lang w:val="en-US" w:eastAsia="zh-CN"/>
                    </w:rPr>
                    <w:t>减少，二期建设</w:t>
                  </w:r>
                </w:p>
              </w:tc>
            </w:tr>
            <w:tr w14:paraId="47294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375" w:type="pct"/>
                  <w:tcBorders>
                    <w:tl2br w:val="nil"/>
                    <w:tr2bl w:val="nil"/>
                  </w:tcBorders>
                  <w:noWrap w:val="0"/>
                  <w:vAlign w:val="center"/>
                </w:tcPr>
                <w:p w14:paraId="008063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Style w:val="31"/>
                      <w:rFonts w:hint="default" w:ascii="Times New Roman" w:hAnsi="Times New Roman" w:eastAsia="宋体" w:cs="Times New Roman"/>
                      <w:color w:val="000000"/>
                      <w:sz w:val="21"/>
                      <w:szCs w:val="21"/>
                      <w:lang w:val="en-US" w:eastAsia="zh-CN"/>
                    </w:rPr>
                  </w:pPr>
                  <w:r>
                    <w:rPr>
                      <w:rStyle w:val="31"/>
                      <w:rFonts w:hint="eastAsia" w:ascii="Times New Roman" w:hAnsi="Times New Roman" w:eastAsia="宋体" w:cs="Times New Roman"/>
                      <w:color w:val="000000"/>
                      <w:sz w:val="21"/>
                      <w:szCs w:val="21"/>
                      <w:lang w:val="en-US" w:eastAsia="zh-CN"/>
                    </w:rPr>
                    <w:t>5</w:t>
                  </w:r>
                </w:p>
              </w:tc>
              <w:tc>
                <w:tcPr>
                  <w:tcW w:w="563" w:type="pct"/>
                  <w:vMerge w:val="continue"/>
                  <w:tcBorders>
                    <w:tl2br w:val="nil"/>
                    <w:tr2bl w:val="nil"/>
                  </w:tcBorders>
                  <w:shd w:val="clear" w:color="auto" w:fill="auto"/>
                  <w:noWrap w:val="0"/>
                  <w:vAlign w:val="center"/>
                </w:tcPr>
                <w:p w14:paraId="3239AB3D">
                  <w:pPr>
                    <w:pStyle w:val="14"/>
                    <w:keepNext w:val="0"/>
                    <w:keepLines w:val="0"/>
                    <w:pageBreakBefore w:val="0"/>
                    <w:widowControl/>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Style w:val="31"/>
                      <w:rFonts w:hint="eastAsia" w:ascii="Times New Roman" w:hAnsi="Times New Roman" w:eastAsia="宋体" w:cs="Times New Roman"/>
                      <w:color w:val="000000"/>
                      <w:sz w:val="21"/>
                      <w:szCs w:val="21"/>
                      <w:lang w:val="en-US" w:eastAsia="zh-CN"/>
                    </w:rPr>
                  </w:pPr>
                </w:p>
              </w:tc>
              <w:tc>
                <w:tcPr>
                  <w:tcW w:w="640" w:type="pct"/>
                  <w:tcBorders>
                    <w:tl2br w:val="nil"/>
                    <w:tr2bl w:val="nil"/>
                  </w:tcBorders>
                  <w:shd w:val="clear" w:color="auto" w:fill="auto"/>
                  <w:noWrap w:val="0"/>
                  <w:vAlign w:val="center"/>
                </w:tcPr>
                <w:p w14:paraId="08D484C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芝麻酱</w:t>
                  </w:r>
                </w:p>
              </w:tc>
              <w:tc>
                <w:tcPr>
                  <w:tcW w:w="1456" w:type="pct"/>
                  <w:tcBorders>
                    <w:tl2br w:val="nil"/>
                    <w:tr2bl w:val="nil"/>
                  </w:tcBorders>
                  <w:shd w:val="clear" w:color="auto" w:fill="auto"/>
                  <w:noWrap w:val="0"/>
                  <w:vAlign w:val="center"/>
                </w:tcPr>
                <w:p w14:paraId="7CF8F9B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800t/a</w:t>
                  </w:r>
                </w:p>
              </w:tc>
              <w:tc>
                <w:tcPr>
                  <w:tcW w:w="941" w:type="pct"/>
                  <w:tcBorders>
                    <w:tl2br w:val="nil"/>
                    <w:tr2bl w:val="nil"/>
                  </w:tcBorders>
                  <w:shd w:val="clear" w:color="auto" w:fill="auto"/>
                  <w:noWrap w:val="0"/>
                  <w:vAlign w:val="center"/>
                </w:tcPr>
                <w:p w14:paraId="060E3DA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color w:val="000000" w:themeColor="text1"/>
                      <w:sz w:val="21"/>
                      <w:szCs w:val="21"/>
                      <w:lang w:val="en-US" w:eastAsia="zh-CN" w:bidi="ar-SA"/>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400t/a</w:t>
                  </w:r>
                </w:p>
              </w:tc>
              <w:tc>
                <w:tcPr>
                  <w:tcW w:w="1022" w:type="pct"/>
                  <w:tcBorders>
                    <w:tl2br w:val="nil"/>
                    <w:tr2bl w:val="nil"/>
                  </w:tcBorders>
                  <w:noWrap w:val="0"/>
                  <w:vAlign w:val="center"/>
                </w:tcPr>
                <w:p w14:paraId="006644B9">
                  <w:pPr>
                    <w:keepNext w:val="0"/>
                    <w:keepLines w:val="0"/>
                    <w:pageBreakBefore w:val="0"/>
                    <w:widowControl/>
                    <w:kinsoku/>
                    <w:wordWrap/>
                    <w:overflowPunct/>
                    <w:topLinePunct w:val="0"/>
                    <w:autoSpaceDE/>
                    <w:autoSpaceDN/>
                    <w:bidi w:val="0"/>
                    <w:adjustRightInd w:val="0"/>
                    <w:snapToGrid w:val="0"/>
                    <w:spacing w:after="0"/>
                    <w:jc w:val="center"/>
                    <w:textAlignment w:val="auto"/>
                    <w:rPr>
                      <w:rStyle w:val="31"/>
                      <w:rFonts w:hint="eastAsia" w:ascii="Times New Roman" w:hAnsi="Times New Roman" w:eastAsia="宋体" w:cs="Times New Roman"/>
                      <w:color w:val="000000"/>
                      <w:sz w:val="21"/>
                      <w:szCs w:val="21"/>
                      <w:lang w:val="en-US" w:eastAsia="zh-CN"/>
                    </w:rPr>
                  </w:pPr>
                  <w:r>
                    <w:rPr>
                      <w:rStyle w:val="31"/>
                      <w:rFonts w:hint="eastAsia" w:ascii="Times New Roman" w:hAnsi="Times New Roman" w:eastAsia="宋体" w:cs="Times New Roman"/>
                      <w:color w:val="000000"/>
                      <w:sz w:val="21"/>
                      <w:szCs w:val="21"/>
                      <w:lang w:val="en-US" w:eastAsia="zh-CN"/>
                    </w:rPr>
                    <w:t>减少，二期建设</w:t>
                  </w:r>
                </w:p>
              </w:tc>
            </w:tr>
          </w:tbl>
          <w:p w14:paraId="691F5514">
            <w:pPr>
              <w:keepNext w:val="0"/>
              <w:keepLines w:val="0"/>
              <w:pageBreakBefore w:val="0"/>
              <w:widowControl/>
              <w:kinsoku/>
              <w:wordWrap/>
              <w:overflowPunct/>
              <w:topLinePunct w:val="0"/>
              <w:autoSpaceDE/>
              <w:autoSpaceDN/>
              <w:bidi w:val="0"/>
              <w:adjustRightInd/>
              <w:snapToGrid/>
              <w:spacing w:after="0" w:afterLines="0" w:line="520" w:lineRule="exact"/>
              <w:jc w:val="center"/>
              <w:textAlignment w:val="auto"/>
              <w:outlineLvl w:val="9"/>
              <w:rPr>
                <w:rFonts w:hint="default" w:ascii="Times New Roman" w:hAnsi="Times New Roman" w:cs="Times New Roman" w:eastAsiaTheme="minorEastAsia"/>
                <w:b/>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bCs/>
                <w:color w:val="000000" w:themeColor="text1"/>
                <w:kern w:val="2"/>
                <w:sz w:val="24"/>
                <w:szCs w:val="24"/>
                <w:lang w:val="en-US" w:eastAsia="zh-CN" w:bidi="ar-SA"/>
                <w14:textFill>
                  <w14:solidFill>
                    <w14:schemeClr w14:val="tx1"/>
                  </w14:solidFill>
                </w14:textFill>
              </w:rPr>
              <w:t>表</w:t>
            </w:r>
            <w:r>
              <w:rPr>
                <w:rFonts w:hint="eastAsia" w:ascii="Times New Roman" w:hAnsi="Times New Roman" w:cs="Times New Roman" w:eastAsiaTheme="minorEastAsia"/>
                <w:b/>
                <w:bCs/>
                <w:color w:val="000000" w:themeColor="text1"/>
                <w:kern w:val="2"/>
                <w:sz w:val="24"/>
                <w:szCs w:val="24"/>
                <w:lang w:val="en-US" w:eastAsia="zh-CN" w:bidi="ar-SA"/>
                <w14:textFill>
                  <w14:solidFill>
                    <w14:schemeClr w14:val="tx1"/>
                  </w14:solidFill>
                </w14:textFill>
              </w:rPr>
              <w:t>3   本</w:t>
            </w:r>
            <w:r>
              <w:rPr>
                <w:rFonts w:hint="default" w:ascii="Times New Roman" w:hAnsi="Times New Roman" w:cs="Times New Roman" w:eastAsiaTheme="minorEastAsia"/>
                <w:b/>
                <w:bCs/>
                <w:color w:val="000000" w:themeColor="text1"/>
                <w:kern w:val="2"/>
                <w:sz w:val="24"/>
                <w:szCs w:val="24"/>
                <w:lang w:val="en-US" w:eastAsia="zh-CN" w:bidi="ar-SA"/>
                <w14:textFill>
                  <w14:solidFill>
                    <w14:schemeClr w14:val="tx1"/>
                  </w14:solidFill>
                </w14:textFill>
              </w:rPr>
              <w:t>项目实际建设情况一览表</w:t>
            </w:r>
          </w:p>
          <w:tbl>
            <w:tblPr>
              <w:tblStyle w:val="20"/>
              <w:tblW w:w="912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783"/>
              <w:gridCol w:w="1188"/>
              <w:gridCol w:w="3014"/>
              <w:gridCol w:w="3205"/>
              <w:gridCol w:w="933"/>
            </w:tblGrid>
            <w:tr w14:paraId="69E9FE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429" w:type="pct"/>
                  <w:tcBorders>
                    <w:tl2br w:val="nil"/>
                    <w:tr2bl w:val="nil"/>
                  </w:tcBorders>
                  <w:vAlign w:val="center"/>
                </w:tcPr>
                <w:p w14:paraId="3BD94B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项目类别</w:t>
                  </w:r>
                </w:p>
              </w:tc>
              <w:tc>
                <w:tcPr>
                  <w:tcW w:w="651" w:type="pct"/>
                  <w:tcBorders>
                    <w:tl2br w:val="nil"/>
                    <w:tr2bl w:val="nil"/>
                  </w:tcBorders>
                  <w:vAlign w:val="center"/>
                </w:tcPr>
                <w:p w14:paraId="55F168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项目内容</w:t>
                  </w:r>
                </w:p>
              </w:tc>
              <w:tc>
                <w:tcPr>
                  <w:tcW w:w="1651" w:type="pct"/>
                  <w:tcBorders>
                    <w:tl2br w:val="nil"/>
                    <w:tr2bl w:val="nil"/>
                  </w:tcBorders>
                  <w:vAlign w:val="center"/>
                </w:tcPr>
                <w:p w14:paraId="465B77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环评阶段计划建设内容</w:t>
                  </w:r>
                </w:p>
              </w:tc>
              <w:tc>
                <w:tcPr>
                  <w:tcW w:w="1756" w:type="pct"/>
                  <w:tcBorders>
                    <w:right w:val="single" w:color="auto" w:sz="4" w:space="0"/>
                    <w:tl2br w:val="nil"/>
                    <w:tr2bl w:val="nil"/>
                  </w:tcBorders>
                  <w:vAlign w:val="center"/>
                </w:tcPr>
                <w:p w14:paraId="30A51D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sz w:val="21"/>
                      <w:szCs w:val="21"/>
                      <w:lang w:val="en-US" w:eastAsia="zh-CN"/>
                    </w:rPr>
                    <w:t>实际</w:t>
                  </w:r>
                  <w:r>
                    <w:rPr>
                      <w:rFonts w:hint="default" w:ascii="Times New Roman" w:hAnsi="Times New Roman" w:eastAsia="宋体" w:cs="Times New Roman"/>
                      <w:sz w:val="21"/>
                      <w:szCs w:val="21"/>
                      <w:lang w:val="en-US" w:eastAsia="zh-CN"/>
                    </w:rPr>
                    <w:t>建设内容</w:t>
                  </w:r>
                </w:p>
              </w:tc>
              <w:tc>
                <w:tcPr>
                  <w:tcW w:w="511" w:type="pct"/>
                  <w:tcBorders>
                    <w:left w:val="single" w:color="auto" w:sz="4" w:space="0"/>
                    <w:tl2br w:val="nil"/>
                    <w:tr2bl w:val="nil"/>
                  </w:tcBorders>
                  <w:vAlign w:val="center"/>
                </w:tcPr>
                <w:p w14:paraId="353592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sz w:val="21"/>
                      <w:szCs w:val="21"/>
                      <w:lang w:val="en-US" w:eastAsia="zh-CN"/>
                    </w:rPr>
                    <w:t>变化情况</w:t>
                  </w:r>
                </w:p>
              </w:tc>
            </w:tr>
            <w:tr w14:paraId="3003F6B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429" w:type="pct"/>
                  <w:tcBorders>
                    <w:bottom w:val="single" w:color="auto" w:sz="4" w:space="0"/>
                    <w:tl2br w:val="nil"/>
                    <w:tr2bl w:val="nil"/>
                  </w:tcBorders>
                  <w:vAlign w:val="center"/>
                </w:tcPr>
                <w:p w14:paraId="4F541D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主体工程</w:t>
                  </w:r>
                </w:p>
              </w:tc>
              <w:tc>
                <w:tcPr>
                  <w:tcW w:w="651" w:type="pct"/>
                  <w:tcBorders>
                    <w:bottom w:val="single" w:color="auto" w:sz="4" w:space="0"/>
                    <w:tl2br w:val="nil"/>
                    <w:tr2bl w:val="nil"/>
                  </w:tcBorders>
                  <w:shd w:val="clear" w:color="auto" w:fill="auto"/>
                  <w:vAlign w:val="center"/>
                </w:tcPr>
                <w:p w14:paraId="301DA7DF">
                  <w:pPr>
                    <w:pStyle w:val="30"/>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Times New Roman" w:hAnsi="Times New Roman" w:cs="Times New Roman" w:eastAsiaTheme="minorEastAsia"/>
                      <w:color w:val="000000" w:themeColor="text1"/>
                      <w:sz w:val="21"/>
                      <w:szCs w:val="21"/>
                      <w:lang w:val="en-US" w:eastAsia="zh-CN" w:bidi="ar-SA"/>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bidi="ar-SA"/>
                      <w14:textFill>
                        <w14:solidFill>
                          <w14:schemeClr w14:val="tx1"/>
                        </w14:solidFill>
                      </w14:textFill>
                    </w:rPr>
                    <w:t>生产车间</w:t>
                  </w:r>
                </w:p>
              </w:tc>
              <w:tc>
                <w:tcPr>
                  <w:tcW w:w="1651" w:type="pct"/>
                  <w:tcBorders>
                    <w:bottom w:val="single" w:color="auto" w:sz="4" w:space="0"/>
                    <w:tl2br w:val="nil"/>
                    <w:tr2bl w:val="nil"/>
                  </w:tcBorders>
                  <w:shd w:val="clear" w:color="auto" w:fill="auto"/>
                  <w:vAlign w:val="center"/>
                </w:tcPr>
                <w:p w14:paraId="6D0CB4BE">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color w:val="000000" w:themeColor="text1"/>
                      <w:sz w:val="21"/>
                      <w:szCs w:val="21"/>
                      <w:lang w:val="en-US" w:eastAsia="zh-CN" w:bidi="ar-SA"/>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bidi="ar-SA"/>
                      <w14:textFill>
                        <w14:solidFill>
                          <w14:schemeClr w14:val="tx1"/>
                        </w14:solidFill>
                      </w14:textFill>
                    </w:rPr>
                    <w:t>建筑面积3558m</w:t>
                  </w:r>
                  <w:r>
                    <w:rPr>
                      <w:rFonts w:hint="eastAsia" w:ascii="Times New Roman" w:hAnsi="Times New Roman" w:cs="Times New Roman" w:eastAsiaTheme="minorEastAsia"/>
                      <w:color w:val="000000" w:themeColor="text1"/>
                      <w:sz w:val="21"/>
                      <w:szCs w:val="21"/>
                      <w:vertAlign w:val="superscript"/>
                      <w:lang w:val="en-US" w:eastAsia="zh-CN" w:bidi="ar-SA"/>
                      <w14:textFill>
                        <w14:solidFill>
                          <w14:schemeClr w14:val="tx1"/>
                        </w14:solidFill>
                      </w14:textFill>
                    </w:rPr>
                    <w:t>2</w:t>
                  </w:r>
                  <w:r>
                    <w:rPr>
                      <w:rFonts w:hint="eastAsia" w:ascii="Times New Roman" w:hAnsi="Times New Roman" w:cs="Times New Roman" w:eastAsiaTheme="minorEastAsia"/>
                      <w:color w:val="000000" w:themeColor="text1"/>
                      <w:sz w:val="21"/>
                      <w:szCs w:val="21"/>
                      <w:lang w:val="en-US" w:eastAsia="zh-CN" w:bidi="ar-SA"/>
                      <w14:textFill>
                        <w14:solidFill>
                          <w14:schemeClr w14:val="tx1"/>
                        </w14:solidFill>
                      </w14:textFill>
                    </w:rPr>
                    <w:t>，2层，一层主要用于原材料、成品的存放、成品灌装及包装；二层主要用于食用油和调味品生产。</w:t>
                  </w:r>
                </w:p>
              </w:tc>
              <w:tc>
                <w:tcPr>
                  <w:tcW w:w="1756" w:type="pct"/>
                  <w:tcBorders>
                    <w:bottom w:val="single" w:color="auto" w:sz="4" w:space="0"/>
                    <w:right w:val="single" w:color="auto" w:sz="4" w:space="0"/>
                    <w:tl2br w:val="nil"/>
                    <w:tr2bl w:val="nil"/>
                  </w:tcBorders>
                  <w:shd w:val="clear" w:color="auto" w:fill="auto"/>
                  <w:vAlign w:val="center"/>
                </w:tcPr>
                <w:p w14:paraId="7C61A1A7">
                  <w:pPr>
                    <w:keepNext w:val="0"/>
                    <w:keepLines w:val="0"/>
                    <w:pageBreakBefore w:val="0"/>
                    <w:widowControl/>
                    <w:kinsoku/>
                    <w:wordWrap/>
                    <w:overflowPunct/>
                    <w:topLinePunct w:val="0"/>
                    <w:autoSpaceDE/>
                    <w:autoSpaceDN/>
                    <w:bidi w:val="0"/>
                    <w:spacing w:after="0"/>
                    <w:textAlignment w:val="auto"/>
                    <w:rPr>
                      <w:rFonts w:hint="default" w:ascii="Times New Roman" w:hAnsi="Times New Roman" w:cs="Times New Roman" w:eastAsiaTheme="minorEastAsia"/>
                      <w:color w:val="000000" w:themeColor="text1"/>
                      <w:sz w:val="21"/>
                      <w:szCs w:val="21"/>
                      <w:lang w:val="en-US" w:eastAsia="zh-CN" w:bidi="ar-SA"/>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bidi="ar-SA"/>
                      <w14:textFill>
                        <w14:solidFill>
                          <w14:schemeClr w14:val="tx1"/>
                        </w14:solidFill>
                      </w14:textFill>
                    </w:rPr>
                    <w:t>建筑面积3558m</w:t>
                  </w:r>
                  <w:r>
                    <w:rPr>
                      <w:rFonts w:hint="eastAsia" w:ascii="Times New Roman" w:hAnsi="Times New Roman" w:cs="Times New Roman" w:eastAsiaTheme="minorEastAsia"/>
                      <w:color w:val="000000" w:themeColor="text1"/>
                      <w:sz w:val="21"/>
                      <w:szCs w:val="21"/>
                      <w:vertAlign w:val="superscript"/>
                      <w:lang w:val="en-US" w:eastAsia="zh-CN" w:bidi="ar-SA"/>
                      <w14:textFill>
                        <w14:solidFill>
                          <w14:schemeClr w14:val="tx1"/>
                        </w14:solidFill>
                      </w14:textFill>
                    </w:rPr>
                    <w:t>2</w:t>
                  </w:r>
                  <w:r>
                    <w:rPr>
                      <w:rFonts w:hint="eastAsia" w:ascii="Times New Roman" w:hAnsi="Times New Roman" w:cs="Times New Roman" w:eastAsiaTheme="minorEastAsia"/>
                      <w:color w:val="000000" w:themeColor="text1"/>
                      <w:sz w:val="21"/>
                      <w:szCs w:val="21"/>
                      <w:lang w:val="en-US" w:eastAsia="zh-CN" w:bidi="ar-SA"/>
                      <w14:textFill>
                        <w14:solidFill>
                          <w14:schemeClr w14:val="tx1"/>
                        </w14:solidFill>
                      </w14:textFill>
                    </w:rPr>
                    <w:t>，2层，一层主要用于原材料、成品的存放、成品灌装及包装；二层主要用于食用油和调味品生产。</w:t>
                  </w:r>
                </w:p>
              </w:tc>
              <w:tc>
                <w:tcPr>
                  <w:tcW w:w="511" w:type="pct"/>
                  <w:tcBorders>
                    <w:left w:val="single" w:color="auto" w:sz="4" w:space="0"/>
                    <w:bottom w:val="single" w:color="auto" w:sz="4" w:space="0"/>
                    <w:tl2br w:val="nil"/>
                    <w:tr2bl w:val="nil"/>
                  </w:tcBorders>
                  <w:vAlign w:val="center"/>
                </w:tcPr>
                <w:p w14:paraId="59CB4177">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Style w:val="31"/>
                      <w:rFonts w:hint="eastAsia" w:ascii="Times New Roman" w:hAnsi="Times New Roman" w:eastAsia="宋体" w:cs="Times New Roman"/>
                      <w:color w:val="000000"/>
                      <w:sz w:val="21"/>
                      <w:szCs w:val="21"/>
                      <w:lang w:val="en-US"/>
                    </w:rPr>
                    <w:t>一致</w:t>
                  </w:r>
                </w:p>
              </w:tc>
            </w:tr>
            <w:tr w14:paraId="39EA8FA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7" w:hRule="atLeast"/>
                <w:jc w:val="center"/>
              </w:trPr>
              <w:tc>
                <w:tcPr>
                  <w:tcW w:w="429" w:type="pct"/>
                  <w:vMerge w:val="restart"/>
                  <w:tcBorders>
                    <w:top w:val="single" w:color="000000" w:sz="4" w:space="0"/>
                    <w:tl2br w:val="nil"/>
                    <w:tr2bl w:val="nil"/>
                  </w:tcBorders>
                  <w:vAlign w:val="center"/>
                </w:tcPr>
                <w:p w14:paraId="4779DE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环保工程</w:t>
                  </w:r>
                </w:p>
              </w:tc>
              <w:tc>
                <w:tcPr>
                  <w:tcW w:w="651" w:type="pct"/>
                  <w:tcBorders>
                    <w:top w:val="single" w:color="000000" w:sz="4" w:space="0"/>
                    <w:tl2br w:val="nil"/>
                    <w:tr2bl w:val="nil"/>
                  </w:tcBorders>
                  <w:vAlign w:val="center"/>
                </w:tcPr>
                <w:p w14:paraId="0A7A7C79">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000000" w:themeColor="text1"/>
                      <w:sz w:val="21"/>
                      <w:szCs w:val="21"/>
                      <w:u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bidi="ar-SA"/>
                      <w14:textFill>
                        <w14:solidFill>
                          <w14:schemeClr w14:val="tx1"/>
                        </w14:solidFill>
                      </w14:textFill>
                    </w:rPr>
                    <w:t>熬制废气</w:t>
                  </w:r>
                </w:p>
              </w:tc>
              <w:tc>
                <w:tcPr>
                  <w:tcW w:w="1651" w:type="pct"/>
                  <w:tcBorders>
                    <w:top w:val="single" w:color="auto" w:sz="4" w:space="0"/>
                    <w:tl2br w:val="nil"/>
                    <w:tr2bl w:val="nil"/>
                  </w:tcBorders>
                  <w:shd w:val="clear" w:color="auto" w:fill="auto"/>
                  <w:vAlign w:val="center"/>
                </w:tcPr>
                <w:p w14:paraId="0B6532A1">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eastAsiaTheme="minorEastAsia"/>
                      <w:color w:val="000000" w:themeColor="text1"/>
                      <w:sz w:val="21"/>
                      <w:szCs w:val="21"/>
                      <w:lang w:val="en-US" w:eastAsia="zh-CN" w:bidi="ar-SA"/>
                      <w14:textFill>
                        <w14:solidFill>
                          <w14:schemeClr w14:val="tx1"/>
                        </w14:solidFill>
                      </w14:textFill>
                    </w:rPr>
                    <w:t>经集气装置收集后引至“油烟净化器”进行处理，最终由1根15m排气筒排放</w:t>
                  </w:r>
                </w:p>
              </w:tc>
              <w:tc>
                <w:tcPr>
                  <w:tcW w:w="1756" w:type="pct"/>
                  <w:tcBorders>
                    <w:top w:val="single" w:color="auto" w:sz="4" w:space="0"/>
                    <w:right w:val="single" w:color="auto" w:sz="4" w:space="0"/>
                    <w:tl2br w:val="nil"/>
                    <w:tr2bl w:val="nil"/>
                  </w:tcBorders>
                  <w:shd w:val="clear" w:color="auto" w:fill="auto"/>
                  <w:vAlign w:val="center"/>
                </w:tcPr>
                <w:p w14:paraId="75904EA8">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eastAsiaTheme="minorEastAsia"/>
                      <w:color w:val="000000" w:themeColor="text1"/>
                      <w:sz w:val="21"/>
                      <w:szCs w:val="21"/>
                      <w:lang w:val="en-US" w:eastAsia="zh-CN" w:bidi="ar-SA"/>
                      <w14:textFill>
                        <w14:solidFill>
                          <w14:schemeClr w14:val="tx1"/>
                        </w14:solidFill>
                      </w14:textFill>
                    </w:rPr>
                    <w:t>未建设</w:t>
                  </w:r>
                </w:p>
              </w:tc>
              <w:tc>
                <w:tcPr>
                  <w:tcW w:w="511" w:type="pct"/>
                  <w:tcBorders>
                    <w:top w:val="single" w:color="auto" w:sz="4" w:space="0"/>
                    <w:left w:val="single" w:color="auto" w:sz="4" w:space="0"/>
                    <w:tl2br w:val="nil"/>
                    <w:tr2bl w:val="nil"/>
                  </w:tcBorders>
                  <w:vAlign w:val="center"/>
                </w:tcPr>
                <w:p w14:paraId="2C695A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Style w:val="31"/>
                      <w:rFonts w:hint="eastAsia" w:ascii="Times New Roman" w:hAnsi="Times New Roman" w:eastAsia="宋体" w:cs="Times New Roman"/>
                      <w:color w:val="000000"/>
                      <w:sz w:val="21"/>
                      <w:szCs w:val="21"/>
                      <w:lang w:val="en-US"/>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为二期建设内容</w:t>
                  </w:r>
                </w:p>
              </w:tc>
            </w:tr>
            <w:tr w14:paraId="749700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7" w:hRule="atLeast"/>
                <w:jc w:val="center"/>
              </w:trPr>
              <w:tc>
                <w:tcPr>
                  <w:tcW w:w="429" w:type="pct"/>
                  <w:vMerge w:val="continue"/>
                  <w:tcBorders>
                    <w:tl2br w:val="nil"/>
                    <w:tr2bl w:val="nil"/>
                  </w:tcBorders>
                  <w:vAlign w:val="center"/>
                </w:tcPr>
                <w:p w14:paraId="5633F7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651" w:type="pct"/>
                  <w:tcBorders>
                    <w:top w:val="single" w:color="000000" w:sz="4" w:space="0"/>
                    <w:tl2br w:val="nil"/>
                    <w:tr2bl w:val="nil"/>
                  </w:tcBorders>
                  <w:shd w:val="clear" w:color="auto" w:fill="auto"/>
                  <w:vAlign w:val="center"/>
                </w:tcPr>
                <w:p w14:paraId="16010338">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eastAsiaTheme="minorEastAsia"/>
                      <w:color w:val="000000" w:themeColor="text1"/>
                      <w:sz w:val="21"/>
                      <w:szCs w:val="21"/>
                      <w:lang w:val="en-US" w:eastAsia="zh-CN" w:bidi="ar-SA"/>
                      <w14:textFill>
                        <w14:solidFill>
                          <w14:schemeClr w14:val="tx1"/>
                        </w14:solidFill>
                      </w14:textFill>
                    </w:rPr>
                    <w:t>生活废水</w:t>
                  </w:r>
                </w:p>
              </w:tc>
              <w:tc>
                <w:tcPr>
                  <w:tcW w:w="1651" w:type="pct"/>
                  <w:tcBorders>
                    <w:top w:val="single" w:color="auto" w:sz="4" w:space="0"/>
                    <w:tl2br w:val="nil"/>
                    <w:tr2bl w:val="nil"/>
                  </w:tcBorders>
                  <w:shd w:val="clear" w:color="auto" w:fill="auto"/>
                  <w:vAlign w:val="center"/>
                </w:tcPr>
                <w:p w14:paraId="01C927D1">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eastAsiaTheme="minorEastAsia"/>
                      <w:color w:val="000000" w:themeColor="text1"/>
                      <w:sz w:val="21"/>
                      <w:szCs w:val="21"/>
                      <w:lang w:val="en-US" w:eastAsia="zh-CN" w:bidi="ar-SA"/>
                      <w14:textFill>
                        <w14:solidFill>
                          <w14:schemeClr w14:val="tx1"/>
                        </w14:solidFill>
                      </w14:textFill>
                    </w:rPr>
                    <w:t>经化粪池处理后，定期清掏，不外排</w:t>
                  </w:r>
                </w:p>
              </w:tc>
              <w:tc>
                <w:tcPr>
                  <w:tcW w:w="1756" w:type="pct"/>
                  <w:tcBorders>
                    <w:top w:val="single" w:color="auto" w:sz="4" w:space="0"/>
                    <w:right w:val="single" w:color="auto" w:sz="4" w:space="0"/>
                    <w:tl2br w:val="nil"/>
                    <w:tr2bl w:val="nil"/>
                  </w:tcBorders>
                  <w:vAlign w:val="center"/>
                </w:tcPr>
                <w:p w14:paraId="5BBA7C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u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bidi="ar-SA"/>
                      <w14:textFill>
                        <w14:solidFill>
                          <w14:schemeClr w14:val="tx1"/>
                        </w14:solidFill>
                      </w14:textFill>
                    </w:rPr>
                    <w:t>经化粪池处理后，定期清掏，不外排</w:t>
                  </w:r>
                </w:p>
              </w:tc>
              <w:tc>
                <w:tcPr>
                  <w:tcW w:w="511" w:type="pct"/>
                  <w:tcBorders>
                    <w:top w:val="single" w:color="auto" w:sz="4" w:space="0"/>
                    <w:left w:val="single" w:color="auto" w:sz="4" w:space="0"/>
                    <w:tl2br w:val="nil"/>
                    <w:tr2bl w:val="nil"/>
                  </w:tcBorders>
                  <w:vAlign w:val="center"/>
                </w:tcPr>
                <w:p w14:paraId="07CA41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u w:val="none"/>
                      <w:lang w:val="en-US" w:eastAsia="zh-CN"/>
                      <w14:textFill>
                        <w14:solidFill>
                          <w14:schemeClr w14:val="tx1"/>
                        </w14:solidFill>
                      </w14:textFill>
                    </w:rPr>
                  </w:pPr>
                  <w:r>
                    <w:rPr>
                      <w:rStyle w:val="31"/>
                      <w:rFonts w:hint="eastAsia" w:ascii="Times New Roman" w:hAnsi="Times New Roman" w:eastAsia="宋体" w:cs="Times New Roman"/>
                      <w:color w:val="000000"/>
                      <w:sz w:val="21"/>
                      <w:szCs w:val="21"/>
                      <w:lang w:val="en-US"/>
                    </w:rPr>
                    <w:t>一致</w:t>
                  </w:r>
                </w:p>
              </w:tc>
            </w:tr>
            <w:tr w14:paraId="68311A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7" w:hRule="atLeast"/>
                <w:jc w:val="center"/>
              </w:trPr>
              <w:tc>
                <w:tcPr>
                  <w:tcW w:w="429" w:type="pct"/>
                  <w:vMerge w:val="continue"/>
                  <w:tcBorders>
                    <w:tl2br w:val="nil"/>
                    <w:tr2bl w:val="nil"/>
                  </w:tcBorders>
                  <w:vAlign w:val="center"/>
                </w:tcPr>
                <w:p w14:paraId="640EC9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651" w:type="pct"/>
                  <w:tcBorders>
                    <w:top w:val="single" w:color="000000" w:sz="4" w:space="0"/>
                    <w:tl2br w:val="nil"/>
                    <w:tr2bl w:val="nil"/>
                  </w:tcBorders>
                  <w:shd w:val="clear" w:color="auto" w:fill="auto"/>
                  <w:vAlign w:val="center"/>
                </w:tcPr>
                <w:p w14:paraId="1DA05701">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00" w:themeColor="text1"/>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sz w:val="21"/>
                      <w:szCs w:val="21"/>
                      <w:lang w:val="en-US" w:eastAsia="zh-CN" w:bidi="ar-SA"/>
                    </w:rPr>
                    <w:t>一般固废</w:t>
                  </w:r>
                </w:p>
              </w:tc>
              <w:tc>
                <w:tcPr>
                  <w:tcW w:w="1651" w:type="pct"/>
                  <w:tcBorders>
                    <w:top w:val="single" w:color="auto" w:sz="4" w:space="0"/>
                    <w:tl2br w:val="nil"/>
                    <w:tr2bl w:val="nil"/>
                  </w:tcBorders>
                  <w:shd w:val="clear" w:color="auto" w:fill="auto"/>
                  <w:vAlign w:val="center"/>
                </w:tcPr>
                <w:p w14:paraId="552190F5">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00" w:themeColor="text1"/>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sz w:val="21"/>
                      <w:szCs w:val="21"/>
                      <w:lang w:val="en-US" w:eastAsia="zh-CN" w:bidi="ar-SA"/>
                    </w:rPr>
                    <w:t>厂区内设置一般固废暂存间，定期外售</w:t>
                  </w:r>
                </w:p>
              </w:tc>
              <w:tc>
                <w:tcPr>
                  <w:tcW w:w="1756" w:type="pct"/>
                  <w:tcBorders>
                    <w:top w:val="single" w:color="auto" w:sz="4" w:space="0"/>
                    <w:right w:val="single" w:color="auto" w:sz="4" w:space="0"/>
                    <w:tl2br w:val="nil"/>
                    <w:tr2bl w:val="nil"/>
                  </w:tcBorders>
                  <w:shd w:val="clear" w:color="auto" w:fill="auto"/>
                  <w:vAlign w:val="center"/>
                </w:tcPr>
                <w:p w14:paraId="7358CF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u w:val="none"/>
                      <w:lang w:val="en-US" w:eastAsia="zh-CN" w:bidi="ar-SA"/>
                      <w14:textFill>
                        <w14:solidFill>
                          <w14:schemeClr w14:val="tx1"/>
                        </w14:solidFill>
                      </w14:textFill>
                    </w:rPr>
                  </w:pPr>
                  <w:r>
                    <w:rPr>
                      <w:rFonts w:hint="eastAsia" w:ascii="Times New Roman" w:hAnsi="Times New Roman" w:eastAsia="宋体" w:cs="Times New Roman"/>
                      <w:color w:val="000000"/>
                      <w:sz w:val="21"/>
                      <w:szCs w:val="21"/>
                      <w:lang w:val="en-US" w:eastAsia="zh-CN" w:bidi="ar-SA"/>
                    </w:rPr>
                    <w:t>厂区内设置一般固废暂存间，定期外售</w:t>
                  </w:r>
                </w:p>
              </w:tc>
              <w:tc>
                <w:tcPr>
                  <w:tcW w:w="511" w:type="pct"/>
                  <w:tcBorders>
                    <w:top w:val="single" w:color="auto" w:sz="4" w:space="0"/>
                    <w:left w:val="single" w:color="auto" w:sz="4" w:space="0"/>
                    <w:tl2br w:val="nil"/>
                    <w:tr2bl w:val="nil"/>
                  </w:tcBorders>
                  <w:vAlign w:val="center"/>
                </w:tcPr>
                <w:p w14:paraId="2F092B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Style w:val="31"/>
                      <w:rFonts w:hint="eastAsia" w:ascii="Times New Roman" w:hAnsi="Times New Roman" w:eastAsia="宋体" w:cs="Times New Roman"/>
                      <w:color w:val="000000"/>
                      <w:sz w:val="21"/>
                      <w:szCs w:val="21"/>
                      <w:lang w:val="en-US"/>
                    </w:rPr>
                  </w:pPr>
                  <w:r>
                    <w:rPr>
                      <w:rStyle w:val="31"/>
                      <w:rFonts w:hint="eastAsia" w:ascii="Times New Roman" w:hAnsi="Times New Roman" w:eastAsia="宋体" w:cs="Times New Roman"/>
                      <w:color w:val="000000"/>
                      <w:sz w:val="21"/>
                      <w:szCs w:val="21"/>
                      <w:lang w:val="en-US"/>
                    </w:rPr>
                    <w:t>一致</w:t>
                  </w:r>
                </w:p>
              </w:tc>
            </w:tr>
            <w:tr w14:paraId="11EFAA2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62" w:hRule="atLeast"/>
                <w:jc w:val="center"/>
              </w:trPr>
              <w:tc>
                <w:tcPr>
                  <w:tcW w:w="429" w:type="pct"/>
                  <w:vMerge w:val="continue"/>
                  <w:tcBorders>
                    <w:tl2br w:val="nil"/>
                    <w:tr2bl w:val="nil"/>
                  </w:tcBorders>
                  <w:vAlign w:val="center"/>
                </w:tcPr>
                <w:p w14:paraId="6F65B0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651" w:type="pct"/>
                  <w:tcBorders>
                    <w:top w:val="single" w:color="auto" w:sz="4" w:space="0"/>
                    <w:tl2br w:val="nil"/>
                    <w:tr2bl w:val="nil"/>
                  </w:tcBorders>
                  <w:shd w:val="clear" w:color="auto" w:fill="auto"/>
                  <w:vAlign w:val="center"/>
                </w:tcPr>
                <w:p w14:paraId="656DD2C5">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rPr>
                    <w:t>噪声</w:t>
                  </w:r>
                </w:p>
              </w:tc>
              <w:tc>
                <w:tcPr>
                  <w:tcW w:w="1651" w:type="pct"/>
                  <w:tcBorders>
                    <w:top w:val="single" w:color="auto" w:sz="4" w:space="0"/>
                    <w:tl2br w:val="nil"/>
                    <w:tr2bl w:val="nil"/>
                  </w:tcBorders>
                  <w:shd w:val="clear" w:color="auto" w:fill="auto"/>
                  <w:vAlign w:val="center"/>
                </w:tcPr>
                <w:p w14:paraId="64ADC8FC">
                  <w:pPr>
                    <w:pStyle w:val="30"/>
                    <w:keepNext w:val="0"/>
                    <w:keepLines w:val="0"/>
                    <w:pageBreakBefore w:val="0"/>
                    <w:widowControl/>
                    <w:kinsoku/>
                    <w:wordWrap/>
                    <w:overflowPunct/>
                    <w:topLinePunct w:val="0"/>
                    <w:autoSpaceDE/>
                    <w:autoSpaceDN/>
                    <w:bidi w:val="0"/>
                    <w:spacing w:after="0"/>
                    <w:jc w:val="center"/>
                    <w:textAlignment w:val="auto"/>
                    <w:rPr>
                      <w:rFonts w:hint="default" w:ascii="Times New Roman" w:hAnsi="Times New Roman" w:eastAsia="宋体" w:cs="Times New Roman"/>
                      <w:color w:val="000000"/>
                      <w:sz w:val="21"/>
                      <w:szCs w:val="21"/>
                      <w:lang w:val="en-US" w:eastAsia="zh-CN" w:bidi="ar-SA"/>
                    </w:rPr>
                  </w:pPr>
                  <w:r>
                    <w:rPr>
                      <w:rFonts w:hint="default" w:ascii="Times New Roman" w:hAnsi="Times New Roman" w:eastAsia="宋体" w:cs="Times New Roman"/>
                      <w:sz w:val="21"/>
                      <w:szCs w:val="21"/>
                    </w:rPr>
                    <w:t>基础减振、车间隔声</w:t>
                  </w:r>
                </w:p>
              </w:tc>
              <w:tc>
                <w:tcPr>
                  <w:tcW w:w="1756" w:type="pct"/>
                  <w:tcBorders>
                    <w:top w:val="single" w:color="auto" w:sz="4" w:space="0"/>
                    <w:right w:val="single" w:color="auto" w:sz="4" w:space="0"/>
                    <w:tl2br w:val="nil"/>
                    <w:tr2bl w:val="nil"/>
                  </w:tcBorders>
                  <w:shd w:val="clear" w:color="auto" w:fill="auto"/>
                  <w:vAlign w:val="center"/>
                </w:tcPr>
                <w:p w14:paraId="7A4F8232">
                  <w:pPr>
                    <w:pStyle w:val="30"/>
                    <w:keepNext w:val="0"/>
                    <w:keepLines w:val="0"/>
                    <w:pageBreakBefore w:val="0"/>
                    <w:widowControl/>
                    <w:kinsoku/>
                    <w:wordWrap/>
                    <w:overflowPunct/>
                    <w:topLinePunct w:val="0"/>
                    <w:autoSpaceDE/>
                    <w:autoSpaceDN/>
                    <w:bidi w:val="0"/>
                    <w:spacing w:after="0"/>
                    <w:jc w:val="center"/>
                    <w:textAlignment w:val="auto"/>
                    <w:rPr>
                      <w:rFonts w:hint="default" w:ascii="Times New Roman" w:hAnsi="Times New Roman" w:eastAsia="宋体" w:cs="Times New Roman"/>
                      <w:color w:val="000000"/>
                      <w:sz w:val="21"/>
                      <w:szCs w:val="21"/>
                      <w:lang w:val="en-US" w:eastAsia="zh-CN" w:bidi="ar-SA"/>
                    </w:rPr>
                  </w:pPr>
                  <w:r>
                    <w:rPr>
                      <w:rFonts w:hint="default" w:ascii="Times New Roman" w:hAnsi="Times New Roman" w:eastAsia="宋体" w:cs="Times New Roman"/>
                      <w:sz w:val="21"/>
                      <w:szCs w:val="21"/>
                    </w:rPr>
                    <w:t>基础减振、车间隔声</w:t>
                  </w:r>
                </w:p>
              </w:tc>
              <w:tc>
                <w:tcPr>
                  <w:tcW w:w="511" w:type="pct"/>
                  <w:tcBorders>
                    <w:top w:val="single" w:color="auto" w:sz="4" w:space="0"/>
                    <w:left w:val="single" w:color="auto" w:sz="4" w:space="0"/>
                    <w:tl2br w:val="nil"/>
                    <w:tr2bl w:val="nil"/>
                  </w:tcBorders>
                  <w:vAlign w:val="center"/>
                </w:tcPr>
                <w:p w14:paraId="28AC56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Style w:val="31"/>
                      <w:rFonts w:hint="eastAsia" w:ascii="Times New Roman" w:hAnsi="Times New Roman" w:eastAsia="宋体" w:cs="Times New Roman"/>
                      <w:color w:val="000000"/>
                      <w:sz w:val="21"/>
                      <w:szCs w:val="21"/>
                      <w:lang w:val="en-US"/>
                    </w:rPr>
                  </w:pPr>
                </w:p>
              </w:tc>
            </w:tr>
            <w:tr w14:paraId="7DF595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62" w:hRule="atLeast"/>
                <w:jc w:val="center"/>
              </w:trPr>
              <w:tc>
                <w:tcPr>
                  <w:tcW w:w="429" w:type="pct"/>
                  <w:vMerge w:val="continue"/>
                  <w:tcBorders>
                    <w:bottom w:val="single" w:color="auto" w:sz="4" w:space="0"/>
                    <w:tl2br w:val="nil"/>
                    <w:tr2bl w:val="nil"/>
                  </w:tcBorders>
                  <w:vAlign w:val="center"/>
                </w:tcPr>
                <w:p w14:paraId="1C2097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651" w:type="pct"/>
                  <w:tcBorders>
                    <w:top w:val="single" w:color="auto" w:sz="4" w:space="0"/>
                    <w:tl2br w:val="nil"/>
                    <w:tr2bl w:val="nil"/>
                  </w:tcBorders>
                  <w:shd w:val="clear" w:color="auto" w:fill="auto"/>
                  <w:vAlign w:val="center"/>
                </w:tcPr>
                <w:p w14:paraId="2DFB09E7">
                  <w:pPr>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rPr>
                    <w:t>生活垃圾</w:t>
                  </w:r>
                </w:p>
              </w:tc>
              <w:tc>
                <w:tcPr>
                  <w:tcW w:w="1651" w:type="pct"/>
                  <w:tcBorders>
                    <w:top w:val="single" w:color="auto" w:sz="4" w:space="0"/>
                    <w:tl2br w:val="nil"/>
                    <w:tr2bl w:val="nil"/>
                  </w:tcBorders>
                  <w:shd w:val="clear" w:color="auto" w:fill="auto"/>
                  <w:vAlign w:val="center"/>
                </w:tcPr>
                <w:p w14:paraId="2FD32A83">
                  <w:pPr>
                    <w:pStyle w:val="30"/>
                    <w:keepNext w:val="0"/>
                    <w:keepLines w:val="0"/>
                    <w:pageBreakBefore w:val="0"/>
                    <w:widowControl/>
                    <w:kinsoku/>
                    <w:wordWrap/>
                    <w:overflowPunct/>
                    <w:topLinePunct w:val="0"/>
                    <w:autoSpaceDE/>
                    <w:autoSpaceDN/>
                    <w:bidi w:val="0"/>
                    <w:spacing w:after="0"/>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sz w:val="21"/>
                      <w:szCs w:val="21"/>
                    </w:rPr>
                    <w:t>厂区设垃圾桶集中收集，定期委托环卫部门进行处理</w:t>
                  </w:r>
                </w:p>
              </w:tc>
              <w:tc>
                <w:tcPr>
                  <w:tcW w:w="1756" w:type="pct"/>
                  <w:tcBorders>
                    <w:top w:val="single" w:color="auto" w:sz="4" w:space="0"/>
                    <w:right w:val="single" w:color="auto" w:sz="4" w:space="0"/>
                    <w:tl2br w:val="nil"/>
                    <w:tr2bl w:val="nil"/>
                  </w:tcBorders>
                  <w:shd w:val="clear" w:color="auto" w:fill="auto"/>
                  <w:vAlign w:val="center"/>
                </w:tcPr>
                <w:p w14:paraId="0010F288">
                  <w:pPr>
                    <w:pStyle w:val="30"/>
                    <w:keepNext w:val="0"/>
                    <w:keepLines w:val="0"/>
                    <w:pageBreakBefore w:val="0"/>
                    <w:widowControl/>
                    <w:kinsoku/>
                    <w:wordWrap/>
                    <w:overflowPunct/>
                    <w:topLinePunct w:val="0"/>
                    <w:autoSpaceDE/>
                    <w:autoSpaceDN/>
                    <w:bidi w:val="0"/>
                    <w:spacing w:after="0"/>
                    <w:jc w:val="center"/>
                    <w:textAlignment w:val="auto"/>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sz w:val="21"/>
                      <w:szCs w:val="21"/>
                    </w:rPr>
                    <w:t>厂区设垃圾桶集中收集，定期委托环卫部门进行处理</w:t>
                  </w:r>
                </w:p>
              </w:tc>
              <w:tc>
                <w:tcPr>
                  <w:tcW w:w="511" w:type="pct"/>
                  <w:tcBorders>
                    <w:top w:val="single" w:color="auto" w:sz="4" w:space="0"/>
                    <w:left w:val="single" w:color="auto" w:sz="4" w:space="0"/>
                    <w:tl2br w:val="nil"/>
                    <w:tr2bl w:val="nil"/>
                  </w:tcBorders>
                  <w:vAlign w:val="center"/>
                </w:tcPr>
                <w:p w14:paraId="4DEC47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Style w:val="31"/>
                      <w:rFonts w:hint="eastAsia" w:ascii="Times New Roman" w:hAnsi="Times New Roman" w:eastAsia="宋体" w:cs="Times New Roman"/>
                      <w:color w:val="000000"/>
                      <w:sz w:val="21"/>
                      <w:szCs w:val="21"/>
                      <w:lang w:val="en-US"/>
                    </w:rPr>
                  </w:pPr>
                </w:p>
              </w:tc>
            </w:tr>
            <w:tr w14:paraId="33F6A3C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5" w:hRule="atLeast"/>
                <w:jc w:val="center"/>
              </w:trPr>
              <w:tc>
                <w:tcPr>
                  <w:tcW w:w="429" w:type="pct"/>
                  <w:vMerge w:val="restart"/>
                  <w:tcBorders>
                    <w:top w:val="single" w:color="auto" w:sz="4" w:space="0"/>
                    <w:bottom w:val="single" w:color="auto" w:sz="4" w:space="0"/>
                    <w:tl2br w:val="nil"/>
                    <w:tr2bl w:val="nil"/>
                  </w:tcBorders>
                  <w:vAlign w:val="center"/>
                </w:tcPr>
                <w:p w14:paraId="66987C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公用工程</w:t>
                  </w:r>
                </w:p>
              </w:tc>
              <w:tc>
                <w:tcPr>
                  <w:tcW w:w="651" w:type="pct"/>
                  <w:tcBorders>
                    <w:tl2br w:val="nil"/>
                    <w:tr2bl w:val="nil"/>
                  </w:tcBorders>
                  <w:vAlign w:val="center"/>
                </w:tcPr>
                <w:p w14:paraId="5EBA50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给水</w:t>
                  </w:r>
                </w:p>
              </w:tc>
              <w:tc>
                <w:tcPr>
                  <w:tcW w:w="1651" w:type="pct"/>
                  <w:tcBorders>
                    <w:tl2br w:val="nil"/>
                    <w:tr2bl w:val="nil"/>
                  </w:tcBorders>
                  <w:vAlign w:val="center"/>
                </w:tcPr>
                <w:p w14:paraId="4F57C0B1">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自来水管网</w:t>
                  </w:r>
                </w:p>
              </w:tc>
              <w:tc>
                <w:tcPr>
                  <w:tcW w:w="1756" w:type="pct"/>
                  <w:tcBorders>
                    <w:right w:val="single" w:color="auto" w:sz="4" w:space="0"/>
                    <w:tl2br w:val="nil"/>
                    <w:tr2bl w:val="nil"/>
                  </w:tcBorders>
                  <w:vAlign w:val="center"/>
                </w:tcPr>
                <w:p w14:paraId="6B49CC92">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自来水管网</w:t>
                  </w:r>
                </w:p>
              </w:tc>
              <w:tc>
                <w:tcPr>
                  <w:tcW w:w="511" w:type="pct"/>
                  <w:tcBorders>
                    <w:left w:val="single" w:color="auto" w:sz="4" w:space="0"/>
                    <w:tl2br w:val="nil"/>
                    <w:tr2bl w:val="nil"/>
                  </w:tcBorders>
                  <w:vAlign w:val="center"/>
                </w:tcPr>
                <w:p w14:paraId="342BB48E">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5E0749B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429" w:type="pct"/>
                  <w:vMerge w:val="continue"/>
                  <w:tcBorders>
                    <w:top w:val="single" w:color="auto" w:sz="4" w:space="0"/>
                    <w:bottom w:val="single" w:color="auto" w:sz="4" w:space="0"/>
                    <w:tl2br w:val="nil"/>
                    <w:tr2bl w:val="nil"/>
                  </w:tcBorders>
                  <w:vAlign w:val="center"/>
                </w:tcPr>
                <w:p w14:paraId="23A490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651" w:type="pct"/>
                  <w:tcBorders>
                    <w:tl2br w:val="nil"/>
                    <w:tr2bl w:val="nil"/>
                  </w:tcBorders>
                  <w:vAlign w:val="center"/>
                </w:tcPr>
                <w:p w14:paraId="6B7C9E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供电</w:t>
                  </w:r>
                </w:p>
              </w:tc>
              <w:tc>
                <w:tcPr>
                  <w:tcW w:w="1651" w:type="pct"/>
                  <w:tcBorders>
                    <w:tl2br w:val="nil"/>
                    <w:tr2bl w:val="nil"/>
                  </w:tcBorders>
                  <w:vAlign w:val="center"/>
                </w:tcPr>
                <w:p w14:paraId="52FC939E">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依托电网</w:t>
                  </w:r>
                </w:p>
              </w:tc>
              <w:tc>
                <w:tcPr>
                  <w:tcW w:w="1756" w:type="pct"/>
                  <w:tcBorders>
                    <w:right w:val="single" w:color="auto" w:sz="4" w:space="0"/>
                    <w:tl2br w:val="nil"/>
                    <w:tr2bl w:val="nil"/>
                  </w:tcBorders>
                  <w:vAlign w:val="center"/>
                </w:tcPr>
                <w:p w14:paraId="5E967F5C">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依托电网</w:t>
                  </w:r>
                </w:p>
              </w:tc>
              <w:tc>
                <w:tcPr>
                  <w:tcW w:w="511" w:type="pct"/>
                  <w:tcBorders>
                    <w:left w:val="single" w:color="auto" w:sz="4" w:space="0"/>
                    <w:tl2br w:val="nil"/>
                    <w:tr2bl w:val="nil"/>
                  </w:tcBorders>
                  <w:vAlign w:val="center"/>
                </w:tcPr>
                <w:p w14:paraId="1CE92318">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r>
          </w:tbl>
          <w:p w14:paraId="0D082E88">
            <w:pPr>
              <w:keepNext w:val="0"/>
              <w:keepLines w:val="0"/>
              <w:pageBreakBefore w:val="0"/>
              <w:widowControl/>
              <w:kinsoku/>
              <w:wordWrap/>
              <w:overflowPunct/>
              <w:topLinePunct w:val="0"/>
              <w:autoSpaceDE/>
              <w:autoSpaceDN/>
              <w:bidi w:val="0"/>
              <w:adjustRightInd/>
              <w:snapToGrid/>
              <w:spacing w:after="0" w:afterLines="0" w:line="520" w:lineRule="exact"/>
              <w:jc w:val="center"/>
              <w:textAlignment w:val="auto"/>
              <w:outlineLvl w:val="9"/>
              <w:rPr>
                <w:rFonts w:hint="default" w:ascii="Times New Roman" w:hAnsi="Times New Roman" w:cs="Times New Roman" w:eastAsiaTheme="minorEastAsia"/>
                <w:b/>
                <w:bCs/>
                <w:color w:val="000000" w:themeColor="text1"/>
                <w:kern w:val="2"/>
                <w:sz w:val="24"/>
                <w:szCs w:val="24"/>
                <w:lang w:val="en-US" w:eastAsia="zh-CN" w:bidi="ar-SA"/>
                <w14:textFill>
                  <w14:solidFill>
                    <w14:schemeClr w14:val="tx1"/>
                  </w14:solidFill>
                </w14:textFill>
              </w:rPr>
            </w:pPr>
          </w:p>
          <w:p w14:paraId="7FE1096C">
            <w:pPr>
              <w:keepNext w:val="0"/>
              <w:keepLines w:val="0"/>
              <w:pageBreakBefore w:val="0"/>
              <w:widowControl/>
              <w:kinsoku/>
              <w:wordWrap/>
              <w:overflowPunct/>
              <w:topLinePunct w:val="0"/>
              <w:autoSpaceDE/>
              <w:autoSpaceDN/>
              <w:bidi w:val="0"/>
              <w:adjustRightInd/>
              <w:snapToGrid/>
              <w:spacing w:after="0" w:afterLines="0" w:line="520" w:lineRule="exact"/>
              <w:jc w:val="center"/>
              <w:textAlignment w:val="auto"/>
              <w:outlineLvl w:val="9"/>
              <w:rPr>
                <w:rFonts w:hint="default" w:ascii="Times New Roman" w:hAnsi="Times New Roman" w:cs="Times New Roman" w:eastAsiaTheme="minorEastAsia"/>
                <w:b/>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bCs/>
                <w:color w:val="000000" w:themeColor="text1"/>
                <w:kern w:val="2"/>
                <w:sz w:val="24"/>
                <w:szCs w:val="24"/>
                <w:lang w:val="en-US" w:eastAsia="zh-CN" w:bidi="ar-SA"/>
                <w14:textFill>
                  <w14:solidFill>
                    <w14:schemeClr w14:val="tx1"/>
                  </w14:solidFill>
                </w14:textFill>
              </w:rPr>
              <w:t>表</w:t>
            </w:r>
            <w:r>
              <w:rPr>
                <w:rFonts w:hint="eastAsia" w:ascii="Times New Roman" w:hAnsi="Times New Roman" w:cs="Times New Roman" w:eastAsiaTheme="minorEastAsia"/>
                <w:b/>
                <w:bCs/>
                <w:color w:val="000000" w:themeColor="text1"/>
                <w:kern w:val="2"/>
                <w:sz w:val="24"/>
                <w:szCs w:val="24"/>
                <w:lang w:val="en-US" w:eastAsia="zh-CN" w:bidi="ar-SA"/>
                <w14:textFill>
                  <w14:solidFill>
                    <w14:schemeClr w14:val="tx1"/>
                  </w14:solidFill>
                </w14:textFill>
              </w:rPr>
              <w:t xml:space="preserve">4   </w:t>
            </w:r>
            <w:r>
              <w:rPr>
                <w:rFonts w:hint="default" w:ascii="Times New Roman" w:hAnsi="Times New Roman" w:cs="Times New Roman" w:eastAsiaTheme="minorEastAsia"/>
                <w:b/>
                <w:bCs/>
                <w:color w:val="000000" w:themeColor="text1"/>
                <w:kern w:val="2"/>
                <w:sz w:val="24"/>
                <w:szCs w:val="24"/>
                <w:lang w:val="en-US" w:eastAsia="zh-CN" w:bidi="ar-SA"/>
                <w14:textFill>
                  <w14:solidFill>
                    <w14:schemeClr w14:val="tx1"/>
                  </w14:solidFill>
                </w14:textFill>
              </w:rPr>
              <w:t>本项目主要设备情况一览表</w:t>
            </w:r>
          </w:p>
          <w:tbl>
            <w:tblPr>
              <w:tblStyle w:val="20"/>
              <w:tblW w:w="4997"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742"/>
              <w:gridCol w:w="1512"/>
              <w:gridCol w:w="1653"/>
              <w:gridCol w:w="1952"/>
              <w:gridCol w:w="1385"/>
              <w:gridCol w:w="1803"/>
            </w:tblGrid>
            <w:tr w14:paraId="597B16F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4" w:hRule="atLeast"/>
                <w:jc w:val="center"/>
              </w:trPr>
              <w:tc>
                <w:tcPr>
                  <w:tcW w:w="410" w:type="pct"/>
                  <w:tcBorders>
                    <w:tl2br w:val="nil"/>
                    <w:tr2bl w:val="nil"/>
                  </w:tcBorders>
                  <w:vAlign w:val="center"/>
                </w:tcPr>
                <w:p w14:paraId="4B383B88">
                  <w:pPr>
                    <w:keepNext w:val="0"/>
                    <w:keepLines w:val="0"/>
                    <w:pageBreakBefore w:val="0"/>
                    <w:widowControl/>
                    <w:suppressLineNumbers w:val="0"/>
                    <w:kinsoku/>
                    <w:wordWrap/>
                    <w:overflowPunct/>
                    <w:topLinePunct w:val="0"/>
                    <w:autoSpaceDE/>
                    <w:autoSpaceDN/>
                    <w:bidi w:val="0"/>
                    <w:adjustRightInd/>
                    <w:snapToGrid/>
                    <w:spacing w:beforeAutospacing="0" w:after="0" w:afterLines="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序号</w:t>
                  </w:r>
                </w:p>
              </w:tc>
              <w:tc>
                <w:tcPr>
                  <w:tcW w:w="835" w:type="pct"/>
                  <w:tcBorders>
                    <w:left w:val="single" w:color="auto" w:sz="4" w:space="0"/>
                    <w:right w:val="single" w:color="000000" w:sz="4" w:space="0"/>
                    <w:tl2br w:val="nil"/>
                    <w:tr2bl w:val="nil"/>
                  </w:tcBorders>
                  <w:vAlign w:val="center"/>
                </w:tcPr>
                <w:p w14:paraId="1E380D13">
                  <w:pPr>
                    <w:keepNext w:val="0"/>
                    <w:keepLines w:val="0"/>
                    <w:pageBreakBefore w:val="0"/>
                    <w:widowControl/>
                    <w:suppressLineNumbers w:val="0"/>
                    <w:kinsoku/>
                    <w:wordWrap/>
                    <w:overflowPunct/>
                    <w:topLinePunct w:val="0"/>
                    <w:autoSpaceDE/>
                    <w:autoSpaceDN/>
                    <w:bidi w:val="0"/>
                    <w:adjustRightInd/>
                    <w:snapToGrid/>
                    <w:spacing w:beforeAutospacing="0" w:after="0" w:afterLines="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设备</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名称</w:t>
                  </w:r>
                </w:p>
              </w:tc>
              <w:tc>
                <w:tcPr>
                  <w:tcW w:w="913" w:type="pct"/>
                  <w:tcBorders>
                    <w:left w:val="single" w:color="000000" w:sz="4" w:space="0"/>
                    <w:tl2br w:val="nil"/>
                    <w:tr2bl w:val="nil"/>
                  </w:tcBorders>
                  <w:vAlign w:val="center"/>
                </w:tcPr>
                <w:p w14:paraId="36B384E1">
                  <w:pPr>
                    <w:keepNext w:val="0"/>
                    <w:keepLines w:val="0"/>
                    <w:pageBreakBefore w:val="0"/>
                    <w:widowControl/>
                    <w:suppressLineNumbers w:val="0"/>
                    <w:kinsoku/>
                    <w:wordWrap/>
                    <w:overflowPunct/>
                    <w:topLinePunct w:val="0"/>
                    <w:autoSpaceDE/>
                    <w:autoSpaceDN/>
                    <w:bidi w:val="0"/>
                    <w:adjustRightInd/>
                    <w:snapToGrid/>
                    <w:spacing w:beforeAutospacing="0" w:after="0" w:afterLines="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型号</w:t>
                  </w:r>
                </w:p>
              </w:tc>
              <w:tc>
                <w:tcPr>
                  <w:tcW w:w="1078" w:type="pct"/>
                  <w:tcBorders>
                    <w:tl2br w:val="nil"/>
                    <w:tr2bl w:val="nil"/>
                  </w:tcBorders>
                  <w:vAlign w:val="center"/>
                </w:tcPr>
                <w:p w14:paraId="6FADDE81">
                  <w:pPr>
                    <w:keepNext w:val="0"/>
                    <w:keepLines w:val="0"/>
                    <w:pageBreakBefore w:val="0"/>
                    <w:widowControl/>
                    <w:suppressLineNumbers w:val="0"/>
                    <w:kinsoku/>
                    <w:wordWrap/>
                    <w:overflowPunct/>
                    <w:topLinePunct w:val="0"/>
                    <w:autoSpaceDE/>
                    <w:autoSpaceDN/>
                    <w:bidi w:val="0"/>
                    <w:adjustRightInd/>
                    <w:snapToGrid/>
                    <w:spacing w:beforeAutospacing="0" w:after="0" w:afterLines="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计划投入数量</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（台）</w:t>
                  </w:r>
                </w:p>
              </w:tc>
              <w:tc>
                <w:tcPr>
                  <w:tcW w:w="765" w:type="pct"/>
                  <w:tcBorders>
                    <w:tl2br w:val="nil"/>
                    <w:tr2bl w:val="nil"/>
                  </w:tcBorders>
                  <w:vAlign w:val="center"/>
                </w:tcPr>
                <w:p w14:paraId="5D84644E">
                  <w:pPr>
                    <w:keepNext w:val="0"/>
                    <w:keepLines w:val="0"/>
                    <w:pageBreakBefore w:val="0"/>
                    <w:widowControl/>
                    <w:suppressLineNumbers w:val="0"/>
                    <w:kinsoku/>
                    <w:wordWrap/>
                    <w:overflowPunct/>
                    <w:topLinePunct w:val="0"/>
                    <w:autoSpaceDE/>
                    <w:autoSpaceDN/>
                    <w:bidi w:val="0"/>
                    <w:adjustRightInd/>
                    <w:snapToGrid/>
                    <w:spacing w:beforeAutospacing="0" w:after="0" w:afterLines="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实际建设内容</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（台）</w:t>
                  </w:r>
                </w:p>
              </w:tc>
              <w:tc>
                <w:tcPr>
                  <w:tcW w:w="995" w:type="pct"/>
                  <w:tcBorders>
                    <w:tl2br w:val="nil"/>
                    <w:tr2bl w:val="nil"/>
                  </w:tcBorders>
                  <w:vAlign w:val="center"/>
                </w:tcPr>
                <w:p w14:paraId="07998E5C">
                  <w:pPr>
                    <w:keepNext w:val="0"/>
                    <w:keepLines w:val="0"/>
                    <w:pageBreakBefore w:val="0"/>
                    <w:widowControl/>
                    <w:suppressLineNumbers w:val="0"/>
                    <w:kinsoku/>
                    <w:wordWrap/>
                    <w:overflowPunct/>
                    <w:topLinePunct w:val="0"/>
                    <w:autoSpaceDE/>
                    <w:autoSpaceDN/>
                    <w:bidi w:val="0"/>
                    <w:adjustRightInd/>
                    <w:snapToGrid/>
                    <w:spacing w:beforeAutospacing="0" w:after="0" w:afterLines="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变化情况</w:t>
                  </w:r>
                </w:p>
              </w:tc>
            </w:tr>
            <w:tr w14:paraId="3AFA02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410" w:type="pct"/>
                  <w:tcBorders>
                    <w:tl2br w:val="nil"/>
                    <w:tr2bl w:val="nil"/>
                  </w:tcBorders>
                  <w:vAlign w:val="center"/>
                </w:tcPr>
                <w:p w14:paraId="431541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1</w:t>
                  </w:r>
                </w:p>
              </w:tc>
              <w:tc>
                <w:tcPr>
                  <w:tcW w:w="835" w:type="pct"/>
                  <w:tcBorders>
                    <w:left w:val="single" w:color="auto" w:sz="4" w:space="0"/>
                    <w:right w:val="single" w:color="000000" w:sz="4" w:space="0"/>
                    <w:tl2br w:val="nil"/>
                    <w:tr2bl w:val="nil"/>
                  </w:tcBorders>
                  <w:shd w:val="clear" w:color="auto" w:fill="auto"/>
                  <w:vAlign w:val="center"/>
                </w:tcPr>
                <w:p w14:paraId="1D097F82">
                  <w:pPr>
                    <w:keepNext w:val="0"/>
                    <w:keepLines w:val="0"/>
                    <w:pageBreakBefore w:val="0"/>
                    <w:widowControl/>
                    <w:kinsoku/>
                    <w:wordWrap/>
                    <w:overflowPunct/>
                    <w:topLinePunct w:val="0"/>
                    <w:autoSpaceDE/>
                    <w:autoSpaceDN/>
                    <w:bidi w:val="0"/>
                    <w:spacing w:after="0"/>
                    <w:jc w:val="center"/>
                    <w:textAlignment w:val="bottom"/>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搅拌罐</w:t>
                  </w:r>
                </w:p>
              </w:tc>
              <w:tc>
                <w:tcPr>
                  <w:tcW w:w="913" w:type="pct"/>
                  <w:tcBorders>
                    <w:left w:val="single" w:color="000000" w:sz="4" w:space="0"/>
                    <w:tl2br w:val="nil"/>
                    <w:tr2bl w:val="nil"/>
                  </w:tcBorders>
                  <w:shd w:val="clear" w:color="auto" w:fill="auto"/>
                  <w:vAlign w:val="center"/>
                </w:tcPr>
                <w:p w14:paraId="54F1D910">
                  <w:pPr>
                    <w:keepNext w:val="0"/>
                    <w:keepLines w:val="0"/>
                    <w:pageBreakBefore w:val="0"/>
                    <w:widowControl/>
                    <w:kinsoku/>
                    <w:wordWrap/>
                    <w:overflowPunct/>
                    <w:topLinePunct w:val="0"/>
                    <w:autoSpaceDE/>
                    <w:autoSpaceDN/>
                    <w:bidi w:val="0"/>
                    <w:spacing w:after="0"/>
                    <w:jc w:val="center"/>
                    <w:textAlignment w:val="bottom"/>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1m</w:t>
                  </w:r>
                  <w:r>
                    <w:rPr>
                      <w:rFonts w:hint="eastAsia" w:ascii="Times New Roman" w:hAnsi="Times New Roman" w:eastAsia="宋体" w:cs="Times New Roman"/>
                      <w:sz w:val="21"/>
                      <w:szCs w:val="21"/>
                      <w:vertAlign w:val="superscript"/>
                      <w:lang w:val="en-US" w:eastAsia="zh-CN"/>
                    </w:rPr>
                    <w:t>3</w:t>
                  </w:r>
                </w:p>
              </w:tc>
              <w:tc>
                <w:tcPr>
                  <w:tcW w:w="1078" w:type="pct"/>
                  <w:tcBorders>
                    <w:tl2br w:val="nil"/>
                    <w:tr2bl w:val="nil"/>
                  </w:tcBorders>
                  <w:shd w:val="clear" w:color="auto" w:fill="auto"/>
                  <w:vAlign w:val="center"/>
                </w:tcPr>
                <w:p w14:paraId="5BB5BEA0">
                  <w:pPr>
                    <w:keepNext w:val="0"/>
                    <w:keepLines w:val="0"/>
                    <w:pageBreakBefore w:val="0"/>
                    <w:widowControl/>
                    <w:kinsoku/>
                    <w:wordWrap/>
                    <w:overflowPunct/>
                    <w:topLinePunct w:val="0"/>
                    <w:autoSpaceDE/>
                    <w:autoSpaceDN/>
                    <w:bidi w:val="0"/>
                    <w:spacing w:after="0"/>
                    <w:jc w:val="center"/>
                    <w:textAlignment w:val="bottom"/>
                    <w:rPr>
                      <w:rFonts w:hint="default" w:ascii="Times New Roman" w:hAnsi="Times New Roman" w:eastAsia="宋体" w:cs="Times New Roman"/>
                      <w:sz w:val="21"/>
                      <w:szCs w:val="21"/>
                      <w:vertAlign w:val="baseline"/>
                      <w:lang w:val="en-US" w:eastAsia="zh-CN" w:bidi="ar-SA"/>
                    </w:rPr>
                  </w:pPr>
                  <w:r>
                    <w:rPr>
                      <w:rFonts w:hint="eastAsia" w:ascii="Times New Roman" w:hAnsi="Times New Roman" w:eastAsia="宋体" w:cs="Times New Roman"/>
                      <w:sz w:val="21"/>
                      <w:szCs w:val="21"/>
                      <w:vertAlign w:val="baseline"/>
                      <w:lang w:val="en-US" w:eastAsia="zh-CN" w:bidi="ar-SA"/>
                    </w:rPr>
                    <w:t>10</w:t>
                  </w:r>
                </w:p>
              </w:tc>
              <w:tc>
                <w:tcPr>
                  <w:tcW w:w="765" w:type="pct"/>
                  <w:tcBorders>
                    <w:tl2br w:val="nil"/>
                    <w:tr2bl w:val="nil"/>
                  </w:tcBorders>
                  <w:shd w:val="clear" w:color="auto" w:fill="auto"/>
                  <w:vAlign w:val="center"/>
                </w:tcPr>
                <w:p w14:paraId="32314C3D">
                  <w:pPr>
                    <w:keepNext w:val="0"/>
                    <w:keepLines w:val="0"/>
                    <w:pageBreakBefore w:val="0"/>
                    <w:widowControl/>
                    <w:kinsoku/>
                    <w:wordWrap/>
                    <w:overflowPunct/>
                    <w:topLinePunct w:val="0"/>
                    <w:autoSpaceDE/>
                    <w:autoSpaceDN/>
                    <w:bidi w:val="0"/>
                    <w:spacing w:after="0"/>
                    <w:jc w:val="center"/>
                    <w:textAlignment w:val="bottom"/>
                    <w:rPr>
                      <w:rFonts w:hint="default" w:ascii="Times New Roman" w:hAnsi="Times New Roman" w:eastAsia="宋体" w:cs="Times New Roman"/>
                      <w:sz w:val="21"/>
                      <w:szCs w:val="21"/>
                      <w:vertAlign w:val="baseline"/>
                      <w:lang w:val="en-US" w:eastAsia="zh-CN" w:bidi="ar-SA"/>
                    </w:rPr>
                  </w:pPr>
                  <w:r>
                    <w:rPr>
                      <w:rFonts w:hint="eastAsia" w:ascii="Times New Roman" w:hAnsi="Times New Roman" w:eastAsia="宋体" w:cs="Times New Roman"/>
                      <w:sz w:val="21"/>
                      <w:szCs w:val="21"/>
                      <w:vertAlign w:val="baseline"/>
                      <w:lang w:val="en-US" w:eastAsia="zh-CN" w:bidi="ar-SA"/>
                    </w:rPr>
                    <w:t>8</w:t>
                  </w:r>
                </w:p>
              </w:tc>
              <w:tc>
                <w:tcPr>
                  <w:tcW w:w="995" w:type="pct"/>
                  <w:tcBorders>
                    <w:tl2br w:val="nil"/>
                    <w:tr2bl w:val="nil"/>
                  </w:tcBorders>
                  <w:vAlign w:val="center"/>
                </w:tcPr>
                <w:p w14:paraId="5B5C97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减少</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，二期建设</w:t>
                  </w:r>
                </w:p>
              </w:tc>
            </w:tr>
            <w:tr w14:paraId="3D321C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4" w:hRule="atLeast"/>
                <w:jc w:val="center"/>
              </w:trPr>
              <w:tc>
                <w:tcPr>
                  <w:tcW w:w="410" w:type="pct"/>
                  <w:tcBorders>
                    <w:tl2br w:val="nil"/>
                    <w:tr2bl w:val="nil"/>
                  </w:tcBorders>
                  <w:vAlign w:val="center"/>
                </w:tcPr>
                <w:p w14:paraId="138E3C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2</w:t>
                  </w:r>
                </w:p>
              </w:tc>
              <w:tc>
                <w:tcPr>
                  <w:tcW w:w="835" w:type="pct"/>
                  <w:tcBorders>
                    <w:left w:val="single" w:color="auto" w:sz="4" w:space="0"/>
                    <w:right w:val="single" w:color="000000" w:sz="4" w:space="0"/>
                    <w:tl2br w:val="nil"/>
                    <w:tr2bl w:val="nil"/>
                  </w:tcBorders>
                  <w:shd w:val="clear" w:color="auto" w:fill="auto"/>
                  <w:vAlign w:val="center"/>
                </w:tcPr>
                <w:p w14:paraId="3E1C4A77">
                  <w:pPr>
                    <w:keepNext w:val="0"/>
                    <w:keepLines w:val="0"/>
                    <w:pageBreakBefore w:val="0"/>
                    <w:widowControl/>
                    <w:kinsoku/>
                    <w:wordWrap/>
                    <w:overflowPunct/>
                    <w:topLinePunct w:val="0"/>
                    <w:autoSpaceDE/>
                    <w:autoSpaceDN/>
                    <w:bidi w:val="0"/>
                    <w:spacing w:after="0"/>
                    <w:jc w:val="center"/>
                    <w:textAlignment w:val="bottom"/>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灌装机</w:t>
                  </w:r>
                </w:p>
              </w:tc>
              <w:tc>
                <w:tcPr>
                  <w:tcW w:w="913" w:type="pct"/>
                  <w:tcBorders>
                    <w:left w:val="single" w:color="000000" w:sz="4" w:space="0"/>
                    <w:tl2br w:val="nil"/>
                    <w:tr2bl w:val="nil"/>
                  </w:tcBorders>
                  <w:shd w:val="clear" w:color="auto" w:fill="auto"/>
                  <w:vAlign w:val="center"/>
                </w:tcPr>
                <w:p w14:paraId="43F98609">
                  <w:pPr>
                    <w:keepNext w:val="0"/>
                    <w:keepLines w:val="0"/>
                    <w:pageBreakBefore w:val="0"/>
                    <w:widowControl/>
                    <w:kinsoku/>
                    <w:wordWrap/>
                    <w:overflowPunct/>
                    <w:topLinePunct w:val="0"/>
                    <w:autoSpaceDE/>
                    <w:autoSpaceDN/>
                    <w:bidi w:val="0"/>
                    <w:spacing w:after="0"/>
                    <w:jc w:val="center"/>
                    <w:textAlignment w:val="bottom"/>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WWY</w:t>
                  </w:r>
                </w:p>
              </w:tc>
              <w:tc>
                <w:tcPr>
                  <w:tcW w:w="1078" w:type="pct"/>
                  <w:tcBorders>
                    <w:tl2br w:val="nil"/>
                    <w:tr2bl w:val="nil"/>
                  </w:tcBorders>
                  <w:shd w:val="clear" w:color="auto" w:fill="auto"/>
                  <w:vAlign w:val="center"/>
                </w:tcPr>
                <w:p w14:paraId="6386D97A">
                  <w:pPr>
                    <w:keepNext w:val="0"/>
                    <w:keepLines w:val="0"/>
                    <w:pageBreakBefore w:val="0"/>
                    <w:widowControl/>
                    <w:kinsoku/>
                    <w:wordWrap/>
                    <w:overflowPunct/>
                    <w:topLinePunct w:val="0"/>
                    <w:autoSpaceDE/>
                    <w:autoSpaceDN/>
                    <w:bidi w:val="0"/>
                    <w:spacing w:after="0"/>
                    <w:jc w:val="center"/>
                    <w:textAlignment w:val="bottom"/>
                    <w:rPr>
                      <w:rFonts w:hint="default" w:ascii="Times New Roman" w:hAnsi="Times New Roman" w:eastAsia="宋体" w:cs="Times New Roman"/>
                      <w:sz w:val="21"/>
                      <w:szCs w:val="21"/>
                      <w:vertAlign w:val="baseline"/>
                      <w:lang w:val="en-US" w:eastAsia="zh-CN" w:bidi="ar-SA"/>
                    </w:rPr>
                  </w:pPr>
                  <w:r>
                    <w:rPr>
                      <w:rFonts w:hint="eastAsia" w:ascii="Times New Roman" w:hAnsi="Times New Roman" w:eastAsia="宋体" w:cs="Times New Roman"/>
                      <w:sz w:val="21"/>
                      <w:szCs w:val="21"/>
                      <w:vertAlign w:val="baseline"/>
                      <w:lang w:val="en-US" w:eastAsia="zh-CN" w:bidi="ar-SA"/>
                    </w:rPr>
                    <w:t>7</w:t>
                  </w:r>
                </w:p>
              </w:tc>
              <w:tc>
                <w:tcPr>
                  <w:tcW w:w="765" w:type="pct"/>
                  <w:tcBorders>
                    <w:tl2br w:val="nil"/>
                    <w:tr2bl w:val="nil"/>
                  </w:tcBorders>
                  <w:shd w:val="clear" w:color="auto" w:fill="auto"/>
                  <w:vAlign w:val="center"/>
                </w:tcPr>
                <w:p w14:paraId="70105364">
                  <w:pPr>
                    <w:keepNext w:val="0"/>
                    <w:keepLines w:val="0"/>
                    <w:pageBreakBefore w:val="0"/>
                    <w:widowControl/>
                    <w:kinsoku/>
                    <w:wordWrap/>
                    <w:overflowPunct/>
                    <w:topLinePunct w:val="0"/>
                    <w:autoSpaceDE/>
                    <w:autoSpaceDN/>
                    <w:bidi w:val="0"/>
                    <w:spacing w:after="0"/>
                    <w:jc w:val="center"/>
                    <w:textAlignment w:val="bottom"/>
                    <w:rPr>
                      <w:rFonts w:hint="default" w:ascii="Times New Roman" w:hAnsi="Times New Roman" w:eastAsia="宋体" w:cs="Times New Roman"/>
                      <w:sz w:val="21"/>
                      <w:szCs w:val="21"/>
                      <w:vertAlign w:val="baseline"/>
                      <w:lang w:val="en-US" w:eastAsia="zh-CN" w:bidi="ar-SA"/>
                    </w:rPr>
                  </w:pPr>
                  <w:r>
                    <w:rPr>
                      <w:rFonts w:hint="eastAsia" w:ascii="Times New Roman" w:hAnsi="Times New Roman" w:eastAsia="宋体" w:cs="Times New Roman"/>
                      <w:sz w:val="21"/>
                      <w:szCs w:val="21"/>
                      <w:vertAlign w:val="baseline"/>
                      <w:lang w:val="en-US" w:eastAsia="zh-CN" w:bidi="ar-SA"/>
                    </w:rPr>
                    <w:t>7</w:t>
                  </w:r>
                </w:p>
              </w:tc>
              <w:tc>
                <w:tcPr>
                  <w:tcW w:w="995" w:type="pct"/>
                  <w:tcBorders>
                    <w:tl2br w:val="nil"/>
                    <w:tr2bl w:val="nil"/>
                  </w:tcBorders>
                  <w:vAlign w:val="center"/>
                </w:tcPr>
                <w:p w14:paraId="246724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一致</w:t>
                  </w:r>
                </w:p>
              </w:tc>
            </w:tr>
            <w:tr w14:paraId="03F6B6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4" w:hRule="atLeast"/>
                <w:jc w:val="center"/>
              </w:trPr>
              <w:tc>
                <w:tcPr>
                  <w:tcW w:w="410" w:type="pct"/>
                  <w:tcBorders>
                    <w:tl2br w:val="nil"/>
                    <w:tr2bl w:val="nil"/>
                  </w:tcBorders>
                  <w:vAlign w:val="center"/>
                </w:tcPr>
                <w:p w14:paraId="1CFDAE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3</w:t>
                  </w:r>
                </w:p>
              </w:tc>
              <w:tc>
                <w:tcPr>
                  <w:tcW w:w="835" w:type="pct"/>
                  <w:tcBorders>
                    <w:left w:val="single" w:color="auto" w:sz="4" w:space="0"/>
                    <w:right w:val="single" w:color="000000" w:sz="4" w:space="0"/>
                    <w:tl2br w:val="nil"/>
                    <w:tr2bl w:val="nil"/>
                  </w:tcBorders>
                  <w:shd w:val="clear" w:color="auto" w:fill="auto"/>
                  <w:vAlign w:val="center"/>
                </w:tcPr>
                <w:p w14:paraId="76A8F001">
                  <w:pPr>
                    <w:keepNext w:val="0"/>
                    <w:keepLines w:val="0"/>
                    <w:pageBreakBefore w:val="0"/>
                    <w:widowControl/>
                    <w:kinsoku/>
                    <w:wordWrap/>
                    <w:overflowPunct/>
                    <w:topLinePunct w:val="0"/>
                    <w:autoSpaceDE/>
                    <w:autoSpaceDN/>
                    <w:bidi w:val="0"/>
                    <w:spacing w:after="0"/>
                    <w:jc w:val="center"/>
                    <w:textAlignment w:val="bottom"/>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石磨</w:t>
                  </w:r>
                </w:p>
              </w:tc>
              <w:tc>
                <w:tcPr>
                  <w:tcW w:w="913" w:type="pct"/>
                  <w:tcBorders>
                    <w:left w:val="single" w:color="000000" w:sz="4" w:space="0"/>
                    <w:tl2br w:val="nil"/>
                    <w:tr2bl w:val="nil"/>
                  </w:tcBorders>
                  <w:shd w:val="clear" w:color="auto" w:fill="auto"/>
                  <w:vAlign w:val="center"/>
                </w:tcPr>
                <w:p w14:paraId="74A5D16A">
                  <w:pPr>
                    <w:keepNext w:val="0"/>
                    <w:keepLines w:val="0"/>
                    <w:pageBreakBefore w:val="0"/>
                    <w:widowControl/>
                    <w:kinsoku/>
                    <w:wordWrap/>
                    <w:overflowPunct/>
                    <w:topLinePunct w:val="0"/>
                    <w:autoSpaceDE/>
                    <w:autoSpaceDN/>
                    <w:bidi w:val="0"/>
                    <w:spacing w:after="0"/>
                    <w:jc w:val="center"/>
                    <w:textAlignment w:val="bottom"/>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w:t>
                  </w:r>
                </w:p>
              </w:tc>
              <w:tc>
                <w:tcPr>
                  <w:tcW w:w="1078" w:type="pct"/>
                  <w:tcBorders>
                    <w:tl2br w:val="nil"/>
                    <w:tr2bl w:val="nil"/>
                  </w:tcBorders>
                  <w:shd w:val="clear" w:color="auto" w:fill="auto"/>
                  <w:vAlign w:val="center"/>
                </w:tcPr>
                <w:p w14:paraId="5A6EAED0">
                  <w:pPr>
                    <w:keepNext w:val="0"/>
                    <w:keepLines w:val="0"/>
                    <w:pageBreakBefore w:val="0"/>
                    <w:widowControl/>
                    <w:kinsoku/>
                    <w:wordWrap/>
                    <w:overflowPunct/>
                    <w:topLinePunct w:val="0"/>
                    <w:autoSpaceDE/>
                    <w:autoSpaceDN/>
                    <w:bidi w:val="0"/>
                    <w:spacing w:after="0"/>
                    <w:jc w:val="center"/>
                    <w:textAlignment w:val="bottom"/>
                    <w:rPr>
                      <w:rFonts w:hint="default" w:ascii="Times New Roman" w:hAnsi="Times New Roman" w:eastAsia="宋体" w:cs="Times New Roman"/>
                      <w:sz w:val="21"/>
                      <w:szCs w:val="21"/>
                      <w:vertAlign w:val="baseline"/>
                      <w:lang w:val="en-US" w:eastAsia="zh-CN" w:bidi="ar-SA"/>
                    </w:rPr>
                  </w:pPr>
                  <w:r>
                    <w:rPr>
                      <w:rFonts w:hint="eastAsia" w:ascii="Times New Roman" w:hAnsi="Times New Roman" w:eastAsia="宋体" w:cs="Times New Roman"/>
                      <w:sz w:val="21"/>
                      <w:szCs w:val="21"/>
                      <w:vertAlign w:val="baseline"/>
                      <w:lang w:val="en-US" w:eastAsia="zh-CN" w:bidi="ar-SA"/>
                    </w:rPr>
                    <w:t>3</w:t>
                  </w:r>
                </w:p>
              </w:tc>
              <w:tc>
                <w:tcPr>
                  <w:tcW w:w="765" w:type="pct"/>
                  <w:tcBorders>
                    <w:tl2br w:val="nil"/>
                    <w:tr2bl w:val="nil"/>
                  </w:tcBorders>
                  <w:shd w:val="clear" w:color="auto" w:fill="auto"/>
                  <w:vAlign w:val="center"/>
                </w:tcPr>
                <w:p w14:paraId="70B2F8A0">
                  <w:pPr>
                    <w:keepNext w:val="0"/>
                    <w:keepLines w:val="0"/>
                    <w:pageBreakBefore w:val="0"/>
                    <w:widowControl/>
                    <w:kinsoku/>
                    <w:wordWrap/>
                    <w:overflowPunct/>
                    <w:topLinePunct w:val="0"/>
                    <w:autoSpaceDE/>
                    <w:autoSpaceDN/>
                    <w:bidi w:val="0"/>
                    <w:spacing w:after="0"/>
                    <w:jc w:val="center"/>
                    <w:textAlignment w:val="bottom"/>
                    <w:rPr>
                      <w:rFonts w:hint="default" w:ascii="Times New Roman" w:hAnsi="Times New Roman" w:eastAsia="宋体" w:cs="Times New Roman"/>
                      <w:sz w:val="21"/>
                      <w:szCs w:val="21"/>
                      <w:vertAlign w:val="baseline"/>
                      <w:lang w:val="en-US" w:eastAsia="zh-CN" w:bidi="ar-SA"/>
                    </w:rPr>
                  </w:pPr>
                  <w:r>
                    <w:rPr>
                      <w:rFonts w:hint="eastAsia" w:ascii="Times New Roman" w:hAnsi="Times New Roman" w:eastAsia="宋体" w:cs="Times New Roman"/>
                      <w:sz w:val="21"/>
                      <w:szCs w:val="21"/>
                      <w:vertAlign w:val="baseline"/>
                      <w:lang w:val="en-US" w:eastAsia="zh-CN" w:bidi="ar-SA"/>
                    </w:rPr>
                    <w:t>0</w:t>
                  </w:r>
                </w:p>
              </w:tc>
              <w:tc>
                <w:tcPr>
                  <w:tcW w:w="995" w:type="pct"/>
                  <w:tcBorders>
                    <w:tl2br w:val="nil"/>
                    <w:tr2bl w:val="nil"/>
                  </w:tcBorders>
                  <w:vAlign w:val="center"/>
                </w:tcPr>
                <w:p w14:paraId="138579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减少</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，二期建设</w:t>
                  </w:r>
                </w:p>
              </w:tc>
            </w:tr>
            <w:tr w14:paraId="678C96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4" w:hRule="atLeast"/>
                <w:jc w:val="center"/>
              </w:trPr>
              <w:tc>
                <w:tcPr>
                  <w:tcW w:w="410" w:type="pct"/>
                  <w:tcBorders>
                    <w:tl2br w:val="nil"/>
                    <w:tr2bl w:val="nil"/>
                  </w:tcBorders>
                  <w:vAlign w:val="center"/>
                </w:tcPr>
                <w:p w14:paraId="2F3D89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4</w:t>
                  </w:r>
                </w:p>
              </w:tc>
              <w:tc>
                <w:tcPr>
                  <w:tcW w:w="835" w:type="pct"/>
                  <w:tcBorders>
                    <w:left w:val="single" w:color="auto" w:sz="4" w:space="0"/>
                    <w:right w:val="single" w:color="000000" w:sz="4" w:space="0"/>
                    <w:tl2br w:val="nil"/>
                    <w:tr2bl w:val="nil"/>
                  </w:tcBorders>
                  <w:shd w:val="clear" w:color="auto" w:fill="auto"/>
                  <w:vAlign w:val="center"/>
                </w:tcPr>
                <w:p w14:paraId="14D8EE6F">
                  <w:pPr>
                    <w:keepNext w:val="0"/>
                    <w:keepLines w:val="0"/>
                    <w:pageBreakBefore w:val="0"/>
                    <w:widowControl/>
                    <w:kinsoku/>
                    <w:wordWrap/>
                    <w:overflowPunct/>
                    <w:topLinePunct w:val="0"/>
                    <w:autoSpaceDE/>
                    <w:autoSpaceDN/>
                    <w:bidi w:val="0"/>
                    <w:spacing w:after="0"/>
                    <w:jc w:val="center"/>
                    <w:textAlignment w:val="bottom"/>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收缩包装机</w:t>
                  </w:r>
                </w:p>
              </w:tc>
              <w:tc>
                <w:tcPr>
                  <w:tcW w:w="913" w:type="pct"/>
                  <w:tcBorders>
                    <w:left w:val="single" w:color="000000" w:sz="4" w:space="0"/>
                    <w:tl2br w:val="nil"/>
                    <w:tr2bl w:val="nil"/>
                  </w:tcBorders>
                  <w:shd w:val="clear" w:color="auto" w:fill="auto"/>
                  <w:vAlign w:val="center"/>
                </w:tcPr>
                <w:p w14:paraId="7C6AC43E">
                  <w:pPr>
                    <w:keepNext w:val="0"/>
                    <w:keepLines w:val="0"/>
                    <w:pageBreakBefore w:val="0"/>
                    <w:widowControl/>
                    <w:kinsoku/>
                    <w:wordWrap/>
                    <w:overflowPunct/>
                    <w:topLinePunct w:val="0"/>
                    <w:autoSpaceDE/>
                    <w:autoSpaceDN/>
                    <w:bidi w:val="0"/>
                    <w:spacing w:after="0"/>
                    <w:jc w:val="center"/>
                    <w:textAlignment w:val="bottom"/>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VSX-2400×350</w:t>
                  </w:r>
                </w:p>
              </w:tc>
              <w:tc>
                <w:tcPr>
                  <w:tcW w:w="1078" w:type="pct"/>
                  <w:tcBorders>
                    <w:tl2br w:val="nil"/>
                    <w:tr2bl w:val="nil"/>
                  </w:tcBorders>
                  <w:shd w:val="clear" w:color="auto" w:fill="auto"/>
                  <w:vAlign w:val="center"/>
                </w:tcPr>
                <w:p w14:paraId="6FAB90F1">
                  <w:pPr>
                    <w:keepNext w:val="0"/>
                    <w:keepLines w:val="0"/>
                    <w:pageBreakBefore w:val="0"/>
                    <w:widowControl/>
                    <w:kinsoku/>
                    <w:wordWrap/>
                    <w:overflowPunct/>
                    <w:topLinePunct w:val="0"/>
                    <w:autoSpaceDE/>
                    <w:autoSpaceDN/>
                    <w:bidi w:val="0"/>
                    <w:spacing w:after="0"/>
                    <w:jc w:val="center"/>
                    <w:textAlignment w:val="bottom"/>
                    <w:rPr>
                      <w:rFonts w:hint="default" w:ascii="Times New Roman" w:hAnsi="Times New Roman" w:eastAsia="宋体" w:cs="Times New Roman"/>
                      <w:sz w:val="21"/>
                      <w:szCs w:val="21"/>
                      <w:vertAlign w:val="baseline"/>
                      <w:lang w:val="en-US" w:eastAsia="zh-CN" w:bidi="ar-SA"/>
                    </w:rPr>
                  </w:pPr>
                  <w:r>
                    <w:rPr>
                      <w:rFonts w:hint="eastAsia" w:ascii="Times New Roman" w:hAnsi="Times New Roman" w:eastAsia="宋体" w:cs="Times New Roman"/>
                      <w:sz w:val="21"/>
                      <w:szCs w:val="21"/>
                      <w:vertAlign w:val="baseline"/>
                      <w:lang w:val="en-US" w:eastAsia="zh-CN" w:bidi="ar-SA"/>
                    </w:rPr>
                    <w:t>1</w:t>
                  </w:r>
                </w:p>
              </w:tc>
              <w:tc>
                <w:tcPr>
                  <w:tcW w:w="765" w:type="pct"/>
                  <w:tcBorders>
                    <w:tl2br w:val="nil"/>
                    <w:tr2bl w:val="nil"/>
                  </w:tcBorders>
                  <w:shd w:val="clear" w:color="auto" w:fill="auto"/>
                  <w:vAlign w:val="center"/>
                </w:tcPr>
                <w:p w14:paraId="709C6639">
                  <w:pPr>
                    <w:keepNext w:val="0"/>
                    <w:keepLines w:val="0"/>
                    <w:pageBreakBefore w:val="0"/>
                    <w:widowControl/>
                    <w:kinsoku/>
                    <w:wordWrap/>
                    <w:overflowPunct/>
                    <w:topLinePunct w:val="0"/>
                    <w:autoSpaceDE/>
                    <w:autoSpaceDN/>
                    <w:bidi w:val="0"/>
                    <w:spacing w:after="0"/>
                    <w:jc w:val="center"/>
                    <w:textAlignment w:val="bottom"/>
                    <w:rPr>
                      <w:rFonts w:hint="default" w:ascii="Times New Roman" w:hAnsi="Times New Roman" w:eastAsia="宋体" w:cs="Times New Roman"/>
                      <w:sz w:val="21"/>
                      <w:szCs w:val="21"/>
                      <w:highlight w:val="none"/>
                      <w:vertAlign w:val="baseline"/>
                      <w:lang w:val="en-US" w:eastAsia="zh-CN" w:bidi="ar-SA"/>
                    </w:rPr>
                  </w:pPr>
                  <w:r>
                    <w:rPr>
                      <w:rFonts w:hint="eastAsia" w:ascii="Times New Roman" w:hAnsi="Times New Roman" w:eastAsia="宋体" w:cs="Times New Roman"/>
                      <w:sz w:val="21"/>
                      <w:szCs w:val="21"/>
                      <w:highlight w:val="none"/>
                      <w:vertAlign w:val="baseline"/>
                      <w:lang w:val="en-US" w:eastAsia="zh-CN" w:bidi="ar-SA"/>
                    </w:rPr>
                    <w:t>1</w:t>
                  </w:r>
                </w:p>
              </w:tc>
              <w:tc>
                <w:tcPr>
                  <w:tcW w:w="995" w:type="pct"/>
                  <w:tcBorders>
                    <w:tl2br w:val="nil"/>
                    <w:tr2bl w:val="nil"/>
                  </w:tcBorders>
                  <w:vAlign w:val="center"/>
                </w:tcPr>
                <w:p w14:paraId="7132C4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一致</w:t>
                  </w:r>
                </w:p>
              </w:tc>
            </w:tr>
            <w:tr w14:paraId="008C0DB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4" w:hRule="atLeast"/>
                <w:jc w:val="center"/>
              </w:trPr>
              <w:tc>
                <w:tcPr>
                  <w:tcW w:w="410" w:type="pct"/>
                  <w:tcBorders>
                    <w:tl2br w:val="nil"/>
                    <w:tr2bl w:val="nil"/>
                  </w:tcBorders>
                  <w:vAlign w:val="center"/>
                </w:tcPr>
                <w:p w14:paraId="3128BC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5</w:t>
                  </w:r>
                </w:p>
              </w:tc>
              <w:tc>
                <w:tcPr>
                  <w:tcW w:w="835" w:type="pct"/>
                  <w:tcBorders>
                    <w:left w:val="single" w:color="auto" w:sz="4" w:space="0"/>
                    <w:right w:val="single" w:color="000000" w:sz="4" w:space="0"/>
                    <w:tl2br w:val="nil"/>
                    <w:tr2bl w:val="nil"/>
                  </w:tcBorders>
                  <w:shd w:val="clear" w:color="auto" w:fill="auto"/>
                  <w:vAlign w:val="center"/>
                </w:tcPr>
                <w:p w14:paraId="724E03E1">
                  <w:pPr>
                    <w:keepNext w:val="0"/>
                    <w:keepLines w:val="0"/>
                    <w:pageBreakBefore w:val="0"/>
                    <w:widowControl/>
                    <w:kinsoku/>
                    <w:wordWrap/>
                    <w:overflowPunct/>
                    <w:topLinePunct w:val="0"/>
                    <w:autoSpaceDE/>
                    <w:autoSpaceDN/>
                    <w:bidi w:val="0"/>
                    <w:spacing w:after="0"/>
                    <w:jc w:val="center"/>
                    <w:textAlignment w:val="bottom"/>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电炒锅</w:t>
                  </w:r>
                </w:p>
              </w:tc>
              <w:tc>
                <w:tcPr>
                  <w:tcW w:w="913" w:type="pct"/>
                  <w:tcBorders>
                    <w:left w:val="single" w:color="000000" w:sz="4" w:space="0"/>
                    <w:tl2br w:val="nil"/>
                    <w:tr2bl w:val="nil"/>
                  </w:tcBorders>
                  <w:shd w:val="clear" w:color="auto" w:fill="auto"/>
                  <w:vAlign w:val="center"/>
                </w:tcPr>
                <w:p w14:paraId="129F06A8">
                  <w:pPr>
                    <w:keepNext w:val="0"/>
                    <w:keepLines w:val="0"/>
                    <w:pageBreakBefore w:val="0"/>
                    <w:widowControl/>
                    <w:kinsoku/>
                    <w:wordWrap/>
                    <w:overflowPunct/>
                    <w:topLinePunct w:val="0"/>
                    <w:autoSpaceDE/>
                    <w:autoSpaceDN/>
                    <w:bidi w:val="0"/>
                    <w:spacing w:after="0"/>
                    <w:jc w:val="center"/>
                    <w:textAlignment w:val="bottom"/>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w:t>
                  </w:r>
                </w:p>
              </w:tc>
              <w:tc>
                <w:tcPr>
                  <w:tcW w:w="1078" w:type="pct"/>
                  <w:tcBorders>
                    <w:tl2br w:val="nil"/>
                    <w:tr2bl w:val="nil"/>
                  </w:tcBorders>
                  <w:shd w:val="clear" w:color="auto" w:fill="auto"/>
                  <w:vAlign w:val="center"/>
                </w:tcPr>
                <w:p w14:paraId="3743FF03">
                  <w:pPr>
                    <w:keepNext w:val="0"/>
                    <w:keepLines w:val="0"/>
                    <w:pageBreakBefore w:val="0"/>
                    <w:widowControl/>
                    <w:kinsoku/>
                    <w:wordWrap/>
                    <w:overflowPunct/>
                    <w:topLinePunct w:val="0"/>
                    <w:autoSpaceDE/>
                    <w:autoSpaceDN/>
                    <w:bidi w:val="0"/>
                    <w:spacing w:after="0"/>
                    <w:jc w:val="center"/>
                    <w:textAlignment w:val="bottom"/>
                    <w:rPr>
                      <w:rFonts w:hint="default" w:ascii="Times New Roman" w:hAnsi="Times New Roman" w:eastAsia="宋体" w:cs="Times New Roman"/>
                      <w:sz w:val="21"/>
                      <w:szCs w:val="21"/>
                      <w:vertAlign w:val="baseline"/>
                      <w:lang w:val="en-US" w:eastAsia="zh-CN" w:bidi="ar-SA"/>
                    </w:rPr>
                  </w:pPr>
                  <w:r>
                    <w:rPr>
                      <w:rFonts w:hint="eastAsia" w:ascii="Times New Roman" w:hAnsi="Times New Roman" w:eastAsia="宋体" w:cs="Times New Roman"/>
                      <w:sz w:val="21"/>
                      <w:szCs w:val="21"/>
                      <w:vertAlign w:val="baseline"/>
                      <w:lang w:val="en-US" w:eastAsia="zh-CN" w:bidi="ar-SA"/>
                    </w:rPr>
                    <w:t>2</w:t>
                  </w:r>
                </w:p>
              </w:tc>
              <w:tc>
                <w:tcPr>
                  <w:tcW w:w="765" w:type="pct"/>
                  <w:tcBorders>
                    <w:tl2br w:val="nil"/>
                    <w:tr2bl w:val="nil"/>
                  </w:tcBorders>
                  <w:shd w:val="clear" w:color="auto" w:fill="auto"/>
                  <w:vAlign w:val="center"/>
                </w:tcPr>
                <w:p w14:paraId="5A1503E2">
                  <w:pPr>
                    <w:keepNext w:val="0"/>
                    <w:keepLines w:val="0"/>
                    <w:pageBreakBefore w:val="0"/>
                    <w:widowControl/>
                    <w:kinsoku/>
                    <w:wordWrap/>
                    <w:overflowPunct/>
                    <w:topLinePunct w:val="0"/>
                    <w:autoSpaceDE/>
                    <w:autoSpaceDN/>
                    <w:bidi w:val="0"/>
                    <w:spacing w:after="0"/>
                    <w:jc w:val="center"/>
                    <w:textAlignment w:val="bottom"/>
                    <w:rPr>
                      <w:rFonts w:hint="default" w:ascii="Times New Roman" w:hAnsi="Times New Roman" w:eastAsia="宋体" w:cs="Times New Roman"/>
                      <w:sz w:val="21"/>
                      <w:szCs w:val="21"/>
                      <w:vertAlign w:val="baseline"/>
                      <w:lang w:val="en-US" w:eastAsia="zh-CN" w:bidi="ar-SA"/>
                    </w:rPr>
                  </w:pPr>
                  <w:r>
                    <w:rPr>
                      <w:rFonts w:hint="eastAsia" w:ascii="Times New Roman" w:hAnsi="Times New Roman" w:eastAsia="宋体" w:cs="Times New Roman"/>
                      <w:sz w:val="21"/>
                      <w:szCs w:val="21"/>
                      <w:vertAlign w:val="baseline"/>
                      <w:lang w:val="en-US" w:eastAsia="zh-CN" w:bidi="ar-SA"/>
                    </w:rPr>
                    <w:t>0</w:t>
                  </w:r>
                </w:p>
              </w:tc>
              <w:tc>
                <w:tcPr>
                  <w:tcW w:w="995" w:type="pct"/>
                  <w:tcBorders>
                    <w:tl2br w:val="nil"/>
                    <w:tr2bl w:val="nil"/>
                  </w:tcBorders>
                  <w:vAlign w:val="center"/>
                </w:tcPr>
                <w:p w14:paraId="5925B8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减少</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，二期建设</w:t>
                  </w:r>
                </w:p>
              </w:tc>
            </w:tr>
            <w:tr w14:paraId="27AA82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4" w:hRule="atLeast"/>
                <w:jc w:val="center"/>
              </w:trPr>
              <w:tc>
                <w:tcPr>
                  <w:tcW w:w="410" w:type="pct"/>
                  <w:tcBorders>
                    <w:tl2br w:val="nil"/>
                    <w:tr2bl w:val="nil"/>
                  </w:tcBorders>
                  <w:vAlign w:val="center"/>
                </w:tcPr>
                <w:p w14:paraId="22D82D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6</w:t>
                  </w:r>
                </w:p>
              </w:tc>
              <w:tc>
                <w:tcPr>
                  <w:tcW w:w="835" w:type="pct"/>
                  <w:tcBorders>
                    <w:left w:val="single" w:color="auto" w:sz="4" w:space="0"/>
                    <w:right w:val="single" w:color="000000" w:sz="4" w:space="0"/>
                    <w:tl2br w:val="nil"/>
                    <w:tr2bl w:val="nil"/>
                  </w:tcBorders>
                  <w:shd w:val="clear" w:color="auto" w:fill="auto"/>
                  <w:vAlign w:val="center"/>
                </w:tcPr>
                <w:p w14:paraId="0EC9779F">
                  <w:pPr>
                    <w:keepNext w:val="0"/>
                    <w:keepLines w:val="0"/>
                    <w:pageBreakBefore w:val="0"/>
                    <w:widowControl/>
                    <w:kinsoku/>
                    <w:wordWrap/>
                    <w:overflowPunct/>
                    <w:topLinePunct w:val="0"/>
                    <w:autoSpaceDE/>
                    <w:autoSpaceDN/>
                    <w:bidi w:val="0"/>
                    <w:spacing w:after="0"/>
                    <w:jc w:val="center"/>
                    <w:textAlignment w:val="bottom"/>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电子秤</w:t>
                  </w:r>
                </w:p>
              </w:tc>
              <w:tc>
                <w:tcPr>
                  <w:tcW w:w="913" w:type="pct"/>
                  <w:tcBorders>
                    <w:left w:val="single" w:color="000000" w:sz="4" w:space="0"/>
                    <w:tl2br w:val="nil"/>
                    <w:tr2bl w:val="nil"/>
                  </w:tcBorders>
                  <w:shd w:val="clear" w:color="auto" w:fill="auto"/>
                  <w:vAlign w:val="center"/>
                </w:tcPr>
                <w:p w14:paraId="2C3B6C15">
                  <w:pPr>
                    <w:keepNext w:val="0"/>
                    <w:keepLines w:val="0"/>
                    <w:pageBreakBefore w:val="0"/>
                    <w:widowControl/>
                    <w:kinsoku/>
                    <w:wordWrap/>
                    <w:overflowPunct/>
                    <w:topLinePunct w:val="0"/>
                    <w:autoSpaceDE/>
                    <w:autoSpaceDN/>
                    <w:bidi w:val="0"/>
                    <w:spacing w:after="0"/>
                    <w:jc w:val="center"/>
                    <w:textAlignment w:val="bottom"/>
                    <w:rPr>
                      <w:rFonts w:hint="eastAsia"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ACS-6</w:t>
                  </w:r>
                </w:p>
              </w:tc>
              <w:tc>
                <w:tcPr>
                  <w:tcW w:w="1078" w:type="pct"/>
                  <w:tcBorders>
                    <w:tl2br w:val="nil"/>
                    <w:tr2bl w:val="nil"/>
                  </w:tcBorders>
                  <w:shd w:val="clear" w:color="auto" w:fill="auto"/>
                  <w:vAlign w:val="center"/>
                </w:tcPr>
                <w:p w14:paraId="40A14A3C">
                  <w:pPr>
                    <w:keepNext w:val="0"/>
                    <w:keepLines w:val="0"/>
                    <w:pageBreakBefore w:val="0"/>
                    <w:widowControl/>
                    <w:kinsoku/>
                    <w:wordWrap/>
                    <w:overflowPunct/>
                    <w:topLinePunct w:val="0"/>
                    <w:autoSpaceDE/>
                    <w:autoSpaceDN/>
                    <w:bidi w:val="0"/>
                    <w:spacing w:after="0"/>
                    <w:jc w:val="center"/>
                    <w:textAlignment w:val="bottom"/>
                    <w:rPr>
                      <w:rFonts w:hint="default" w:ascii="Times New Roman" w:hAnsi="Times New Roman" w:eastAsia="宋体" w:cs="Times New Roman"/>
                      <w:sz w:val="21"/>
                      <w:szCs w:val="21"/>
                      <w:vertAlign w:val="baseline"/>
                      <w:lang w:val="en-US" w:eastAsia="zh-CN" w:bidi="ar-SA"/>
                    </w:rPr>
                  </w:pPr>
                  <w:r>
                    <w:rPr>
                      <w:rFonts w:hint="eastAsia" w:ascii="Times New Roman" w:hAnsi="Times New Roman" w:eastAsia="宋体" w:cs="Times New Roman"/>
                      <w:sz w:val="21"/>
                      <w:szCs w:val="21"/>
                      <w:vertAlign w:val="baseline"/>
                      <w:lang w:val="en-US" w:eastAsia="zh-CN" w:bidi="ar-SA"/>
                    </w:rPr>
                    <w:t>2</w:t>
                  </w:r>
                </w:p>
              </w:tc>
              <w:tc>
                <w:tcPr>
                  <w:tcW w:w="765" w:type="pct"/>
                  <w:tcBorders>
                    <w:tl2br w:val="nil"/>
                    <w:tr2bl w:val="nil"/>
                  </w:tcBorders>
                  <w:shd w:val="clear" w:color="auto" w:fill="auto"/>
                  <w:vAlign w:val="center"/>
                </w:tcPr>
                <w:p w14:paraId="0CA80B37">
                  <w:pPr>
                    <w:keepNext w:val="0"/>
                    <w:keepLines w:val="0"/>
                    <w:pageBreakBefore w:val="0"/>
                    <w:widowControl/>
                    <w:kinsoku/>
                    <w:wordWrap/>
                    <w:overflowPunct/>
                    <w:topLinePunct w:val="0"/>
                    <w:autoSpaceDE/>
                    <w:autoSpaceDN/>
                    <w:bidi w:val="0"/>
                    <w:spacing w:after="0"/>
                    <w:jc w:val="center"/>
                    <w:textAlignment w:val="bottom"/>
                    <w:rPr>
                      <w:rFonts w:hint="default" w:ascii="Times New Roman" w:hAnsi="Times New Roman" w:eastAsia="宋体" w:cs="Times New Roman"/>
                      <w:sz w:val="21"/>
                      <w:szCs w:val="21"/>
                      <w:vertAlign w:val="baseline"/>
                      <w:lang w:val="en-US" w:eastAsia="zh-CN" w:bidi="ar-SA"/>
                    </w:rPr>
                  </w:pPr>
                  <w:r>
                    <w:rPr>
                      <w:rFonts w:hint="eastAsia" w:ascii="Times New Roman" w:hAnsi="Times New Roman" w:eastAsia="宋体" w:cs="Times New Roman"/>
                      <w:sz w:val="21"/>
                      <w:szCs w:val="21"/>
                      <w:vertAlign w:val="baseline"/>
                      <w:lang w:val="en-US" w:eastAsia="zh-CN" w:bidi="ar-SA"/>
                    </w:rPr>
                    <w:t>2</w:t>
                  </w:r>
                </w:p>
              </w:tc>
              <w:tc>
                <w:tcPr>
                  <w:tcW w:w="995" w:type="pct"/>
                  <w:tcBorders>
                    <w:tl2br w:val="nil"/>
                    <w:tr2bl w:val="nil"/>
                  </w:tcBorders>
                  <w:vAlign w:val="center"/>
                </w:tcPr>
                <w:p w14:paraId="4FCE16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一致</w:t>
                  </w:r>
                </w:p>
              </w:tc>
            </w:tr>
            <w:tr w14:paraId="20644E6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4" w:hRule="atLeast"/>
                <w:jc w:val="center"/>
              </w:trPr>
              <w:tc>
                <w:tcPr>
                  <w:tcW w:w="410" w:type="pct"/>
                  <w:tcBorders>
                    <w:tl2br w:val="nil"/>
                    <w:tr2bl w:val="nil"/>
                  </w:tcBorders>
                  <w:vAlign w:val="center"/>
                </w:tcPr>
                <w:p w14:paraId="153679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7</w:t>
                  </w:r>
                </w:p>
              </w:tc>
              <w:tc>
                <w:tcPr>
                  <w:tcW w:w="835" w:type="pct"/>
                  <w:tcBorders>
                    <w:left w:val="single" w:color="auto" w:sz="4" w:space="0"/>
                    <w:right w:val="single" w:color="000000" w:sz="4" w:space="0"/>
                    <w:tl2br w:val="nil"/>
                    <w:tr2bl w:val="nil"/>
                  </w:tcBorders>
                  <w:shd w:val="clear" w:color="auto" w:fill="auto"/>
                  <w:vAlign w:val="center"/>
                </w:tcPr>
                <w:p w14:paraId="0E546C03">
                  <w:pPr>
                    <w:keepNext w:val="0"/>
                    <w:keepLines w:val="0"/>
                    <w:pageBreakBefore w:val="0"/>
                    <w:widowControl/>
                    <w:kinsoku/>
                    <w:wordWrap/>
                    <w:overflowPunct/>
                    <w:topLinePunct w:val="0"/>
                    <w:autoSpaceDE/>
                    <w:autoSpaceDN/>
                    <w:bidi w:val="0"/>
                    <w:spacing w:after="0"/>
                    <w:jc w:val="center"/>
                    <w:textAlignment w:val="bottom"/>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储油罐</w:t>
                  </w:r>
                </w:p>
              </w:tc>
              <w:tc>
                <w:tcPr>
                  <w:tcW w:w="913" w:type="pct"/>
                  <w:tcBorders>
                    <w:left w:val="single" w:color="000000" w:sz="4" w:space="0"/>
                    <w:tl2br w:val="nil"/>
                    <w:tr2bl w:val="nil"/>
                  </w:tcBorders>
                  <w:shd w:val="clear" w:color="auto" w:fill="auto"/>
                  <w:vAlign w:val="center"/>
                </w:tcPr>
                <w:p w14:paraId="3A8ACAB3">
                  <w:pPr>
                    <w:keepNext w:val="0"/>
                    <w:keepLines w:val="0"/>
                    <w:pageBreakBefore w:val="0"/>
                    <w:widowControl/>
                    <w:kinsoku/>
                    <w:wordWrap/>
                    <w:overflowPunct/>
                    <w:topLinePunct w:val="0"/>
                    <w:autoSpaceDE/>
                    <w:autoSpaceDN/>
                    <w:bidi w:val="0"/>
                    <w:spacing w:after="0"/>
                    <w:jc w:val="center"/>
                    <w:textAlignment w:val="bottom"/>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5m</w:t>
                  </w:r>
                  <w:r>
                    <w:rPr>
                      <w:rFonts w:hint="eastAsia" w:ascii="Times New Roman" w:hAnsi="Times New Roman" w:eastAsia="宋体" w:cs="Times New Roman"/>
                      <w:sz w:val="21"/>
                      <w:szCs w:val="21"/>
                      <w:vertAlign w:val="superscript"/>
                      <w:lang w:val="en-US" w:eastAsia="zh-CN"/>
                    </w:rPr>
                    <w:t>3</w:t>
                  </w:r>
                </w:p>
              </w:tc>
              <w:tc>
                <w:tcPr>
                  <w:tcW w:w="1078" w:type="pct"/>
                  <w:tcBorders>
                    <w:tl2br w:val="nil"/>
                    <w:tr2bl w:val="nil"/>
                  </w:tcBorders>
                  <w:shd w:val="clear" w:color="auto" w:fill="auto"/>
                  <w:vAlign w:val="center"/>
                </w:tcPr>
                <w:p w14:paraId="78317CBF">
                  <w:pPr>
                    <w:keepNext w:val="0"/>
                    <w:keepLines w:val="0"/>
                    <w:pageBreakBefore w:val="0"/>
                    <w:widowControl/>
                    <w:kinsoku/>
                    <w:wordWrap/>
                    <w:overflowPunct/>
                    <w:topLinePunct w:val="0"/>
                    <w:autoSpaceDE/>
                    <w:autoSpaceDN/>
                    <w:bidi w:val="0"/>
                    <w:spacing w:after="0"/>
                    <w:jc w:val="center"/>
                    <w:textAlignment w:val="bottom"/>
                    <w:rPr>
                      <w:rFonts w:hint="default" w:ascii="Times New Roman" w:hAnsi="Times New Roman" w:eastAsia="宋体" w:cs="Times New Roman"/>
                      <w:sz w:val="21"/>
                      <w:szCs w:val="21"/>
                      <w:vertAlign w:val="baseline"/>
                      <w:lang w:val="en-US" w:eastAsia="zh-CN" w:bidi="ar-SA"/>
                    </w:rPr>
                  </w:pPr>
                  <w:r>
                    <w:rPr>
                      <w:rFonts w:hint="eastAsia" w:ascii="Times New Roman" w:hAnsi="Times New Roman" w:eastAsia="宋体" w:cs="Times New Roman"/>
                      <w:sz w:val="21"/>
                      <w:szCs w:val="21"/>
                      <w:vertAlign w:val="baseline"/>
                      <w:lang w:val="en-US" w:eastAsia="zh-CN" w:bidi="ar-SA"/>
                    </w:rPr>
                    <w:t>5</w:t>
                  </w:r>
                </w:p>
              </w:tc>
              <w:tc>
                <w:tcPr>
                  <w:tcW w:w="765" w:type="pct"/>
                  <w:tcBorders>
                    <w:tl2br w:val="nil"/>
                    <w:tr2bl w:val="nil"/>
                  </w:tcBorders>
                  <w:shd w:val="clear" w:color="auto" w:fill="auto"/>
                  <w:vAlign w:val="center"/>
                </w:tcPr>
                <w:p w14:paraId="4F620979">
                  <w:pPr>
                    <w:keepNext w:val="0"/>
                    <w:keepLines w:val="0"/>
                    <w:pageBreakBefore w:val="0"/>
                    <w:widowControl/>
                    <w:kinsoku/>
                    <w:wordWrap/>
                    <w:overflowPunct/>
                    <w:topLinePunct w:val="0"/>
                    <w:autoSpaceDE/>
                    <w:autoSpaceDN/>
                    <w:bidi w:val="0"/>
                    <w:spacing w:after="0"/>
                    <w:jc w:val="center"/>
                    <w:textAlignment w:val="bottom"/>
                    <w:rPr>
                      <w:rFonts w:hint="default" w:ascii="Times New Roman" w:hAnsi="Times New Roman" w:eastAsia="宋体" w:cs="Times New Roman"/>
                      <w:sz w:val="21"/>
                      <w:szCs w:val="21"/>
                      <w:vertAlign w:val="baseline"/>
                      <w:lang w:val="en-US" w:eastAsia="zh-CN" w:bidi="ar-SA"/>
                    </w:rPr>
                  </w:pPr>
                  <w:r>
                    <w:rPr>
                      <w:rFonts w:hint="eastAsia" w:ascii="Times New Roman" w:hAnsi="Times New Roman" w:eastAsia="宋体" w:cs="Times New Roman"/>
                      <w:sz w:val="21"/>
                      <w:szCs w:val="21"/>
                      <w:vertAlign w:val="baseline"/>
                      <w:lang w:val="en-US" w:eastAsia="zh-CN" w:bidi="ar-SA"/>
                    </w:rPr>
                    <w:t>4</w:t>
                  </w:r>
                </w:p>
              </w:tc>
              <w:tc>
                <w:tcPr>
                  <w:tcW w:w="995" w:type="pct"/>
                  <w:tcBorders>
                    <w:tl2br w:val="nil"/>
                    <w:tr2bl w:val="nil"/>
                  </w:tcBorders>
                  <w:vAlign w:val="center"/>
                </w:tcPr>
                <w:p w14:paraId="5F98FB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减少</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，二期建设</w:t>
                  </w:r>
                </w:p>
              </w:tc>
            </w:tr>
          </w:tbl>
          <w:p w14:paraId="36739991">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cs="Times New Roman" w:eastAsiaTheme="minorEastAsia"/>
                <w:b/>
                <w:bCs/>
                <w:color w:val="000000" w:themeColor="text1"/>
                <w:sz w:val="24"/>
                <w:szCs w:val="24"/>
                <w14:textFill>
                  <w14:solidFill>
                    <w14:schemeClr w14:val="tx1"/>
                  </w14:solidFill>
                </w14:textFill>
              </w:rPr>
            </w:pPr>
            <w:r>
              <w:rPr>
                <w:rFonts w:hint="default" w:ascii="Times New Roman" w:hAnsi="Times New Roman" w:cs="Times New Roman" w:eastAsiaTheme="minorEastAsia"/>
                <w:b/>
                <w:bCs/>
                <w:color w:val="000000" w:themeColor="text1"/>
                <w:kern w:val="2"/>
                <w:sz w:val="24"/>
                <w:szCs w:val="24"/>
                <w:lang w:val="en-US" w:eastAsia="zh-CN" w:bidi="ar-SA"/>
                <w14:textFill>
                  <w14:solidFill>
                    <w14:schemeClr w14:val="tx1"/>
                  </w14:solidFill>
                </w14:textFill>
              </w:rPr>
              <w:t>表</w:t>
            </w:r>
            <w:r>
              <w:rPr>
                <w:rFonts w:hint="eastAsia" w:ascii="Times New Roman" w:hAnsi="Times New Roman" w:cs="Times New Roman" w:eastAsiaTheme="minorEastAsia"/>
                <w:b/>
                <w:bCs/>
                <w:color w:val="000000" w:themeColor="text1"/>
                <w:kern w:val="2"/>
                <w:sz w:val="24"/>
                <w:szCs w:val="24"/>
                <w:lang w:val="en-US" w:eastAsia="zh-CN" w:bidi="ar-SA"/>
                <w14:textFill>
                  <w14:solidFill>
                    <w14:schemeClr w14:val="tx1"/>
                  </w14:solidFill>
                </w14:textFill>
              </w:rPr>
              <w:t xml:space="preserve">5   </w:t>
            </w:r>
            <w:r>
              <w:rPr>
                <w:rFonts w:hint="default" w:ascii="Times New Roman" w:hAnsi="Times New Roman" w:cs="Times New Roman" w:eastAsiaTheme="minorEastAsia"/>
                <w:b/>
                <w:bCs/>
                <w:color w:val="000000" w:themeColor="text1"/>
                <w:kern w:val="2"/>
                <w:sz w:val="24"/>
                <w:szCs w:val="24"/>
                <w:lang w:val="en-US" w:eastAsia="zh-CN" w:bidi="ar-SA"/>
                <w14:textFill>
                  <w14:solidFill>
                    <w14:schemeClr w14:val="tx1"/>
                  </w14:solidFill>
                </w14:textFill>
              </w:rPr>
              <w:t>环保设施</w:t>
            </w:r>
            <w:r>
              <w:rPr>
                <w:rFonts w:hint="default" w:ascii="Times New Roman" w:hAnsi="Times New Roman" w:cs="Times New Roman" w:eastAsiaTheme="minorEastAsia"/>
                <w:b/>
                <w:bCs/>
                <w:color w:val="000000" w:themeColor="text1"/>
                <w:kern w:val="2"/>
                <w:sz w:val="24"/>
                <w:szCs w:val="24"/>
                <w:highlight w:val="none"/>
                <w:lang w:val="en-US" w:eastAsia="zh-CN" w:bidi="ar-SA"/>
                <w14:textFill>
                  <w14:solidFill>
                    <w14:schemeClr w14:val="tx1"/>
                  </w14:solidFill>
                </w14:textFill>
              </w:rPr>
              <w:t>环评、实际建设情况一</w:t>
            </w:r>
            <w:r>
              <w:rPr>
                <w:rFonts w:hint="default" w:ascii="Times New Roman" w:hAnsi="Times New Roman" w:cs="Times New Roman" w:eastAsiaTheme="minorEastAsia"/>
                <w:b/>
                <w:bCs/>
                <w:color w:val="000000" w:themeColor="text1"/>
                <w:kern w:val="2"/>
                <w:sz w:val="24"/>
                <w:szCs w:val="24"/>
                <w:lang w:val="en-US" w:eastAsia="zh-CN" w:bidi="ar-SA"/>
                <w14:textFill>
                  <w14:solidFill>
                    <w14:schemeClr w14:val="tx1"/>
                  </w14:solidFill>
                </w14:textFill>
              </w:rPr>
              <w:t>览表</w:t>
            </w: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
              <w:gridCol w:w="1444"/>
              <w:gridCol w:w="2979"/>
              <w:gridCol w:w="2711"/>
              <w:gridCol w:w="1084"/>
            </w:tblGrid>
            <w:tr w14:paraId="60B37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463" w:type="pct"/>
                  <w:vAlign w:val="center"/>
                </w:tcPr>
                <w:p w14:paraId="021BFA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污染因素</w:t>
                  </w:r>
                </w:p>
              </w:tc>
              <w:tc>
                <w:tcPr>
                  <w:tcW w:w="797" w:type="pct"/>
                  <w:vAlign w:val="center"/>
                </w:tcPr>
                <w:p w14:paraId="61A161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产污环节</w:t>
                  </w:r>
                </w:p>
              </w:tc>
              <w:tc>
                <w:tcPr>
                  <w:tcW w:w="1644" w:type="pct"/>
                  <w:vAlign w:val="center"/>
                </w:tcPr>
                <w:p w14:paraId="432288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环评阶段</w:t>
                  </w:r>
                </w:p>
              </w:tc>
              <w:tc>
                <w:tcPr>
                  <w:tcW w:w="1496" w:type="pct"/>
                  <w:vAlign w:val="center"/>
                </w:tcPr>
                <w:p w14:paraId="663A6A96">
                  <w:pPr>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实际建设内容</w:t>
                  </w:r>
                </w:p>
              </w:tc>
              <w:tc>
                <w:tcPr>
                  <w:tcW w:w="598" w:type="pct"/>
                  <w:vAlign w:val="center"/>
                </w:tcPr>
                <w:p w14:paraId="081DA0E3">
                  <w:pPr>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变化情况</w:t>
                  </w:r>
                </w:p>
              </w:tc>
            </w:tr>
            <w:tr w14:paraId="6648D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463" w:type="pct"/>
                  <w:tcBorders>
                    <w:bottom w:val="single" w:color="000000" w:sz="4" w:space="0"/>
                  </w:tcBorders>
                  <w:vAlign w:val="center"/>
                </w:tcPr>
                <w:p w14:paraId="3D09D5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废气</w:t>
                  </w:r>
                </w:p>
              </w:tc>
              <w:tc>
                <w:tcPr>
                  <w:tcW w:w="797" w:type="pct"/>
                  <w:tcBorders>
                    <w:bottom w:val="single" w:color="000000" w:sz="4" w:space="0"/>
                  </w:tcBorders>
                  <w:shd w:val="clear" w:color="auto" w:fill="auto"/>
                  <w:vAlign w:val="center"/>
                </w:tcPr>
                <w:p w14:paraId="25670EFE">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cs="Times New Roman" w:eastAsiaTheme="minorEastAsia"/>
                      <w:color w:val="000000" w:themeColor="text1"/>
                      <w:sz w:val="21"/>
                      <w:szCs w:val="21"/>
                      <w:lang w:val="en-US" w:eastAsia="zh-CN" w:bidi="ar-SA"/>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bidi="ar-SA"/>
                      <w14:textFill>
                        <w14:solidFill>
                          <w14:schemeClr w14:val="tx1"/>
                        </w14:solidFill>
                      </w14:textFill>
                    </w:rPr>
                    <w:t>熬制废气</w:t>
                  </w:r>
                </w:p>
              </w:tc>
              <w:tc>
                <w:tcPr>
                  <w:tcW w:w="1644" w:type="pct"/>
                  <w:shd w:val="clear" w:color="auto" w:fill="auto"/>
                  <w:vAlign w:val="center"/>
                </w:tcPr>
                <w:p w14:paraId="1CCEC8E0">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cs="Times New Roman" w:eastAsiaTheme="minorEastAsia"/>
                      <w:color w:val="000000" w:themeColor="text1"/>
                      <w:sz w:val="21"/>
                      <w:szCs w:val="21"/>
                      <w:lang w:val="en-US" w:eastAsia="zh-CN" w:bidi="ar-SA"/>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bidi="ar-SA"/>
                      <w14:textFill>
                        <w14:solidFill>
                          <w14:schemeClr w14:val="tx1"/>
                        </w14:solidFill>
                      </w14:textFill>
                    </w:rPr>
                    <w:t>经集气装置收集后引至“油烟净化器”进行处理，最终由1根15m排气筒排放</w:t>
                  </w:r>
                </w:p>
              </w:tc>
              <w:tc>
                <w:tcPr>
                  <w:tcW w:w="1496" w:type="pct"/>
                  <w:shd w:val="clear" w:color="auto" w:fill="auto"/>
                  <w:vAlign w:val="center"/>
                </w:tcPr>
                <w:p w14:paraId="1895FF32">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color w:val="000000" w:themeColor="text1"/>
                      <w:sz w:val="21"/>
                      <w:szCs w:val="21"/>
                      <w:lang w:val="en-US" w:eastAsia="zh-CN" w:bidi="ar-SA"/>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bidi="ar-SA"/>
                      <w14:textFill>
                        <w14:solidFill>
                          <w14:schemeClr w14:val="tx1"/>
                        </w14:solidFill>
                      </w14:textFill>
                    </w:rPr>
                    <w:t>未建设</w:t>
                  </w:r>
                </w:p>
              </w:tc>
              <w:tc>
                <w:tcPr>
                  <w:tcW w:w="598" w:type="pct"/>
                  <w:vAlign w:val="center"/>
                </w:tcPr>
                <w:p w14:paraId="380D3D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为二期建设内容</w:t>
                  </w:r>
                </w:p>
              </w:tc>
            </w:tr>
            <w:tr w14:paraId="55619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463" w:type="pct"/>
                  <w:tcBorders>
                    <w:top w:val="single" w:color="000000" w:sz="4" w:space="0"/>
                  </w:tcBorders>
                  <w:vAlign w:val="center"/>
                </w:tcPr>
                <w:p w14:paraId="2A50D3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废水</w:t>
                  </w:r>
                </w:p>
              </w:tc>
              <w:tc>
                <w:tcPr>
                  <w:tcW w:w="797" w:type="pct"/>
                  <w:tcBorders>
                    <w:top w:val="single" w:color="000000" w:sz="4" w:space="0"/>
                  </w:tcBorders>
                  <w:shd w:val="clear" w:color="auto" w:fill="auto"/>
                  <w:vAlign w:val="center"/>
                </w:tcPr>
                <w:p w14:paraId="20BFE589">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Times New Roman" w:hAnsi="Times New Roman" w:cs="Times New Roman" w:eastAsiaTheme="minorEastAsia"/>
                      <w:color w:val="000000" w:themeColor="text1"/>
                      <w:sz w:val="21"/>
                      <w:szCs w:val="21"/>
                      <w:lang w:val="en-US" w:eastAsia="zh-CN" w:bidi="ar-SA"/>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bidi="ar-SA"/>
                      <w14:textFill>
                        <w14:solidFill>
                          <w14:schemeClr w14:val="tx1"/>
                        </w14:solidFill>
                      </w14:textFill>
                    </w:rPr>
                    <w:t>生活废水</w:t>
                  </w:r>
                </w:p>
              </w:tc>
              <w:tc>
                <w:tcPr>
                  <w:tcW w:w="1644" w:type="pct"/>
                  <w:shd w:val="clear" w:color="auto" w:fill="auto"/>
                  <w:vAlign w:val="center"/>
                </w:tcPr>
                <w:p w14:paraId="455E129C">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color w:val="000000" w:themeColor="text1"/>
                      <w:sz w:val="21"/>
                      <w:szCs w:val="21"/>
                      <w:lang w:val="en-US" w:eastAsia="zh-CN" w:bidi="ar-SA"/>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bidi="ar-SA"/>
                      <w14:textFill>
                        <w14:solidFill>
                          <w14:schemeClr w14:val="tx1"/>
                        </w14:solidFill>
                      </w14:textFill>
                    </w:rPr>
                    <w:t>经化粪池处理后，定期清掏，不外排</w:t>
                  </w:r>
                </w:p>
              </w:tc>
              <w:tc>
                <w:tcPr>
                  <w:tcW w:w="1496" w:type="pct"/>
                  <w:shd w:val="clear" w:color="auto" w:fill="auto"/>
                  <w:vAlign w:val="center"/>
                </w:tcPr>
                <w:p w14:paraId="3B433AE6">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eastAsiaTheme="minorEastAsia"/>
                      <w:color w:val="000000" w:themeColor="text1"/>
                      <w:sz w:val="21"/>
                      <w:szCs w:val="21"/>
                      <w:lang w:val="en-US" w:eastAsia="zh-CN" w:bidi="ar-SA"/>
                      <w14:textFill>
                        <w14:solidFill>
                          <w14:schemeClr w14:val="tx1"/>
                        </w14:solidFill>
                      </w14:textFill>
                    </w:rPr>
                    <w:t>经化粪池处理后，定期清掏，不外排</w:t>
                  </w:r>
                </w:p>
              </w:tc>
              <w:tc>
                <w:tcPr>
                  <w:tcW w:w="598" w:type="pct"/>
                  <w:vAlign w:val="center"/>
                </w:tcPr>
                <w:p w14:paraId="64203E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一致</w:t>
                  </w:r>
                </w:p>
              </w:tc>
            </w:tr>
            <w:tr w14:paraId="14C1E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463" w:type="pct"/>
                  <w:vAlign w:val="center"/>
                </w:tcPr>
                <w:p w14:paraId="27CF54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固废</w:t>
                  </w:r>
                </w:p>
              </w:tc>
              <w:tc>
                <w:tcPr>
                  <w:tcW w:w="797" w:type="pct"/>
                  <w:vAlign w:val="center"/>
                </w:tcPr>
                <w:p w14:paraId="38887D52">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00"/>
                      <w:sz w:val="21"/>
                      <w:szCs w:val="21"/>
                      <w:lang w:val="en-US" w:eastAsia="zh-CN" w:bidi="ar-SA"/>
                    </w:rPr>
                  </w:pPr>
                  <w:r>
                    <w:rPr>
                      <w:rFonts w:hint="eastAsia" w:ascii="Times New Roman" w:hAnsi="Times New Roman" w:eastAsia="宋体" w:cs="Times New Roman"/>
                      <w:color w:val="000000"/>
                      <w:sz w:val="21"/>
                      <w:szCs w:val="21"/>
                      <w:lang w:val="en-US" w:eastAsia="zh-CN" w:bidi="ar-SA"/>
                    </w:rPr>
                    <w:t>一般固废</w:t>
                  </w:r>
                </w:p>
              </w:tc>
              <w:tc>
                <w:tcPr>
                  <w:tcW w:w="1644" w:type="pct"/>
                  <w:shd w:val="clear" w:color="auto" w:fill="auto"/>
                  <w:vAlign w:val="center"/>
                </w:tcPr>
                <w:p w14:paraId="5D9B3CB8">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00"/>
                      <w:sz w:val="21"/>
                      <w:szCs w:val="21"/>
                      <w:lang w:val="en-US" w:eastAsia="zh-CN" w:bidi="ar-SA"/>
                    </w:rPr>
                  </w:pPr>
                  <w:r>
                    <w:rPr>
                      <w:rFonts w:hint="eastAsia" w:ascii="Times New Roman" w:hAnsi="Times New Roman" w:eastAsia="宋体" w:cs="Times New Roman"/>
                      <w:color w:val="000000"/>
                      <w:sz w:val="21"/>
                      <w:szCs w:val="21"/>
                      <w:lang w:val="en-US" w:eastAsia="zh-CN" w:bidi="ar-SA"/>
                    </w:rPr>
                    <w:t>厂区内设置一般固废暂存间，定期外售</w:t>
                  </w:r>
                </w:p>
              </w:tc>
              <w:tc>
                <w:tcPr>
                  <w:tcW w:w="1496" w:type="pct"/>
                  <w:shd w:val="clear" w:color="auto" w:fill="auto"/>
                  <w:vAlign w:val="center"/>
                </w:tcPr>
                <w:p w14:paraId="34689994">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color w:val="000000" w:themeColor="text1"/>
                      <w:sz w:val="21"/>
                      <w:szCs w:val="21"/>
                      <w:lang w:val="en-US" w:eastAsia="zh-CN" w:bidi="ar-SA"/>
                      <w14:textFill>
                        <w14:solidFill>
                          <w14:schemeClr w14:val="tx1"/>
                        </w14:solidFill>
                      </w14:textFill>
                    </w:rPr>
                  </w:pPr>
                  <w:r>
                    <w:rPr>
                      <w:rFonts w:hint="eastAsia" w:ascii="Times New Roman" w:hAnsi="Times New Roman" w:eastAsia="宋体" w:cs="Times New Roman"/>
                      <w:color w:val="000000"/>
                      <w:sz w:val="21"/>
                      <w:szCs w:val="21"/>
                      <w:lang w:val="en-US" w:eastAsia="zh-CN" w:bidi="ar-SA"/>
                    </w:rPr>
                    <w:t>厂区内设置一般固废暂存间，定期外售</w:t>
                  </w:r>
                </w:p>
              </w:tc>
              <w:tc>
                <w:tcPr>
                  <w:tcW w:w="598" w:type="pct"/>
                  <w:shd w:val="clear" w:color="auto" w:fill="auto"/>
                  <w:vAlign w:val="center"/>
                </w:tcPr>
                <w:p w14:paraId="32F0A8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sz w:val="21"/>
                      <w:szCs w:val="21"/>
                      <w:lang w:val="en-US" w:eastAsia="zh-CN"/>
                    </w:rPr>
                    <w:t>一致</w:t>
                  </w:r>
                </w:p>
              </w:tc>
            </w:tr>
            <w:tr w14:paraId="7032A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260" w:type="pct"/>
                  <w:gridSpan w:val="2"/>
                  <w:vAlign w:val="center"/>
                </w:tcPr>
                <w:p w14:paraId="6889A9F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cs="Times New Roman" w:eastAsiaTheme="minorEastAsia"/>
                      <w:color w:val="000000" w:themeColor="text1"/>
                      <w:sz w:val="21"/>
                      <w:szCs w:val="21"/>
                      <w:lang w:val="en-US" w:eastAsia="zh-CN" w:bidi="ar-SA"/>
                      <w14:textFill>
                        <w14:solidFill>
                          <w14:schemeClr w14:val="tx1"/>
                        </w14:solidFill>
                      </w14:textFill>
                    </w:rPr>
                  </w:pPr>
                  <w:r>
                    <w:rPr>
                      <w:rFonts w:hint="eastAsia" w:ascii="Times New Roman" w:hAnsi="Times New Roman" w:eastAsia="宋体" w:cs="Times New Roman"/>
                      <w:kern w:val="0"/>
                      <w:sz w:val="21"/>
                      <w:szCs w:val="21"/>
                      <w:lang w:val="en-US" w:eastAsia="zh-CN"/>
                    </w:rPr>
                    <w:t>生活垃圾</w:t>
                  </w:r>
                </w:p>
              </w:tc>
              <w:tc>
                <w:tcPr>
                  <w:tcW w:w="1644" w:type="pct"/>
                  <w:shd w:val="clear" w:color="auto" w:fill="auto"/>
                  <w:vAlign w:val="center"/>
                </w:tcPr>
                <w:p w14:paraId="49197C87">
                  <w:pPr>
                    <w:pStyle w:val="30"/>
                    <w:jc w:val="center"/>
                    <w:rPr>
                      <w:rFonts w:hint="eastAsia" w:ascii="Times New Roman" w:hAnsi="Times New Roman" w:cs="Times New Roman" w:eastAsiaTheme="minorEastAsia"/>
                      <w:color w:val="000000" w:themeColor="text1"/>
                      <w:sz w:val="21"/>
                      <w:szCs w:val="21"/>
                      <w:lang w:val="en-US" w:eastAsia="zh-CN" w:bidi="ar-SA"/>
                      <w14:textFill>
                        <w14:solidFill>
                          <w14:schemeClr w14:val="tx1"/>
                        </w14:solidFill>
                      </w14:textFill>
                    </w:rPr>
                  </w:pPr>
                  <w:r>
                    <w:rPr>
                      <w:rFonts w:hint="default" w:ascii="Times New Roman" w:hAnsi="Times New Roman" w:eastAsia="宋体" w:cs="Times New Roman"/>
                      <w:sz w:val="21"/>
                      <w:szCs w:val="21"/>
                    </w:rPr>
                    <w:t>厂区设垃圾桶集中收集，定期委托环卫部门进行处理</w:t>
                  </w:r>
                </w:p>
              </w:tc>
              <w:tc>
                <w:tcPr>
                  <w:tcW w:w="1496" w:type="pct"/>
                  <w:shd w:val="clear" w:color="auto" w:fill="auto"/>
                  <w:vAlign w:val="center"/>
                </w:tcPr>
                <w:p w14:paraId="0C32DA0C">
                  <w:pPr>
                    <w:pStyle w:val="30"/>
                    <w:jc w:val="center"/>
                    <w:rPr>
                      <w:rFonts w:hint="default" w:ascii="Times New Roman" w:hAnsi="Times New Roman" w:cs="Times New Roman" w:eastAsiaTheme="minorEastAsia"/>
                      <w:color w:val="000000" w:themeColor="text1"/>
                      <w:sz w:val="21"/>
                      <w:szCs w:val="21"/>
                      <w:lang w:val="en-US" w:eastAsia="zh-CN" w:bidi="ar-SA"/>
                      <w14:textFill>
                        <w14:solidFill>
                          <w14:schemeClr w14:val="tx1"/>
                        </w14:solidFill>
                      </w14:textFill>
                    </w:rPr>
                  </w:pPr>
                  <w:r>
                    <w:rPr>
                      <w:rFonts w:hint="default" w:ascii="Times New Roman" w:hAnsi="Times New Roman" w:eastAsia="宋体" w:cs="Times New Roman"/>
                      <w:sz w:val="21"/>
                      <w:szCs w:val="21"/>
                    </w:rPr>
                    <w:t>厂区设垃圾桶集中收集，定期委托环卫部门进行处理</w:t>
                  </w:r>
                </w:p>
              </w:tc>
              <w:tc>
                <w:tcPr>
                  <w:tcW w:w="598" w:type="pct"/>
                  <w:shd w:val="clear" w:color="auto" w:fill="auto"/>
                  <w:vAlign w:val="center"/>
                </w:tcPr>
                <w:p w14:paraId="44A01D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一致</w:t>
                  </w:r>
                </w:p>
              </w:tc>
            </w:tr>
            <w:tr w14:paraId="39C44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260" w:type="pct"/>
                  <w:gridSpan w:val="2"/>
                  <w:vAlign w:val="center"/>
                </w:tcPr>
                <w:p w14:paraId="4C3FF9FF">
                  <w:pPr>
                    <w:keepNext w:val="0"/>
                    <w:keepLines w:val="0"/>
                    <w:pageBreakBefore w:val="0"/>
                    <w:widowControl/>
                    <w:kinsoku/>
                    <w:wordWrap/>
                    <w:overflowPunct/>
                    <w:topLinePunct w:val="0"/>
                    <w:autoSpaceDE/>
                    <w:autoSpaceDN/>
                    <w:bidi w:val="0"/>
                    <w:adjustRightInd/>
                    <w:snapToGrid/>
                    <w:spacing w:after="0"/>
                    <w:jc w:val="center"/>
                    <w:textAlignment w:val="auto"/>
                    <w:rPr>
                      <w:rFonts w:hint="eastAsia" w:ascii="Times New Roman" w:hAnsi="Times New Roman" w:cs="Times New Roman" w:eastAsiaTheme="minorEastAsia"/>
                      <w:color w:val="000000" w:themeColor="text1"/>
                      <w:sz w:val="21"/>
                      <w:szCs w:val="21"/>
                      <w:lang w:val="en-US" w:eastAsia="zh-CN" w:bidi="ar-SA"/>
                      <w14:textFill>
                        <w14:solidFill>
                          <w14:schemeClr w14:val="tx1"/>
                        </w14:solidFill>
                      </w14:textFill>
                    </w:rPr>
                  </w:pPr>
                  <w:r>
                    <w:rPr>
                      <w:rFonts w:hint="eastAsia" w:ascii="Times New Roman" w:hAnsi="Times New Roman" w:eastAsia="宋体" w:cs="Times New Roman"/>
                      <w:kern w:val="0"/>
                      <w:sz w:val="21"/>
                      <w:szCs w:val="21"/>
                      <w:lang w:val="en-US" w:eastAsia="zh-CN"/>
                    </w:rPr>
                    <w:t>噪声</w:t>
                  </w:r>
                </w:p>
              </w:tc>
              <w:tc>
                <w:tcPr>
                  <w:tcW w:w="1644" w:type="pct"/>
                  <w:shd w:val="clear" w:color="auto" w:fill="auto"/>
                  <w:vAlign w:val="center"/>
                </w:tcPr>
                <w:p w14:paraId="5222D2F6">
                  <w:pPr>
                    <w:pStyle w:val="30"/>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cs="Times New Roman" w:eastAsiaTheme="minorEastAsia"/>
                      <w:color w:val="000000" w:themeColor="text1"/>
                      <w:sz w:val="21"/>
                      <w:szCs w:val="21"/>
                      <w:lang w:val="en-US" w:eastAsia="zh-CN" w:bidi="ar-SA"/>
                      <w14:textFill>
                        <w14:solidFill>
                          <w14:schemeClr w14:val="tx1"/>
                        </w14:solidFill>
                      </w14:textFill>
                    </w:rPr>
                  </w:pPr>
                  <w:r>
                    <w:rPr>
                      <w:rFonts w:hint="default" w:ascii="Times New Roman" w:hAnsi="Times New Roman" w:eastAsia="宋体" w:cs="Times New Roman"/>
                      <w:sz w:val="21"/>
                      <w:szCs w:val="21"/>
                    </w:rPr>
                    <w:t>基础减振、车间隔声</w:t>
                  </w:r>
                </w:p>
              </w:tc>
              <w:tc>
                <w:tcPr>
                  <w:tcW w:w="1496" w:type="pct"/>
                  <w:shd w:val="clear" w:color="auto" w:fill="auto"/>
                  <w:vAlign w:val="center"/>
                </w:tcPr>
                <w:p w14:paraId="684449B5">
                  <w:pPr>
                    <w:pStyle w:val="30"/>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cs="Times New Roman" w:eastAsiaTheme="minorEastAsia"/>
                      <w:color w:val="000000" w:themeColor="text1"/>
                      <w:sz w:val="21"/>
                      <w:szCs w:val="21"/>
                      <w:lang w:val="en-US" w:eastAsia="zh-CN" w:bidi="ar-SA"/>
                      <w14:textFill>
                        <w14:solidFill>
                          <w14:schemeClr w14:val="tx1"/>
                        </w14:solidFill>
                      </w14:textFill>
                    </w:rPr>
                  </w:pPr>
                  <w:r>
                    <w:rPr>
                      <w:rFonts w:hint="default" w:ascii="Times New Roman" w:hAnsi="Times New Roman" w:eastAsia="宋体" w:cs="Times New Roman"/>
                      <w:sz w:val="21"/>
                      <w:szCs w:val="21"/>
                    </w:rPr>
                    <w:t>基础减振、车间隔声</w:t>
                  </w:r>
                </w:p>
              </w:tc>
              <w:tc>
                <w:tcPr>
                  <w:tcW w:w="598" w:type="pct"/>
                  <w:shd w:val="clear" w:color="auto" w:fill="auto"/>
                  <w:vAlign w:val="center"/>
                </w:tcPr>
                <w:p w14:paraId="79313E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一致</w:t>
                  </w:r>
                </w:p>
              </w:tc>
            </w:tr>
          </w:tbl>
          <w:p w14:paraId="39FCF96B">
            <w:pPr>
              <w:keepNext w:val="0"/>
              <w:keepLines w:val="0"/>
              <w:pageBreakBefore w:val="0"/>
              <w:widowControl/>
              <w:kinsoku/>
              <w:wordWrap/>
              <w:overflowPunct/>
              <w:topLinePunct w:val="0"/>
              <w:autoSpaceDE/>
              <w:autoSpaceDN/>
              <w:bidi w:val="0"/>
              <w:adjustRightInd/>
              <w:snapToGrid/>
              <w:spacing w:after="0" w:line="520" w:lineRule="exact"/>
              <w:textAlignment w:val="auto"/>
              <w:outlineLvl w:val="9"/>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原辅材料消耗及水平衡</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w:t>
            </w:r>
          </w:p>
          <w:p w14:paraId="035BCA55">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cs="Times New Roman" w:eastAsiaTheme="minorEastAsia"/>
                <w:b/>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eastAsiaTheme="minorEastAsia"/>
                <w:b/>
                <w:bCs/>
                <w:color w:val="000000" w:themeColor="text1"/>
                <w:kern w:val="2"/>
                <w:sz w:val="24"/>
                <w:szCs w:val="24"/>
                <w:lang w:val="en-US" w:eastAsia="zh-CN" w:bidi="ar-SA"/>
                <w14:textFill>
                  <w14:solidFill>
                    <w14:schemeClr w14:val="tx1"/>
                  </w14:solidFill>
                </w14:textFill>
              </w:rPr>
              <w:t>表</w:t>
            </w:r>
            <w:r>
              <w:rPr>
                <w:rFonts w:hint="eastAsia" w:ascii="Times New Roman" w:hAnsi="Times New Roman" w:cs="Times New Roman" w:eastAsiaTheme="minorEastAsia"/>
                <w:b/>
                <w:bCs/>
                <w:color w:val="000000" w:themeColor="text1"/>
                <w:kern w:val="2"/>
                <w:sz w:val="24"/>
                <w:szCs w:val="24"/>
                <w:lang w:val="en-US" w:eastAsia="zh-CN" w:bidi="ar-SA"/>
                <w14:textFill>
                  <w14:solidFill>
                    <w14:schemeClr w14:val="tx1"/>
                  </w14:solidFill>
                </w14:textFill>
              </w:rPr>
              <w:t xml:space="preserve">6   </w:t>
            </w:r>
            <w:r>
              <w:rPr>
                <w:rFonts w:hint="default" w:ascii="Times New Roman" w:hAnsi="Times New Roman" w:cs="Times New Roman" w:eastAsiaTheme="minorEastAsia"/>
                <w:b/>
                <w:bCs/>
                <w:color w:val="000000" w:themeColor="text1"/>
                <w:kern w:val="2"/>
                <w:sz w:val="24"/>
                <w:szCs w:val="24"/>
                <w:lang w:val="en-US" w:eastAsia="zh-CN" w:bidi="ar-SA"/>
                <w14:textFill>
                  <w14:solidFill>
                    <w14:schemeClr w14:val="tx1"/>
                  </w14:solidFill>
                </w14:textFill>
              </w:rPr>
              <w:t>本项目原辅材料及能源消耗情况一览表</w:t>
            </w:r>
          </w:p>
          <w:tbl>
            <w:tblPr>
              <w:tblStyle w:val="20"/>
              <w:tblW w:w="4970" w:type="pct"/>
              <w:tblInd w:w="0" w:type="dxa"/>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Layout w:type="autofit"/>
              <w:tblCellMar>
                <w:top w:w="0" w:type="dxa"/>
                <w:left w:w="108" w:type="dxa"/>
                <w:bottom w:w="0" w:type="dxa"/>
                <w:right w:w="108" w:type="dxa"/>
              </w:tblCellMar>
            </w:tblPr>
            <w:tblGrid>
              <w:gridCol w:w="726"/>
              <w:gridCol w:w="1927"/>
              <w:gridCol w:w="1214"/>
              <w:gridCol w:w="1124"/>
              <w:gridCol w:w="1252"/>
              <w:gridCol w:w="2760"/>
            </w:tblGrid>
            <w:tr w14:paraId="242070FD">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403" w:type="pct"/>
                  <w:noWrap w:val="0"/>
                  <w:vAlign w:val="center"/>
                </w:tcPr>
                <w:p w14:paraId="74BCC201">
                  <w:pPr>
                    <w:keepNext w:val="0"/>
                    <w:keepLines w:val="0"/>
                    <w:pageBreakBefore w:val="0"/>
                    <w:widowControl/>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kern w:val="0"/>
                      <w:sz w:val="21"/>
                      <w:szCs w:val="21"/>
                      <w:u w:val="none"/>
                      <w:lang w:bidi="ar"/>
                    </w:rPr>
                    <w:t>序号</w:t>
                  </w:r>
                </w:p>
              </w:tc>
              <w:tc>
                <w:tcPr>
                  <w:tcW w:w="1070" w:type="pct"/>
                  <w:noWrap w:val="0"/>
                  <w:vAlign w:val="center"/>
                </w:tcPr>
                <w:p w14:paraId="427CDC35">
                  <w:pPr>
                    <w:keepNext w:val="0"/>
                    <w:keepLines w:val="0"/>
                    <w:pageBreakBefore w:val="0"/>
                    <w:widowControl/>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kern w:val="0"/>
                      <w:sz w:val="21"/>
                      <w:szCs w:val="21"/>
                      <w:u w:val="none"/>
                      <w:lang w:bidi="ar"/>
                    </w:rPr>
                    <w:t>名称</w:t>
                  </w:r>
                </w:p>
              </w:tc>
              <w:tc>
                <w:tcPr>
                  <w:tcW w:w="674" w:type="pct"/>
                  <w:noWrap w:val="0"/>
                  <w:vAlign w:val="center"/>
                </w:tcPr>
                <w:p w14:paraId="39B4493E">
                  <w:pPr>
                    <w:keepNext w:val="0"/>
                    <w:keepLines w:val="0"/>
                    <w:pageBreakBefore w:val="0"/>
                    <w:widowControl/>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b w:val="0"/>
                      <w:bCs w:val="0"/>
                      <w:color w:val="auto"/>
                      <w:sz w:val="21"/>
                      <w:szCs w:val="21"/>
                      <w:u w:val="none"/>
                    </w:rPr>
                  </w:pPr>
                  <w:r>
                    <w:rPr>
                      <w:rFonts w:hint="default" w:ascii="Times New Roman" w:hAnsi="Times New Roman" w:eastAsia="宋体" w:cs="Times New Roman"/>
                      <w:b w:val="0"/>
                      <w:bCs w:val="0"/>
                      <w:color w:val="auto"/>
                      <w:kern w:val="0"/>
                      <w:sz w:val="21"/>
                      <w:szCs w:val="21"/>
                      <w:u w:val="none"/>
                      <w:lang w:bidi="ar"/>
                    </w:rPr>
                    <w:t>单位</w:t>
                  </w:r>
                </w:p>
              </w:tc>
              <w:tc>
                <w:tcPr>
                  <w:tcW w:w="624" w:type="pct"/>
                  <w:noWrap w:val="0"/>
                  <w:vAlign w:val="center"/>
                </w:tcPr>
                <w:p w14:paraId="7AAD14F7">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val="0"/>
                      <w:color w:val="auto"/>
                      <w:sz w:val="21"/>
                      <w:szCs w:val="21"/>
                      <w:u w:val="none"/>
                    </w:rPr>
                  </w:pPr>
                  <w:r>
                    <w:rPr>
                      <w:rFonts w:hint="eastAsia" w:ascii="Times New Roman" w:hAnsi="Times New Roman" w:eastAsia="宋体" w:cs="Times New Roman"/>
                      <w:b w:val="0"/>
                      <w:bCs w:val="0"/>
                      <w:sz w:val="21"/>
                      <w:szCs w:val="21"/>
                      <w:u w:val="none"/>
                      <w:lang w:val="en-US" w:eastAsia="zh-CN"/>
                    </w:rPr>
                    <w:t>计划消耗量</w:t>
                  </w:r>
                </w:p>
              </w:tc>
              <w:tc>
                <w:tcPr>
                  <w:tcW w:w="695" w:type="pct"/>
                  <w:tcBorders>
                    <w:right w:val="single" w:color="auto" w:sz="4" w:space="0"/>
                  </w:tcBorders>
                  <w:noWrap w:val="0"/>
                  <w:vAlign w:val="center"/>
                </w:tcPr>
                <w:p w14:paraId="48C36DC5">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val="0"/>
                      <w:bCs w:val="0"/>
                      <w:color w:val="auto"/>
                      <w:sz w:val="21"/>
                      <w:szCs w:val="21"/>
                      <w:u w:val="none"/>
                    </w:rPr>
                  </w:pPr>
                  <w:r>
                    <w:rPr>
                      <w:rFonts w:hint="eastAsia" w:ascii="Times New Roman" w:hAnsi="Times New Roman" w:eastAsia="宋体" w:cs="Times New Roman"/>
                      <w:b w:val="0"/>
                      <w:bCs w:val="0"/>
                      <w:sz w:val="21"/>
                      <w:szCs w:val="21"/>
                      <w:u w:val="none"/>
                      <w:lang w:val="en-US" w:eastAsia="zh-CN"/>
                    </w:rPr>
                    <w:t>实际</w:t>
                  </w:r>
                  <w:r>
                    <w:rPr>
                      <w:rFonts w:hint="eastAsia" w:ascii="Times New Roman" w:hAnsi="Times New Roman" w:eastAsia="宋体" w:cs="Times New Roman"/>
                      <w:b w:val="0"/>
                      <w:bCs w:val="0"/>
                      <w:sz w:val="21"/>
                      <w:szCs w:val="21"/>
                      <w:u w:val="none"/>
                      <w:lang w:eastAsia="zh-CN"/>
                    </w:rPr>
                    <w:t>消耗量</w:t>
                  </w:r>
                </w:p>
              </w:tc>
              <w:tc>
                <w:tcPr>
                  <w:tcW w:w="1532" w:type="pct"/>
                  <w:tcBorders>
                    <w:left w:val="single" w:color="auto" w:sz="4" w:space="0"/>
                  </w:tcBorders>
                  <w:noWrap w:val="0"/>
                  <w:vAlign w:val="center"/>
                </w:tcPr>
                <w:p w14:paraId="4493CD62">
                  <w:pPr>
                    <w:keepNext w:val="0"/>
                    <w:keepLines w:val="0"/>
                    <w:pageBreakBefore w:val="0"/>
                    <w:widowControl/>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b w:val="0"/>
                      <w:bCs w:val="0"/>
                      <w:color w:val="auto"/>
                      <w:kern w:val="0"/>
                      <w:sz w:val="21"/>
                      <w:szCs w:val="21"/>
                      <w:u w:val="none"/>
                      <w:lang w:bidi="ar"/>
                    </w:rPr>
                  </w:pPr>
                  <w:r>
                    <w:rPr>
                      <w:rFonts w:hint="default" w:ascii="Times New Roman" w:hAnsi="Times New Roman" w:eastAsia="宋体" w:cs="Times New Roman"/>
                      <w:b w:val="0"/>
                      <w:bCs w:val="0"/>
                      <w:color w:val="auto"/>
                      <w:kern w:val="0"/>
                      <w:sz w:val="21"/>
                      <w:szCs w:val="21"/>
                      <w:u w:val="none"/>
                      <w:lang w:bidi="ar"/>
                    </w:rPr>
                    <w:t>备注</w:t>
                  </w:r>
                </w:p>
              </w:tc>
            </w:tr>
            <w:tr w14:paraId="3862921B">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403" w:type="pct"/>
                  <w:noWrap w:val="0"/>
                  <w:vAlign w:val="center"/>
                </w:tcPr>
                <w:p w14:paraId="49BBF787">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1070" w:type="pct"/>
                  <w:shd w:val="clear" w:color="auto" w:fill="auto"/>
                  <w:noWrap w:val="0"/>
                  <w:vAlign w:val="center"/>
                </w:tcPr>
                <w:p w14:paraId="0DB8A3EB">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熟芝麻</w:t>
                  </w:r>
                </w:p>
              </w:tc>
              <w:tc>
                <w:tcPr>
                  <w:tcW w:w="674" w:type="pct"/>
                  <w:shd w:val="clear" w:color="auto" w:fill="auto"/>
                  <w:noWrap w:val="0"/>
                  <w:vAlign w:val="center"/>
                </w:tcPr>
                <w:p w14:paraId="6AF9E63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t</w:t>
                  </w:r>
                  <w:r>
                    <w:rPr>
                      <w:rFonts w:hint="default" w:ascii="Times New Roman" w:hAnsi="Times New Roman" w:eastAsia="宋体" w:cs="Times New Roman"/>
                      <w:sz w:val="21"/>
                      <w:szCs w:val="21"/>
                      <w:highlight w:val="none"/>
                      <w:lang w:val="en-US" w:eastAsia="zh-CN"/>
                    </w:rPr>
                    <w:t>/a</w:t>
                  </w:r>
                </w:p>
              </w:tc>
              <w:tc>
                <w:tcPr>
                  <w:tcW w:w="624" w:type="pct"/>
                  <w:shd w:val="clear" w:color="auto" w:fill="auto"/>
                  <w:noWrap w:val="0"/>
                  <w:vAlign w:val="center"/>
                </w:tcPr>
                <w:p w14:paraId="5667B12B">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微软雅黑" w:cs="Times New Roman"/>
                      <w:color w:val="auto"/>
                      <w:sz w:val="22"/>
                      <w:szCs w:val="22"/>
                      <w:highlight w:val="none"/>
                      <w:lang w:val="en-US" w:eastAsia="zh-CN" w:bidi="ar-SA"/>
                    </w:rPr>
                  </w:pPr>
                  <w:r>
                    <w:rPr>
                      <w:rFonts w:hint="eastAsia" w:ascii="Times New Roman" w:hAnsi="Times New Roman"/>
                      <w:color w:val="auto"/>
                      <w:highlight w:val="none"/>
                      <w:lang w:val="en-US" w:eastAsia="zh-CN"/>
                    </w:rPr>
                    <w:t>250</w:t>
                  </w:r>
                </w:p>
              </w:tc>
              <w:tc>
                <w:tcPr>
                  <w:tcW w:w="695" w:type="pct"/>
                  <w:tcBorders>
                    <w:right w:val="single" w:color="auto" w:sz="4" w:space="0"/>
                  </w:tcBorders>
                  <w:shd w:val="clear" w:color="auto" w:fill="auto"/>
                  <w:noWrap w:val="0"/>
                  <w:vAlign w:val="center"/>
                </w:tcPr>
                <w:p w14:paraId="2CE9CD7B">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0</w:t>
                  </w:r>
                </w:p>
              </w:tc>
              <w:tc>
                <w:tcPr>
                  <w:tcW w:w="1532" w:type="pct"/>
                  <w:tcBorders>
                    <w:left w:val="single" w:color="auto" w:sz="4" w:space="0"/>
                  </w:tcBorders>
                  <w:noWrap w:val="0"/>
                  <w:vAlign w:val="center"/>
                </w:tcPr>
                <w:p w14:paraId="3401E8D9">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减少，直接外购成品芝麻酱</w:t>
                  </w:r>
                </w:p>
              </w:tc>
            </w:tr>
            <w:tr w14:paraId="503D0041">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03" w:type="pct"/>
                  <w:noWrap w:val="0"/>
                  <w:vAlign w:val="center"/>
                </w:tcPr>
                <w:p w14:paraId="0A517FF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2</w:t>
                  </w:r>
                </w:p>
              </w:tc>
              <w:tc>
                <w:tcPr>
                  <w:tcW w:w="1070" w:type="pct"/>
                  <w:shd w:val="clear" w:color="auto" w:fill="auto"/>
                  <w:noWrap w:val="0"/>
                  <w:vAlign w:val="center"/>
                </w:tcPr>
                <w:p w14:paraId="23CA3D7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熟花生</w:t>
                  </w:r>
                </w:p>
              </w:tc>
              <w:tc>
                <w:tcPr>
                  <w:tcW w:w="674" w:type="pct"/>
                  <w:shd w:val="clear" w:color="auto" w:fill="auto"/>
                  <w:noWrap w:val="0"/>
                  <w:vAlign w:val="center"/>
                </w:tcPr>
                <w:p w14:paraId="53FD6AF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t</w:t>
                  </w:r>
                  <w:r>
                    <w:rPr>
                      <w:rFonts w:hint="default" w:ascii="Times New Roman" w:hAnsi="Times New Roman" w:eastAsia="宋体" w:cs="Times New Roman"/>
                      <w:sz w:val="21"/>
                      <w:szCs w:val="21"/>
                      <w:highlight w:val="none"/>
                      <w:lang w:val="en-US" w:eastAsia="zh-CN"/>
                    </w:rPr>
                    <w:t>/a</w:t>
                  </w:r>
                </w:p>
              </w:tc>
              <w:tc>
                <w:tcPr>
                  <w:tcW w:w="624" w:type="pct"/>
                  <w:shd w:val="clear" w:color="auto" w:fill="auto"/>
                  <w:noWrap w:val="0"/>
                  <w:vAlign w:val="center"/>
                </w:tcPr>
                <w:p w14:paraId="342F5468">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微软雅黑" w:cs="Times New Roman"/>
                      <w:color w:val="auto"/>
                      <w:sz w:val="22"/>
                      <w:szCs w:val="22"/>
                      <w:highlight w:val="none"/>
                      <w:lang w:val="en-US" w:eastAsia="zh-CN" w:bidi="ar-SA"/>
                    </w:rPr>
                  </w:pPr>
                  <w:r>
                    <w:rPr>
                      <w:rFonts w:hint="eastAsia" w:ascii="Times New Roman" w:hAnsi="Times New Roman"/>
                      <w:color w:val="auto"/>
                      <w:highlight w:val="none"/>
                      <w:lang w:val="en-US" w:eastAsia="zh-CN"/>
                    </w:rPr>
                    <w:t>550</w:t>
                  </w:r>
                </w:p>
              </w:tc>
              <w:tc>
                <w:tcPr>
                  <w:tcW w:w="695" w:type="pct"/>
                  <w:tcBorders>
                    <w:right w:val="single" w:color="auto" w:sz="4" w:space="0"/>
                  </w:tcBorders>
                  <w:shd w:val="clear" w:color="auto" w:fill="auto"/>
                  <w:noWrap w:val="0"/>
                  <w:vAlign w:val="center"/>
                </w:tcPr>
                <w:p w14:paraId="18B3576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0</w:t>
                  </w:r>
                </w:p>
              </w:tc>
              <w:tc>
                <w:tcPr>
                  <w:tcW w:w="1532" w:type="pct"/>
                  <w:tcBorders>
                    <w:left w:val="single" w:color="auto" w:sz="4" w:space="0"/>
                  </w:tcBorders>
                  <w:noWrap w:val="0"/>
                  <w:vAlign w:val="center"/>
                </w:tcPr>
                <w:p w14:paraId="25DE733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减少，直接外购成品芝麻酱</w:t>
                  </w:r>
                </w:p>
              </w:tc>
            </w:tr>
            <w:tr w14:paraId="28E9D4CB">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403" w:type="pct"/>
                  <w:noWrap w:val="0"/>
                  <w:vAlign w:val="center"/>
                </w:tcPr>
                <w:p w14:paraId="361D0037">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3</w:t>
                  </w:r>
                </w:p>
              </w:tc>
              <w:tc>
                <w:tcPr>
                  <w:tcW w:w="1070" w:type="pct"/>
                  <w:shd w:val="clear" w:color="auto" w:fill="auto"/>
                  <w:noWrap w:val="0"/>
                  <w:vAlign w:val="center"/>
                </w:tcPr>
                <w:p w14:paraId="44A5444D">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辣椒面</w:t>
                  </w:r>
                </w:p>
              </w:tc>
              <w:tc>
                <w:tcPr>
                  <w:tcW w:w="674" w:type="pct"/>
                  <w:shd w:val="clear" w:color="auto" w:fill="auto"/>
                  <w:noWrap w:val="0"/>
                  <w:vAlign w:val="center"/>
                </w:tcPr>
                <w:p w14:paraId="1A3A13E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t</w:t>
                  </w:r>
                  <w:r>
                    <w:rPr>
                      <w:rFonts w:hint="default" w:ascii="Times New Roman" w:hAnsi="Times New Roman" w:eastAsia="宋体" w:cs="Times New Roman"/>
                      <w:sz w:val="21"/>
                      <w:szCs w:val="21"/>
                      <w:highlight w:val="none"/>
                      <w:lang w:val="en-US" w:eastAsia="zh-CN"/>
                    </w:rPr>
                    <w:t>/a</w:t>
                  </w:r>
                </w:p>
              </w:tc>
              <w:tc>
                <w:tcPr>
                  <w:tcW w:w="624" w:type="pct"/>
                  <w:shd w:val="clear" w:color="auto" w:fill="auto"/>
                  <w:noWrap w:val="0"/>
                  <w:vAlign w:val="center"/>
                </w:tcPr>
                <w:p w14:paraId="1795B16A">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auto"/>
                      <w:sz w:val="22"/>
                      <w:szCs w:val="22"/>
                      <w:highlight w:val="none"/>
                      <w:lang w:val="en-US" w:eastAsia="zh-CN" w:bidi="ar-SA"/>
                    </w:rPr>
                  </w:pPr>
                  <w:r>
                    <w:rPr>
                      <w:rFonts w:hint="eastAsia" w:ascii="Times New Roman" w:hAnsi="Times New Roman"/>
                      <w:color w:val="auto"/>
                      <w:highlight w:val="none"/>
                      <w:lang w:val="en-US" w:eastAsia="zh-CN"/>
                    </w:rPr>
                    <w:t>130</w:t>
                  </w:r>
                </w:p>
              </w:tc>
              <w:tc>
                <w:tcPr>
                  <w:tcW w:w="695" w:type="pct"/>
                  <w:tcBorders>
                    <w:right w:val="single" w:color="auto" w:sz="4" w:space="0"/>
                  </w:tcBorders>
                  <w:shd w:val="clear" w:color="auto" w:fill="auto"/>
                  <w:noWrap w:val="0"/>
                  <w:vAlign w:val="center"/>
                </w:tcPr>
                <w:p w14:paraId="69B3214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0</w:t>
                  </w:r>
                </w:p>
              </w:tc>
              <w:tc>
                <w:tcPr>
                  <w:tcW w:w="1532" w:type="pct"/>
                  <w:tcBorders>
                    <w:left w:val="single" w:color="auto" w:sz="4" w:space="0"/>
                  </w:tcBorders>
                  <w:noWrap w:val="0"/>
                  <w:vAlign w:val="center"/>
                </w:tcPr>
                <w:p w14:paraId="56CCCCF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减少，直接外购成品辣椒酱</w:t>
                  </w:r>
                </w:p>
              </w:tc>
            </w:tr>
            <w:tr w14:paraId="4BF95BA9">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403" w:type="pct"/>
                  <w:noWrap w:val="0"/>
                  <w:vAlign w:val="center"/>
                </w:tcPr>
                <w:p w14:paraId="09C91C7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4</w:t>
                  </w:r>
                </w:p>
              </w:tc>
              <w:tc>
                <w:tcPr>
                  <w:tcW w:w="1070" w:type="pct"/>
                  <w:shd w:val="clear" w:color="auto" w:fill="auto"/>
                  <w:noWrap w:val="0"/>
                  <w:vAlign w:val="center"/>
                </w:tcPr>
                <w:p w14:paraId="1891368E">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调味料①</w:t>
                  </w:r>
                </w:p>
              </w:tc>
              <w:tc>
                <w:tcPr>
                  <w:tcW w:w="674" w:type="pct"/>
                  <w:shd w:val="clear" w:color="auto" w:fill="auto"/>
                  <w:noWrap w:val="0"/>
                  <w:vAlign w:val="center"/>
                </w:tcPr>
                <w:p w14:paraId="22B1C861">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t</w:t>
                  </w:r>
                  <w:r>
                    <w:rPr>
                      <w:rFonts w:hint="default" w:ascii="Times New Roman" w:hAnsi="Times New Roman" w:eastAsia="宋体" w:cs="Times New Roman"/>
                      <w:sz w:val="21"/>
                      <w:szCs w:val="21"/>
                      <w:highlight w:val="none"/>
                      <w:lang w:val="en-US" w:eastAsia="zh-CN"/>
                    </w:rPr>
                    <w:t>/a</w:t>
                  </w:r>
                </w:p>
              </w:tc>
              <w:tc>
                <w:tcPr>
                  <w:tcW w:w="624" w:type="pct"/>
                  <w:shd w:val="clear" w:color="auto" w:fill="auto"/>
                  <w:noWrap w:val="0"/>
                  <w:vAlign w:val="center"/>
                </w:tcPr>
                <w:p w14:paraId="1C244FDF">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auto"/>
                      <w:sz w:val="22"/>
                      <w:szCs w:val="22"/>
                      <w:highlight w:val="none"/>
                      <w:lang w:val="en-US" w:eastAsia="zh-CN" w:bidi="ar-SA"/>
                    </w:rPr>
                  </w:pPr>
                  <w:r>
                    <w:rPr>
                      <w:rFonts w:hint="eastAsia" w:ascii="Times New Roman" w:hAnsi="Times New Roman"/>
                      <w:color w:val="auto"/>
                      <w:highlight w:val="none"/>
                      <w:lang w:val="en-US" w:eastAsia="zh-CN"/>
                    </w:rPr>
                    <w:t>10</w:t>
                  </w:r>
                </w:p>
              </w:tc>
              <w:tc>
                <w:tcPr>
                  <w:tcW w:w="695" w:type="pct"/>
                  <w:tcBorders>
                    <w:right w:val="single" w:color="auto" w:sz="4" w:space="0"/>
                  </w:tcBorders>
                  <w:shd w:val="clear" w:color="auto" w:fill="auto"/>
                  <w:noWrap w:val="0"/>
                  <w:vAlign w:val="center"/>
                </w:tcPr>
                <w:p w14:paraId="2BD7AF87">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0</w:t>
                  </w:r>
                </w:p>
              </w:tc>
              <w:tc>
                <w:tcPr>
                  <w:tcW w:w="1532" w:type="pct"/>
                  <w:tcBorders>
                    <w:left w:val="single" w:color="auto" w:sz="4" w:space="0"/>
                  </w:tcBorders>
                  <w:noWrap w:val="0"/>
                  <w:vAlign w:val="center"/>
                </w:tcPr>
                <w:p w14:paraId="76EE9D2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减少，直接外购成品辣椒酱</w:t>
                  </w:r>
                </w:p>
              </w:tc>
            </w:tr>
            <w:tr w14:paraId="06F97BBE">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403" w:type="pct"/>
                  <w:noWrap w:val="0"/>
                  <w:vAlign w:val="center"/>
                </w:tcPr>
                <w:p w14:paraId="534F239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5</w:t>
                  </w:r>
                </w:p>
              </w:tc>
              <w:tc>
                <w:tcPr>
                  <w:tcW w:w="1070" w:type="pct"/>
                  <w:shd w:val="clear" w:color="auto" w:fill="auto"/>
                  <w:noWrap w:val="0"/>
                  <w:vAlign w:val="center"/>
                </w:tcPr>
                <w:p w14:paraId="67A1DC1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芝麻油</w:t>
                  </w:r>
                </w:p>
              </w:tc>
              <w:tc>
                <w:tcPr>
                  <w:tcW w:w="674" w:type="pct"/>
                  <w:shd w:val="clear" w:color="auto" w:fill="auto"/>
                  <w:noWrap w:val="0"/>
                  <w:vAlign w:val="center"/>
                </w:tcPr>
                <w:p w14:paraId="08D377F7">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t</w:t>
                  </w:r>
                  <w:r>
                    <w:rPr>
                      <w:rFonts w:hint="default" w:ascii="Times New Roman" w:hAnsi="Times New Roman" w:eastAsia="宋体" w:cs="Times New Roman"/>
                      <w:sz w:val="21"/>
                      <w:szCs w:val="21"/>
                      <w:highlight w:val="none"/>
                      <w:lang w:val="en-US" w:eastAsia="zh-CN"/>
                    </w:rPr>
                    <w:t>/a</w:t>
                  </w:r>
                </w:p>
              </w:tc>
              <w:tc>
                <w:tcPr>
                  <w:tcW w:w="624" w:type="pct"/>
                  <w:shd w:val="clear" w:color="auto" w:fill="auto"/>
                  <w:noWrap w:val="0"/>
                  <w:vAlign w:val="center"/>
                </w:tcPr>
                <w:p w14:paraId="6C60A1FA">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ascii="Times New Roman" w:hAnsi="Times New Roman"/>
                      <w:color w:val="auto"/>
                      <w:highlight w:val="none"/>
                      <w:lang w:val="en-US" w:eastAsia="zh-CN"/>
                    </w:rPr>
                    <w:t>1000</w:t>
                  </w:r>
                </w:p>
              </w:tc>
              <w:tc>
                <w:tcPr>
                  <w:tcW w:w="695" w:type="pct"/>
                  <w:tcBorders>
                    <w:right w:val="single" w:color="auto" w:sz="4" w:space="0"/>
                  </w:tcBorders>
                  <w:shd w:val="clear" w:color="auto" w:fill="auto"/>
                  <w:noWrap w:val="0"/>
                  <w:vAlign w:val="center"/>
                </w:tcPr>
                <w:p w14:paraId="11794332">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ascii="Times New Roman" w:hAnsi="Times New Roman"/>
                      <w:color w:val="auto"/>
                      <w:highlight w:val="none"/>
                      <w:lang w:val="en-US" w:eastAsia="zh-CN"/>
                    </w:rPr>
                    <w:t>1000</w:t>
                  </w:r>
                </w:p>
              </w:tc>
              <w:tc>
                <w:tcPr>
                  <w:tcW w:w="1532" w:type="pct"/>
                  <w:tcBorders>
                    <w:left w:val="single" w:color="auto" w:sz="4" w:space="0"/>
                  </w:tcBorders>
                  <w:noWrap w:val="0"/>
                  <w:vAlign w:val="center"/>
                </w:tcPr>
                <w:p w14:paraId="22FEA4A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一致</w:t>
                  </w:r>
                </w:p>
              </w:tc>
            </w:tr>
            <w:tr w14:paraId="1F96334F">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403" w:type="pct"/>
                  <w:noWrap w:val="0"/>
                  <w:vAlign w:val="center"/>
                </w:tcPr>
                <w:p w14:paraId="6EF587E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6</w:t>
                  </w:r>
                </w:p>
              </w:tc>
              <w:tc>
                <w:tcPr>
                  <w:tcW w:w="1070" w:type="pct"/>
                  <w:shd w:val="clear" w:color="auto" w:fill="auto"/>
                  <w:noWrap w:val="0"/>
                  <w:vAlign w:val="center"/>
                </w:tcPr>
                <w:p w14:paraId="425845E9">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大豆油</w:t>
                  </w:r>
                </w:p>
              </w:tc>
              <w:tc>
                <w:tcPr>
                  <w:tcW w:w="674" w:type="pct"/>
                  <w:shd w:val="clear" w:color="auto" w:fill="auto"/>
                  <w:noWrap w:val="0"/>
                  <w:vAlign w:val="center"/>
                </w:tcPr>
                <w:p w14:paraId="7785920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t</w:t>
                  </w:r>
                  <w:r>
                    <w:rPr>
                      <w:rFonts w:hint="default" w:ascii="Times New Roman" w:hAnsi="Times New Roman" w:eastAsia="宋体" w:cs="Times New Roman"/>
                      <w:sz w:val="21"/>
                      <w:szCs w:val="21"/>
                      <w:highlight w:val="none"/>
                      <w:lang w:val="en-US" w:eastAsia="zh-CN"/>
                    </w:rPr>
                    <w:t>/a</w:t>
                  </w:r>
                </w:p>
              </w:tc>
              <w:tc>
                <w:tcPr>
                  <w:tcW w:w="624" w:type="pct"/>
                  <w:shd w:val="clear" w:color="auto" w:fill="auto"/>
                  <w:noWrap w:val="0"/>
                  <w:vAlign w:val="center"/>
                </w:tcPr>
                <w:p w14:paraId="273EB1D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ascii="Times New Roman" w:hAnsi="Times New Roman"/>
                      <w:color w:val="auto"/>
                      <w:highlight w:val="none"/>
                      <w:lang w:val="en-US" w:eastAsia="zh-CN"/>
                    </w:rPr>
                    <w:t>6060</w:t>
                  </w:r>
                </w:p>
              </w:tc>
              <w:tc>
                <w:tcPr>
                  <w:tcW w:w="695" w:type="pct"/>
                  <w:tcBorders>
                    <w:right w:val="single" w:color="auto" w:sz="4" w:space="0"/>
                  </w:tcBorders>
                  <w:shd w:val="clear" w:color="auto" w:fill="auto"/>
                  <w:noWrap w:val="0"/>
                  <w:vAlign w:val="center"/>
                </w:tcPr>
                <w:p w14:paraId="2065197B">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ascii="Times New Roman" w:hAnsi="Times New Roman"/>
                      <w:color w:val="auto"/>
                      <w:highlight w:val="none"/>
                      <w:lang w:val="en-US" w:eastAsia="zh-CN"/>
                    </w:rPr>
                    <w:t>6060</w:t>
                  </w:r>
                </w:p>
              </w:tc>
              <w:tc>
                <w:tcPr>
                  <w:tcW w:w="1532" w:type="pct"/>
                  <w:tcBorders>
                    <w:left w:val="single" w:color="auto" w:sz="4" w:space="0"/>
                  </w:tcBorders>
                  <w:noWrap w:val="0"/>
                  <w:vAlign w:val="center"/>
                </w:tcPr>
                <w:p w14:paraId="48B2728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一致</w:t>
                  </w:r>
                </w:p>
              </w:tc>
            </w:tr>
            <w:tr w14:paraId="4CD0C95D">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403" w:type="pct"/>
                  <w:noWrap w:val="0"/>
                  <w:vAlign w:val="center"/>
                </w:tcPr>
                <w:p w14:paraId="2547D49D">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7</w:t>
                  </w:r>
                </w:p>
              </w:tc>
              <w:tc>
                <w:tcPr>
                  <w:tcW w:w="1070" w:type="pct"/>
                  <w:shd w:val="clear" w:color="auto" w:fill="auto"/>
                  <w:noWrap w:val="0"/>
                  <w:vAlign w:val="center"/>
                </w:tcPr>
                <w:p w14:paraId="6DEFA0E1">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菜籽油</w:t>
                  </w:r>
                </w:p>
              </w:tc>
              <w:tc>
                <w:tcPr>
                  <w:tcW w:w="674" w:type="pct"/>
                  <w:shd w:val="clear" w:color="auto" w:fill="auto"/>
                  <w:noWrap w:val="0"/>
                  <w:vAlign w:val="center"/>
                </w:tcPr>
                <w:p w14:paraId="6F2A4E2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t</w:t>
                  </w:r>
                  <w:r>
                    <w:rPr>
                      <w:rFonts w:hint="default" w:ascii="Times New Roman" w:hAnsi="Times New Roman" w:eastAsia="宋体" w:cs="Times New Roman"/>
                      <w:sz w:val="21"/>
                      <w:szCs w:val="21"/>
                      <w:highlight w:val="none"/>
                      <w:lang w:val="en-US" w:eastAsia="zh-CN"/>
                    </w:rPr>
                    <w:t>/a</w:t>
                  </w:r>
                </w:p>
              </w:tc>
              <w:tc>
                <w:tcPr>
                  <w:tcW w:w="624" w:type="pct"/>
                  <w:shd w:val="clear" w:color="auto" w:fill="auto"/>
                  <w:noWrap w:val="0"/>
                  <w:vAlign w:val="center"/>
                </w:tcPr>
                <w:p w14:paraId="71F9B82D">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ascii="Times New Roman" w:hAnsi="Times New Roman"/>
                      <w:color w:val="auto"/>
                      <w:highlight w:val="none"/>
                      <w:lang w:val="en-US" w:eastAsia="zh-CN"/>
                    </w:rPr>
                    <w:t>2000</w:t>
                  </w:r>
                </w:p>
              </w:tc>
              <w:tc>
                <w:tcPr>
                  <w:tcW w:w="695" w:type="pct"/>
                  <w:tcBorders>
                    <w:right w:val="single" w:color="auto" w:sz="4" w:space="0"/>
                  </w:tcBorders>
                  <w:shd w:val="clear" w:color="auto" w:fill="auto"/>
                  <w:noWrap w:val="0"/>
                  <w:vAlign w:val="center"/>
                </w:tcPr>
                <w:p w14:paraId="5FB26D07">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ascii="Times New Roman" w:hAnsi="Times New Roman"/>
                      <w:color w:val="auto"/>
                      <w:highlight w:val="none"/>
                      <w:lang w:val="en-US" w:eastAsia="zh-CN"/>
                    </w:rPr>
                    <w:t>2000</w:t>
                  </w:r>
                </w:p>
              </w:tc>
              <w:tc>
                <w:tcPr>
                  <w:tcW w:w="1532" w:type="pct"/>
                  <w:tcBorders>
                    <w:left w:val="single" w:color="auto" w:sz="4" w:space="0"/>
                  </w:tcBorders>
                  <w:noWrap w:val="0"/>
                  <w:vAlign w:val="center"/>
                </w:tcPr>
                <w:p w14:paraId="6A6450E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一致</w:t>
                  </w:r>
                </w:p>
              </w:tc>
            </w:tr>
            <w:tr w14:paraId="6A3AA0A2">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403" w:type="pct"/>
                  <w:noWrap w:val="0"/>
                  <w:vAlign w:val="center"/>
                </w:tcPr>
                <w:p w14:paraId="74C1E5B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8</w:t>
                  </w:r>
                </w:p>
              </w:tc>
              <w:tc>
                <w:tcPr>
                  <w:tcW w:w="1070" w:type="pct"/>
                  <w:shd w:val="clear" w:color="auto" w:fill="auto"/>
                  <w:noWrap w:val="0"/>
                  <w:vAlign w:val="center"/>
                </w:tcPr>
                <w:p w14:paraId="1606F18B">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辣椒酱</w:t>
                  </w:r>
                </w:p>
              </w:tc>
              <w:tc>
                <w:tcPr>
                  <w:tcW w:w="674" w:type="pct"/>
                  <w:shd w:val="clear" w:color="auto" w:fill="auto"/>
                  <w:noWrap w:val="0"/>
                  <w:vAlign w:val="center"/>
                </w:tcPr>
                <w:p w14:paraId="3D7BA21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t</w:t>
                  </w:r>
                  <w:r>
                    <w:rPr>
                      <w:rFonts w:hint="default" w:ascii="Times New Roman" w:hAnsi="Times New Roman" w:eastAsia="宋体" w:cs="Times New Roman"/>
                      <w:sz w:val="21"/>
                      <w:szCs w:val="21"/>
                      <w:highlight w:val="none"/>
                      <w:lang w:val="en-US" w:eastAsia="zh-CN"/>
                    </w:rPr>
                    <w:t>/a</w:t>
                  </w:r>
                </w:p>
              </w:tc>
              <w:tc>
                <w:tcPr>
                  <w:tcW w:w="624" w:type="pct"/>
                  <w:shd w:val="clear" w:color="auto" w:fill="auto"/>
                  <w:noWrap w:val="0"/>
                  <w:vAlign w:val="center"/>
                </w:tcPr>
                <w:p w14:paraId="7E8BEB92">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微软雅黑" w:cs="Times New Roman"/>
                      <w:color w:val="auto"/>
                      <w:kern w:val="2"/>
                      <w:sz w:val="21"/>
                      <w:szCs w:val="24"/>
                      <w:highlight w:val="none"/>
                      <w:lang w:val="en-US" w:eastAsia="zh-CN" w:bidi="ar-SA"/>
                    </w:rPr>
                  </w:pPr>
                  <w:r>
                    <w:rPr>
                      <w:rFonts w:hint="eastAsia" w:ascii="Times New Roman" w:hAnsi="Times New Roman" w:cs="Times New Roman"/>
                      <w:color w:val="auto"/>
                      <w:kern w:val="2"/>
                      <w:sz w:val="21"/>
                      <w:szCs w:val="24"/>
                      <w:highlight w:val="none"/>
                      <w:lang w:val="en-US" w:eastAsia="zh-CN" w:bidi="ar-SA"/>
                    </w:rPr>
                    <w:t>0</w:t>
                  </w:r>
                </w:p>
              </w:tc>
              <w:tc>
                <w:tcPr>
                  <w:tcW w:w="695" w:type="pct"/>
                  <w:tcBorders>
                    <w:right w:val="single" w:color="auto" w:sz="4" w:space="0"/>
                  </w:tcBorders>
                  <w:shd w:val="clear" w:color="auto" w:fill="auto"/>
                  <w:noWrap w:val="0"/>
                  <w:vAlign w:val="center"/>
                </w:tcPr>
                <w:p w14:paraId="1B15931E">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微软雅黑" w:cs="Times New Roman"/>
                      <w:color w:val="auto"/>
                      <w:kern w:val="2"/>
                      <w:sz w:val="21"/>
                      <w:szCs w:val="24"/>
                      <w:highlight w:val="none"/>
                      <w:lang w:val="en-US" w:eastAsia="zh-CN" w:bidi="ar-SA"/>
                    </w:rPr>
                  </w:pPr>
                  <w:r>
                    <w:rPr>
                      <w:rFonts w:hint="eastAsia" w:ascii="Times New Roman" w:hAnsi="Times New Roman" w:cs="Times New Roman"/>
                      <w:color w:val="auto"/>
                      <w:kern w:val="2"/>
                      <w:sz w:val="21"/>
                      <w:szCs w:val="24"/>
                      <w:highlight w:val="none"/>
                      <w:lang w:val="en-US" w:eastAsia="zh-CN" w:bidi="ar-SA"/>
                    </w:rPr>
                    <w:t>100</w:t>
                  </w:r>
                </w:p>
              </w:tc>
              <w:tc>
                <w:tcPr>
                  <w:tcW w:w="1532" w:type="pct"/>
                  <w:tcBorders>
                    <w:left w:val="single" w:color="auto" w:sz="4" w:space="0"/>
                  </w:tcBorders>
                  <w:noWrap w:val="0"/>
                  <w:vAlign w:val="center"/>
                </w:tcPr>
                <w:p w14:paraId="0A71E46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增加</w:t>
                  </w:r>
                </w:p>
              </w:tc>
            </w:tr>
            <w:tr w14:paraId="2ACE08DC">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403" w:type="pct"/>
                  <w:noWrap w:val="0"/>
                  <w:vAlign w:val="center"/>
                </w:tcPr>
                <w:p w14:paraId="3C985DE2">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9</w:t>
                  </w:r>
                </w:p>
              </w:tc>
              <w:tc>
                <w:tcPr>
                  <w:tcW w:w="1070" w:type="pct"/>
                  <w:shd w:val="clear" w:color="auto" w:fill="auto"/>
                  <w:noWrap w:val="0"/>
                  <w:vAlign w:val="center"/>
                </w:tcPr>
                <w:p w14:paraId="323466EF">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芝麻酱</w:t>
                  </w:r>
                </w:p>
              </w:tc>
              <w:tc>
                <w:tcPr>
                  <w:tcW w:w="674" w:type="pct"/>
                  <w:shd w:val="clear" w:color="auto" w:fill="auto"/>
                  <w:noWrap w:val="0"/>
                  <w:vAlign w:val="center"/>
                </w:tcPr>
                <w:p w14:paraId="12C42A7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t</w:t>
                  </w:r>
                  <w:r>
                    <w:rPr>
                      <w:rFonts w:hint="default" w:ascii="Times New Roman" w:hAnsi="Times New Roman" w:eastAsia="宋体" w:cs="Times New Roman"/>
                      <w:sz w:val="21"/>
                      <w:szCs w:val="21"/>
                      <w:highlight w:val="none"/>
                      <w:lang w:val="en-US" w:eastAsia="zh-CN"/>
                    </w:rPr>
                    <w:t>/a</w:t>
                  </w:r>
                </w:p>
              </w:tc>
              <w:tc>
                <w:tcPr>
                  <w:tcW w:w="624" w:type="pct"/>
                  <w:shd w:val="clear" w:color="auto" w:fill="auto"/>
                  <w:noWrap w:val="0"/>
                  <w:vAlign w:val="center"/>
                </w:tcPr>
                <w:p w14:paraId="00B103E1">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微软雅黑" w:cs="Times New Roman"/>
                      <w:color w:val="auto"/>
                      <w:kern w:val="2"/>
                      <w:sz w:val="21"/>
                      <w:szCs w:val="24"/>
                      <w:highlight w:val="none"/>
                      <w:lang w:val="en-US" w:eastAsia="zh-CN" w:bidi="ar-SA"/>
                    </w:rPr>
                  </w:pPr>
                  <w:r>
                    <w:rPr>
                      <w:rFonts w:hint="eastAsia" w:ascii="Times New Roman" w:hAnsi="Times New Roman" w:cs="Times New Roman"/>
                      <w:color w:val="auto"/>
                      <w:kern w:val="2"/>
                      <w:sz w:val="21"/>
                      <w:szCs w:val="24"/>
                      <w:highlight w:val="none"/>
                      <w:lang w:val="en-US" w:eastAsia="zh-CN" w:bidi="ar-SA"/>
                    </w:rPr>
                    <w:t>0</w:t>
                  </w:r>
                </w:p>
              </w:tc>
              <w:tc>
                <w:tcPr>
                  <w:tcW w:w="695" w:type="pct"/>
                  <w:tcBorders>
                    <w:right w:val="single" w:color="auto" w:sz="4" w:space="0"/>
                  </w:tcBorders>
                  <w:shd w:val="clear" w:color="auto" w:fill="auto"/>
                  <w:noWrap w:val="0"/>
                  <w:vAlign w:val="center"/>
                </w:tcPr>
                <w:p w14:paraId="3FEE2274">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微软雅黑" w:cs="Times New Roman"/>
                      <w:color w:val="auto"/>
                      <w:kern w:val="2"/>
                      <w:sz w:val="21"/>
                      <w:szCs w:val="24"/>
                      <w:highlight w:val="none"/>
                      <w:lang w:val="en-US" w:eastAsia="zh-CN" w:bidi="ar-SA"/>
                    </w:rPr>
                  </w:pPr>
                  <w:r>
                    <w:rPr>
                      <w:rFonts w:hint="eastAsia" w:ascii="Times New Roman" w:hAnsi="Times New Roman" w:cs="Times New Roman"/>
                      <w:color w:val="auto"/>
                      <w:kern w:val="2"/>
                      <w:sz w:val="21"/>
                      <w:szCs w:val="24"/>
                      <w:highlight w:val="none"/>
                      <w:lang w:val="en-US" w:eastAsia="zh-CN" w:bidi="ar-SA"/>
                    </w:rPr>
                    <w:t>400</w:t>
                  </w:r>
                </w:p>
              </w:tc>
              <w:tc>
                <w:tcPr>
                  <w:tcW w:w="1532" w:type="pct"/>
                  <w:tcBorders>
                    <w:left w:val="single" w:color="auto" w:sz="4" w:space="0"/>
                  </w:tcBorders>
                  <w:noWrap w:val="0"/>
                  <w:vAlign w:val="center"/>
                </w:tcPr>
                <w:p w14:paraId="3FD4A6E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增加</w:t>
                  </w:r>
                </w:p>
              </w:tc>
            </w:tr>
            <w:tr w14:paraId="4F34FBAB">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403" w:type="pct"/>
                  <w:noWrap w:val="0"/>
                  <w:vAlign w:val="center"/>
                </w:tcPr>
                <w:p w14:paraId="2F81990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10</w:t>
                  </w:r>
                </w:p>
              </w:tc>
              <w:tc>
                <w:tcPr>
                  <w:tcW w:w="1070" w:type="pct"/>
                  <w:shd w:val="clear" w:color="auto" w:fill="auto"/>
                  <w:noWrap w:val="0"/>
                  <w:vAlign w:val="center"/>
                </w:tcPr>
                <w:p w14:paraId="5543E43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包装桶</w:t>
                  </w:r>
                </w:p>
              </w:tc>
              <w:tc>
                <w:tcPr>
                  <w:tcW w:w="674" w:type="pct"/>
                  <w:shd w:val="clear" w:color="auto" w:fill="auto"/>
                  <w:noWrap w:val="0"/>
                  <w:vAlign w:val="center"/>
                </w:tcPr>
                <w:p w14:paraId="0E7C17E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t</w:t>
                  </w:r>
                  <w:r>
                    <w:rPr>
                      <w:rFonts w:hint="default" w:ascii="Times New Roman" w:hAnsi="Times New Roman" w:eastAsia="宋体" w:cs="Times New Roman"/>
                      <w:sz w:val="21"/>
                      <w:szCs w:val="21"/>
                      <w:highlight w:val="none"/>
                      <w:lang w:val="en-US" w:eastAsia="zh-CN"/>
                    </w:rPr>
                    <w:t>/a</w:t>
                  </w:r>
                </w:p>
              </w:tc>
              <w:tc>
                <w:tcPr>
                  <w:tcW w:w="624" w:type="pct"/>
                  <w:shd w:val="clear" w:color="auto" w:fill="auto"/>
                  <w:noWrap w:val="0"/>
                  <w:vAlign w:val="center"/>
                </w:tcPr>
                <w:p w14:paraId="02816B3D">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微软雅黑" w:cs="Times New Roman"/>
                      <w:color w:val="auto"/>
                      <w:kern w:val="2"/>
                      <w:sz w:val="21"/>
                      <w:szCs w:val="24"/>
                      <w:highlight w:val="none"/>
                      <w:lang w:val="en-US" w:eastAsia="zh-CN" w:bidi="ar-SA"/>
                    </w:rPr>
                  </w:pPr>
                  <w:r>
                    <w:rPr>
                      <w:rFonts w:hint="eastAsia" w:ascii="Times New Roman" w:hAnsi="Times New Roman"/>
                      <w:color w:val="auto"/>
                      <w:kern w:val="2"/>
                      <w:sz w:val="21"/>
                      <w:szCs w:val="24"/>
                      <w:highlight w:val="none"/>
                      <w:lang w:val="en-US" w:eastAsia="zh-CN" w:bidi="ar-SA"/>
                    </w:rPr>
                    <w:t>50</w:t>
                  </w:r>
                </w:p>
              </w:tc>
              <w:tc>
                <w:tcPr>
                  <w:tcW w:w="695" w:type="pct"/>
                  <w:tcBorders>
                    <w:right w:val="single" w:color="auto" w:sz="4" w:space="0"/>
                  </w:tcBorders>
                  <w:shd w:val="clear" w:color="auto" w:fill="auto"/>
                  <w:noWrap w:val="0"/>
                  <w:vAlign w:val="center"/>
                </w:tcPr>
                <w:p w14:paraId="59044A8F">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微软雅黑" w:cs="Times New Roman"/>
                      <w:color w:val="auto"/>
                      <w:kern w:val="2"/>
                      <w:sz w:val="21"/>
                      <w:szCs w:val="24"/>
                      <w:highlight w:val="none"/>
                      <w:lang w:val="en-US" w:eastAsia="zh-CN" w:bidi="ar-SA"/>
                    </w:rPr>
                  </w:pPr>
                  <w:r>
                    <w:rPr>
                      <w:rFonts w:hint="eastAsia" w:ascii="Times New Roman" w:hAnsi="Times New Roman"/>
                      <w:color w:val="auto"/>
                      <w:kern w:val="2"/>
                      <w:sz w:val="21"/>
                      <w:szCs w:val="24"/>
                      <w:highlight w:val="none"/>
                      <w:lang w:val="en-US" w:eastAsia="zh-CN" w:bidi="ar-SA"/>
                    </w:rPr>
                    <w:t>50</w:t>
                  </w:r>
                </w:p>
              </w:tc>
              <w:tc>
                <w:tcPr>
                  <w:tcW w:w="1532" w:type="pct"/>
                  <w:tcBorders>
                    <w:left w:val="single" w:color="auto" w:sz="4" w:space="0"/>
                  </w:tcBorders>
                  <w:noWrap w:val="0"/>
                  <w:vAlign w:val="center"/>
                </w:tcPr>
                <w:p w14:paraId="0B1F8B5E">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一致</w:t>
                  </w:r>
                </w:p>
              </w:tc>
            </w:tr>
            <w:tr w14:paraId="63A7363E">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403" w:type="pct"/>
                  <w:noWrap w:val="0"/>
                  <w:vAlign w:val="center"/>
                </w:tcPr>
                <w:p w14:paraId="473DFA5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11</w:t>
                  </w:r>
                </w:p>
              </w:tc>
              <w:tc>
                <w:tcPr>
                  <w:tcW w:w="1070" w:type="pct"/>
                  <w:shd w:val="clear" w:color="auto" w:fill="auto"/>
                  <w:noWrap w:val="0"/>
                  <w:vAlign w:val="center"/>
                </w:tcPr>
                <w:p w14:paraId="4C77760B">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包装盒</w:t>
                  </w:r>
                </w:p>
              </w:tc>
              <w:tc>
                <w:tcPr>
                  <w:tcW w:w="674" w:type="pct"/>
                  <w:shd w:val="clear" w:color="auto" w:fill="auto"/>
                  <w:noWrap w:val="0"/>
                  <w:vAlign w:val="center"/>
                </w:tcPr>
                <w:p w14:paraId="230B57D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t</w:t>
                  </w:r>
                  <w:r>
                    <w:rPr>
                      <w:rFonts w:hint="default" w:ascii="Times New Roman" w:hAnsi="Times New Roman" w:eastAsia="宋体" w:cs="Times New Roman"/>
                      <w:sz w:val="21"/>
                      <w:szCs w:val="21"/>
                      <w:highlight w:val="none"/>
                      <w:lang w:val="en-US" w:eastAsia="zh-CN"/>
                    </w:rPr>
                    <w:t>/a</w:t>
                  </w:r>
                </w:p>
              </w:tc>
              <w:tc>
                <w:tcPr>
                  <w:tcW w:w="624" w:type="pct"/>
                  <w:shd w:val="clear" w:color="auto" w:fill="auto"/>
                  <w:noWrap w:val="0"/>
                  <w:vAlign w:val="center"/>
                </w:tcPr>
                <w:p w14:paraId="6A0732C6">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微软雅黑" w:cs="Times New Roman"/>
                      <w:color w:val="auto"/>
                      <w:kern w:val="2"/>
                      <w:sz w:val="21"/>
                      <w:szCs w:val="24"/>
                      <w:highlight w:val="none"/>
                      <w:lang w:val="en-US" w:eastAsia="zh-CN" w:bidi="ar-SA"/>
                    </w:rPr>
                  </w:pPr>
                  <w:r>
                    <w:rPr>
                      <w:rFonts w:hint="eastAsia" w:ascii="Times New Roman" w:hAnsi="Times New Roman"/>
                      <w:color w:val="auto"/>
                      <w:kern w:val="2"/>
                      <w:sz w:val="21"/>
                      <w:szCs w:val="24"/>
                      <w:highlight w:val="none"/>
                      <w:lang w:val="en-US" w:eastAsia="zh-CN" w:bidi="ar-SA"/>
                    </w:rPr>
                    <w:t>2.5</w:t>
                  </w:r>
                </w:p>
              </w:tc>
              <w:tc>
                <w:tcPr>
                  <w:tcW w:w="695" w:type="pct"/>
                  <w:tcBorders>
                    <w:right w:val="single" w:color="auto" w:sz="4" w:space="0"/>
                  </w:tcBorders>
                  <w:shd w:val="clear" w:color="auto" w:fill="auto"/>
                  <w:noWrap w:val="0"/>
                  <w:vAlign w:val="center"/>
                </w:tcPr>
                <w:p w14:paraId="46EFC5AC">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微软雅黑" w:cs="Times New Roman"/>
                      <w:color w:val="auto"/>
                      <w:kern w:val="2"/>
                      <w:sz w:val="21"/>
                      <w:szCs w:val="24"/>
                      <w:highlight w:val="none"/>
                      <w:lang w:val="en-US" w:eastAsia="zh-CN" w:bidi="ar-SA"/>
                    </w:rPr>
                  </w:pPr>
                  <w:r>
                    <w:rPr>
                      <w:rFonts w:hint="eastAsia" w:ascii="Times New Roman" w:hAnsi="Times New Roman"/>
                      <w:color w:val="auto"/>
                      <w:kern w:val="2"/>
                      <w:sz w:val="21"/>
                      <w:szCs w:val="24"/>
                      <w:highlight w:val="none"/>
                      <w:lang w:val="en-US" w:eastAsia="zh-CN" w:bidi="ar-SA"/>
                    </w:rPr>
                    <w:t>2.0</w:t>
                  </w:r>
                </w:p>
              </w:tc>
              <w:tc>
                <w:tcPr>
                  <w:tcW w:w="1532" w:type="pct"/>
                  <w:tcBorders>
                    <w:left w:val="single" w:color="auto" w:sz="4" w:space="0"/>
                  </w:tcBorders>
                  <w:noWrap w:val="0"/>
                  <w:vAlign w:val="center"/>
                </w:tcPr>
                <w:p w14:paraId="3910F227">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减少，二期建设</w:t>
                  </w:r>
                </w:p>
              </w:tc>
            </w:tr>
            <w:tr w14:paraId="58811DBD">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403" w:type="pct"/>
                  <w:noWrap w:val="0"/>
                  <w:vAlign w:val="center"/>
                </w:tcPr>
                <w:p w14:paraId="34A98EB7">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12</w:t>
                  </w:r>
                </w:p>
              </w:tc>
              <w:tc>
                <w:tcPr>
                  <w:tcW w:w="1070" w:type="pct"/>
                  <w:shd w:val="clear" w:color="auto" w:fill="auto"/>
                  <w:noWrap w:val="0"/>
                  <w:vAlign w:val="center"/>
                </w:tcPr>
                <w:p w14:paraId="6536DBD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包装瓶</w:t>
                  </w:r>
                </w:p>
              </w:tc>
              <w:tc>
                <w:tcPr>
                  <w:tcW w:w="674" w:type="pct"/>
                  <w:shd w:val="clear" w:color="auto" w:fill="auto"/>
                  <w:noWrap w:val="0"/>
                  <w:vAlign w:val="center"/>
                </w:tcPr>
                <w:p w14:paraId="7287F3CE">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t</w:t>
                  </w:r>
                  <w:r>
                    <w:rPr>
                      <w:rFonts w:hint="default" w:ascii="Times New Roman" w:hAnsi="Times New Roman" w:eastAsia="宋体" w:cs="Times New Roman"/>
                      <w:sz w:val="21"/>
                      <w:szCs w:val="21"/>
                      <w:highlight w:val="none"/>
                      <w:lang w:val="en-US" w:eastAsia="zh-CN"/>
                    </w:rPr>
                    <w:t>/a</w:t>
                  </w:r>
                </w:p>
              </w:tc>
              <w:tc>
                <w:tcPr>
                  <w:tcW w:w="624" w:type="pct"/>
                  <w:shd w:val="clear" w:color="auto" w:fill="auto"/>
                  <w:noWrap w:val="0"/>
                  <w:vAlign w:val="center"/>
                </w:tcPr>
                <w:p w14:paraId="5C0837A4">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微软雅黑" w:cs="Times New Roman"/>
                      <w:color w:val="auto"/>
                      <w:kern w:val="2"/>
                      <w:sz w:val="21"/>
                      <w:szCs w:val="24"/>
                      <w:highlight w:val="none"/>
                      <w:lang w:val="en-US" w:eastAsia="zh-CN" w:bidi="ar-SA"/>
                    </w:rPr>
                  </w:pPr>
                  <w:r>
                    <w:rPr>
                      <w:rFonts w:hint="eastAsia" w:ascii="Times New Roman" w:hAnsi="Times New Roman"/>
                      <w:color w:val="auto"/>
                      <w:highlight w:val="none"/>
                      <w:lang w:val="en-US" w:eastAsia="zh-CN"/>
                    </w:rPr>
                    <w:t>4630</w:t>
                  </w:r>
                </w:p>
              </w:tc>
              <w:tc>
                <w:tcPr>
                  <w:tcW w:w="695" w:type="pct"/>
                  <w:tcBorders>
                    <w:right w:val="single" w:color="auto" w:sz="4" w:space="0"/>
                  </w:tcBorders>
                  <w:shd w:val="clear" w:color="auto" w:fill="auto"/>
                  <w:noWrap w:val="0"/>
                  <w:vAlign w:val="center"/>
                </w:tcPr>
                <w:p w14:paraId="135410E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微软雅黑" w:cs="Times New Roman"/>
                      <w:color w:val="auto"/>
                      <w:kern w:val="2"/>
                      <w:sz w:val="21"/>
                      <w:szCs w:val="24"/>
                      <w:highlight w:val="none"/>
                      <w:lang w:val="en-US" w:eastAsia="zh-CN" w:bidi="ar-SA"/>
                    </w:rPr>
                  </w:pPr>
                  <w:r>
                    <w:rPr>
                      <w:rFonts w:hint="eastAsia" w:ascii="Times New Roman" w:hAnsi="Times New Roman"/>
                      <w:color w:val="auto"/>
                      <w:highlight w:val="none"/>
                      <w:lang w:val="en-US" w:eastAsia="zh-CN"/>
                    </w:rPr>
                    <w:t>4600</w:t>
                  </w:r>
                </w:p>
              </w:tc>
              <w:tc>
                <w:tcPr>
                  <w:tcW w:w="1532" w:type="pct"/>
                  <w:tcBorders>
                    <w:left w:val="single" w:color="auto" w:sz="4" w:space="0"/>
                  </w:tcBorders>
                  <w:noWrap w:val="0"/>
                  <w:vAlign w:val="center"/>
                </w:tcPr>
                <w:p w14:paraId="0679841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减少，二期建设</w:t>
                  </w:r>
                </w:p>
              </w:tc>
            </w:tr>
            <w:tr w14:paraId="4BFA8AF8">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403" w:type="pct"/>
                  <w:noWrap w:val="0"/>
                  <w:vAlign w:val="center"/>
                </w:tcPr>
                <w:p w14:paraId="6A5980BE">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13</w:t>
                  </w:r>
                </w:p>
              </w:tc>
              <w:tc>
                <w:tcPr>
                  <w:tcW w:w="1070" w:type="pct"/>
                  <w:shd w:val="clear" w:color="auto" w:fill="auto"/>
                  <w:noWrap w:val="0"/>
                  <w:vAlign w:val="center"/>
                </w:tcPr>
                <w:p w14:paraId="7B549512">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包装箱</w:t>
                  </w:r>
                </w:p>
              </w:tc>
              <w:tc>
                <w:tcPr>
                  <w:tcW w:w="674" w:type="pct"/>
                  <w:shd w:val="clear" w:color="auto" w:fill="auto"/>
                  <w:noWrap w:val="0"/>
                  <w:vAlign w:val="center"/>
                </w:tcPr>
                <w:p w14:paraId="4F02E60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t</w:t>
                  </w:r>
                  <w:r>
                    <w:rPr>
                      <w:rFonts w:hint="default" w:ascii="Times New Roman" w:hAnsi="Times New Roman" w:eastAsia="宋体" w:cs="Times New Roman"/>
                      <w:sz w:val="21"/>
                      <w:szCs w:val="21"/>
                      <w:highlight w:val="none"/>
                      <w:lang w:val="en-US" w:eastAsia="zh-CN"/>
                    </w:rPr>
                    <w:t>/a</w:t>
                  </w:r>
                </w:p>
              </w:tc>
              <w:tc>
                <w:tcPr>
                  <w:tcW w:w="624" w:type="pct"/>
                  <w:shd w:val="clear" w:color="auto" w:fill="auto"/>
                  <w:noWrap w:val="0"/>
                  <w:vAlign w:val="center"/>
                </w:tcPr>
                <w:p w14:paraId="7D124766">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微软雅黑" w:cs="Times New Roman"/>
                      <w:color w:val="auto"/>
                      <w:kern w:val="2"/>
                      <w:sz w:val="21"/>
                      <w:szCs w:val="24"/>
                      <w:highlight w:val="none"/>
                      <w:lang w:val="en-US" w:eastAsia="zh-CN" w:bidi="ar-SA"/>
                    </w:rPr>
                  </w:pPr>
                  <w:r>
                    <w:rPr>
                      <w:rFonts w:hint="eastAsia" w:ascii="Times New Roman" w:hAnsi="Times New Roman"/>
                      <w:color w:val="auto"/>
                      <w:highlight w:val="none"/>
                      <w:lang w:val="en-US" w:eastAsia="zh-CN"/>
                    </w:rPr>
                    <w:t>124</w:t>
                  </w:r>
                </w:p>
              </w:tc>
              <w:tc>
                <w:tcPr>
                  <w:tcW w:w="695" w:type="pct"/>
                  <w:tcBorders>
                    <w:right w:val="single" w:color="auto" w:sz="4" w:space="0"/>
                  </w:tcBorders>
                  <w:shd w:val="clear" w:color="auto" w:fill="auto"/>
                  <w:noWrap w:val="0"/>
                  <w:vAlign w:val="center"/>
                </w:tcPr>
                <w:p w14:paraId="616D3F86">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微软雅黑" w:cs="Times New Roman"/>
                      <w:color w:val="auto"/>
                      <w:kern w:val="2"/>
                      <w:sz w:val="21"/>
                      <w:szCs w:val="24"/>
                      <w:highlight w:val="none"/>
                      <w:lang w:val="en-US" w:eastAsia="zh-CN" w:bidi="ar-SA"/>
                    </w:rPr>
                  </w:pPr>
                  <w:r>
                    <w:rPr>
                      <w:rFonts w:hint="eastAsia" w:ascii="Times New Roman" w:hAnsi="Times New Roman"/>
                      <w:color w:val="auto"/>
                      <w:highlight w:val="none"/>
                      <w:lang w:val="en-US" w:eastAsia="zh-CN"/>
                    </w:rPr>
                    <w:t>110</w:t>
                  </w:r>
                </w:p>
              </w:tc>
              <w:tc>
                <w:tcPr>
                  <w:tcW w:w="1532" w:type="pct"/>
                  <w:tcBorders>
                    <w:left w:val="single" w:color="auto" w:sz="4" w:space="0"/>
                  </w:tcBorders>
                  <w:noWrap w:val="0"/>
                  <w:vAlign w:val="center"/>
                </w:tcPr>
                <w:p w14:paraId="2354EE4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减少，二期建设</w:t>
                  </w:r>
                </w:p>
              </w:tc>
            </w:tr>
            <w:tr w14:paraId="187C7E9A">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403" w:type="pct"/>
                  <w:noWrap w:val="0"/>
                  <w:vAlign w:val="center"/>
                </w:tcPr>
                <w:p w14:paraId="46DC2BA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14</w:t>
                  </w:r>
                </w:p>
              </w:tc>
              <w:tc>
                <w:tcPr>
                  <w:tcW w:w="1070" w:type="pct"/>
                  <w:shd w:val="clear" w:color="auto" w:fill="auto"/>
                  <w:noWrap w:val="0"/>
                  <w:vAlign w:val="center"/>
                </w:tcPr>
                <w:p w14:paraId="61AD625F">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新鲜水</w:t>
                  </w:r>
                </w:p>
              </w:tc>
              <w:tc>
                <w:tcPr>
                  <w:tcW w:w="674" w:type="pct"/>
                  <w:shd w:val="clear" w:color="auto" w:fill="auto"/>
                  <w:noWrap w:val="0"/>
                  <w:vAlign w:val="center"/>
                </w:tcPr>
                <w:p w14:paraId="45B003C9">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m3/a</w:t>
                  </w:r>
                </w:p>
              </w:tc>
              <w:tc>
                <w:tcPr>
                  <w:tcW w:w="624" w:type="pct"/>
                  <w:shd w:val="clear" w:color="auto" w:fill="auto"/>
                  <w:noWrap w:val="0"/>
                  <w:vAlign w:val="center"/>
                </w:tcPr>
                <w:p w14:paraId="3755D5B2">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120</w:t>
                  </w:r>
                </w:p>
              </w:tc>
              <w:tc>
                <w:tcPr>
                  <w:tcW w:w="695" w:type="pct"/>
                  <w:tcBorders>
                    <w:right w:val="single" w:color="auto" w:sz="4" w:space="0"/>
                  </w:tcBorders>
                  <w:shd w:val="clear" w:color="auto" w:fill="auto"/>
                  <w:noWrap w:val="0"/>
                  <w:vAlign w:val="center"/>
                </w:tcPr>
                <w:p w14:paraId="6D6CC56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120</w:t>
                  </w:r>
                </w:p>
              </w:tc>
              <w:tc>
                <w:tcPr>
                  <w:tcW w:w="1532" w:type="pct"/>
                  <w:tcBorders>
                    <w:left w:val="single" w:color="auto" w:sz="4" w:space="0"/>
                  </w:tcBorders>
                  <w:shd w:val="clear" w:color="auto" w:fill="auto"/>
                  <w:noWrap w:val="0"/>
                  <w:vAlign w:val="center"/>
                </w:tcPr>
                <w:p w14:paraId="460C0241">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一致</w:t>
                  </w:r>
                </w:p>
              </w:tc>
            </w:tr>
            <w:tr w14:paraId="188F5A35">
              <w:tblPrEx>
                <w:tblBorders>
                  <w:top w:val="single" w:color="000000" w:sz="6" w:space="0"/>
                  <w:left w:val="single" w:color="000000" w:sz="6" w:space="0"/>
                  <w:bottom w:val="single" w:color="000000" w:sz="6" w:space="0"/>
                  <w:right w:val="single" w:color="000000" w:sz="6"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403" w:type="pct"/>
                  <w:noWrap w:val="0"/>
                  <w:vAlign w:val="center"/>
                </w:tcPr>
                <w:p w14:paraId="12C01240">
                  <w:pPr>
                    <w:keepNext w:val="0"/>
                    <w:keepLines w:val="0"/>
                    <w:pageBreakBefore w:val="0"/>
                    <w:widowControl/>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宋体" w:cs="Times New Roman"/>
                      <w:b w:val="0"/>
                      <w:bCs w:val="0"/>
                      <w:color w:val="auto"/>
                      <w:sz w:val="21"/>
                      <w:szCs w:val="21"/>
                      <w:u w:val="none"/>
                      <w:lang w:val="en-US" w:eastAsia="zh-CN"/>
                    </w:rPr>
                  </w:pPr>
                  <w:r>
                    <w:rPr>
                      <w:rFonts w:hint="eastAsia" w:ascii="Times New Roman" w:hAnsi="Times New Roman" w:eastAsia="宋体" w:cs="Times New Roman"/>
                      <w:b w:val="0"/>
                      <w:bCs w:val="0"/>
                      <w:color w:val="auto"/>
                      <w:sz w:val="21"/>
                      <w:szCs w:val="21"/>
                      <w:u w:val="none"/>
                      <w:lang w:val="en-US" w:eastAsia="zh-CN"/>
                    </w:rPr>
                    <w:t>15</w:t>
                  </w:r>
                </w:p>
              </w:tc>
              <w:tc>
                <w:tcPr>
                  <w:tcW w:w="1070" w:type="pct"/>
                  <w:shd w:val="clear" w:color="auto" w:fill="auto"/>
                  <w:noWrap w:val="0"/>
                  <w:vAlign w:val="center"/>
                </w:tcPr>
                <w:p w14:paraId="00ED94B0">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电</w:t>
                  </w:r>
                </w:p>
              </w:tc>
              <w:tc>
                <w:tcPr>
                  <w:tcW w:w="674" w:type="pct"/>
                  <w:shd w:val="clear" w:color="auto" w:fill="auto"/>
                  <w:noWrap w:val="0"/>
                  <w:vAlign w:val="center"/>
                </w:tcPr>
                <w:p w14:paraId="1E23787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万kwh/a</w:t>
                  </w:r>
                </w:p>
              </w:tc>
              <w:tc>
                <w:tcPr>
                  <w:tcW w:w="624" w:type="pct"/>
                  <w:shd w:val="clear" w:color="auto" w:fill="auto"/>
                  <w:noWrap w:val="0"/>
                  <w:vAlign w:val="center"/>
                </w:tcPr>
                <w:p w14:paraId="078EC4C2">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8</w:t>
                  </w:r>
                </w:p>
              </w:tc>
              <w:tc>
                <w:tcPr>
                  <w:tcW w:w="695" w:type="pct"/>
                  <w:tcBorders>
                    <w:right w:val="single" w:color="auto" w:sz="4" w:space="0"/>
                  </w:tcBorders>
                  <w:shd w:val="clear" w:color="auto" w:fill="auto"/>
                  <w:noWrap w:val="0"/>
                  <w:vAlign w:val="center"/>
                </w:tcPr>
                <w:p w14:paraId="5ABC554E">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8</w:t>
                  </w:r>
                </w:p>
              </w:tc>
              <w:tc>
                <w:tcPr>
                  <w:tcW w:w="1532" w:type="pct"/>
                  <w:tcBorders>
                    <w:left w:val="single" w:color="auto" w:sz="4" w:space="0"/>
                  </w:tcBorders>
                  <w:shd w:val="clear" w:color="auto" w:fill="auto"/>
                  <w:noWrap w:val="0"/>
                  <w:vAlign w:val="center"/>
                </w:tcPr>
                <w:p w14:paraId="44B0E86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一致</w:t>
                  </w:r>
                </w:p>
              </w:tc>
            </w:tr>
          </w:tbl>
          <w:p w14:paraId="4FF8366B">
            <w:pPr>
              <w:keepNext w:val="0"/>
              <w:keepLines w:val="0"/>
              <w:pageBreakBefore w:val="0"/>
              <w:widowControl w:val="0"/>
              <w:kinsoku/>
              <w:wordWrap/>
              <w:overflowPunct/>
              <w:topLinePunct w:val="0"/>
              <w:autoSpaceDE/>
              <w:autoSpaceDN/>
              <w:bidi w:val="0"/>
              <w:adjustRightInd/>
              <w:snapToGrid/>
              <w:spacing w:after="0" w:line="520" w:lineRule="exact"/>
              <w:ind w:firstLine="480" w:firstLineChars="200"/>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本项目用水主要为生活用水</w:t>
            </w:r>
            <w:r>
              <w:rPr>
                <w:rFonts w:hint="eastAsia" w:ascii="Times New Roman" w:hAnsi="Times New Roman" w:eastAsia="宋体" w:cs="Times New Roman"/>
                <w:b w:val="0"/>
                <w:bCs/>
                <w:color w:val="000000"/>
                <w:kern w:val="0"/>
                <w:sz w:val="24"/>
                <w:u w:val="none"/>
                <w:lang w:val="en-US" w:eastAsia="zh-CN"/>
              </w:rPr>
              <w:t>。</w:t>
            </w:r>
          </w:p>
          <w:p w14:paraId="6737102C">
            <w:pPr>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①</w:t>
            </w:r>
            <w:r>
              <w:rPr>
                <w:rFonts w:hint="default" w:ascii="Times New Roman" w:hAnsi="Times New Roman" w:eastAsia="宋体" w:cs="Times New Roman"/>
                <w:sz w:val="24"/>
                <w:szCs w:val="24"/>
                <w:lang w:val="en-US" w:eastAsia="zh-CN"/>
              </w:rPr>
              <w:t>生活用水</w:t>
            </w:r>
          </w:p>
          <w:p w14:paraId="3CB91EA9">
            <w:pPr>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b w:val="0"/>
                <w:bCs w:val="0"/>
                <w:color w:val="000000"/>
                <w:sz w:val="24"/>
                <w:szCs w:val="24"/>
                <w:u w:val="none"/>
              </w:rPr>
              <w:t>本项目职工</w:t>
            </w:r>
            <w:r>
              <w:rPr>
                <w:rFonts w:hint="eastAsia" w:ascii="Times New Roman" w:hAnsi="Times New Roman" w:eastAsia="宋体" w:cs="Times New Roman"/>
                <w:b w:val="0"/>
                <w:bCs w:val="0"/>
                <w:color w:val="000000"/>
                <w:sz w:val="24"/>
                <w:szCs w:val="24"/>
                <w:u w:val="none"/>
                <w:lang w:val="en-US" w:eastAsia="zh-CN"/>
              </w:rPr>
              <w:t>1</w:t>
            </w:r>
            <w:r>
              <w:rPr>
                <w:rFonts w:hint="default" w:ascii="Times New Roman" w:hAnsi="Times New Roman" w:eastAsia="宋体" w:cs="Times New Roman"/>
                <w:b w:val="0"/>
                <w:bCs w:val="0"/>
                <w:color w:val="000000"/>
                <w:sz w:val="24"/>
                <w:szCs w:val="24"/>
                <w:u w:val="none"/>
                <w:lang w:val="en-US" w:eastAsia="zh-CN"/>
              </w:rPr>
              <w:t>0人</w:t>
            </w:r>
            <w:r>
              <w:rPr>
                <w:rFonts w:hint="default" w:ascii="Times New Roman" w:hAnsi="Times New Roman" w:eastAsia="宋体" w:cs="Times New Roman"/>
                <w:b w:val="0"/>
                <w:bCs w:val="0"/>
                <w:color w:val="000000"/>
                <w:sz w:val="24"/>
                <w:szCs w:val="24"/>
                <w:u w:val="none"/>
              </w:rPr>
              <w:t>，</w:t>
            </w:r>
            <w:r>
              <w:rPr>
                <w:rFonts w:hint="default" w:ascii="Times New Roman" w:hAnsi="Times New Roman" w:eastAsia="宋体" w:cs="Times New Roman"/>
                <w:b w:val="0"/>
                <w:bCs w:val="0"/>
                <w:color w:val="000000"/>
                <w:sz w:val="24"/>
                <w:szCs w:val="24"/>
                <w:u w:val="none"/>
                <w:lang w:val="en-US" w:eastAsia="zh-CN"/>
              </w:rPr>
              <w:t>均不在</w:t>
            </w:r>
            <w:r>
              <w:rPr>
                <w:rFonts w:hint="default" w:ascii="Times New Roman" w:hAnsi="Times New Roman" w:eastAsia="宋体" w:cs="Times New Roman"/>
                <w:b w:val="0"/>
                <w:bCs w:val="0"/>
                <w:color w:val="000000"/>
                <w:sz w:val="24"/>
                <w:szCs w:val="24"/>
                <w:u w:val="none"/>
              </w:rPr>
              <w:t>厂</w:t>
            </w:r>
            <w:r>
              <w:rPr>
                <w:rFonts w:hint="default" w:ascii="Times New Roman" w:hAnsi="Times New Roman" w:eastAsia="宋体" w:cs="Times New Roman"/>
                <w:b w:val="0"/>
                <w:bCs w:val="0"/>
                <w:color w:val="000000"/>
                <w:sz w:val="24"/>
                <w:szCs w:val="24"/>
                <w:u w:val="none"/>
                <w:lang w:val="en-US" w:eastAsia="zh-CN"/>
              </w:rPr>
              <w:t>区</w:t>
            </w:r>
            <w:r>
              <w:rPr>
                <w:rFonts w:hint="default" w:ascii="Times New Roman" w:hAnsi="Times New Roman" w:eastAsia="宋体" w:cs="Times New Roman"/>
                <w:b w:val="0"/>
                <w:bCs w:val="0"/>
                <w:color w:val="000000"/>
                <w:sz w:val="24"/>
                <w:szCs w:val="24"/>
                <w:u w:val="none"/>
              </w:rPr>
              <w:t>食宿，职工生活用水量为</w:t>
            </w:r>
            <w:r>
              <w:rPr>
                <w:rFonts w:hint="eastAsia" w:ascii="Times New Roman" w:hAnsi="Times New Roman" w:eastAsia="宋体" w:cs="Times New Roman"/>
                <w:b w:val="0"/>
                <w:bCs w:val="0"/>
                <w:color w:val="000000"/>
                <w:sz w:val="24"/>
                <w:szCs w:val="24"/>
                <w:u w:val="none"/>
                <w:lang w:val="en-US" w:eastAsia="zh-CN"/>
              </w:rPr>
              <w:t>12</w:t>
            </w:r>
            <w:r>
              <w:rPr>
                <w:rFonts w:hint="default" w:ascii="Times New Roman" w:hAnsi="Times New Roman" w:eastAsia="宋体" w:cs="Times New Roman"/>
                <w:b w:val="0"/>
                <w:bCs w:val="0"/>
                <w:color w:val="000000"/>
                <w:sz w:val="24"/>
                <w:szCs w:val="24"/>
                <w:u w:val="none"/>
                <w:lang w:val="en-US" w:eastAsia="zh-CN"/>
              </w:rPr>
              <w:t>0</w:t>
            </w:r>
            <w:r>
              <w:rPr>
                <w:rFonts w:hint="default" w:ascii="Times New Roman" w:hAnsi="Times New Roman" w:eastAsia="宋体" w:cs="Times New Roman"/>
                <w:b w:val="0"/>
                <w:bCs w:val="0"/>
                <w:color w:val="000000"/>
                <w:sz w:val="24"/>
                <w:szCs w:val="24"/>
                <w:u w:val="none"/>
              </w:rPr>
              <w:t>m</w:t>
            </w:r>
            <w:r>
              <w:rPr>
                <w:rFonts w:hint="default" w:ascii="Times New Roman" w:hAnsi="Times New Roman" w:eastAsia="宋体" w:cs="Times New Roman"/>
                <w:b w:val="0"/>
                <w:bCs w:val="0"/>
                <w:color w:val="000000"/>
                <w:sz w:val="24"/>
                <w:szCs w:val="24"/>
                <w:u w:val="none"/>
                <w:vertAlign w:val="superscript"/>
              </w:rPr>
              <w:t>3</w:t>
            </w:r>
            <w:r>
              <w:rPr>
                <w:rFonts w:hint="default" w:ascii="Times New Roman" w:hAnsi="Times New Roman" w:eastAsia="宋体" w:cs="Times New Roman"/>
                <w:b w:val="0"/>
                <w:bCs w:val="0"/>
                <w:color w:val="000000"/>
                <w:sz w:val="24"/>
                <w:szCs w:val="24"/>
                <w:u w:val="none"/>
              </w:rPr>
              <w:t>/a</w:t>
            </w:r>
            <w:r>
              <w:rPr>
                <w:rFonts w:hint="default" w:ascii="Times New Roman" w:hAnsi="Times New Roman" w:eastAsia="宋体" w:cs="Times New Roman"/>
                <w:b w:val="0"/>
                <w:bCs w:val="0"/>
                <w:color w:val="000000"/>
                <w:sz w:val="24"/>
                <w:szCs w:val="24"/>
                <w:u w:val="none"/>
                <w:lang w:eastAsia="zh-CN"/>
              </w:rPr>
              <w:t>（</w:t>
            </w:r>
            <w:r>
              <w:rPr>
                <w:rFonts w:hint="default" w:ascii="Times New Roman" w:hAnsi="Times New Roman" w:eastAsia="宋体" w:cs="Times New Roman"/>
                <w:b w:val="0"/>
                <w:bCs w:val="0"/>
                <w:color w:val="000000"/>
                <w:sz w:val="24"/>
                <w:szCs w:val="24"/>
                <w:u w:val="none"/>
                <w:lang w:val="en-US" w:eastAsia="zh-CN"/>
              </w:rPr>
              <w:t>0.</w:t>
            </w:r>
            <w:r>
              <w:rPr>
                <w:rFonts w:hint="eastAsia" w:ascii="Times New Roman" w:hAnsi="Times New Roman" w:eastAsia="宋体" w:cs="Times New Roman"/>
                <w:b w:val="0"/>
                <w:bCs w:val="0"/>
                <w:color w:val="000000"/>
                <w:sz w:val="24"/>
                <w:szCs w:val="24"/>
                <w:u w:val="none"/>
                <w:lang w:val="en-US" w:eastAsia="zh-CN"/>
              </w:rPr>
              <w:t>4</w:t>
            </w:r>
            <w:r>
              <w:rPr>
                <w:rFonts w:hint="default" w:ascii="Times New Roman" w:hAnsi="Times New Roman" w:eastAsia="宋体" w:cs="Times New Roman"/>
                <w:b w:val="0"/>
                <w:bCs w:val="0"/>
                <w:color w:val="000000"/>
                <w:sz w:val="24"/>
                <w:szCs w:val="24"/>
                <w:u w:val="none"/>
              </w:rPr>
              <w:t>m</w:t>
            </w:r>
            <w:r>
              <w:rPr>
                <w:rFonts w:hint="default" w:ascii="Times New Roman" w:hAnsi="Times New Roman" w:eastAsia="宋体" w:cs="Times New Roman"/>
                <w:b w:val="0"/>
                <w:bCs w:val="0"/>
                <w:color w:val="000000"/>
                <w:sz w:val="24"/>
                <w:szCs w:val="24"/>
                <w:u w:val="none"/>
                <w:vertAlign w:val="superscript"/>
              </w:rPr>
              <w:t>3</w:t>
            </w:r>
            <w:r>
              <w:rPr>
                <w:rFonts w:hint="default" w:ascii="Times New Roman" w:hAnsi="Times New Roman" w:eastAsia="宋体" w:cs="Times New Roman"/>
                <w:b w:val="0"/>
                <w:bCs w:val="0"/>
                <w:color w:val="000000"/>
                <w:sz w:val="24"/>
                <w:szCs w:val="24"/>
                <w:u w:val="none"/>
              </w:rPr>
              <w:t>/d</w:t>
            </w:r>
            <w:r>
              <w:rPr>
                <w:rFonts w:hint="default" w:ascii="Times New Roman" w:hAnsi="Times New Roman" w:eastAsia="宋体" w:cs="Times New Roman"/>
                <w:b w:val="0"/>
                <w:bCs w:val="0"/>
                <w:color w:val="000000"/>
                <w:sz w:val="24"/>
                <w:szCs w:val="24"/>
                <w:u w:val="none"/>
                <w:lang w:eastAsia="zh-CN"/>
              </w:rPr>
              <w:t>）。</w:t>
            </w:r>
            <w:r>
              <w:rPr>
                <w:rFonts w:hint="default" w:ascii="Times New Roman" w:hAnsi="Times New Roman" w:eastAsia="宋体" w:cs="Times New Roman"/>
                <w:b w:val="0"/>
                <w:bCs w:val="0"/>
                <w:color w:val="000000"/>
                <w:sz w:val="24"/>
                <w:szCs w:val="24"/>
                <w:u w:val="none"/>
              </w:rPr>
              <w:t>年工作时间为</w:t>
            </w:r>
            <w:r>
              <w:rPr>
                <w:rFonts w:hint="default" w:ascii="Times New Roman" w:hAnsi="Times New Roman" w:eastAsia="宋体" w:cs="Times New Roman"/>
                <w:b w:val="0"/>
                <w:bCs w:val="0"/>
                <w:color w:val="000000"/>
                <w:sz w:val="24"/>
                <w:szCs w:val="24"/>
                <w:u w:val="none"/>
                <w:lang w:val="en-US" w:eastAsia="zh-CN"/>
              </w:rPr>
              <w:t>30</w:t>
            </w:r>
            <w:r>
              <w:rPr>
                <w:rFonts w:hint="default" w:ascii="Times New Roman" w:hAnsi="Times New Roman" w:eastAsia="宋体" w:cs="Times New Roman"/>
                <w:b w:val="0"/>
                <w:bCs w:val="0"/>
                <w:color w:val="000000"/>
                <w:sz w:val="24"/>
                <w:szCs w:val="24"/>
                <w:u w:val="none"/>
              </w:rPr>
              <w:t>0天，每</w:t>
            </w:r>
            <w:r>
              <w:rPr>
                <w:rFonts w:hint="default" w:ascii="Times New Roman" w:hAnsi="Times New Roman" w:eastAsia="宋体" w:cs="Times New Roman"/>
                <w:b w:val="0"/>
                <w:bCs w:val="0"/>
                <w:color w:val="000000"/>
                <w:sz w:val="24"/>
                <w:szCs w:val="24"/>
                <w:u w:val="none"/>
                <w:lang w:val="en-US" w:eastAsia="zh-CN"/>
              </w:rPr>
              <w:t>天8</w:t>
            </w:r>
            <w:r>
              <w:rPr>
                <w:rFonts w:hint="default" w:ascii="Times New Roman" w:hAnsi="Times New Roman" w:eastAsia="宋体" w:cs="Times New Roman"/>
                <w:b w:val="0"/>
                <w:bCs w:val="0"/>
                <w:color w:val="000000"/>
                <w:sz w:val="24"/>
                <w:szCs w:val="24"/>
                <w:u w:val="none"/>
              </w:rPr>
              <w:t>小时</w:t>
            </w:r>
            <w:r>
              <w:rPr>
                <w:rFonts w:hint="default" w:ascii="Times New Roman" w:hAnsi="Times New Roman" w:eastAsia="宋体" w:cs="Times New Roman"/>
                <w:b w:val="0"/>
                <w:bCs w:val="0"/>
                <w:color w:val="000000"/>
                <w:sz w:val="24"/>
                <w:szCs w:val="24"/>
                <w:u w:val="none"/>
                <w:lang w:eastAsia="zh-CN"/>
              </w:rPr>
              <w:t>，</w:t>
            </w:r>
            <w:r>
              <w:rPr>
                <w:rFonts w:hint="default" w:ascii="Times New Roman" w:hAnsi="Times New Roman" w:eastAsia="宋体" w:cs="Times New Roman"/>
                <w:b w:val="0"/>
                <w:bCs w:val="0"/>
                <w:color w:val="000000"/>
                <w:sz w:val="24"/>
                <w:szCs w:val="24"/>
                <w:u w:val="none"/>
                <w:lang w:val="en-US" w:eastAsia="zh-CN"/>
              </w:rPr>
              <w:t>单班制</w:t>
            </w:r>
            <w:r>
              <w:rPr>
                <w:rFonts w:hint="default" w:ascii="Times New Roman" w:hAnsi="Times New Roman" w:eastAsia="宋体" w:cs="Times New Roman"/>
                <w:sz w:val="24"/>
                <w:szCs w:val="24"/>
              </w:rPr>
              <w:t>。</w:t>
            </w:r>
          </w:p>
          <w:p w14:paraId="605E2F4D">
            <w:pPr>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rPr>
              <w:t>排水</w:t>
            </w:r>
          </w:p>
          <w:p w14:paraId="6A2DF910">
            <w:pPr>
              <w:keepNext w:val="0"/>
              <w:keepLines w:val="0"/>
              <w:pageBreakBefore w:val="0"/>
              <w:widowControl/>
              <w:tabs>
                <w:tab w:val="left" w:pos="417"/>
              </w:tabs>
              <w:kinsoku/>
              <w:wordWrap/>
              <w:overflowPunct/>
              <w:topLinePunct w:val="0"/>
              <w:autoSpaceDE/>
              <w:autoSpaceDN/>
              <w:bidi w:val="0"/>
              <w:adjustRightInd w:val="0"/>
              <w:snapToGrid w:val="0"/>
              <w:spacing w:after="0" w:line="520" w:lineRule="exact"/>
              <w:ind w:firstLine="480" w:firstLineChars="200"/>
              <w:textAlignment w:val="auto"/>
              <w:rPr>
                <w:rFonts w:hint="default" w:ascii="Times New Roman" w:hAnsi="Times New Roman" w:eastAsia="宋体" w:cs="Times New Roman"/>
                <w:b w:val="0"/>
                <w:bCs w:val="0"/>
                <w:color w:val="000000"/>
                <w:sz w:val="24"/>
                <w:szCs w:val="24"/>
                <w:u w:val="none"/>
                <w:lang w:eastAsia="zh-CN"/>
              </w:rPr>
            </w:pPr>
            <w:r>
              <w:rPr>
                <w:rFonts w:hint="default" w:ascii="Times New Roman" w:hAnsi="Times New Roman" w:eastAsia="宋体" w:cs="Times New Roman"/>
                <w:b w:val="0"/>
                <w:bCs w:val="0"/>
                <w:color w:val="000000"/>
                <w:sz w:val="24"/>
                <w:szCs w:val="24"/>
                <w:u w:val="none"/>
                <w:lang w:eastAsia="zh-CN"/>
              </w:rPr>
              <w:t>①生活废水</w:t>
            </w:r>
          </w:p>
          <w:p w14:paraId="29DAD2CA">
            <w:pPr>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b w:val="0"/>
                <w:bCs w:val="0"/>
                <w:color w:val="000000"/>
                <w:sz w:val="24"/>
                <w:szCs w:val="24"/>
                <w:u w:val="none"/>
              </w:rPr>
              <w:t>本项目</w:t>
            </w:r>
            <w:r>
              <w:rPr>
                <w:rFonts w:hint="default" w:ascii="Times New Roman" w:hAnsi="Times New Roman" w:eastAsia="宋体" w:cs="Times New Roman"/>
                <w:sz w:val="24"/>
                <w:szCs w:val="24"/>
                <w:lang w:val="en-US" w:eastAsia="zh-CN"/>
              </w:rPr>
              <w:t>废水</w:t>
            </w:r>
            <w:r>
              <w:rPr>
                <w:rFonts w:hint="default" w:ascii="Times New Roman" w:hAnsi="Times New Roman" w:eastAsia="宋体" w:cs="Times New Roman"/>
                <w:sz w:val="24"/>
                <w:szCs w:val="24"/>
              </w:rPr>
              <w:t>为职工生活废水，</w:t>
            </w:r>
            <w:r>
              <w:rPr>
                <w:rFonts w:hint="default" w:ascii="Times New Roman" w:hAnsi="Times New Roman" w:eastAsia="宋体" w:cs="Times New Roman"/>
                <w:bCs/>
                <w:kern w:val="0"/>
                <w:sz w:val="24"/>
                <w:szCs w:val="24"/>
              </w:rPr>
              <w:t>产污系数取80%，即生活污水产生量</w:t>
            </w:r>
            <w:r>
              <w:rPr>
                <w:rFonts w:hint="default" w:ascii="Times New Roman" w:hAnsi="Times New Roman" w:eastAsia="宋体" w:cs="Times New Roman"/>
                <w:bCs/>
                <w:kern w:val="0"/>
                <w:sz w:val="24"/>
                <w:szCs w:val="24"/>
                <w:lang w:val="en-US" w:eastAsia="zh-CN"/>
              </w:rPr>
              <w:t>为</w:t>
            </w:r>
            <w:r>
              <w:rPr>
                <w:rFonts w:hint="eastAsia" w:ascii="Times New Roman" w:hAnsi="Times New Roman" w:eastAsia="宋体" w:cs="Times New Roman"/>
                <w:bCs/>
                <w:kern w:val="0"/>
                <w:sz w:val="24"/>
                <w:szCs w:val="24"/>
                <w:lang w:val="en-US" w:eastAsia="zh-CN"/>
              </w:rPr>
              <w:t>96</w:t>
            </w:r>
            <w:r>
              <w:rPr>
                <w:rFonts w:hint="default" w:ascii="Times New Roman" w:hAnsi="Times New Roman" w:eastAsia="宋体" w:cs="Times New Roman"/>
                <w:bCs/>
                <w:kern w:val="0"/>
                <w:sz w:val="24"/>
                <w:szCs w:val="24"/>
              </w:rPr>
              <w:t>m</w:t>
            </w:r>
            <w:r>
              <w:rPr>
                <w:rFonts w:hint="default" w:ascii="Times New Roman" w:hAnsi="Times New Roman" w:eastAsia="宋体" w:cs="Times New Roman"/>
                <w:bCs/>
                <w:kern w:val="0"/>
                <w:sz w:val="24"/>
                <w:szCs w:val="24"/>
                <w:vertAlign w:val="superscript"/>
              </w:rPr>
              <w:t>3</w:t>
            </w:r>
            <w:r>
              <w:rPr>
                <w:rFonts w:hint="default" w:ascii="Times New Roman" w:hAnsi="Times New Roman" w:eastAsia="宋体" w:cs="Times New Roman"/>
                <w:bCs/>
                <w:kern w:val="0"/>
                <w:sz w:val="24"/>
                <w:szCs w:val="24"/>
              </w:rPr>
              <w:t>/a（</w:t>
            </w:r>
            <w:r>
              <w:rPr>
                <w:rFonts w:hint="default" w:ascii="Times New Roman" w:hAnsi="Times New Roman" w:eastAsia="宋体" w:cs="Times New Roman"/>
                <w:bCs/>
                <w:kern w:val="0"/>
                <w:sz w:val="24"/>
                <w:szCs w:val="24"/>
                <w:lang w:val="en-US" w:eastAsia="zh-CN"/>
              </w:rPr>
              <w:t>0.</w:t>
            </w:r>
            <w:r>
              <w:rPr>
                <w:rFonts w:hint="eastAsia" w:ascii="Times New Roman" w:hAnsi="Times New Roman" w:eastAsia="宋体" w:cs="Times New Roman"/>
                <w:bCs/>
                <w:kern w:val="0"/>
                <w:sz w:val="24"/>
                <w:szCs w:val="24"/>
                <w:lang w:val="en-US" w:eastAsia="zh-CN"/>
              </w:rPr>
              <w:t>32</w:t>
            </w:r>
            <w:r>
              <w:rPr>
                <w:rFonts w:hint="default" w:ascii="Times New Roman" w:hAnsi="Times New Roman" w:eastAsia="宋体" w:cs="Times New Roman"/>
                <w:bCs/>
                <w:kern w:val="0"/>
                <w:sz w:val="24"/>
                <w:szCs w:val="24"/>
              </w:rPr>
              <w:t>m</w:t>
            </w:r>
            <w:r>
              <w:rPr>
                <w:rFonts w:hint="default" w:ascii="Times New Roman" w:hAnsi="Times New Roman" w:eastAsia="宋体" w:cs="Times New Roman"/>
                <w:bCs/>
                <w:kern w:val="0"/>
                <w:sz w:val="24"/>
                <w:szCs w:val="24"/>
                <w:vertAlign w:val="superscript"/>
              </w:rPr>
              <w:t>3</w:t>
            </w:r>
            <w:r>
              <w:rPr>
                <w:rFonts w:hint="default" w:ascii="Times New Roman" w:hAnsi="Times New Roman" w:eastAsia="宋体" w:cs="Times New Roman"/>
                <w:bCs/>
                <w:kern w:val="0"/>
                <w:sz w:val="24"/>
                <w:szCs w:val="24"/>
              </w:rPr>
              <w:t>/d）</w:t>
            </w:r>
            <w:r>
              <w:rPr>
                <w:rFonts w:hint="default" w:ascii="Times New Roman" w:hAnsi="Times New Roman" w:eastAsia="宋体" w:cs="Times New Roman"/>
                <w:sz w:val="24"/>
                <w:szCs w:val="24"/>
              </w:rPr>
              <w:t>。生活污水</w:t>
            </w:r>
            <w:r>
              <w:rPr>
                <w:rFonts w:hint="default" w:ascii="Times New Roman" w:hAnsi="Times New Roman" w:eastAsia="宋体" w:cs="Times New Roman"/>
                <w:sz w:val="24"/>
                <w:szCs w:val="24"/>
                <w:lang w:val="en-US" w:eastAsia="zh-CN"/>
              </w:rPr>
              <w:t>经</w:t>
            </w:r>
            <w:r>
              <w:rPr>
                <w:rFonts w:hint="default" w:ascii="Times New Roman" w:hAnsi="Times New Roman" w:eastAsia="宋体" w:cs="Times New Roman"/>
                <w:sz w:val="24"/>
                <w:szCs w:val="24"/>
              </w:rPr>
              <w:t>化粪池处理后，</w:t>
            </w:r>
            <w:r>
              <w:rPr>
                <w:rFonts w:hint="default" w:ascii="Times New Roman" w:hAnsi="Times New Roman" w:eastAsia="宋体" w:cs="Times New Roman"/>
                <w:sz w:val="24"/>
                <w:szCs w:val="24"/>
                <w:lang w:val="en-US" w:eastAsia="zh-CN"/>
              </w:rPr>
              <w:t>定期清掏用于资源化利用，不外排</w:t>
            </w:r>
            <w:r>
              <w:rPr>
                <w:rFonts w:hint="default" w:ascii="Times New Roman" w:hAnsi="Times New Roman" w:eastAsia="宋体" w:cs="Times New Roman"/>
                <w:sz w:val="24"/>
                <w:szCs w:val="24"/>
              </w:rPr>
              <w:t>。</w:t>
            </w:r>
          </w:p>
          <w:p w14:paraId="5D11A149">
            <w:pPr>
              <w:pStyle w:val="2"/>
              <w:keepNext/>
              <w:keepLines/>
              <w:pageBreakBefore w:val="0"/>
              <w:widowControl/>
              <w:kinsoku/>
              <w:wordWrap/>
              <w:overflowPunct/>
              <w:topLinePunct w:val="0"/>
              <w:autoSpaceDE/>
              <w:autoSpaceDN/>
              <w:bidi w:val="0"/>
              <w:adjustRightInd/>
              <w:snapToGrid/>
              <w:spacing w:before="0" w:beforeLines="0" w:after="0" w:afterLines="0" w:line="520" w:lineRule="exact"/>
              <w:textAlignment w:val="auto"/>
              <w:outlineLvl w:val="3"/>
              <w:rPr>
                <w:rFonts w:hint="eastAsia" w:cs="Times New Roman"/>
                <w:b/>
                <w:bCs/>
                <w:color w:val="000000" w:themeColor="text1"/>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t>主要工艺流程及产物环节</w:t>
            </w:r>
            <w:r>
              <w:rPr>
                <w:rFonts w:hint="eastAsia" w:cs="Times New Roman"/>
                <w:b/>
                <w:bCs/>
                <w:color w:val="000000" w:themeColor="text1"/>
                <w:sz w:val="24"/>
                <w:szCs w:val="24"/>
                <w:lang w:val="en-US" w:eastAsia="zh-CN" w:bidi="ar-SA"/>
                <w14:textFill>
                  <w14:solidFill>
                    <w14:schemeClr w14:val="tx1"/>
                  </w14:solidFill>
                </w14:textFill>
              </w:rPr>
              <w:t>：</w:t>
            </w:r>
          </w:p>
          <w:p w14:paraId="6238D2A8">
            <w:pPr>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drawing>
                <wp:anchor distT="0" distB="0" distL="114300" distR="114300" simplePos="0" relativeHeight="251660288" behindDoc="0" locked="0" layoutInCell="1" allowOverlap="1">
                  <wp:simplePos x="0" y="0"/>
                  <wp:positionH relativeFrom="column">
                    <wp:posOffset>641985</wp:posOffset>
                  </wp:positionH>
                  <wp:positionV relativeFrom="paragraph">
                    <wp:posOffset>1043305</wp:posOffset>
                  </wp:positionV>
                  <wp:extent cx="4333875" cy="1075690"/>
                  <wp:effectExtent l="0" t="0" r="9525" b="10160"/>
                  <wp:wrapNone/>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7"/>
                          <a:stretch>
                            <a:fillRect/>
                          </a:stretch>
                        </pic:blipFill>
                        <pic:spPr>
                          <a:xfrm>
                            <a:off x="0" y="0"/>
                            <a:ext cx="4333875" cy="1075690"/>
                          </a:xfrm>
                          <a:prstGeom prst="rect">
                            <a:avLst/>
                          </a:prstGeom>
                          <a:noFill/>
                          <a:ln>
                            <a:noFill/>
                          </a:ln>
                        </pic:spPr>
                      </pic:pic>
                    </a:graphicData>
                  </a:graphic>
                </wp:anchor>
              </w:drawing>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本项目</w:t>
            </w:r>
            <w:r>
              <w:rPr>
                <w:rFonts w:hint="eastAsia" w:ascii="Times New Roman" w:hAnsi="Times New Roman" w:eastAsia="宋体" w:cs="Times New Roman"/>
                <w:sz w:val="24"/>
                <w:szCs w:val="24"/>
              </w:rPr>
              <w:t>主要生产</w:t>
            </w:r>
            <w:r>
              <w:rPr>
                <w:rFonts w:hint="eastAsia" w:ascii="Times New Roman" w:hAnsi="Times New Roman" w:eastAsia="宋体" w:cs="Times New Roman"/>
                <w:sz w:val="24"/>
                <w:szCs w:val="24"/>
                <w:lang w:val="en-US" w:eastAsia="zh-CN"/>
              </w:rPr>
              <w:t>食用油（芝麻油、大豆油）和调味品（调味油、辣椒酱和芝麻酱）</w:t>
            </w:r>
            <w:r>
              <w:rPr>
                <w:rFonts w:hint="eastAsia" w:ascii="Times New Roman" w:hAnsi="Times New Roman" w:eastAsia="宋体" w:cs="Times New Roman"/>
                <w:sz w:val="24"/>
                <w:szCs w:val="24"/>
              </w:rPr>
              <w:t>，</w:t>
            </w:r>
            <w:r>
              <w:rPr>
                <w:rFonts w:hint="eastAsia" w:ascii="Times New Roman" w:hAnsi="Times New Roman" w:eastAsia="宋体" w:cs="Times New Roman"/>
                <w:sz w:val="24"/>
                <w:szCs w:val="24"/>
                <w:lang w:val="en-US" w:eastAsia="zh-CN"/>
              </w:rPr>
              <w:t>本项目芝麻油和大豆油工艺流程一样，其中食用油工艺流程见图2-1</w:t>
            </w:r>
            <w:r>
              <w:rPr>
                <w:rFonts w:hint="eastAsia" w:ascii="Times New Roman" w:hAnsi="Times New Roman" w:eastAsia="宋体" w:cs="Times New Roman"/>
                <w:sz w:val="24"/>
                <w:szCs w:val="24"/>
              </w:rPr>
              <w:t>，</w:t>
            </w:r>
            <w:r>
              <w:rPr>
                <w:rFonts w:hint="eastAsia" w:ascii="Times New Roman" w:hAnsi="Times New Roman" w:eastAsia="宋体" w:cs="Times New Roman"/>
                <w:sz w:val="24"/>
                <w:szCs w:val="24"/>
                <w:lang w:val="en-US" w:eastAsia="zh-CN"/>
              </w:rPr>
              <w:t>调味油工艺流程见图2-2，辣椒酱、芝麻酱工艺流程见图2-3</w:t>
            </w:r>
            <w:r>
              <w:rPr>
                <w:rFonts w:hint="eastAsia" w:ascii="Times New Roman" w:hAnsi="Times New Roman" w:eastAsia="宋体" w:cs="Times New Roman"/>
                <w:sz w:val="24"/>
                <w:szCs w:val="24"/>
              </w:rPr>
              <w:t>所示</w:t>
            </w:r>
            <w:r>
              <w:rPr>
                <w:rFonts w:hint="default" w:ascii="Times New Roman" w:hAnsi="Times New Roman" w:eastAsia="宋体" w:cs="Times New Roman"/>
                <w:sz w:val="24"/>
                <w:szCs w:val="24"/>
              </w:rPr>
              <w:t>。</w:t>
            </w:r>
          </w:p>
          <w:p w14:paraId="1F638A7D">
            <w:pPr>
              <w:spacing w:line="440" w:lineRule="exact"/>
              <w:ind w:firstLine="480" w:firstLineChars="200"/>
              <w:textAlignment w:val="baseline"/>
              <w:rPr>
                <w:rFonts w:ascii="黑体" w:hAnsi="黑体" w:eastAsia="黑体"/>
                <w:color w:val="auto"/>
                <w:sz w:val="24"/>
                <w:szCs w:val="24"/>
              </w:rPr>
            </w:pPr>
          </w:p>
          <w:p w14:paraId="4E2B8AF2">
            <w:pPr>
              <w:spacing w:line="440" w:lineRule="exact"/>
              <w:ind w:firstLine="340" w:firstLineChars="142"/>
              <w:rPr>
                <w:rFonts w:ascii="黑体" w:hAnsi="黑体" w:eastAsia="黑体"/>
                <w:color w:val="auto"/>
                <w:sz w:val="24"/>
                <w:szCs w:val="24"/>
              </w:rPr>
            </w:pPr>
          </w:p>
          <w:p w14:paraId="4C510766">
            <w:pPr>
              <w:spacing w:line="440" w:lineRule="exact"/>
              <w:ind w:firstLine="450" w:firstLineChars="250"/>
              <w:rPr>
                <w:rFonts w:ascii="宋体" w:hAnsi="宋体"/>
                <w:b/>
                <w:bCs/>
                <w:color w:val="auto"/>
                <w:sz w:val="18"/>
                <w:szCs w:val="18"/>
              </w:rPr>
            </w:pPr>
          </w:p>
          <w:p w14:paraId="405C8514">
            <w:pPr>
              <w:keepNext w:val="0"/>
              <w:keepLines w:val="0"/>
              <w:pageBreakBefore w:val="0"/>
              <w:widowControl/>
              <w:kinsoku/>
              <w:wordWrap/>
              <w:overflowPunct/>
              <w:topLinePunct w:val="0"/>
              <w:autoSpaceDE/>
              <w:autoSpaceDN/>
              <w:bidi w:val="0"/>
              <w:adjustRightInd w:val="0"/>
              <w:snapToGrid w:val="0"/>
              <w:spacing w:after="0" w:line="440" w:lineRule="exact"/>
              <w:ind w:firstLine="450" w:firstLineChars="250"/>
              <w:textAlignment w:val="auto"/>
              <w:rPr>
                <w:rFonts w:hint="default" w:ascii="Times New Roman" w:hAnsi="Times New Roman" w:cs="Times New Roman"/>
                <w:b/>
                <w:bCs/>
                <w:color w:val="auto"/>
                <w:sz w:val="18"/>
                <w:szCs w:val="18"/>
              </w:rPr>
            </w:pPr>
            <w:r>
              <w:rPr>
                <w:rFonts w:hint="default" w:ascii="Times New Roman" w:hAnsi="Times New Roman" w:cs="Times New Roman"/>
                <w:b/>
                <w:bCs/>
                <w:color w:val="auto"/>
                <w:sz w:val="18"/>
                <w:szCs w:val="18"/>
              </w:rPr>
              <w:t>图例：S：固废； N：噪声；G：废气；</w:t>
            </w:r>
          </w:p>
          <w:p w14:paraId="1F4235EF">
            <w:pPr>
              <w:keepNext w:val="0"/>
              <w:keepLines w:val="0"/>
              <w:pageBreakBefore w:val="0"/>
              <w:widowControl w:val="0"/>
              <w:tabs>
                <w:tab w:val="left" w:pos="7920"/>
              </w:tabs>
              <w:kinsoku/>
              <w:wordWrap/>
              <w:overflowPunct/>
              <w:topLinePunct w:val="0"/>
              <w:autoSpaceDE/>
              <w:autoSpaceDN/>
              <w:bidi w:val="0"/>
              <w:adjustRightInd/>
              <w:snapToGrid/>
              <w:spacing w:after="0" w:line="520" w:lineRule="exact"/>
              <w:jc w:val="center"/>
              <w:textAlignment w:val="auto"/>
              <w:rPr>
                <w:rFonts w:hint="default"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图2-1   食用油生产及产污环节图</w:t>
            </w:r>
          </w:p>
          <w:p w14:paraId="53ED7EAF">
            <w:pPr>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工艺流程说明：</w:t>
            </w:r>
          </w:p>
          <w:p w14:paraId="40C66571">
            <w:pPr>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外购的成品油（大豆油/芝麻油）经油罐车打入配套的储罐内进行储存，通过管道输送至自动灌装机，自动灌装机可对大豆油（芝麻油）进行计量、灌装，灌装后利用收缩包装机进行包装，包装完成后即为大豆油成品和芝麻油成品；灌装过程会产生噪声。本项目外购的包装桶为经清洗干净后的包装桶，本项目无需对包装桶进行清洗。</w:t>
            </w:r>
          </w:p>
          <w:p w14:paraId="75A8DC20">
            <w:pPr>
              <w:adjustRightInd w:val="0"/>
              <w:snapToGrid w:val="0"/>
              <w:spacing w:line="520" w:lineRule="exact"/>
              <w:ind w:firstLine="480" w:firstLineChars="200"/>
              <w:rPr>
                <w:rFonts w:hint="eastAsia" w:ascii="Times New Roman" w:hAnsi="Times New Roman"/>
                <w:b/>
                <w:bCs/>
                <w:color w:val="auto"/>
                <w:sz w:val="24"/>
                <w:szCs w:val="21"/>
                <w:highlight w:val="none"/>
              </w:rPr>
            </w:pPr>
          </w:p>
          <w:p w14:paraId="22D03525">
            <w:pPr>
              <w:adjustRightInd w:val="0"/>
              <w:snapToGrid w:val="0"/>
              <w:spacing w:line="520" w:lineRule="exact"/>
              <w:ind w:firstLine="440" w:firstLineChars="200"/>
              <w:rPr>
                <w:rFonts w:hint="eastAsia" w:ascii="Times New Roman" w:hAnsi="Times New Roman"/>
                <w:b/>
                <w:bCs/>
                <w:color w:val="auto"/>
                <w:sz w:val="24"/>
                <w:szCs w:val="21"/>
                <w:highlight w:val="none"/>
              </w:rPr>
            </w:pPr>
            <w:r>
              <w:rPr>
                <w:color w:val="auto"/>
              </w:rPr>
              <w:drawing>
                <wp:anchor distT="0" distB="0" distL="114300" distR="114300" simplePos="0" relativeHeight="251661312" behindDoc="0" locked="0" layoutInCell="1" allowOverlap="1">
                  <wp:simplePos x="0" y="0"/>
                  <wp:positionH relativeFrom="column">
                    <wp:posOffset>318770</wp:posOffset>
                  </wp:positionH>
                  <wp:positionV relativeFrom="paragraph">
                    <wp:posOffset>158115</wp:posOffset>
                  </wp:positionV>
                  <wp:extent cx="4981575" cy="1162050"/>
                  <wp:effectExtent l="0" t="0" r="9525" b="0"/>
                  <wp:wrapNone/>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8"/>
                          <a:stretch>
                            <a:fillRect/>
                          </a:stretch>
                        </pic:blipFill>
                        <pic:spPr>
                          <a:xfrm>
                            <a:off x="0" y="0"/>
                            <a:ext cx="4981575" cy="1162050"/>
                          </a:xfrm>
                          <a:prstGeom prst="rect">
                            <a:avLst/>
                          </a:prstGeom>
                          <a:noFill/>
                          <a:ln>
                            <a:noFill/>
                          </a:ln>
                        </pic:spPr>
                      </pic:pic>
                    </a:graphicData>
                  </a:graphic>
                </wp:anchor>
              </w:drawing>
            </w:r>
          </w:p>
          <w:p w14:paraId="68C272BB">
            <w:pPr>
              <w:adjustRightInd w:val="0"/>
              <w:snapToGrid w:val="0"/>
              <w:spacing w:line="520" w:lineRule="exact"/>
              <w:ind w:firstLine="480" w:firstLineChars="200"/>
              <w:rPr>
                <w:rFonts w:hint="eastAsia" w:ascii="Times New Roman" w:hAnsi="Times New Roman"/>
                <w:b/>
                <w:bCs/>
                <w:color w:val="auto"/>
                <w:sz w:val="24"/>
                <w:szCs w:val="21"/>
                <w:highlight w:val="none"/>
              </w:rPr>
            </w:pPr>
          </w:p>
          <w:p w14:paraId="71AFA4EF">
            <w:pPr>
              <w:spacing w:line="440" w:lineRule="exact"/>
              <w:ind w:firstLine="450" w:firstLineChars="250"/>
              <w:rPr>
                <w:rFonts w:hint="default" w:ascii="Times New Roman" w:hAnsi="Times New Roman" w:cs="Times New Roman"/>
                <w:b/>
                <w:bCs/>
                <w:color w:val="auto"/>
                <w:sz w:val="18"/>
                <w:szCs w:val="18"/>
              </w:rPr>
            </w:pPr>
          </w:p>
          <w:p w14:paraId="66DD61C7">
            <w:pPr>
              <w:spacing w:line="440" w:lineRule="exact"/>
              <w:ind w:firstLine="450" w:firstLineChars="250"/>
              <w:rPr>
                <w:rFonts w:hint="default" w:ascii="Times New Roman" w:hAnsi="Times New Roman" w:cs="Times New Roman"/>
                <w:b/>
                <w:bCs/>
                <w:color w:val="auto"/>
                <w:sz w:val="18"/>
                <w:szCs w:val="18"/>
              </w:rPr>
            </w:pPr>
            <w:r>
              <w:rPr>
                <w:rFonts w:hint="default" w:ascii="Times New Roman" w:hAnsi="Times New Roman" w:cs="Times New Roman"/>
                <w:b/>
                <w:bCs/>
                <w:color w:val="auto"/>
                <w:sz w:val="18"/>
                <w:szCs w:val="18"/>
              </w:rPr>
              <w:t>图例：S：固废； N：噪声；G：废气；</w:t>
            </w:r>
          </w:p>
          <w:p w14:paraId="6708229C">
            <w:pPr>
              <w:keepNext w:val="0"/>
              <w:keepLines w:val="0"/>
              <w:pageBreakBefore w:val="0"/>
              <w:widowControl w:val="0"/>
              <w:tabs>
                <w:tab w:val="left" w:pos="7920"/>
              </w:tabs>
              <w:kinsoku/>
              <w:wordWrap/>
              <w:overflowPunct/>
              <w:topLinePunct w:val="0"/>
              <w:autoSpaceDE/>
              <w:autoSpaceDN/>
              <w:bidi w:val="0"/>
              <w:adjustRightInd/>
              <w:snapToGrid/>
              <w:spacing w:after="0" w:line="520" w:lineRule="exact"/>
              <w:jc w:val="center"/>
              <w:textAlignment w:val="auto"/>
              <w:rPr>
                <w:rFonts w:hint="default"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图2-2   调味油生产及产污环节图</w:t>
            </w:r>
          </w:p>
          <w:p w14:paraId="38DFBF39">
            <w:pPr>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工艺流程简述：</w:t>
            </w:r>
          </w:p>
          <w:p w14:paraId="2F7914C4">
            <w:pPr>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外购的成品油（大豆油/菜籽油）经油罐车打入配套的储罐内进行储存，通过管道输送至搅拌罐内按照一定比例进行混合后搅拌均匀，即为成品。调配结束后的半成品利用自动灌装机进行灌装后，灌装后利用收缩包装机进行包装，包装完成后即为调味油成品；调配和灌装过程中主要会产生噪声。</w:t>
            </w:r>
          </w:p>
          <w:p w14:paraId="2B9F9001">
            <w:pPr>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本项目生产过程在无尘净化车间内产，搅拌罐仅用于调味油的搅拌，无需进行清洗。本项目外购的包装瓶为经清洗干净后的包装瓶，本项目无需对包装瓶进行清洗。</w:t>
            </w:r>
          </w:p>
          <w:p w14:paraId="347E50A4">
            <w:pPr>
              <w:adjustRightInd w:val="0"/>
              <w:snapToGrid w:val="0"/>
              <w:spacing w:line="520" w:lineRule="exact"/>
              <w:rPr>
                <w:rFonts w:hint="eastAsia" w:ascii="Times New Roman" w:hAnsi="Times New Roman" w:eastAsia="宋体" w:cs="Times New Roman"/>
                <w:bCs/>
                <w:color w:val="auto"/>
                <w:sz w:val="24"/>
                <w:szCs w:val="21"/>
                <w:highlight w:val="none"/>
              </w:rPr>
            </w:pPr>
            <w:r>
              <w:drawing>
                <wp:anchor distT="0" distB="0" distL="114300" distR="114300" simplePos="0" relativeHeight="251662336" behindDoc="0" locked="0" layoutInCell="1" allowOverlap="1">
                  <wp:simplePos x="0" y="0"/>
                  <wp:positionH relativeFrom="column">
                    <wp:posOffset>1337945</wp:posOffset>
                  </wp:positionH>
                  <wp:positionV relativeFrom="paragraph">
                    <wp:posOffset>2540</wp:posOffset>
                  </wp:positionV>
                  <wp:extent cx="3232150" cy="1046480"/>
                  <wp:effectExtent l="0" t="0" r="6350" b="1270"/>
                  <wp:wrapNone/>
                  <wp:docPr id="2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5"/>
                          <pic:cNvPicPr>
                            <a:picLocks noChangeAspect="1"/>
                          </pic:cNvPicPr>
                        </pic:nvPicPr>
                        <pic:blipFill>
                          <a:blip r:embed="rId9"/>
                          <a:stretch>
                            <a:fillRect/>
                          </a:stretch>
                        </pic:blipFill>
                        <pic:spPr>
                          <a:xfrm>
                            <a:off x="0" y="0"/>
                            <a:ext cx="3232150" cy="1046480"/>
                          </a:xfrm>
                          <a:prstGeom prst="rect">
                            <a:avLst/>
                          </a:prstGeom>
                          <a:noFill/>
                          <a:ln>
                            <a:noFill/>
                          </a:ln>
                        </pic:spPr>
                      </pic:pic>
                    </a:graphicData>
                  </a:graphic>
                </wp:anchor>
              </w:drawing>
            </w:r>
          </w:p>
          <w:p w14:paraId="0253F562">
            <w:pPr>
              <w:adjustRightInd w:val="0"/>
              <w:snapToGrid w:val="0"/>
              <w:spacing w:line="520" w:lineRule="exact"/>
              <w:ind w:firstLine="480" w:firstLineChars="200"/>
              <w:rPr>
                <w:rFonts w:hint="eastAsia" w:ascii="Times New Roman" w:hAnsi="Times New Roman" w:eastAsia="宋体" w:cs="Times New Roman"/>
                <w:bCs/>
                <w:color w:val="auto"/>
                <w:sz w:val="24"/>
                <w:szCs w:val="21"/>
                <w:highlight w:val="none"/>
              </w:rPr>
            </w:pPr>
          </w:p>
          <w:p w14:paraId="6062BA9E">
            <w:pPr>
              <w:keepNext w:val="0"/>
              <w:keepLines w:val="0"/>
              <w:pageBreakBefore w:val="0"/>
              <w:widowControl/>
              <w:kinsoku/>
              <w:wordWrap/>
              <w:overflowPunct/>
              <w:topLinePunct w:val="0"/>
              <w:autoSpaceDE/>
              <w:autoSpaceDN/>
              <w:bidi w:val="0"/>
              <w:adjustRightInd w:val="0"/>
              <w:snapToGrid w:val="0"/>
              <w:spacing w:after="0" w:line="440" w:lineRule="exact"/>
              <w:ind w:firstLine="450" w:firstLineChars="250"/>
              <w:textAlignment w:val="auto"/>
              <w:rPr>
                <w:rFonts w:hint="default" w:ascii="Times New Roman" w:hAnsi="Times New Roman" w:cs="Times New Roman"/>
                <w:b/>
                <w:bCs/>
                <w:color w:val="auto"/>
                <w:sz w:val="18"/>
                <w:szCs w:val="18"/>
              </w:rPr>
            </w:pPr>
          </w:p>
          <w:p w14:paraId="1732B94F">
            <w:pPr>
              <w:keepNext w:val="0"/>
              <w:keepLines w:val="0"/>
              <w:pageBreakBefore w:val="0"/>
              <w:widowControl/>
              <w:kinsoku/>
              <w:wordWrap/>
              <w:overflowPunct/>
              <w:topLinePunct w:val="0"/>
              <w:autoSpaceDE/>
              <w:autoSpaceDN/>
              <w:bidi w:val="0"/>
              <w:adjustRightInd w:val="0"/>
              <w:snapToGrid w:val="0"/>
              <w:spacing w:after="0" w:line="440" w:lineRule="exact"/>
              <w:ind w:firstLine="450" w:firstLineChars="250"/>
              <w:textAlignment w:val="auto"/>
              <w:rPr>
                <w:rFonts w:hint="default" w:ascii="Times New Roman" w:hAnsi="Times New Roman" w:cs="Times New Roman"/>
                <w:b/>
                <w:bCs/>
                <w:color w:val="auto"/>
                <w:sz w:val="18"/>
                <w:szCs w:val="18"/>
              </w:rPr>
            </w:pPr>
            <w:r>
              <w:rPr>
                <w:rFonts w:hint="default" w:ascii="Times New Roman" w:hAnsi="Times New Roman" w:cs="Times New Roman"/>
                <w:b/>
                <w:bCs/>
                <w:color w:val="auto"/>
                <w:sz w:val="18"/>
                <w:szCs w:val="18"/>
              </w:rPr>
              <w:t>图例：S：固废； N：噪声；G：废气；</w:t>
            </w:r>
          </w:p>
          <w:p w14:paraId="33B39854">
            <w:pPr>
              <w:keepNext w:val="0"/>
              <w:keepLines w:val="0"/>
              <w:pageBreakBefore w:val="0"/>
              <w:widowControl w:val="0"/>
              <w:tabs>
                <w:tab w:val="left" w:pos="7920"/>
              </w:tabs>
              <w:kinsoku/>
              <w:wordWrap/>
              <w:overflowPunct/>
              <w:topLinePunct w:val="0"/>
              <w:autoSpaceDE/>
              <w:autoSpaceDN/>
              <w:bidi w:val="0"/>
              <w:adjustRightInd/>
              <w:snapToGrid/>
              <w:spacing w:after="0" w:line="520" w:lineRule="exact"/>
              <w:jc w:val="center"/>
              <w:textAlignment w:val="auto"/>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图2-3   辣椒酱/芝麻酱生产及产污环节图</w:t>
            </w:r>
          </w:p>
          <w:p w14:paraId="12D16C9F">
            <w:pPr>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工艺流程简述：</w:t>
            </w:r>
          </w:p>
          <w:p w14:paraId="7DED5E64">
            <w:pPr>
              <w:keepNext w:val="0"/>
              <w:keepLines w:val="0"/>
              <w:pageBreakBefore w:val="0"/>
              <w:widowControl/>
              <w:kinsoku/>
              <w:wordWrap/>
              <w:overflowPunct/>
              <w:topLinePunct w:val="0"/>
              <w:autoSpaceDE/>
              <w:autoSpaceDN/>
              <w:bidi w:val="0"/>
              <w:adjustRightInd w:val="0"/>
              <w:snapToGrid w:val="0"/>
              <w:spacing w:after="0"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外购的桶装（25kg/桶）成品辣椒酱和芝麻酱，人工直接灌装至瓶中，然后利用收缩包装机进行包装，包装后即为辣酱酱/芝麻酱成品。灌装过程中主要会产生噪声。</w:t>
            </w:r>
          </w:p>
          <w:p w14:paraId="50B05FD6">
            <w:pPr>
              <w:keepNext w:val="0"/>
              <w:keepLines w:val="0"/>
              <w:pageBreakBefore w:val="0"/>
              <w:widowControl/>
              <w:kinsoku/>
              <w:wordWrap/>
              <w:overflowPunct/>
              <w:topLinePunct w:val="0"/>
              <w:autoSpaceDE/>
              <w:autoSpaceDN/>
              <w:bidi w:val="0"/>
              <w:adjustRightInd/>
              <w:snapToGrid/>
              <w:spacing w:after="0" w:line="520" w:lineRule="exact"/>
              <w:jc w:val="both"/>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项目变动情况说明</w:t>
            </w:r>
          </w:p>
          <w:p w14:paraId="72446240">
            <w:pPr>
              <w:keepNext w:val="0"/>
              <w:keepLines w:val="0"/>
              <w:pageBreakBefore w:val="0"/>
              <w:widowControl/>
              <w:kinsoku/>
              <w:wordWrap/>
              <w:overflowPunct/>
              <w:topLinePunct w:val="0"/>
              <w:autoSpaceDE/>
              <w:autoSpaceDN/>
              <w:bidi w:val="0"/>
              <w:adjustRightInd/>
              <w:snapToGrid/>
              <w:spacing w:after="0" w:afterLines="0" w:line="520" w:lineRule="exact"/>
              <w:ind w:firstLine="480" w:firstLineChars="200"/>
              <w:jc w:val="both"/>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关于印发环评管理中部分行业建设项目重大变动清单的通知》（环境保护部办公厅文件，环办[2015]52号）中指出：根据《环境影响评价法》和《建设项目环境保护管理条例》有关规定，建设项目的性质、规模、地点、生产工艺和环境保护措施五个因素中的一项或一项以上发生重大变动，且可能导致环境影响显著变化（特别是不利环境影响加重）的，界定为重大变动。界定为重大变动的应当重新报批环境影响评价文件，不属于重大变动的纳入竣工环境保护验收管理。</w:t>
            </w:r>
          </w:p>
          <w:p w14:paraId="1ED78F1D">
            <w:pPr>
              <w:keepNext w:val="0"/>
              <w:keepLines w:val="0"/>
              <w:pageBreakBefore w:val="0"/>
              <w:widowControl/>
              <w:kinsoku/>
              <w:wordWrap/>
              <w:overflowPunct/>
              <w:topLinePunct w:val="0"/>
              <w:autoSpaceDE/>
              <w:autoSpaceDN/>
              <w:bidi w:val="0"/>
              <w:adjustRightInd/>
              <w:snapToGrid/>
              <w:spacing w:after="0" w:afterLines="0" w:line="520" w:lineRule="exact"/>
              <w:ind w:firstLine="480" w:firstLineChars="200"/>
              <w:jc w:val="both"/>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经现场勘查，</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本项目搅拌罐减少2台，石磨减少3台，电炒锅减少2台，储油罐减少1台，均为二期建设；一期建设内容与环评一致，故</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不</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存在</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重大变动。</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由于电炒锅为二期建设内容，因此本项目一期建设无熬制油烟；本项目一期芝麻酱和辣椒酱工艺为外购成品辣椒酱和芝麻酱，厂区内仅进行灌装；不属于重大变动。</w:t>
            </w:r>
          </w:p>
          <w:p w14:paraId="1E0D897F">
            <w:pPr>
              <w:keepNext w:val="0"/>
              <w:keepLines w:val="0"/>
              <w:pageBreakBefore w:val="0"/>
              <w:widowControl/>
              <w:numPr>
                <w:ilvl w:val="0"/>
                <w:numId w:val="0"/>
              </w:numPr>
              <w:kinsoku/>
              <w:wordWrap/>
              <w:overflowPunct/>
              <w:topLinePunct w:val="0"/>
              <w:autoSpaceDE/>
              <w:autoSpaceDN/>
              <w:bidi w:val="0"/>
              <w:adjustRightInd/>
              <w:snapToGrid/>
              <w:spacing w:after="0" w:line="520" w:lineRule="exact"/>
              <w:ind w:leftChars="0" w:firstLine="480" w:firstLineChars="200"/>
              <w:jc w:val="left"/>
              <w:textAlignment w:val="auto"/>
              <w:outlineLvl w:val="9"/>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pPr>
          </w:p>
          <w:p w14:paraId="720A3A1D">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left"/>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p>
          <w:p w14:paraId="4354691D">
            <w:pPr>
              <w:pStyle w:val="4"/>
              <w:rPr>
                <w:rFonts w:hint="eastAsia"/>
                <w:lang w:val="en-US" w:eastAsia="zh-CN"/>
              </w:rPr>
            </w:pPr>
            <w:bookmarkStart w:id="4" w:name="_GoBack"/>
            <w:bookmarkEnd w:id="4"/>
          </w:p>
          <w:p w14:paraId="07BEEE88">
            <w:pPr>
              <w:pStyle w:val="4"/>
              <w:rPr>
                <w:rFonts w:hint="eastAsia"/>
                <w:lang w:val="en-US" w:eastAsia="zh-CN"/>
              </w:rPr>
            </w:pPr>
          </w:p>
          <w:p w14:paraId="5375113F">
            <w:pPr>
              <w:pStyle w:val="4"/>
              <w:rPr>
                <w:rFonts w:hint="eastAsia"/>
                <w:lang w:val="en-US" w:eastAsia="zh-CN"/>
              </w:rPr>
            </w:pPr>
          </w:p>
          <w:p w14:paraId="0513B8F4">
            <w:pPr>
              <w:pStyle w:val="4"/>
              <w:rPr>
                <w:rFonts w:hint="eastAsia"/>
                <w:lang w:val="en-US" w:eastAsia="zh-CN"/>
              </w:rPr>
            </w:pPr>
          </w:p>
          <w:p w14:paraId="432D5C08">
            <w:pPr>
              <w:pStyle w:val="4"/>
              <w:rPr>
                <w:rFonts w:hint="eastAsia"/>
                <w:lang w:val="en-US" w:eastAsia="zh-CN"/>
              </w:rPr>
            </w:pPr>
          </w:p>
          <w:p w14:paraId="3CC4C8A4">
            <w:pPr>
              <w:pStyle w:val="4"/>
              <w:rPr>
                <w:rFonts w:hint="eastAsia"/>
                <w:lang w:val="en-US" w:eastAsia="zh-CN"/>
              </w:rPr>
            </w:pPr>
          </w:p>
          <w:p w14:paraId="6130B65A">
            <w:pPr>
              <w:pStyle w:val="4"/>
              <w:rPr>
                <w:rFonts w:hint="eastAsia"/>
                <w:lang w:val="en-US" w:eastAsia="zh-CN"/>
              </w:rPr>
            </w:pPr>
          </w:p>
          <w:p w14:paraId="5B5347AA">
            <w:pPr>
              <w:pStyle w:val="4"/>
              <w:rPr>
                <w:rFonts w:hint="eastAsia"/>
                <w:lang w:val="en-US" w:eastAsia="zh-CN"/>
              </w:rPr>
            </w:pPr>
          </w:p>
          <w:p w14:paraId="1EF6DCE3">
            <w:pPr>
              <w:pStyle w:val="4"/>
              <w:rPr>
                <w:rFonts w:hint="eastAsia"/>
                <w:lang w:val="en-US" w:eastAsia="zh-CN"/>
              </w:rPr>
            </w:pPr>
          </w:p>
          <w:p w14:paraId="1125D7E7">
            <w:pPr>
              <w:pStyle w:val="4"/>
              <w:rPr>
                <w:rFonts w:hint="eastAsia"/>
                <w:lang w:val="en-US" w:eastAsia="zh-CN"/>
              </w:rPr>
            </w:pPr>
          </w:p>
          <w:p w14:paraId="1683BAE3">
            <w:pPr>
              <w:pStyle w:val="4"/>
              <w:rPr>
                <w:rFonts w:hint="eastAsia"/>
                <w:lang w:val="en-US" w:eastAsia="zh-CN"/>
              </w:rPr>
            </w:pPr>
          </w:p>
          <w:p w14:paraId="42152E02">
            <w:pPr>
              <w:pStyle w:val="4"/>
              <w:rPr>
                <w:rFonts w:hint="default"/>
                <w:lang w:val="en-US" w:eastAsia="zh-CN"/>
              </w:rPr>
            </w:pPr>
          </w:p>
        </w:tc>
      </w:tr>
    </w:tbl>
    <w:p w14:paraId="6D8ED718">
      <w:pPr>
        <w:keepNext w:val="0"/>
        <w:keepLines w:val="0"/>
        <w:pageBreakBefore w:val="0"/>
        <w:widowControl/>
        <w:kinsoku/>
        <w:wordWrap/>
        <w:overflowPunct/>
        <w:topLinePunct w:val="0"/>
        <w:autoSpaceDE/>
        <w:autoSpaceDN/>
        <w:bidi w:val="0"/>
        <w:adjustRightInd/>
        <w:snapToGrid/>
        <w:spacing w:after="0" w:line="520" w:lineRule="exact"/>
        <w:textAlignment w:val="auto"/>
        <w:rPr>
          <w:rFonts w:hint="eastAsia" w:eastAsiaTheme="minorEastAsia"/>
          <w:lang w:val="en-US" w:eastAsia="zh-CN"/>
        </w:rPr>
        <w:sectPr>
          <w:footerReference r:id="rId4" w:type="default"/>
          <w:pgSz w:w="11906" w:h="16838"/>
          <w:pgMar w:top="1417" w:right="1417" w:bottom="1417" w:left="1417"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28C27F36">
      <w:pPr>
        <w:pStyle w:val="4"/>
        <w:keepNext/>
        <w:keepLines/>
        <w:pageBreakBefore w:val="0"/>
        <w:widowControl/>
        <w:kinsoku/>
        <w:wordWrap/>
        <w:overflowPunct/>
        <w:topLinePunct w:val="0"/>
        <w:autoSpaceDE/>
        <w:autoSpaceDN/>
        <w:bidi w:val="0"/>
        <w:adjustRightInd/>
        <w:snapToGrid/>
        <w:spacing w:before="0" w:beforeLines="0" w:after="0" w:afterLines="0" w:line="520" w:lineRule="exact"/>
        <w:textAlignment w:val="auto"/>
        <w:rPr>
          <w:rFonts w:hint="eastAsia"/>
          <w:highlight w:val="none"/>
          <w:lang w:val="en-US" w:eastAsia="zh-CN"/>
        </w:rPr>
      </w:pPr>
      <w:r>
        <w:rPr>
          <w:rFonts w:hint="default" w:ascii="Times New Roman" w:hAnsi="Times New Roman" w:cs="Times New Roman" w:eastAsiaTheme="minorEastAsia"/>
          <w:b/>
          <w:color w:val="000000" w:themeColor="text1"/>
          <w:sz w:val="32"/>
          <w:szCs w:val="32"/>
          <w:highlight w:val="none"/>
          <w:lang w:val="en-US" w:eastAsia="zh-CN" w:bidi="ar-SA"/>
          <w14:textFill>
            <w14:solidFill>
              <w14:schemeClr w14:val="tx1"/>
            </w14:solidFill>
          </w14:textFill>
        </w:rPr>
        <w:t>表三</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6A7E7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7" w:hRule="atLeast"/>
          <w:jc w:val="center"/>
        </w:trPr>
        <w:tc>
          <w:tcPr>
            <w:tcW w:w="5000" w:type="pct"/>
            <w:vAlign w:val="center"/>
          </w:tcPr>
          <w:p w14:paraId="084FB73D">
            <w:pPr>
              <w:keepNext w:val="0"/>
              <w:keepLines w:val="0"/>
              <w:pageBreakBefore w:val="0"/>
              <w:widowControl/>
              <w:kinsoku/>
              <w:wordWrap/>
              <w:overflowPunct/>
              <w:topLinePunct w:val="0"/>
              <w:autoSpaceDE/>
              <w:autoSpaceDN/>
              <w:bidi w:val="0"/>
              <w:adjustRightInd/>
              <w:snapToGrid/>
              <w:spacing w:after="0" w:line="520" w:lineRule="exact"/>
              <w:textAlignment w:val="auto"/>
              <w:outlineLvl w:val="9"/>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t>主要污染源、污染物处理和排放</w:t>
            </w:r>
            <w:r>
              <w:rPr>
                <w:rFonts w:hint="default" w:ascii="Times New Roman" w:hAnsi="Times New Roman" w:cs="Times New Roman"/>
                <w:b/>
                <w:bCs/>
                <w:color w:val="000000" w:themeColor="text1"/>
                <w:sz w:val="24"/>
                <w:szCs w:val="24"/>
                <w:lang w:val="en-US" w:eastAsia="zh-CN" w:bidi="ar-SA"/>
                <w14:textFill>
                  <w14:solidFill>
                    <w14:schemeClr w14:val="tx1"/>
                  </w14:solidFill>
                </w14:textFill>
              </w:rPr>
              <w:t>：</w:t>
            </w:r>
          </w:p>
          <w:p w14:paraId="4D3BBD7B">
            <w:pPr>
              <w:pStyle w:val="3"/>
              <w:keepNext w:val="0"/>
              <w:keepLines w:val="0"/>
              <w:pageBreakBefore w:val="0"/>
              <w:widowControl/>
              <w:kinsoku/>
              <w:wordWrap/>
              <w:overflowPunct/>
              <w:topLinePunct w:val="0"/>
              <w:autoSpaceDE/>
              <w:autoSpaceDN/>
              <w:bidi w:val="0"/>
              <w:adjustRightInd/>
              <w:snapToGrid/>
              <w:spacing w:after="0" w:line="520" w:lineRule="exact"/>
              <w:textAlignment w:val="baseline"/>
              <w:outlineLvl w:val="9"/>
              <w:rPr>
                <w:rFonts w:hint="default" w:ascii="Times New Roman" w:hAnsi="Times New Roman" w:cs="Times New Roman" w:eastAsiaTheme="minorEastAsia"/>
                <w:b/>
                <w:color w:val="000000" w:themeColor="text1"/>
                <w:sz w:val="24"/>
                <w:szCs w:val="24"/>
                <w14:textFill>
                  <w14:solidFill>
                    <w14:schemeClr w14:val="tx1"/>
                  </w14:solidFill>
                </w14:textFill>
              </w:rPr>
            </w:pPr>
            <w:r>
              <w:rPr>
                <w:rFonts w:hint="default" w:ascii="Times New Roman" w:hAnsi="Times New Roman" w:cs="Times New Roman" w:eastAsiaTheme="minorEastAsia"/>
                <w:b/>
                <w:color w:val="000000" w:themeColor="text1"/>
                <w:sz w:val="24"/>
                <w:szCs w:val="24"/>
                <w14:textFill>
                  <w14:solidFill>
                    <w14:schemeClr w14:val="tx1"/>
                  </w14:solidFill>
                </w14:textFill>
              </w:rPr>
              <w:t>1、废气</w:t>
            </w:r>
          </w:p>
          <w:p w14:paraId="1AFB3E0A">
            <w:pPr>
              <w:pStyle w:val="3"/>
              <w:keepNext w:val="0"/>
              <w:keepLines w:val="0"/>
              <w:pageBreakBefore w:val="0"/>
              <w:widowControl/>
              <w:kinsoku/>
              <w:wordWrap/>
              <w:overflowPunct/>
              <w:topLinePunct w:val="0"/>
              <w:autoSpaceDE/>
              <w:autoSpaceDN/>
              <w:bidi w:val="0"/>
              <w:adjustRightInd/>
              <w:snapToGrid/>
              <w:spacing w:after="0" w:line="520" w:lineRule="exact"/>
              <w:ind w:firstLine="480" w:firstLineChars="200"/>
              <w:textAlignment w:val="baseline"/>
              <w:outlineLvl w:val="9"/>
              <w:rPr>
                <w:rFonts w:hint="eastAsia"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本项目</w:t>
            </w:r>
            <w:r>
              <w:rPr>
                <w:rFonts w:hint="eastAsia"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一期工程不涉及熬制，无废气产生和排放。</w:t>
            </w:r>
          </w:p>
          <w:p w14:paraId="07ECC501">
            <w:pPr>
              <w:pStyle w:val="3"/>
              <w:keepNext w:val="0"/>
              <w:keepLines w:val="0"/>
              <w:pageBreakBefore w:val="0"/>
              <w:widowControl/>
              <w:kinsoku/>
              <w:wordWrap/>
              <w:overflowPunct/>
              <w:topLinePunct w:val="0"/>
              <w:autoSpaceDE/>
              <w:autoSpaceDN/>
              <w:bidi w:val="0"/>
              <w:adjustRightInd/>
              <w:snapToGrid/>
              <w:spacing w:after="0" w:line="520" w:lineRule="exact"/>
              <w:textAlignment w:val="baseline"/>
              <w:outlineLvl w:val="9"/>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sz w:val="24"/>
                <w:szCs w:val="24"/>
                <w14:textFill>
                  <w14:solidFill>
                    <w14:schemeClr w14:val="tx1"/>
                  </w14:solidFill>
                </w14:textFill>
              </w:rPr>
              <w:t>2、废水</w:t>
            </w:r>
          </w:p>
          <w:p w14:paraId="3227F4A1">
            <w:pPr>
              <w:keepNext w:val="0"/>
              <w:keepLines w:val="0"/>
              <w:pageBreakBefore w:val="0"/>
              <w:widowControl/>
              <w:numPr>
                <w:ilvl w:val="0"/>
                <w:numId w:val="0"/>
              </w:numPr>
              <w:kinsoku/>
              <w:wordWrap/>
              <w:overflowPunct/>
              <w:topLinePunct w:val="0"/>
              <w:autoSpaceDE/>
              <w:autoSpaceDN/>
              <w:bidi w:val="0"/>
              <w:adjustRightInd/>
              <w:snapToGrid/>
              <w:spacing w:after="0" w:line="520" w:lineRule="exact"/>
              <w:ind w:firstLine="480" w:firstLineChars="200"/>
              <w:textAlignment w:val="auto"/>
              <w:outlineLvl w:val="9"/>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t>本项目</w:t>
            </w:r>
            <w:r>
              <w:rPr>
                <w:rFonts w:hint="eastAsia"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t>生活污水经厂区化粪池处理后定期清掏，不外排；无生产废水产生和排放。</w:t>
            </w:r>
          </w:p>
          <w:p w14:paraId="7A74EAE6">
            <w:pPr>
              <w:pStyle w:val="2"/>
              <w:keepNext/>
              <w:keepLines/>
              <w:pageBreakBefore w:val="0"/>
              <w:widowControl/>
              <w:kinsoku/>
              <w:wordWrap/>
              <w:overflowPunct/>
              <w:topLinePunct w:val="0"/>
              <w:autoSpaceDE/>
              <w:autoSpaceDN/>
              <w:bidi w:val="0"/>
              <w:adjustRightInd/>
              <w:snapToGrid/>
              <w:spacing w:before="0" w:beforeLines="0" w:after="0" w:afterLines="0" w:line="520" w:lineRule="exact"/>
              <w:textAlignment w:val="auto"/>
              <w:outlineLvl w:val="3"/>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3、噪声</w:t>
            </w:r>
          </w:p>
          <w:p w14:paraId="46485BF5">
            <w:pPr>
              <w:keepNext w:val="0"/>
              <w:keepLines w:val="0"/>
              <w:pageBreakBefore w:val="0"/>
              <w:widowControl/>
              <w:kinsoku/>
              <w:wordWrap/>
              <w:overflowPunct/>
              <w:topLinePunct w:val="0"/>
              <w:autoSpaceDE/>
              <w:autoSpaceDN/>
              <w:bidi w:val="0"/>
              <w:adjustRightInd/>
              <w:snapToGrid/>
              <w:spacing w:after="0" w:line="520" w:lineRule="exact"/>
              <w:ind w:firstLine="480" w:firstLineChars="200"/>
              <w:textAlignment w:val="auto"/>
              <w:outlineLvl w:val="9"/>
              <w:rPr>
                <w:rFonts w:hint="default" w:ascii="Times New Roman" w:hAnsi="Times New Roman" w:cs="Times New Roman" w:eastAsiaTheme="minorEastAsia"/>
                <w:b/>
                <w:color w:val="000000" w:themeColor="text1"/>
                <w:sz w:val="24"/>
                <w:szCs w:val="24"/>
                <w14:textFill>
                  <w14:solidFill>
                    <w14:schemeClr w14:val="tx1"/>
                  </w14:solidFill>
                </w14:textFill>
              </w:rPr>
            </w:pPr>
            <w:r>
              <w:rPr>
                <w:rFonts w:hint="eastAsia"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t>本</w:t>
            </w:r>
            <w: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t>项目主要噪声源为</w:t>
            </w:r>
            <w:r>
              <w:rPr>
                <w:rFonts w:hint="eastAsia"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t>搅拌罐、</w:t>
            </w:r>
            <w:r>
              <w:rPr>
                <w:rFonts w:hint="eastAsia" w:ascii="Times New Roman" w:hAnsi="Times New Roman" w:eastAsia="宋体" w:cs="Times New Roman"/>
                <w:sz w:val="24"/>
                <w:szCs w:val="24"/>
                <w:lang w:val="en-US" w:eastAsia="zh-CN"/>
              </w:rPr>
              <w:t>灌装机、包装机</w:t>
            </w:r>
            <w:r>
              <w:rPr>
                <w:rFonts w:hint="default" w:ascii="Times New Roman" w:hAnsi="Times New Roman" w:eastAsia="宋体" w:cs="Times New Roman"/>
                <w:sz w:val="24"/>
                <w:szCs w:val="24"/>
              </w:rPr>
              <w:t>等</w:t>
            </w:r>
            <w: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t>机械设施运行时产生的机械噪声。据类比调查，机械噪声源强在</w:t>
            </w:r>
            <w:r>
              <w:rPr>
                <w:rFonts w:hint="eastAsia"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t>70</w:t>
            </w:r>
            <w: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t>～</w:t>
            </w:r>
            <w:r>
              <w:rPr>
                <w:rFonts w:hint="eastAsia"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t>75</w:t>
            </w:r>
            <w:r>
              <w:rPr>
                <w:rFonts w:hint="default" w:ascii="Times New Roman" w:hAnsi="Times New Roman" w:cs="Times New Roman" w:eastAsiaTheme="minorEastAsia"/>
                <w:b w:val="0"/>
                <w:bCs w:val="0"/>
                <w:color w:val="000000" w:themeColor="text1"/>
                <w:kern w:val="2"/>
                <w:sz w:val="24"/>
                <w:szCs w:val="24"/>
                <w:lang w:val="en-US" w:eastAsia="zh-CN" w:bidi="ar-SA"/>
                <w14:textFill>
                  <w14:solidFill>
                    <w14:schemeClr w14:val="tx1"/>
                  </w14:solidFill>
                </w14:textFill>
              </w:rPr>
              <w:t>dB（A）。本项目采用隔声、消声、减振等方式治理噪声污染。</w:t>
            </w:r>
          </w:p>
          <w:p w14:paraId="4271BBAF">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cs="Times New Roman" w:eastAsiaTheme="minorEastAsia"/>
                <w:b/>
                <w:bCs/>
                <w:color w:val="auto"/>
                <w:kern w:val="2"/>
                <w:sz w:val="21"/>
                <w:szCs w:val="21"/>
                <w:lang w:val="en-US" w:eastAsia="zh-CN" w:bidi="ar-SA"/>
              </w:rPr>
            </w:pPr>
            <w:r>
              <w:rPr>
                <w:rFonts w:hint="default" w:ascii="Times New Roman" w:hAnsi="Times New Roman" w:cs="Times New Roman" w:eastAsiaTheme="minorEastAsia"/>
                <w:b/>
                <w:bCs/>
                <w:color w:val="auto"/>
                <w:kern w:val="2"/>
                <w:sz w:val="24"/>
                <w:szCs w:val="24"/>
                <w:lang w:val="en-US" w:eastAsia="zh-CN" w:bidi="ar-SA"/>
              </w:rPr>
              <w:t>表</w:t>
            </w:r>
            <w:r>
              <w:rPr>
                <w:rFonts w:hint="eastAsia" w:ascii="Times New Roman" w:hAnsi="Times New Roman" w:cs="Times New Roman" w:eastAsiaTheme="minorEastAsia"/>
                <w:b/>
                <w:bCs/>
                <w:color w:val="auto"/>
                <w:kern w:val="2"/>
                <w:sz w:val="24"/>
                <w:szCs w:val="24"/>
                <w:lang w:val="en-US" w:eastAsia="zh-CN" w:bidi="ar-SA"/>
              </w:rPr>
              <w:t>7   本项目</w:t>
            </w:r>
            <w:r>
              <w:rPr>
                <w:rFonts w:hint="default" w:ascii="Times New Roman" w:hAnsi="Times New Roman" w:cs="Times New Roman" w:eastAsiaTheme="minorEastAsia"/>
                <w:b/>
                <w:bCs/>
                <w:color w:val="auto"/>
                <w:kern w:val="2"/>
                <w:sz w:val="24"/>
                <w:szCs w:val="24"/>
                <w:lang w:val="en-US" w:eastAsia="zh-CN" w:bidi="ar-SA"/>
              </w:rPr>
              <w:t>主要产噪设备及源强</w:t>
            </w:r>
            <w:r>
              <w:rPr>
                <w:rFonts w:hint="eastAsia" w:ascii="Times New Roman" w:hAnsi="Times New Roman" w:cs="Times New Roman" w:eastAsiaTheme="minorEastAsia"/>
                <w:b/>
                <w:bCs/>
                <w:color w:val="auto"/>
                <w:kern w:val="2"/>
                <w:sz w:val="24"/>
                <w:szCs w:val="24"/>
                <w:lang w:val="en-US" w:eastAsia="zh-CN" w:bidi="ar-SA"/>
              </w:rPr>
              <w:t>一览</w:t>
            </w:r>
            <w:r>
              <w:rPr>
                <w:rFonts w:hint="default" w:ascii="Times New Roman" w:hAnsi="Times New Roman" w:cs="Times New Roman" w:eastAsiaTheme="minorEastAsia"/>
                <w:b/>
                <w:bCs/>
                <w:color w:val="auto"/>
                <w:kern w:val="2"/>
                <w:sz w:val="24"/>
                <w:szCs w:val="24"/>
                <w:lang w:val="en-US" w:eastAsia="zh-CN" w:bidi="ar-SA"/>
              </w:rPr>
              <w:t>表</w:t>
            </w: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145"/>
              <w:gridCol w:w="2706"/>
              <w:gridCol w:w="2575"/>
              <w:gridCol w:w="2631"/>
            </w:tblGrid>
            <w:tr w14:paraId="5A56A9B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19" w:hRule="atLeast"/>
                <w:tblHeader/>
                <w:jc w:val="center"/>
              </w:trPr>
              <w:tc>
                <w:tcPr>
                  <w:tcW w:w="632" w:type="pct"/>
                  <w:vAlign w:val="center"/>
                </w:tcPr>
                <w:p w14:paraId="12E25460">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序号</w:t>
                  </w:r>
                </w:p>
              </w:tc>
              <w:tc>
                <w:tcPr>
                  <w:tcW w:w="1493" w:type="pct"/>
                  <w:vAlign w:val="center"/>
                </w:tcPr>
                <w:p w14:paraId="20C2EEFB">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声源名称</w:t>
                  </w:r>
                </w:p>
              </w:tc>
              <w:tc>
                <w:tcPr>
                  <w:tcW w:w="1421" w:type="pct"/>
                  <w:vAlign w:val="center"/>
                </w:tcPr>
                <w:p w14:paraId="31257728">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声级</w:t>
                  </w:r>
                </w:p>
              </w:tc>
              <w:tc>
                <w:tcPr>
                  <w:tcW w:w="1452" w:type="pct"/>
                  <w:vAlign w:val="center"/>
                </w:tcPr>
                <w:p w14:paraId="6F622FE1">
                  <w:pPr>
                    <w:keepNext w:val="0"/>
                    <w:keepLines w:val="0"/>
                    <w:pageBreakBefore w:val="0"/>
                    <w:widowControl/>
                    <w:kinsoku/>
                    <w:wordWrap/>
                    <w:overflowPunct/>
                    <w:topLinePunct w:val="0"/>
                    <w:autoSpaceDE/>
                    <w:autoSpaceDN/>
                    <w:bidi w:val="0"/>
                    <w:adjustRightInd/>
                    <w:snapToGrid/>
                    <w:spacing w:after="0" w:afterLines="0" w:line="240" w:lineRule="auto"/>
                    <w:ind w:left="0" w:leftChars="0" w:right="0" w:rightChars="0" w:firstLine="0" w:firstLineChars="0"/>
                    <w:jc w:val="center"/>
                    <w:textAlignment w:val="auto"/>
                    <w:outlineLvl w:val="9"/>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经基础减震、建筑隔声</w:t>
                  </w:r>
                </w:p>
              </w:tc>
            </w:tr>
            <w:tr w14:paraId="1A4656D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blHeader/>
                <w:jc w:val="center"/>
              </w:trPr>
              <w:tc>
                <w:tcPr>
                  <w:tcW w:w="632" w:type="pct"/>
                  <w:vAlign w:val="center"/>
                </w:tcPr>
                <w:p w14:paraId="0DD50498">
                  <w:pPr>
                    <w:keepNext w:val="0"/>
                    <w:keepLines w:val="0"/>
                    <w:pageBreakBefore w:val="0"/>
                    <w:widowControl/>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1</w:t>
                  </w:r>
                </w:p>
              </w:tc>
              <w:tc>
                <w:tcPr>
                  <w:tcW w:w="1493" w:type="pct"/>
                  <w:shd w:val="clear" w:color="auto" w:fill="auto"/>
                  <w:vAlign w:val="center"/>
                </w:tcPr>
                <w:p w14:paraId="17722691">
                  <w:pPr>
                    <w:keepNext w:val="0"/>
                    <w:keepLines w:val="0"/>
                    <w:pageBreakBefore w:val="0"/>
                    <w:widowControl/>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搅拌罐</w:t>
                  </w:r>
                </w:p>
              </w:tc>
              <w:tc>
                <w:tcPr>
                  <w:tcW w:w="1421" w:type="pct"/>
                  <w:shd w:val="clear" w:color="auto" w:fill="auto"/>
                  <w:vAlign w:val="center"/>
                </w:tcPr>
                <w:p w14:paraId="4816C912">
                  <w:pPr>
                    <w:keepNext w:val="0"/>
                    <w:keepLines w:val="0"/>
                    <w:pageBreakBefore w:val="0"/>
                    <w:widowControl/>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70</w:t>
                  </w:r>
                </w:p>
              </w:tc>
              <w:tc>
                <w:tcPr>
                  <w:tcW w:w="1452" w:type="pct"/>
                  <w:shd w:val="clear" w:color="auto" w:fill="auto"/>
                  <w:vAlign w:val="center"/>
                </w:tcPr>
                <w:p w14:paraId="65F31CDE">
                  <w:pPr>
                    <w:keepNext w:val="0"/>
                    <w:keepLines w:val="0"/>
                    <w:pageBreakBefore w:val="0"/>
                    <w:widowControl/>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50</w:t>
                  </w:r>
                </w:p>
              </w:tc>
            </w:tr>
            <w:tr w14:paraId="57E6907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5" w:hRule="atLeast"/>
                <w:tblHeader/>
                <w:jc w:val="center"/>
              </w:trPr>
              <w:tc>
                <w:tcPr>
                  <w:tcW w:w="632" w:type="pct"/>
                  <w:vAlign w:val="center"/>
                </w:tcPr>
                <w:p w14:paraId="4630DE89">
                  <w:pPr>
                    <w:keepNext w:val="0"/>
                    <w:keepLines w:val="0"/>
                    <w:pageBreakBefore w:val="0"/>
                    <w:widowControl/>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2</w:t>
                  </w:r>
                </w:p>
              </w:tc>
              <w:tc>
                <w:tcPr>
                  <w:tcW w:w="1493" w:type="pct"/>
                  <w:shd w:val="clear" w:color="auto" w:fill="auto"/>
                  <w:vAlign w:val="center"/>
                </w:tcPr>
                <w:p w14:paraId="7B0D9832">
                  <w:pPr>
                    <w:keepNext w:val="0"/>
                    <w:keepLines w:val="0"/>
                    <w:pageBreakBefore w:val="0"/>
                    <w:widowControl/>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color w:val="000000"/>
                      <w:sz w:val="21"/>
                      <w:szCs w:val="21"/>
                      <w:highlight w:val="none"/>
                      <w:lang w:val="en-US" w:eastAsia="zh-CN" w:bidi="ar-SA"/>
                    </w:rPr>
                  </w:pPr>
                  <w:r>
                    <w:rPr>
                      <w:rFonts w:hint="eastAsia" w:ascii="Times New Roman" w:hAnsi="Times New Roman" w:eastAsia="宋体" w:cs="Times New Roman"/>
                      <w:color w:val="000000"/>
                      <w:sz w:val="21"/>
                      <w:szCs w:val="21"/>
                      <w:highlight w:val="none"/>
                      <w:lang w:val="en-US" w:eastAsia="zh-CN"/>
                    </w:rPr>
                    <w:t>灌装机</w:t>
                  </w:r>
                </w:p>
              </w:tc>
              <w:tc>
                <w:tcPr>
                  <w:tcW w:w="1421" w:type="pct"/>
                  <w:shd w:val="clear" w:color="auto" w:fill="auto"/>
                  <w:vAlign w:val="center"/>
                </w:tcPr>
                <w:p w14:paraId="2B39E78D">
                  <w:pPr>
                    <w:keepNext w:val="0"/>
                    <w:keepLines w:val="0"/>
                    <w:pageBreakBefore w:val="0"/>
                    <w:widowControl/>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75</w:t>
                  </w:r>
                </w:p>
              </w:tc>
              <w:tc>
                <w:tcPr>
                  <w:tcW w:w="1452" w:type="pct"/>
                  <w:shd w:val="clear" w:color="auto" w:fill="auto"/>
                  <w:vAlign w:val="center"/>
                </w:tcPr>
                <w:p w14:paraId="07C8A7A9">
                  <w:pPr>
                    <w:keepNext w:val="0"/>
                    <w:keepLines w:val="0"/>
                    <w:pageBreakBefore w:val="0"/>
                    <w:widowControl/>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55</w:t>
                  </w:r>
                </w:p>
              </w:tc>
            </w:tr>
            <w:tr w14:paraId="550B658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19" w:hRule="atLeast"/>
                <w:tblHeader/>
                <w:jc w:val="center"/>
              </w:trPr>
              <w:tc>
                <w:tcPr>
                  <w:tcW w:w="632" w:type="pct"/>
                  <w:vAlign w:val="center"/>
                </w:tcPr>
                <w:p w14:paraId="661E3E18">
                  <w:pPr>
                    <w:keepNext w:val="0"/>
                    <w:keepLines w:val="0"/>
                    <w:pageBreakBefore w:val="0"/>
                    <w:widowControl/>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3</w:t>
                  </w:r>
                </w:p>
              </w:tc>
              <w:tc>
                <w:tcPr>
                  <w:tcW w:w="1493" w:type="pct"/>
                  <w:shd w:val="clear" w:color="auto" w:fill="auto"/>
                  <w:vAlign w:val="center"/>
                </w:tcPr>
                <w:p w14:paraId="5B8C02C5">
                  <w:pPr>
                    <w:keepNext w:val="0"/>
                    <w:keepLines w:val="0"/>
                    <w:pageBreakBefore w:val="0"/>
                    <w:widowControl/>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color w:val="000000"/>
                      <w:sz w:val="21"/>
                      <w:szCs w:val="21"/>
                      <w:highlight w:val="none"/>
                      <w:lang w:val="en-US" w:eastAsia="zh-CN" w:bidi="ar-SA"/>
                    </w:rPr>
                  </w:pPr>
                  <w:r>
                    <w:rPr>
                      <w:rFonts w:hint="eastAsia" w:ascii="Times New Roman" w:hAnsi="Times New Roman" w:eastAsia="宋体" w:cs="Times New Roman"/>
                      <w:color w:val="000000"/>
                      <w:sz w:val="21"/>
                      <w:szCs w:val="21"/>
                      <w:highlight w:val="none"/>
                      <w:lang w:val="en-US" w:eastAsia="zh-CN"/>
                    </w:rPr>
                    <w:t>包装机</w:t>
                  </w:r>
                </w:p>
              </w:tc>
              <w:tc>
                <w:tcPr>
                  <w:tcW w:w="1421" w:type="pct"/>
                  <w:shd w:val="clear" w:color="auto" w:fill="auto"/>
                  <w:vAlign w:val="center"/>
                </w:tcPr>
                <w:p w14:paraId="25EABF32">
                  <w:pPr>
                    <w:keepNext w:val="0"/>
                    <w:keepLines w:val="0"/>
                    <w:pageBreakBefore w:val="0"/>
                    <w:widowControl/>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70</w:t>
                  </w:r>
                </w:p>
              </w:tc>
              <w:tc>
                <w:tcPr>
                  <w:tcW w:w="1452" w:type="pct"/>
                  <w:shd w:val="clear" w:color="auto" w:fill="auto"/>
                  <w:vAlign w:val="center"/>
                </w:tcPr>
                <w:p w14:paraId="162CD286">
                  <w:pPr>
                    <w:keepNext w:val="0"/>
                    <w:keepLines w:val="0"/>
                    <w:pageBreakBefore w:val="0"/>
                    <w:widowControl/>
                    <w:kinsoku/>
                    <w:wordWrap/>
                    <w:overflowPunct/>
                    <w:topLinePunct w:val="0"/>
                    <w:autoSpaceDE/>
                    <w:autoSpaceDN/>
                    <w:bidi w:val="0"/>
                    <w:adjustRightInd/>
                    <w:snapToGrid/>
                    <w:spacing w:after="0"/>
                    <w:jc w:val="center"/>
                    <w:textAlignment w:val="center"/>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50</w:t>
                  </w:r>
                </w:p>
              </w:tc>
            </w:tr>
          </w:tbl>
          <w:p w14:paraId="39BFDD37">
            <w:pPr>
              <w:pStyle w:val="3"/>
              <w:keepNext w:val="0"/>
              <w:keepLines w:val="0"/>
              <w:pageBreakBefore w:val="0"/>
              <w:widowControl/>
              <w:kinsoku/>
              <w:wordWrap/>
              <w:overflowPunct/>
              <w:topLinePunct w:val="0"/>
              <w:autoSpaceDE/>
              <w:autoSpaceDN/>
              <w:bidi w:val="0"/>
              <w:adjustRightInd/>
              <w:snapToGrid/>
              <w:spacing w:after="0" w:line="520" w:lineRule="exact"/>
              <w:ind w:left="0"/>
              <w:jc w:val="left"/>
              <w:textAlignment w:val="baseline"/>
              <w:outlineLvl w:val="9"/>
              <w:rPr>
                <w:rFonts w:hint="default" w:ascii="Times New Roman" w:hAnsi="Times New Roman" w:cs="Times New Roman" w:eastAsiaTheme="minorEastAsia"/>
                <w:b/>
                <w:color w:val="000000" w:themeColor="text1"/>
                <w:sz w:val="24"/>
                <w:szCs w:val="24"/>
                <w14:textFill>
                  <w14:solidFill>
                    <w14:schemeClr w14:val="tx1"/>
                  </w14:solidFill>
                </w14:textFill>
              </w:rPr>
            </w:pPr>
            <w:r>
              <w:rPr>
                <w:rFonts w:hint="default" w:ascii="Times New Roman" w:hAnsi="Times New Roman" w:cs="Times New Roman" w:eastAsiaTheme="minorEastAsia"/>
                <w:b/>
                <w:color w:val="000000" w:themeColor="text1"/>
                <w:sz w:val="24"/>
                <w:szCs w:val="24"/>
                <w14:textFill>
                  <w14:solidFill>
                    <w14:schemeClr w14:val="tx1"/>
                  </w14:solidFill>
                </w14:textFill>
              </w:rPr>
              <w:t>4、固体废物</w:t>
            </w:r>
          </w:p>
          <w:p w14:paraId="0006D6ED">
            <w:pPr>
              <w:keepNext w:val="0"/>
              <w:keepLines w:val="0"/>
              <w:pageBreakBefore w:val="0"/>
              <w:widowControl/>
              <w:kinsoku/>
              <w:wordWrap/>
              <w:overflowPunct/>
              <w:topLinePunct w:val="0"/>
              <w:autoSpaceDE/>
              <w:autoSpaceDN/>
              <w:bidi w:val="0"/>
              <w:adjustRightInd/>
              <w:snapToGrid/>
              <w:spacing w:after="0" w:line="520" w:lineRule="exact"/>
              <w:ind w:left="0"/>
              <w:jc w:val="center"/>
              <w:textAlignment w:val="auto"/>
              <w:outlineLvl w:val="9"/>
              <w:rPr>
                <w:rFonts w:hint="default" w:ascii="Times New Roman" w:hAnsi="Times New Roman" w:cs="Times New Roman" w:eastAsiaTheme="minorEastAsia"/>
                <w:b/>
                <w:bCs/>
                <w:color w:val="auto"/>
                <w:kern w:val="2"/>
                <w:sz w:val="21"/>
                <w:szCs w:val="21"/>
                <w:lang w:val="en-US" w:eastAsia="zh-CN" w:bidi="ar-SA"/>
              </w:rPr>
            </w:pPr>
            <w:r>
              <w:rPr>
                <w:rFonts w:hint="default" w:ascii="Times New Roman" w:hAnsi="Times New Roman" w:cs="Times New Roman" w:eastAsiaTheme="minorEastAsia"/>
                <w:b/>
                <w:bCs/>
                <w:color w:val="auto"/>
                <w:kern w:val="2"/>
                <w:sz w:val="24"/>
                <w:szCs w:val="24"/>
                <w:lang w:val="en-US" w:eastAsia="zh-CN" w:bidi="ar-SA"/>
              </w:rPr>
              <w:t>表</w:t>
            </w:r>
            <w:r>
              <w:rPr>
                <w:rFonts w:hint="eastAsia" w:ascii="Times New Roman" w:hAnsi="Times New Roman" w:cs="Times New Roman" w:eastAsiaTheme="minorEastAsia"/>
                <w:b/>
                <w:bCs/>
                <w:color w:val="auto"/>
                <w:kern w:val="2"/>
                <w:sz w:val="24"/>
                <w:szCs w:val="24"/>
                <w:lang w:val="en-US" w:eastAsia="zh-CN" w:bidi="ar-SA"/>
              </w:rPr>
              <w:t>8   本</w:t>
            </w:r>
            <w:r>
              <w:rPr>
                <w:rFonts w:hint="default" w:ascii="Times New Roman" w:hAnsi="Times New Roman" w:cs="Times New Roman" w:eastAsiaTheme="minorEastAsia"/>
                <w:b/>
                <w:bCs/>
                <w:color w:val="auto"/>
                <w:kern w:val="2"/>
                <w:sz w:val="24"/>
                <w:szCs w:val="24"/>
                <w:lang w:val="en-US" w:eastAsia="zh-CN" w:bidi="ar-SA"/>
              </w:rPr>
              <w:t>项目实施后固体废物产生情况一览表</w:t>
            </w:r>
          </w:p>
          <w:tbl>
            <w:tblPr>
              <w:tblStyle w:val="2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7"/>
              <w:gridCol w:w="1651"/>
              <w:gridCol w:w="1120"/>
              <w:gridCol w:w="1491"/>
              <w:gridCol w:w="3608"/>
            </w:tblGrid>
            <w:tr w14:paraId="09F40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655" w:type="pct"/>
                  <w:noWrap w:val="0"/>
                  <w:vAlign w:val="center"/>
                </w:tcPr>
                <w:p w14:paraId="23489142">
                  <w:pPr>
                    <w:keepNext w:val="0"/>
                    <w:keepLines w:val="0"/>
                    <w:pageBreakBefore w:val="0"/>
                    <w:kinsoku/>
                    <w:wordWrap/>
                    <w:overflowPunct/>
                    <w:autoSpaceDE/>
                    <w:autoSpaceDN/>
                    <w:bidi w:val="0"/>
                    <w:adjustRightInd/>
                    <w:snapToGrid/>
                    <w:spacing w:after="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类型</w:t>
                  </w:r>
                </w:p>
              </w:tc>
              <w:tc>
                <w:tcPr>
                  <w:tcW w:w="911" w:type="pct"/>
                  <w:noWrap w:val="0"/>
                  <w:vAlign w:val="center"/>
                </w:tcPr>
                <w:p w14:paraId="7C14BD59">
                  <w:pPr>
                    <w:keepNext w:val="0"/>
                    <w:keepLines w:val="0"/>
                    <w:pageBreakBefore w:val="0"/>
                    <w:kinsoku/>
                    <w:wordWrap/>
                    <w:overflowPunct/>
                    <w:autoSpaceDE/>
                    <w:autoSpaceDN/>
                    <w:bidi w:val="0"/>
                    <w:adjustRightInd/>
                    <w:snapToGrid/>
                    <w:spacing w:after="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废物名称</w:t>
                  </w:r>
                </w:p>
              </w:tc>
              <w:tc>
                <w:tcPr>
                  <w:tcW w:w="618" w:type="pct"/>
                  <w:noWrap w:val="0"/>
                  <w:vAlign w:val="center"/>
                </w:tcPr>
                <w:p w14:paraId="0F6BEDC5">
                  <w:pPr>
                    <w:keepNext w:val="0"/>
                    <w:keepLines w:val="0"/>
                    <w:pageBreakBefore w:val="0"/>
                    <w:kinsoku/>
                    <w:wordWrap/>
                    <w:overflowPunct/>
                    <w:autoSpaceDE/>
                    <w:autoSpaceDN/>
                    <w:bidi w:val="0"/>
                    <w:adjustRightInd/>
                    <w:snapToGrid/>
                    <w:spacing w:after="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产生量</w:t>
                  </w:r>
                </w:p>
              </w:tc>
              <w:tc>
                <w:tcPr>
                  <w:tcW w:w="823" w:type="pct"/>
                  <w:noWrap w:val="0"/>
                  <w:vAlign w:val="center"/>
                </w:tcPr>
                <w:p w14:paraId="657C9460">
                  <w:pPr>
                    <w:keepNext w:val="0"/>
                    <w:keepLines w:val="0"/>
                    <w:pageBreakBefore w:val="0"/>
                    <w:kinsoku/>
                    <w:wordWrap/>
                    <w:overflowPunct/>
                    <w:autoSpaceDE/>
                    <w:autoSpaceDN/>
                    <w:bidi w:val="0"/>
                    <w:adjustRightInd/>
                    <w:snapToGrid/>
                    <w:spacing w:after="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类别</w:t>
                  </w:r>
                </w:p>
              </w:tc>
              <w:tc>
                <w:tcPr>
                  <w:tcW w:w="1991" w:type="pct"/>
                  <w:noWrap w:val="0"/>
                  <w:vAlign w:val="center"/>
                </w:tcPr>
                <w:p w14:paraId="315BF9B7">
                  <w:pPr>
                    <w:keepNext w:val="0"/>
                    <w:keepLines w:val="0"/>
                    <w:pageBreakBefore w:val="0"/>
                    <w:kinsoku/>
                    <w:wordWrap/>
                    <w:overflowPunct/>
                    <w:autoSpaceDE/>
                    <w:autoSpaceDN/>
                    <w:bidi w:val="0"/>
                    <w:adjustRightInd/>
                    <w:snapToGrid/>
                    <w:spacing w:after="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处理处置方式及去向</w:t>
                  </w:r>
                </w:p>
              </w:tc>
            </w:tr>
            <w:tr w14:paraId="7756F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655" w:type="pct"/>
                  <w:noWrap w:val="0"/>
                  <w:vAlign w:val="center"/>
                </w:tcPr>
                <w:p w14:paraId="50C29D1E">
                  <w:pPr>
                    <w:keepNext w:val="0"/>
                    <w:keepLines w:val="0"/>
                    <w:pageBreakBefore w:val="0"/>
                    <w:kinsoku/>
                    <w:wordWrap/>
                    <w:overflowPunct/>
                    <w:autoSpaceDE/>
                    <w:autoSpaceDN/>
                    <w:bidi w:val="0"/>
                    <w:adjustRightInd/>
                    <w:snapToGrid/>
                    <w:spacing w:after="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一般固废</w:t>
                  </w:r>
                </w:p>
              </w:tc>
              <w:tc>
                <w:tcPr>
                  <w:tcW w:w="911" w:type="pct"/>
                  <w:shd w:val="clear" w:color="auto" w:fill="auto"/>
                  <w:noWrap w:val="0"/>
                  <w:vAlign w:val="center"/>
                </w:tcPr>
                <w:p w14:paraId="02A5C6A2">
                  <w:pPr>
                    <w:pStyle w:val="33"/>
                    <w:keepNext w:val="0"/>
                    <w:keepLines w:val="0"/>
                    <w:pageBreakBefore w:val="0"/>
                    <w:widowControl/>
                    <w:kinsoku/>
                    <w:wordWrap/>
                    <w:overflowPunct/>
                    <w:topLinePunct w:val="0"/>
                    <w:autoSpaceDE/>
                    <w:autoSpaceDN/>
                    <w:bidi w:val="0"/>
                    <w:adjustRightInd/>
                    <w:snapToGrid/>
                    <w:spacing w:after="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rPr>
                    <w:t>废包装材料</w:t>
                  </w:r>
                </w:p>
              </w:tc>
              <w:tc>
                <w:tcPr>
                  <w:tcW w:w="618" w:type="pct"/>
                  <w:shd w:val="clear" w:color="auto" w:fill="auto"/>
                  <w:noWrap w:val="0"/>
                  <w:vAlign w:val="center"/>
                </w:tcPr>
                <w:p w14:paraId="1DF6FD1E">
                  <w:pPr>
                    <w:pStyle w:val="33"/>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1.0t/a</w:t>
                  </w:r>
                </w:p>
              </w:tc>
              <w:tc>
                <w:tcPr>
                  <w:tcW w:w="823" w:type="pct"/>
                  <w:noWrap w:val="0"/>
                  <w:vAlign w:val="center"/>
                </w:tcPr>
                <w:p w14:paraId="4E33D526">
                  <w:pPr>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eastAsia="宋体" w:cs="Times New Roman"/>
                      <w:bCs/>
                      <w:color w:val="auto"/>
                      <w:sz w:val="21"/>
                      <w:szCs w:val="21"/>
                      <w:lang w:val="en-US" w:eastAsia="zh-CN" w:bidi="ar-SA"/>
                    </w:rPr>
                  </w:pPr>
                  <w:r>
                    <w:rPr>
                      <w:rFonts w:hint="default" w:ascii="Times New Roman" w:hAnsi="Times New Roman" w:eastAsia="宋体" w:cs="Times New Roman"/>
                      <w:bCs/>
                      <w:color w:val="auto"/>
                      <w:sz w:val="21"/>
                      <w:szCs w:val="21"/>
                      <w:lang w:val="en-US" w:eastAsia="zh-CN" w:bidi="ar-SA"/>
                    </w:rPr>
                    <w:t>/</w:t>
                  </w:r>
                </w:p>
              </w:tc>
              <w:tc>
                <w:tcPr>
                  <w:tcW w:w="1991" w:type="pct"/>
                  <w:shd w:val="clear" w:color="auto" w:fill="auto"/>
                  <w:noWrap w:val="0"/>
                  <w:vAlign w:val="center"/>
                </w:tcPr>
                <w:p w14:paraId="13DD285A">
                  <w:pPr>
                    <w:keepNext w:val="0"/>
                    <w:keepLines w:val="0"/>
                    <w:pageBreakBefore w:val="0"/>
                    <w:widowControl w:val="0"/>
                    <w:kinsoku/>
                    <w:wordWrap/>
                    <w:overflowPunct/>
                    <w:topLinePunct w:val="0"/>
                    <w:autoSpaceDE/>
                    <w:autoSpaceDN/>
                    <w:bidi w:val="0"/>
                    <w:adjustRightInd/>
                    <w:snapToGrid/>
                    <w:spacing w:after="0"/>
                    <w:jc w:val="center"/>
                    <w:textAlignment w:val="auto"/>
                    <w:rPr>
                      <w:rFonts w:hint="default" w:ascii="Times New Roman" w:hAnsi="Times New Roman" w:eastAsia="宋体" w:cs="Times New Roman"/>
                      <w:bCs/>
                      <w:color w:val="auto"/>
                      <w:sz w:val="21"/>
                      <w:szCs w:val="21"/>
                      <w:lang w:val="en-US" w:eastAsia="zh-CN" w:bidi="ar-SA"/>
                    </w:rPr>
                  </w:pPr>
                  <w:r>
                    <w:rPr>
                      <w:rFonts w:hint="eastAsia" w:ascii="Times New Roman" w:hAnsi="Times New Roman" w:eastAsia="宋体" w:cs="Times New Roman"/>
                      <w:sz w:val="21"/>
                      <w:szCs w:val="21"/>
                      <w:lang w:eastAsia="zh-CN"/>
                    </w:rPr>
                    <w:t>存于厂区一般固废暂存区（</w:t>
                  </w:r>
                  <w:r>
                    <w:rPr>
                      <w:rFonts w:hint="eastAsia" w:ascii="Times New Roman" w:hAnsi="Times New Roman" w:eastAsia="宋体" w:cs="Times New Roman"/>
                      <w:sz w:val="21"/>
                      <w:szCs w:val="21"/>
                      <w:lang w:val="en-US" w:eastAsia="zh-CN"/>
                    </w:rPr>
                    <w:t>20m</w:t>
                  </w:r>
                  <w:r>
                    <w:rPr>
                      <w:rFonts w:hint="eastAsia" w:ascii="Times New Roman" w:hAnsi="Times New Roman" w:eastAsia="宋体" w:cs="Times New Roman"/>
                      <w:sz w:val="21"/>
                      <w:szCs w:val="21"/>
                      <w:vertAlign w:val="superscript"/>
                      <w:lang w:val="en-US" w:eastAsia="zh-CN"/>
                    </w:rPr>
                    <w:t>2</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集中收集</w:t>
                  </w:r>
                  <w:r>
                    <w:rPr>
                      <w:rFonts w:hint="eastAsia" w:ascii="Times New Roman" w:hAnsi="Times New Roman" w:eastAsia="宋体" w:cs="Times New Roman"/>
                      <w:sz w:val="21"/>
                      <w:szCs w:val="21"/>
                      <w:lang w:val="en-US" w:eastAsia="zh-CN"/>
                    </w:rPr>
                    <w:t>后</w:t>
                  </w:r>
                  <w:r>
                    <w:rPr>
                      <w:rFonts w:hint="eastAsia" w:ascii="Times New Roman" w:hAnsi="Times New Roman" w:eastAsia="宋体" w:cs="Times New Roman"/>
                      <w:color w:val="000000"/>
                      <w:sz w:val="21"/>
                      <w:szCs w:val="21"/>
                      <w:lang w:val="en-US" w:eastAsia="zh-CN"/>
                    </w:rPr>
                    <w:t>定期</w:t>
                  </w:r>
                  <w:r>
                    <w:rPr>
                      <w:rFonts w:hint="default" w:ascii="Times New Roman" w:hAnsi="Times New Roman" w:eastAsia="宋体" w:cs="Times New Roman"/>
                      <w:color w:val="000000"/>
                      <w:sz w:val="21"/>
                      <w:szCs w:val="21"/>
                    </w:rPr>
                    <w:t>外售</w:t>
                  </w:r>
                </w:p>
              </w:tc>
            </w:tr>
            <w:tr w14:paraId="4D810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566" w:type="pct"/>
                  <w:gridSpan w:val="2"/>
                  <w:noWrap w:val="0"/>
                  <w:vAlign w:val="center"/>
                </w:tcPr>
                <w:p w14:paraId="549EB2D8">
                  <w:pPr>
                    <w:pStyle w:val="33"/>
                    <w:keepNext w:val="0"/>
                    <w:keepLines w:val="0"/>
                    <w:pageBreakBefore w:val="0"/>
                    <w:widowControl w:val="0"/>
                    <w:kinsoku/>
                    <w:wordWrap/>
                    <w:overflowPunct/>
                    <w:autoSpaceDE/>
                    <w:autoSpaceDN/>
                    <w:bidi w:val="0"/>
                    <w:adjustRightInd/>
                    <w:snapToGrid/>
                    <w:spacing w:after="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生活垃圾</w:t>
                  </w:r>
                </w:p>
              </w:tc>
              <w:tc>
                <w:tcPr>
                  <w:tcW w:w="618" w:type="pct"/>
                  <w:noWrap w:val="0"/>
                  <w:vAlign w:val="center"/>
                </w:tcPr>
                <w:p w14:paraId="7C10DB12">
                  <w:pPr>
                    <w:pStyle w:val="33"/>
                    <w:keepNext w:val="0"/>
                    <w:keepLines w:val="0"/>
                    <w:pageBreakBefore w:val="0"/>
                    <w:widowControl w:val="0"/>
                    <w:kinsoku/>
                    <w:wordWrap/>
                    <w:overflowPunct/>
                    <w:autoSpaceDE/>
                    <w:autoSpaceDN/>
                    <w:bidi w:val="0"/>
                    <w:adjustRightInd/>
                    <w:snapToGrid/>
                    <w:spacing w:after="0"/>
                    <w:jc w:val="center"/>
                    <w:textAlignment w:val="auto"/>
                    <w:rPr>
                      <w:rFonts w:hint="default" w:ascii="Times New Roman" w:hAnsi="Times New Roman" w:eastAsia="宋体" w:cs="Times New Roman"/>
                      <w:bCs/>
                      <w:color w:val="auto"/>
                      <w:sz w:val="21"/>
                      <w:szCs w:val="21"/>
                    </w:rPr>
                  </w:pPr>
                  <w:r>
                    <w:rPr>
                      <w:rFonts w:hint="eastAsia" w:ascii="Times New Roman" w:hAnsi="Times New Roman" w:eastAsia="宋体" w:cs="Times New Roman"/>
                      <w:bCs/>
                      <w:color w:val="auto"/>
                      <w:sz w:val="21"/>
                      <w:szCs w:val="21"/>
                      <w:lang w:val="en-US" w:eastAsia="zh-CN"/>
                    </w:rPr>
                    <w:t>1.5</w:t>
                  </w:r>
                  <w:r>
                    <w:rPr>
                      <w:rFonts w:hint="default" w:ascii="Times New Roman" w:hAnsi="Times New Roman" w:eastAsia="宋体" w:cs="Times New Roman"/>
                      <w:bCs/>
                      <w:color w:val="auto"/>
                      <w:sz w:val="21"/>
                      <w:szCs w:val="21"/>
                    </w:rPr>
                    <w:t>t/a</w:t>
                  </w:r>
                </w:p>
              </w:tc>
              <w:tc>
                <w:tcPr>
                  <w:tcW w:w="823" w:type="pct"/>
                  <w:shd w:val="clear" w:color="auto" w:fill="auto"/>
                  <w:noWrap w:val="0"/>
                  <w:vAlign w:val="center"/>
                </w:tcPr>
                <w:p w14:paraId="026906E3">
                  <w:pPr>
                    <w:pStyle w:val="33"/>
                    <w:keepNext w:val="0"/>
                    <w:keepLines w:val="0"/>
                    <w:pageBreakBefore w:val="0"/>
                    <w:widowControl w:val="0"/>
                    <w:kinsoku/>
                    <w:wordWrap/>
                    <w:overflowPunct/>
                    <w:autoSpaceDE/>
                    <w:autoSpaceDN/>
                    <w:bidi w:val="0"/>
                    <w:adjustRightInd/>
                    <w:snapToGrid/>
                    <w:spacing w:after="0"/>
                    <w:jc w:val="center"/>
                    <w:textAlignment w:val="auto"/>
                    <w:rPr>
                      <w:rFonts w:hint="default" w:ascii="Times New Roman" w:hAnsi="Times New Roman" w:eastAsia="宋体" w:cs="Times New Roman"/>
                      <w:bCs/>
                      <w:color w:val="auto"/>
                      <w:sz w:val="21"/>
                      <w:szCs w:val="21"/>
                      <w:lang w:val="en-US" w:eastAsia="zh-CN"/>
                    </w:rPr>
                  </w:pPr>
                </w:p>
              </w:tc>
              <w:tc>
                <w:tcPr>
                  <w:tcW w:w="1991" w:type="pct"/>
                  <w:tcBorders>
                    <w:top w:val="single" w:color="000000" w:sz="4" w:space="0"/>
                  </w:tcBorders>
                  <w:noWrap w:val="0"/>
                  <w:vAlign w:val="top"/>
                </w:tcPr>
                <w:p w14:paraId="1FA0C9E1">
                  <w:pPr>
                    <w:pStyle w:val="33"/>
                    <w:keepNext w:val="0"/>
                    <w:keepLines w:val="0"/>
                    <w:pageBreakBefore w:val="0"/>
                    <w:widowControl w:val="0"/>
                    <w:kinsoku/>
                    <w:wordWrap/>
                    <w:overflowPunct/>
                    <w:autoSpaceDE/>
                    <w:autoSpaceDN/>
                    <w:bidi w:val="0"/>
                    <w:adjustRightInd/>
                    <w:snapToGrid/>
                    <w:spacing w:after="0"/>
                    <w:jc w:val="center"/>
                    <w:textAlignment w:val="auto"/>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集中收集交由环卫部门处理处置</w:t>
                  </w:r>
                </w:p>
              </w:tc>
            </w:tr>
          </w:tbl>
          <w:p w14:paraId="5CC64EDB">
            <w:pPr>
              <w:keepNext w:val="0"/>
              <w:keepLines w:val="0"/>
              <w:pageBreakBefore w:val="0"/>
              <w:widowControl/>
              <w:kinsoku/>
              <w:wordWrap/>
              <w:overflowPunct/>
              <w:topLinePunct w:val="0"/>
              <w:autoSpaceDE/>
              <w:autoSpaceDN/>
              <w:bidi w:val="0"/>
              <w:adjustRightInd/>
              <w:snapToGrid/>
              <w:spacing w:after="0" w:line="520" w:lineRule="exact"/>
              <w:ind w:left="0"/>
              <w:jc w:val="center"/>
              <w:textAlignment w:val="auto"/>
              <w:outlineLvl w:val="9"/>
              <w:rPr>
                <w:rFonts w:hint="default" w:ascii="Times New Roman" w:hAnsi="Times New Roman" w:cs="Times New Roman" w:eastAsiaTheme="minorEastAsia"/>
                <w:b/>
                <w:bCs/>
                <w:color w:val="auto"/>
                <w:kern w:val="2"/>
                <w:sz w:val="21"/>
                <w:szCs w:val="21"/>
                <w:lang w:val="en-US" w:eastAsia="zh-CN" w:bidi="ar-SA"/>
              </w:rPr>
            </w:pPr>
          </w:p>
          <w:p w14:paraId="7CBC3684">
            <w:pPr>
              <w:keepNext w:val="0"/>
              <w:keepLines w:val="0"/>
              <w:pageBreakBefore w:val="0"/>
              <w:widowControl/>
              <w:kinsoku/>
              <w:wordWrap/>
              <w:overflowPunct/>
              <w:topLinePunct w:val="0"/>
              <w:autoSpaceDE/>
              <w:autoSpaceDN/>
              <w:bidi w:val="0"/>
              <w:adjustRightInd/>
              <w:snapToGrid/>
              <w:spacing w:after="0" w:line="520" w:lineRule="exact"/>
              <w:ind w:left="0"/>
              <w:jc w:val="center"/>
              <w:textAlignment w:val="auto"/>
              <w:outlineLvl w:val="9"/>
              <w:rPr>
                <w:rFonts w:hint="default" w:ascii="Times New Roman" w:hAnsi="Times New Roman" w:cs="Times New Roman" w:eastAsiaTheme="minorEastAsia"/>
                <w:b/>
                <w:bCs/>
                <w:color w:val="auto"/>
                <w:kern w:val="2"/>
                <w:sz w:val="21"/>
                <w:szCs w:val="21"/>
                <w:lang w:val="en-US" w:eastAsia="zh-CN" w:bidi="ar-SA"/>
              </w:rPr>
            </w:pPr>
          </w:p>
          <w:p w14:paraId="6A16D482">
            <w:pPr>
              <w:pStyle w:val="2"/>
              <w:keepNext/>
              <w:keepLines/>
              <w:pageBreakBefore w:val="0"/>
              <w:widowControl/>
              <w:kinsoku/>
              <w:wordWrap/>
              <w:overflowPunct/>
              <w:topLinePunct w:val="0"/>
              <w:autoSpaceDE/>
              <w:autoSpaceDN/>
              <w:bidi w:val="0"/>
              <w:adjustRightInd/>
              <w:snapToGrid/>
              <w:spacing w:before="0" w:beforeLines="0" w:after="0" w:afterLines="0" w:line="360" w:lineRule="auto"/>
              <w:textAlignment w:val="auto"/>
              <w:outlineLvl w:val="3"/>
              <w:rPr>
                <w:rFonts w:hint="eastAsia" w:cs="Times New Roman" w:eastAsiaTheme="minorEastAsia"/>
                <w:color w:val="000000" w:themeColor="text1"/>
                <w:sz w:val="24"/>
                <w:szCs w:val="24"/>
                <w:lang w:val="en-US" w:eastAsia="zh-CN"/>
                <w14:textFill>
                  <w14:solidFill>
                    <w14:schemeClr w14:val="tx1"/>
                  </w14:solidFill>
                </w14:textFill>
              </w:rPr>
            </w:pPr>
          </w:p>
          <w:p w14:paraId="07172EA7">
            <w:pPr>
              <w:pStyle w:val="2"/>
              <w:keepNext/>
              <w:keepLines/>
              <w:pageBreakBefore w:val="0"/>
              <w:widowControl/>
              <w:kinsoku/>
              <w:wordWrap/>
              <w:overflowPunct/>
              <w:topLinePunct w:val="0"/>
              <w:autoSpaceDE/>
              <w:autoSpaceDN/>
              <w:bidi w:val="0"/>
              <w:adjustRightInd/>
              <w:snapToGrid/>
              <w:spacing w:before="0" w:beforeLines="0" w:after="0" w:afterLines="0" w:line="360" w:lineRule="auto"/>
              <w:textAlignment w:val="auto"/>
              <w:outlineLvl w:val="3"/>
              <w:rPr>
                <w:rFonts w:hint="eastAsia" w:cs="Times New Roman" w:eastAsiaTheme="minorEastAsia"/>
                <w:color w:val="000000" w:themeColor="text1"/>
                <w:sz w:val="24"/>
                <w:szCs w:val="24"/>
                <w:lang w:val="en-US" w:eastAsia="zh-CN"/>
                <w14:textFill>
                  <w14:solidFill>
                    <w14:schemeClr w14:val="tx1"/>
                  </w14:solidFill>
                </w14:textFill>
              </w:rPr>
            </w:pPr>
          </w:p>
          <w:p w14:paraId="05470E67">
            <w:pPr>
              <w:pStyle w:val="2"/>
              <w:keepNext/>
              <w:keepLines/>
              <w:pageBreakBefore w:val="0"/>
              <w:widowControl/>
              <w:kinsoku/>
              <w:wordWrap/>
              <w:overflowPunct/>
              <w:topLinePunct w:val="0"/>
              <w:autoSpaceDE/>
              <w:autoSpaceDN/>
              <w:bidi w:val="0"/>
              <w:adjustRightInd/>
              <w:snapToGrid/>
              <w:spacing w:before="0" w:beforeLines="0" w:after="0" w:afterLines="0" w:line="360" w:lineRule="auto"/>
              <w:textAlignment w:val="auto"/>
              <w:outlineLvl w:val="3"/>
              <w:rPr>
                <w:rFonts w:hint="eastAsia" w:cs="Times New Roman" w:eastAsiaTheme="minorEastAsia"/>
                <w:color w:val="000000" w:themeColor="text1"/>
                <w:sz w:val="24"/>
                <w:szCs w:val="24"/>
                <w:lang w:val="en-US" w:eastAsia="zh-CN"/>
                <w14:textFill>
                  <w14:solidFill>
                    <w14:schemeClr w14:val="tx1"/>
                  </w14:solidFill>
                </w14:textFill>
              </w:rPr>
            </w:pPr>
          </w:p>
          <w:p w14:paraId="0C009A24">
            <w:pPr>
              <w:pStyle w:val="2"/>
              <w:keepNext/>
              <w:keepLines/>
              <w:pageBreakBefore w:val="0"/>
              <w:widowControl/>
              <w:kinsoku/>
              <w:wordWrap/>
              <w:overflowPunct/>
              <w:topLinePunct w:val="0"/>
              <w:autoSpaceDE/>
              <w:autoSpaceDN/>
              <w:bidi w:val="0"/>
              <w:adjustRightInd/>
              <w:snapToGrid/>
              <w:spacing w:before="0" w:beforeLines="0" w:after="0" w:afterLines="0" w:line="360" w:lineRule="auto"/>
              <w:textAlignment w:val="auto"/>
              <w:outlineLvl w:val="3"/>
              <w:rPr>
                <w:rFonts w:hint="eastAsia" w:cs="Times New Roman" w:eastAsiaTheme="minorEastAsia"/>
                <w:color w:val="000000" w:themeColor="text1"/>
                <w:sz w:val="24"/>
                <w:szCs w:val="24"/>
                <w:lang w:val="en-US" w:eastAsia="zh-CN"/>
                <w14:textFill>
                  <w14:solidFill>
                    <w14:schemeClr w14:val="tx1"/>
                  </w14:solidFill>
                </w14:textFill>
              </w:rPr>
            </w:pPr>
          </w:p>
          <w:p w14:paraId="3ED53D3F">
            <w:pPr>
              <w:pStyle w:val="2"/>
              <w:keepNext/>
              <w:keepLines/>
              <w:pageBreakBefore w:val="0"/>
              <w:widowControl/>
              <w:kinsoku/>
              <w:wordWrap/>
              <w:overflowPunct/>
              <w:topLinePunct w:val="0"/>
              <w:autoSpaceDE/>
              <w:autoSpaceDN/>
              <w:bidi w:val="0"/>
              <w:adjustRightInd/>
              <w:snapToGrid/>
              <w:spacing w:before="0" w:beforeLines="0" w:after="0" w:afterLines="0" w:line="360" w:lineRule="auto"/>
              <w:textAlignment w:val="auto"/>
              <w:outlineLvl w:val="3"/>
              <w:rPr>
                <w:rFonts w:hint="eastAsia" w:cs="Times New Roman" w:eastAsiaTheme="minorEastAsia"/>
                <w:color w:val="000000" w:themeColor="text1"/>
                <w:sz w:val="24"/>
                <w:szCs w:val="24"/>
                <w:lang w:val="en-US" w:eastAsia="zh-CN"/>
                <w14:textFill>
                  <w14:solidFill>
                    <w14:schemeClr w14:val="tx1"/>
                  </w14:solidFill>
                </w14:textFill>
              </w:rPr>
            </w:pPr>
          </w:p>
          <w:p w14:paraId="119E7961">
            <w:pPr>
              <w:pStyle w:val="2"/>
              <w:keepNext/>
              <w:keepLines/>
              <w:pageBreakBefore w:val="0"/>
              <w:widowControl/>
              <w:kinsoku/>
              <w:wordWrap/>
              <w:overflowPunct/>
              <w:topLinePunct w:val="0"/>
              <w:autoSpaceDE/>
              <w:autoSpaceDN/>
              <w:bidi w:val="0"/>
              <w:adjustRightInd/>
              <w:snapToGrid/>
              <w:spacing w:before="0" w:beforeLines="0" w:after="0" w:afterLines="0" w:line="360" w:lineRule="auto"/>
              <w:textAlignment w:val="auto"/>
              <w:outlineLvl w:val="3"/>
              <w:rPr>
                <w:rFonts w:hint="eastAsia" w:cs="Times New Roman" w:eastAsiaTheme="minorEastAsia"/>
                <w:color w:val="000000" w:themeColor="text1"/>
                <w:sz w:val="24"/>
                <w:szCs w:val="24"/>
                <w:lang w:val="en-US" w:eastAsia="zh-CN"/>
                <w14:textFill>
                  <w14:solidFill>
                    <w14:schemeClr w14:val="tx1"/>
                  </w14:solidFill>
                </w14:textFill>
              </w:rPr>
            </w:pPr>
          </w:p>
          <w:p w14:paraId="3B9A287F">
            <w:pPr>
              <w:pStyle w:val="2"/>
              <w:keepNext/>
              <w:keepLines/>
              <w:pageBreakBefore w:val="0"/>
              <w:widowControl/>
              <w:kinsoku/>
              <w:wordWrap/>
              <w:overflowPunct/>
              <w:topLinePunct w:val="0"/>
              <w:autoSpaceDE/>
              <w:autoSpaceDN/>
              <w:bidi w:val="0"/>
              <w:adjustRightInd/>
              <w:snapToGrid/>
              <w:spacing w:before="0" w:beforeLines="0" w:after="0" w:afterLines="0" w:line="360" w:lineRule="auto"/>
              <w:textAlignment w:val="auto"/>
              <w:outlineLvl w:val="3"/>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p>
        </w:tc>
      </w:tr>
    </w:tbl>
    <w:p w14:paraId="715B8F32">
      <w:pPr>
        <w:pStyle w:val="4"/>
        <w:keepNext/>
        <w:keepLines/>
        <w:pageBreakBefore w:val="0"/>
        <w:widowControl/>
        <w:kinsoku/>
        <w:wordWrap/>
        <w:overflowPunct/>
        <w:topLinePunct w:val="0"/>
        <w:autoSpaceDE/>
        <w:autoSpaceDN/>
        <w:bidi w:val="0"/>
        <w:adjustRightInd/>
        <w:snapToGrid/>
        <w:spacing w:before="0" w:beforeLines="0" w:after="0" w:afterLines="0" w:line="520" w:lineRule="exact"/>
        <w:textAlignment w:val="auto"/>
        <w:rPr>
          <w:rFonts w:hint="eastAsia"/>
          <w:lang w:val="en-US" w:eastAsia="zh-CN"/>
        </w:rPr>
        <w:sectPr>
          <w:pgSz w:w="11906" w:h="16838"/>
          <w:pgMar w:top="1417"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4E4C3AE">
      <w:pPr>
        <w:keepNext w:val="0"/>
        <w:keepLines w:val="0"/>
        <w:pageBreakBefore w:val="0"/>
        <w:widowControl/>
        <w:kinsoku/>
        <w:wordWrap/>
        <w:overflowPunct/>
        <w:topLinePunct w:val="0"/>
        <w:autoSpaceDE/>
        <w:autoSpaceDN/>
        <w:bidi w:val="0"/>
        <w:adjustRightInd/>
        <w:snapToGrid/>
        <w:spacing w:after="0" w:line="520" w:lineRule="exact"/>
        <w:textAlignment w:val="auto"/>
        <w:rPr>
          <w:rFonts w:hint="eastAsia"/>
          <w:lang w:val="en-US" w:eastAsia="zh-CN"/>
        </w:rPr>
      </w:pPr>
      <w:r>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t>表四</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431FA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0" w:hRule="atLeast"/>
          <w:jc w:val="center"/>
        </w:trPr>
        <w:tc>
          <w:tcPr>
            <w:tcW w:w="5000" w:type="pct"/>
            <w:vAlign w:val="top"/>
          </w:tcPr>
          <w:p w14:paraId="7BBA94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right="0" w:rightChars="0"/>
              <w:jc w:val="left"/>
              <w:textAlignment w:val="auto"/>
              <w:outlineLvl w:val="9"/>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t>建设项目环境影响报告表主要结论及审批部门审批决定：</w:t>
            </w:r>
          </w:p>
          <w:p w14:paraId="57D2FB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482" w:firstLineChars="200"/>
              <w:jc w:val="left"/>
              <w:textAlignment w:val="auto"/>
              <w:outlineLvl w:val="9"/>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t>1、环境影响报告表主要结论</w:t>
            </w:r>
          </w:p>
          <w:p w14:paraId="67DD6B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outlineLvl w:val="9"/>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bookmarkStart w:id="0" w:name="_Toc29747"/>
            <w:bookmarkStart w:id="1" w:name="_Toc5839"/>
            <w:bookmarkStart w:id="2" w:name="_Toc27259"/>
            <w:bookmarkStart w:id="3" w:name="_Toc22133"/>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（1）废气：</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本项目熬制工序废气经集气装置收集后，采用油烟净化装置进行处理，处理达标后经15m高排气筒（P1）排放。</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本项目废气经处理后</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均</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可达标排放。</w:t>
            </w:r>
          </w:p>
          <w:p w14:paraId="3DB8E9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outlineLvl w:val="9"/>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（2）废水：</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本</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项目</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无生产废水排放；</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生活污水经化粪池处理后</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，定期清掏，不外排</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。因此，本项目废水对周围环境影响较小。</w:t>
            </w:r>
          </w:p>
          <w:p w14:paraId="59452F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outlineLvl w:val="9"/>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（3）噪声：本项目噪声源经选用低噪声设备、隔声、减振措施后可达标排放，对区域环境基本无影响。</w:t>
            </w:r>
          </w:p>
          <w:p w14:paraId="768A22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outlineLvl w:val="9"/>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（4）固体废物：本项目</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在车间内设</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一般固废</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暂存区，废包装材料、废清洗油、芝麻酱渣</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经收集后定期外售</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；厂区设有垃圾桶，废清洁布、废油脂、生活垃圾集中收集后交由环卫部门处置。</w:t>
            </w:r>
          </w:p>
          <w:p w14:paraId="3D890B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482" w:firstLineChars="200"/>
              <w:jc w:val="left"/>
              <w:textAlignment w:val="auto"/>
              <w:outlineLvl w:val="9"/>
              <w:rPr>
                <w:rFonts w:hint="default" w:ascii="Times New Roman" w:hAnsi="Times New Roman" w:cs="Times New Roman" w:eastAsiaTheme="minorEastAsia"/>
                <w:b/>
                <w:bCs/>
                <w:color w:val="000000" w:themeColor="text1"/>
                <w:sz w:val="24"/>
                <w:szCs w:val="24"/>
                <w:lang w:eastAsia="zh-CN"/>
                <w14:textFill>
                  <w14:solidFill>
                    <w14:schemeClr w14:val="tx1"/>
                  </w14:solidFill>
                </w14:textFill>
              </w:rPr>
            </w:pPr>
            <w: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t>2、</w:t>
            </w:r>
            <w:r>
              <w:rPr>
                <w:rFonts w:hint="default" w:ascii="Times New Roman" w:hAnsi="Times New Roman" w:cs="Times New Roman" w:eastAsiaTheme="minorEastAsia"/>
                <w:b/>
                <w:bCs/>
                <w:color w:val="000000" w:themeColor="text1"/>
                <w:sz w:val="24"/>
                <w:szCs w:val="24"/>
                <w:lang w:eastAsia="zh-CN"/>
                <w14:textFill>
                  <w14:solidFill>
                    <w14:schemeClr w14:val="tx1"/>
                  </w14:solidFill>
                </w14:textFill>
              </w:rPr>
              <w:t>审批部门审批决定</w:t>
            </w:r>
            <w:bookmarkEnd w:id="0"/>
            <w:bookmarkEnd w:id="1"/>
            <w:bookmarkEnd w:id="2"/>
            <w:bookmarkEnd w:id="3"/>
          </w:p>
          <w:p w14:paraId="557556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outlineLvl w:val="9"/>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你公司(91410728MA47CPMUX7)关于《河南天意食品有限公司年产5000吨食用油及5000吨调味品项目环境影响报告表》的告知承诺制审批的申请收悉。该项目审批事项在长垣市人民政府网站公示期满。根据《中华人民共和国环境保护法》《中华人民共和国行政许可法》《中华人民共和国环境影响评价法》《建设项目环境保护管理条例》以及《河南省生态环境厅办公室关于进一步优化环评审批推进重大投资项目建设的通知》(豫环办(2022)44号)，依据你公司及环评文件编制单位的承诺，我局原则同意你公司按照《环境影响报告表》所列项目的性质、规模、地点、采用的生产工艺和环境保护对策措施进行项目建设。</w:t>
            </w:r>
          </w:p>
          <w:p w14:paraId="665B01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你公司应全面落实《环境影响报告表》提出的各项环境保护措施，各项环境保护设施与主体工程同时设计、同时施工、同时投入使用，确保各项污染物达标排放，并满足总量控制要求。该批复有效期为5年，如该项目逾期方开工建设，其环境影响报告表(表)应报我局重新审核。在项目投产前，取得污染物排放总量指标，并作为申报排污许可证的条件。项目建成后，应按规定程序实施竣工环境保护验收，并将验收信息上传至全国建设项目竣工环境保护验收信息系统，接受各级生态环境部门监督检查。</w:t>
            </w:r>
          </w:p>
          <w:p w14:paraId="349507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p>
          <w:p w14:paraId="4C8EFA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480" w:firstLineChars="200"/>
              <w:jc w:val="left"/>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p>
          <w:p w14:paraId="452395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imes New Roman" w:hAnsi="Times New Roman" w:cs="Times New Roman"/>
                <w:sz w:val="24"/>
                <w:szCs w:val="24"/>
                <w:lang w:val="en-US" w:eastAsia="zh-CN"/>
              </w:rPr>
            </w:pPr>
          </w:p>
          <w:p w14:paraId="50829C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rightChars="0"/>
              <w:jc w:val="left"/>
              <w:textAlignment w:val="auto"/>
              <w:outlineLvl w:val="9"/>
              <w:rPr>
                <w:rFonts w:hint="eastAsia" w:ascii="Times New Roman" w:hAnsi="Times New Roman" w:cs="Times New Roman"/>
                <w:sz w:val="24"/>
                <w:szCs w:val="24"/>
                <w:lang w:val="en-US" w:eastAsia="zh-CN"/>
              </w:rPr>
            </w:pPr>
          </w:p>
          <w:p w14:paraId="388715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宋体" w:hAnsi="宋体" w:eastAsia="宋体" w:cs="宋体"/>
                <w:sz w:val="24"/>
                <w:szCs w:val="24"/>
                <w:lang w:val="en-US" w:eastAsia="zh-CN"/>
              </w:rPr>
            </w:pPr>
          </w:p>
          <w:p w14:paraId="1C4756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宋体" w:hAnsi="宋体" w:eastAsia="宋体" w:cs="宋体"/>
                <w:sz w:val="24"/>
                <w:szCs w:val="24"/>
                <w:lang w:val="en-US" w:eastAsia="zh-CN"/>
              </w:rPr>
            </w:pPr>
          </w:p>
          <w:p w14:paraId="4DAC6A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宋体" w:hAnsi="宋体" w:eastAsia="宋体" w:cs="宋体"/>
                <w:sz w:val="24"/>
                <w:szCs w:val="24"/>
                <w:lang w:val="en-US" w:eastAsia="zh-CN"/>
              </w:rPr>
            </w:pPr>
          </w:p>
          <w:p w14:paraId="2AE46B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default" w:ascii="宋体" w:hAnsi="宋体" w:eastAsia="宋体" w:cs="宋体"/>
                <w:sz w:val="24"/>
                <w:szCs w:val="24"/>
                <w:lang w:val="en-US" w:eastAsia="zh-CN"/>
              </w:rPr>
            </w:pPr>
          </w:p>
          <w:p w14:paraId="5ECEF4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宋体" w:hAnsi="宋体" w:eastAsia="宋体" w:cs="宋体"/>
                <w:sz w:val="24"/>
                <w:szCs w:val="24"/>
                <w:lang w:val="en-US" w:eastAsia="zh-CN"/>
              </w:rPr>
            </w:pPr>
          </w:p>
          <w:p w14:paraId="6B65DB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imes New Roman" w:hAnsi="Times New Roman" w:cs="Times New Roman"/>
                <w:sz w:val="24"/>
                <w:szCs w:val="24"/>
                <w:lang w:val="en-US" w:eastAsia="zh-CN"/>
              </w:rPr>
            </w:pPr>
          </w:p>
          <w:p w14:paraId="2D94B2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imes New Roman" w:hAnsi="Times New Roman" w:cs="Times New Roman"/>
                <w:sz w:val="24"/>
                <w:szCs w:val="24"/>
                <w:lang w:val="en-US" w:eastAsia="zh-CN"/>
              </w:rPr>
            </w:pPr>
          </w:p>
          <w:p w14:paraId="44A535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imes New Roman" w:hAnsi="Times New Roman" w:cs="Times New Roman"/>
                <w:sz w:val="24"/>
                <w:szCs w:val="24"/>
                <w:lang w:val="en-US" w:eastAsia="zh-CN"/>
              </w:rPr>
            </w:pPr>
          </w:p>
          <w:p w14:paraId="55E5C8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imes New Roman" w:hAnsi="Times New Roman" w:cs="Times New Roman"/>
                <w:sz w:val="24"/>
                <w:szCs w:val="24"/>
                <w:lang w:val="en-US" w:eastAsia="zh-CN"/>
              </w:rPr>
            </w:pPr>
          </w:p>
          <w:p w14:paraId="1FCFB0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imes New Roman" w:hAnsi="Times New Roman" w:cs="Times New Roman"/>
                <w:sz w:val="24"/>
                <w:szCs w:val="24"/>
                <w:lang w:val="en-US" w:eastAsia="zh-CN"/>
              </w:rPr>
            </w:pPr>
          </w:p>
          <w:p w14:paraId="552EFF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imes New Roman" w:hAnsi="Times New Roman" w:cs="Times New Roman"/>
                <w:sz w:val="24"/>
                <w:szCs w:val="24"/>
                <w:lang w:val="en-US" w:eastAsia="zh-CN"/>
              </w:rPr>
            </w:pPr>
          </w:p>
          <w:p w14:paraId="29FDA4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imes New Roman" w:hAnsi="Times New Roman" w:cs="Times New Roman"/>
                <w:sz w:val="24"/>
                <w:szCs w:val="24"/>
                <w:lang w:val="en-US" w:eastAsia="zh-CN"/>
              </w:rPr>
            </w:pPr>
          </w:p>
          <w:p w14:paraId="20C9C2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imes New Roman" w:hAnsi="Times New Roman" w:cs="Times New Roman"/>
                <w:sz w:val="24"/>
                <w:szCs w:val="24"/>
                <w:lang w:val="en-US" w:eastAsia="zh-CN"/>
              </w:rPr>
            </w:pPr>
          </w:p>
          <w:p w14:paraId="7A0964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imes New Roman" w:hAnsi="Times New Roman" w:cs="Times New Roman"/>
                <w:sz w:val="24"/>
                <w:szCs w:val="24"/>
                <w:lang w:val="en-US" w:eastAsia="zh-CN"/>
              </w:rPr>
            </w:pPr>
          </w:p>
          <w:p w14:paraId="01E4E3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imes New Roman" w:hAnsi="Times New Roman" w:cs="Times New Roman"/>
                <w:sz w:val="24"/>
                <w:szCs w:val="24"/>
                <w:lang w:val="en-US" w:eastAsia="zh-CN"/>
              </w:rPr>
            </w:pPr>
          </w:p>
          <w:p w14:paraId="1DF8CB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imes New Roman" w:hAnsi="Times New Roman" w:cs="Times New Roman"/>
                <w:sz w:val="24"/>
                <w:szCs w:val="24"/>
                <w:lang w:val="en-US" w:eastAsia="zh-CN"/>
              </w:rPr>
            </w:pPr>
          </w:p>
          <w:p w14:paraId="32E715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imes New Roman" w:hAnsi="Times New Roman" w:cs="Times New Roman"/>
                <w:sz w:val="24"/>
                <w:szCs w:val="24"/>
                <w:lang w:val="en-US" w:eastAsia="zh-CN"/>
              </w:rPr>
            </w:pPr>
          </w:p>
          <w:p w14:paraId="052202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imes New Roman" w:hAnsi="Times New Roman" w:cs="Times New Roman"/>
                <w:sz w:val="24"/>
                <w:szCs w:val="24"/>
                <w:lang w:val="en-US" w:eastAsia="zh-CN"/>
              </w:rPr>
            </w:pPr>
          </w:p>
          <w:p w14:paraId="5ADEF5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imes New Roman" w:hAnsi="Times New Roman" w:cs="Times New Roman"/>
                <w:sz w:val="24"/>
                <w:szCs w:val="24"/>
                <w:lang w:val="en-US" w:eastAsia="zh-CN"/>
              </w:rPr>
            </w:pPr>
          </w:p>
          <w:p w14:paraId="0717D8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imes New Roman" w:hAnsi="Times New Roman" w:cs="Times New Roman"/>
                <w:sz w:val="24"/>
                <w:szCs w:val="24"/>
                <w:lang w:val="en-US" w:eastAsia="zh-CN"/>
              </w:rPr>
            </w:pPr>
          </w:p>
          <w:p w14:paraId="7292FA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imes New Roman" w:hAnsi="Times New Roman" w:cs="Times New Roman"/>
                <w:sz w:val="24"/>
                <w:szCs w:val="24"/>
                <w:lang w:val="en-US" w:eastAsia="zh-CN"/>
              </w:rPr>
            </w:pPr>
          </w:p>
          <w:p w14:paraId="797778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imes New Roman" w:hAnsi="Times New Roman" w:cs="Times New Roman"/>
                <w:sz w:val="24"/>
                <w:szCs w:val="24"/>
                <w:lang w:val="en-US" w:eastAsia="zh-CN"/>
              </w:rPr>
            </w:pPr>
          </w:p>
          <w:p w14:paraId="3C4C6A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imes New Roman" w:hAnsi="Times New Roman" w:cs="Times New Roman"/>
                <w:sz w:val="24"/>
                <w:szCs w:val="24"/>
                <w:lang w:val="en-US" w:eastAsia="zh-CN"/>
              </w:rPr>
            </w:pPr>
          </w:p>
          <w:p w14:paraId="73C598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imes New Roman" w:hAnsi="Times New Roman" w:cs="Times New Roman"/>
                <w:sz w:val="24"/>
                <w:szCs w:val="24"/>
                <w:lang w:val="en-US" w:eastAsia="zh-CN"/>
              </w:rPr>
            </w:pPr>
          </w:p>
          <w:p w14:paraId="1D0A55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imes New Roman" w:hAnsi="Times New Roman" w:cs="Times New Roman"/>
                <w:sz w:val="24"/>
                <w:szCs w:val="24"/>
                <w:lang w:val="en-US" w:eastAsia="zh-CN"/>
              </w:rPr>
            </w:pPr>
          </w:p>
          <w:p w14:paraId="504E2C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imes New Roman" w:hAnsi="Times New Roman" w:cs="Times New Roman"/>
                <w:sz w:val="24"/>
                <w:szCs w:val="24"/>
                <w:lang w:val="en-US" w:eastAsia="zh-CN"/>
              </w:rPr>
            </w:pPr>
          </w:p>
          <w:p w14:paraId="5F1661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imes New Roman" w:hAnsi="Times New Roman" w:cs="Times New Roman"/>
                <w:sz w:val="24"/>
                <w:szCs w:val="24"/>
                <w:lang w:val="en-US" w:eastAsia="zh-CN"/>
              </w:rPr>
            </w:pPr>
          </w:p>
          <w:p w14:paraId="0BF120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imes New Roman" w:hAnsi="Times New Roman" w:cs="Times New Roman"/>
                <w:sz w:val="24"/>
                <w:szCs w:val="24"/>
                <w:lang w:val="en-US" w:eastAsia="zh-CN"/>
              </w:rPr>
            </w:pPr>
          </w:p>
          <w:p w14:paraId="7A883C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imes New Roman" w:hAnsi="Times New Roman" w:cs="Times New Roman"/>
                <w:sz w:val="24"/>
                <w:szCs w:val="24"/>
                <w:lang w:val="en-US" w:eastAsia="zh-CN"/>
              </w:rPr>
            </w:pPr>
          </w:p>
          <w:p w14:paraId="7AD3D1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imes New Roman" w:hAnsi="Times New Roman" w:cs="Times New Roman"/>
                <w:sz w:val="24"/>
                <w:szCs w:val="24"/>
                <w:lang w:val="en-US" w:eastAsia="zh-CN"/>
              </w:rPr>
            </w:pPr>
          </w:p>
          <w:p w14:paraId="7BA5D8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imes New Roman" w:hAnsi="Times New Roman" w:cs="Times New Roman"/>
                <w:sz w:val="24"/>
                <w:szCs w:val="24"/>
                <w:lang w:val="en-US" w:eastAsia="zh-CN"/>
              </w:rPr>
            </w:pPr>
          </w:p>
          <w:p w14:paraId="6C8441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imes New Roman" w:hAnsi="Times New Roman" w:cs="Times New Roman"/>
                <w:sz w:val="24"/>
                <w:szCs w:val="24"/>
                <w:lang w:val="en-US" w:eastAsia="zh-CN"/>
              </w:rPr>
            </w:pPr>
          </w:p>
          <w:p w14:paraId="48EC4A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imes New Roman" w:hAnsi="Times New Roman" w:cs="Times New Roman"/>
                <w:sz w:val="24"/>
                <w:szCs w:val="24"/>
                <w:lang w:val="en-US" w:eastAsia="zh-CN"/>
              </w:rPr>
            </w:pPr>
          </w:p>
          <w:p w14:paraId="1D00F6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imes New Roman" w:hAnsi="Times New Roman" w:cs="Times New Roman"/>
                <w:sz w:val="24"/>
                <w:szCs w:val="24"/>
                <w:lang w:val="en-US" w:eastAsia="zh-CN"/>
              </w:rPr>
            </w:pPr>
          </w:p>
          <w:p w14:paraId="5A0FB8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default" w:ascii="Times New Roman" w:hAnsi="Times New Roman" w:eastAsia="微软雅黑" w:cs="Times New Roman"/>
                <w:sz w:val="24"/>
                <w:szCs w:val="24"/>
                <w:lang w:val="en-US" w:eastAsia="zh-CN"/>
              </w:rPr>
            </w:pPr>
          </w:p>
        </w:tc>
      </w:tr>
    </w:tbl>
    <w:p w14:paraId="68C55300">
      <w:pPr>
        <w:keepNext w:val="0"/>
        <w:keepLines w:val="0"/>
        <w:pageBreakBefore w:val="0"/>
        <w:widowControl/>
        <w:kinsoku/>
        <w:wordWrap/>
        <w:overflowPunct/>
        <w:topLinePunct w:val="0"/>
        <w:autoSpaceDE/>
        <w:autoSpaceDN/>
        <w:bidi w:val="0"/>
        <w:adjustRightInd/>
        <w:snapToGrid/>
        <w:spacing w:after="0" w:line="520" w:lineRule="exact"/>
        <w:textAlignment w:val="auto"/>
        <w:rPr>
          <w:rFonts w:hint="eastAsia"/>
          <w:lang w:val="en-US" w:eastAsia="zh-CN"/>
        </w:rPr>
        <w:sectPr>
          <w:pgSz w:w="11906" w:h="16838"/>
          <w:pgMar w:top="1417"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B626920">
      <w:pPr>
        <w:pStyle w:val="4"/>
        <w:keepNext/>
        <w:keepLines/>
        <w:pageBreakBefore w:val="0"/>
        <w:widowControl/>
        <w:kinsoku/>
        <w:wordWrap/>
        <w:overflowPunct/>
        <w:topLinePunct w:val="0"/>
        <w:autoSpaceDE/>
        <w:autoSpaceDN/>
        <w:bidi w:val="0"/>
        <w:adjustRightInd/>
        <w:snapToGrid/>
        <w:spacing w:before="0" w:beforeLines="0" w:after="0" w:afterLines="0" w:line="520" w:lineRule="exact"/>
        <w:textAlignment w:val="auto"/>
        <w:rPr>
          <w:rFonts w:hint="eastAsia"/>
          <w:lang w:val="en-US" w:eastAsia="zh-CN"/>
        </w:rPr>
      </w:pPr>
      <w:r>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t>表五</w:t>
      </w:r>
    </w:p>
    <w:tbl>
      <w:tblPr>
        <w:tblStyle w:val="20"/>
        <w:tblpPr w:leftFromText="180" w:rightFromText="180" w:vertAnchor="text" w:tblpXSpec="center"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197E5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8" w:hRule="atLeast"/>
        </w:trPr>
        <w:tc>
          <w:tcPr>
            <w:tcW w:w="5000" w:type="pct"/>
            <w:vAlign w:val="top"/>
          </w:tcPr>
          <w:p w14:paraId="65B7C286">
            <w:pPr>
              <w:pStyle w:val="2"/>
              <w:keepNext/>
              <w:keepLines/>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520" w:lineRule="exact"/>
              <w:ind w:left="0" w:right="0"/>
              <w:textAlignment w:val="auto"/>
              <w:outlineLvl w:val="3"/>
              <w:rPr>
                <w:rFonts w:hint="default" w:ascii="Times New Roman" w:hAnsi="Times New Roman" w:cs="Times New Roman" w:eastAsiaTheme="minorEastAsia"/>
                <w:b/>
                <w:bCs w:val="0"/>
                <w:sz w:val="24"/>
                <w:szCs w:val="24"/>
                <w:lang w:val="en-US" w:eastAsia="zh-CN" w:bidi="ar-SA"/>
              </w:rPr>
            </w:pPr>
            <w:r>
              <w:rPr>
                <w:rFonts w:hint="default" w:ascii="Times New Roman" w:hAnsi="Times New Roman" w:cs="Times New Roman" w:eastAsiaTheme="minorEastAsia"/>
                <w:b/>
                <w:bCs w:val="0"/>
                <w:sz w:val="24"/>
                <w:szCs w:val="24"/>
                <w:lang w:val="en-US" w:eastAsia="zh-CN" w:bidi="ar-SA"/>
              </w:rPr>
              <w:t>验收</w:t>
            </w:r>
            <w:r>
              <w:rPr>
                <w:rFonts w:hint="eastAsia" w:cs="Times New Roman" w:eastAsiaTheme="minorEastAsia"/>
                <w:b/>
                <w:bCs w:val="0"/>
                <w:sz w:val="24"/>
                <w:szCs w:val="24"/>
                <w:lang w:val="en-US" w:eastAsia="zh-CN" w:bidi="ar-SA"/>
              </w:rPr>
              <w:t>检测</w:t>
            </w:r>
            <w:r>
              <w:rPr>
                <w:rFonts w:hint="default" w:ascii="Times New Roman" w:hAnsi="Times New Roman" w:cs="Times New Roman" w:eastAsiaTheme="minorEastAsia"/>
                <w:b/>
                <w:bCs w:val="0"/>
                <w:sz w:val="24"/>
                <w:szCs w:val="24"/>
                <w:lang w:val="en-US" w:eastAsia="zh-CN" w:bidi="ar-SA"/>
              </w:rPr>
              <w:t>质量保证及质量控制：</w:t>
            </w:r>
          </w:p>
          <w:p w14:paraId="12EA503F">
            <w:pPr>
              <w:pStyle w:val="5"/>
              <w:keepNext/>
              <w:keepLines/>
              <w:pageBreakBefore w:val="0"/>
              <w:widowControl/>
              <w:suppressLineNumbers w:val="0"/>
              <w:kinsoku/>
              <w:wordWrap/>
              <w:overflowPunct/>
              <w:topLinePunct w:val="0"/>
              <w:autoSpaceDE/>
              <w:autoSpaceDN/>
              <w:bidi w:val="0"/>
              <w:adjustRightInd/>
              <w:snapToGrid/>
              <w:spacing w:before="0" w:beforeLines="0" w:after="0" w:line="520" w:lineRule="exact"/>
              <w:ind w:left="0" w:right="0"/>
              <w:textAlignment w:val="auto"/>
              <w:outlineLvl w:val="2"/>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1、质量保证及质量控制</w:t>
            </w:r>
          </w:p>
          <w:p w14:paraId="7E1E65ED">
            <w:pPr>
              <w:keepNext w:val="0"/>
              <w:keepLines w:val="0"/>
              <w:pageBreakBefore w:val="0"/>
              <w:widowControl/>
              <w:numPr>
                <w:ilvl w:val="0"/>
                <w:numId w:val="0"/>
              </w:numPr>
              <w:kinsoku/>
              <w:wordWrap/>
              <w:overflowPunct/>
              <w:topLinePunct w:val="0"/>
              <w:autoSpaceDE/>
              <w:autoSpaceDN/>
              <w:bidi w:val="0"/>
              <w:adjustRightInd/>
              <w:snapToGrid/>
              <w:spacing w:after="0" w:line="520" w:lineRule="exact"/>
              <w:ind w:left="0" w:leftChars="0" w:right="0" w:rightChars="0" w:firstLine="480" w:firstLineChars="200"/>
              <w:jc w:val="left"/>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本次验收</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检测</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委托河南环碳检测技术</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有限公司</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进行</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监测</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738C8397">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20" w:lineRule="exact"/>
              <w:ind w:left="0" w:leftChars="0" w:right="0" w:rightChars="0" w:firstLine="480" w:firstLineChars="200"/>
              <w:jc w:val="left"/>
              <w:textAlignment w:val="auto"/>
              <w:outlineLvl w:val="9"/>
              <w:rPr>
                <w:rFonts w:hint="default" w:ascii="Times New Roman" w:hAnsi="Times New Roman" w:cs="Times New Roman" w:eastAsiaTheme="minorEastAsia"/>
                <w:sz w:val="24"/>
                <w:szCs w:val="24"/>
                <w:lang w:eastAsia="zh-CN"/>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检测人员：参加检测人员均经过部门组织的培训、考试合格持证上岗。</w:t>
            </w:r>
          </w:p>
          <w:p w14:paraId="2C13130B">
            <w:pPr>
              <w:pStyle w:val="5"/>
              <w:keepNext/>
              <w:keepLines/>
              <w:pageBreakBefore w:val="0"/>
              <w:widowControl/>
              <w:suppressLineNumbers w:val="0"/>
              <w:kinsoku/>
              <w:wordWrap/>
              <w:overflowPunct/>
              <w:topLinePunct w:val="0"/>
              <w:autoSpaceDE/>
              <w:autoSpaceDN/>
              <w:bidi w:val="0"/>
              <w:adjustRightInd/>
              <w:snapToGrid/>
              <w:spacing w:before="0" w:beforeLines="0" w:after="0" w:line="520" w:lineRule="exact"/>
              <w:ind w:left="0" w:right="0"/>
              <w:textAlignment w:val="auto"/>
              <w:outlineLvl w:val="2"/>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2、</w:t>
            </w:r>
            <w:r>
              <w:rPr>
                <w:rFonts w:hint="eastAsia" w:cs="Times New Roman" w:eastAsiaTheme="minorEastAsia"/>
                <w:sz w:val="24"/>
                <w:szCs w:val="24"/>
                <w:lang w:val="en-US" w:eastAsia="zh-CN"/>
              </w:rPr>
              <w:t>废气检测</w:t>
            </w:r>
            <w:r>
              <w:rPr>
                <w:rFonts w:hint="default" w:ascii="Times New Roman" w:hAnsi="Times New Roman" w:cs="Times New Roman" w:eastAsiaTheme="minorEastAsia"/>
                <w:sz w:val="24"/>
                <w:szCs w:val="24"/>
                <w:lang w:val="en-US" w:eastAsia="zh-CN"/>
              </w:rPr>
              <w:t>分析过程中的质量保证和质量控制</w:t>
            </w:r>
          </w:p>
          <w:p w14:paraId="1F0181A6">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20" w:lineRule="exact"/>
              <w:ind w:left="0" w:leftChars="0" w:right="0" w:rightChars="0" w:firstLine="480" w:firstLineChars="200"/>
              <w:jc w:val="left"/>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检测分析方法采用国家有关部门颁布的标准（或推荐）分析方法，检测人员经考试合格后持证上岗，所有检测仪器经计量部门检定合格并在有效期内</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0D0823C6">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20" w:lineRule="exact"/>
              <w:ind w:left="0" w:leftChars="0" w:right="0" w:rightChars="0" w:firstLine="480" w:firstLineChars="200"/>
              <w:jc w:val="left"/>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（2）分析采样前进行流量、仪器校准等质控措施。现场采样合理布设检测点位，保证各采样点布设的科学性和可比性。</w:t>
            </w:r>
          </w:p>
          <w:p w14:paraId="094335AB">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20" w:lineRule="exact"/>
              <w:ind w:left="0" w:leftChars="0" w:right="0" w:rightChars="0" w:firstLine="480" w:firstLineChars="200"/>
              <w:jc w:val="left"/>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（3）</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样品交接与分析过程严格按照监测技术规范进行</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07BCCDD4">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20" w:lineRule="exact"/>
              <w:ind w:left="0" w:leftChars="0" w:right="0" w:rightChars="0" w:firstLine="480" w:firstLineChars="200"/>
              <w:jc w:val="left"/>
              <w:textAlignment w:val="auto"/>
              <w:outlineLvl w:val="9"/>
              <w:rPr>
                <w:rFonts w:hint="eastAsia" w:ascii="Times New Roman" w:hAnsi="Times New Roman" w:eastAsia="微软雅黑" w:cs="Times New Roman"/>
                <w:sz w:val="24"/>
                <w:szCs w:val="24"/>
                <w:lang w:val="en-US" w:eastAsia="zh-CN"/>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检测数据严格实行三级审核</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制度。</w:t>
            </w:r>
          </w:p>
          <w:p w14:paraId="6B32C3B7">
            <w:pPr>
              <w:keepNext w:val="0"/>
              <w:keepLines w:val="0"/>
              <w:pageBreakBefore w:val="0"/>
              <w:widowControl w:val="0"/>
              <w:suppressLineNumbers w:val="0"/>
              <w:kinsoku/>
              <w:wordWrap/>
              <w:overflowPunct/>
              <w:topLinePunct w:val="0"/>
              <w:autoSpaceDE/>
              <w:autoSpaceDN/>
              <w:bidi w:val="0"/>
              <w:adjustRightInd/>
              <w:snapToGrid/>
              <w:spacing w:beforeAutospacing="0" w:after="0" w:afterLines="0" w:afterAutospacing="0" w:line="520" w:lineRule="exact"/>
              <w:ind w:left="0" w:leftChars="0" w:right="0" w:rightChars="0"/>
              <w:jc w:val="both"/>
              <w:textAlignment w:val="auto"/>
              <w:outlineLvl w:val="9"/>
              <w:rPr>
                <w:rFonts w:hint="default" w:ascii="Times New Roman" w:hAnsi="Times New Roman" w:cs="Times New Roman" w:eastAsiaTheme="minorEastAsia"/>
                <w:b/>
                <w:sz w:val="24"/>
                <w:szCs w:val="24"/>
                <w:lang w:val="en-US" w:eastAsia="zh-CN" w:bidi="ar-SA"/>
              </w:rPr>
            </w:pPr>
            <w:r>
              <w:rPr>
                <w:rFonts w:hint="default" w:ascii="Times New Roman" w:hAnsi="Times New Roman" w:cs="Times New Roman" w:eastAsiaTheme="minorEastAsia"/>
                <w:b/>
                <w:sz w:val="24"/>
                <w:szCs w:val="24"/>
                <w:lang w:val="en-US" w:eastAsia="zh-CN" w:bidi="ar-SA"/>
              </w:rPr>
              <w:t>3、噪声</w:t>
            </w:r>
            <w:r>
              <w:rPr>
                <w:rFonts w:hint="eastAsia" w:ascii="Times New Roman" w:hAnsi="Times New Roman" w:cs="Times New Roman" w:eastAsiaTheme="minorEastAsia"/>
                <w:b/>
                <w:sz w:val="24"/>
                <w:szCs w:val="24"/>
                <w:lang w:val="en-US" w:eastAsia="zh-CN" w:bidi="ar-SA"/>
              </w:rPr>
              <w:t>检测</w:t>
            </w:r>
            <w:r>
              <w:rPr>
                <w:rFonts w:hint="default" w:ascii="Times New Roman" w:hAnsi="Times New Roman" w:cs="Times New Roman" w:eastAsiaTheme="minorEastAsia"/>
                <w:b/>
                <w:sz w:val="24"/>
                <w:szCs w:val="24"/>
                <w:lang w:val="en-US" w:eastAsia="zh-CN" w:bidi="ar-SA"/>
              </w:rPr>
              <w:t>分析过程中的质量保证和质量控制</w:t>
            </w:r>
          </w:p>
          <w:p w14:paraId="3890C989">
            <w:pPr>
              <w:pStyle w:val="4"/>
              <w:keepNext/>
              <w:keepLines/>
              <w:pageBreakBefore w:val="0"/>
              <w:widowControl/>
              <w:kinsoku/>
              <w:wordWrap/>
              <w:overflowPunct/>
              <w:topLinePunct w:val="0"/>
              <w:autoSpaceDE/>
              <w:autoSpaceDN/>
              <w:bidi w:val="0"/>
              <w:adjustRightInd/>
              <w:snapToGrid/>
              <w:spacing w:before="0" w:beforeLines="0" w:after="0" w:afterLines="0" w:line="520" w:lineRule="exact"/>
              <w:ind w:left="0" w:leftChars="0" w:right="0" w:rightChars="0" w:firstLine="480" w:firstLineChars="200"/>
              <w:jc w:val="left"/>
              <w:textAlignment w:val="auto"/>
              <w:outlineLvl w:val="0"/>
              <w:rPr>
                <w:rFonts w:hint="eastAsia" w:ascii="Times New Roman" w:hAnsi="Times New Roman" w:cs="Times New Roman" w:eastAsiaTheme="minorEastAsia"/>
                <w:b w:val="0"/>
                <w:kern w:val="0"/>
                <w:sz w:val="24"/>
                <w:szCs w:val="24"/>
                <w:lang w:val="en-US" w:eastAsia="zh-CN" w:bidi="ar-SA"/>
              </w:rPr>
            </w:pPr>
            <w:r>
              <w:rPr>
                <w:rFonts w:hint="default" w:ascii="Times New Roman" w:hAnsi="Times New Roman" w:cs="Times New Roman" w:eastAsiaTheme="minorEastAsia"/>
                <w:b w:val="0"/>
                <w:kern w:val="0"/>
                <w:sz w:val="24"/>
                <w:szCs w:val="24"/>
                <w:lang w:val="en-US" w:eastAsia="zh-CN" w:bidi="ar-SA"/>
              </w:rPr>
              <w:t>声级计使用前后进行校准，其示值偏差符合监测技术规范要求（ΔL≤0.5dB</w:t>
            </w:r>
            <w:r>
              <w:rPr>
                <w:rFonts w:hint="eastAsia" w:ascii="Times New Roman" w:hAnsi="Times New Roman" w:cs="Times New Roman" w:eastAsiaTheme="minorEastAsia"/>
                <w:b w:val="0"/>
                <w:kern w:val="0"/>
                <w:sz w:val="24"/>
                <w:szCs w:val="24"/>
                <w:lang w:val="en-US" w:eastAsia="zh-CN" w:bidi="ar-SA"/>
              </w:rPr>
              <w:t>（</w:t>
            </w:r>
            <w:r>
              <w:rPr>
                <w:rFonts w:hint="default" w:ascii="Times New Roman" w:hAnsi="Times New Roman" w:cs="Times New Roman" w:eastAsiaTheme="minorEastAsia"/>
                <w:b w:val="0"/>
                <w:kern w:val="0"/>
                <w:sz w:val="24"/>
                <w:szCs w:val="24"/>
                <w:lang w:val="en-US" w:eastAsia="zh-CN" w:bidi="ar-SA"/>
              </w:rPr>
              <w:t>A</w:t>
            </w:r>
            <w:r>
              <w:rPr>
                <w:rFonts w:hint="eastAsia" w:ascii="Times New Roman" w:hAnsi="Times New Roman" w:cs="Times New Roman" w:eastAsiaTheme="minorEastAsia"/>
                <w:b w:val="0"/>
                <w:kern w:val="0"/>
                <w:sz w:val="24"/>
                <w:szCs w:val="24"/>
                <w:lang w:val="en-US" w:eastAsia="zh-CN" w:bidi="ar-SA"/>
              </w:rPr>
              <w:t>）</w:t>
            </w:r>
            <w:r>
              <w:rPr>
                <w:rFonts w:hint="default" w:ascii="Times New Roman" w:hAnsi="Times New Roman" w:cs="Times New Roman" w:eastAsiaTheme="minorEastAsia"/>
                <w:b w:val="0"/>
                <w:kern w:val="0"/>
                <w:sz w:val="24"/>
                <w:szCs w:val="24"/>
                <w:lang w:val="en-US" w:eastAsia="zh-CN" w:bidi="ar-SA"/>
              </w:rPr>
              <w:t>）。噪声检测在无雨、无雪、风速小于5m/s的气象条件下进行，测量时传声器加戴防风罩</w:t>
            </w:r>
            <w:r>
              <w:rPr>
                <w:rFonts w:hint="eastAsia" w:ascii="Times New Roman" w:hAnsi="Times New Roman" w:cs="Times New Roman" w:eastAsiaTheme="minorEastAsia"/>
                <w:b w:val="0"/>
                <w:kern w:val="0"/>
                <w:sz w:val="24"/>
                <w:szCs w:val="24"/>
                <w:lang w:val="en-US" w:eastAsia="zh-CN" w:bidi="ar-SA"/>
              </w:rPr>
              <w:t>。</w:t>
            </w:r>
          </w:p>
          <w:p w14:paraId="0A2A2E7B">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cs="Times New Roman" w:eastAsiaTheme="minorEastAsia"/>
                <w:b/>
                <w:bCs/>
                <w:color w:val="auto"/>
                <w:kern w:val="2"/>
                <w:sz w:val="24"/>
                <w:szCs w:val="24"/>
                <w:lang w:val="en-US" w:eastAsia="zh-CN" w:bidi="ar-SA"/>
              </w:rPr>
            </w:pPr>
            <w:r>
              <w:rPr>
                <w:rFonts w:hint="default" w:ascii="Times New Roman" w:hAnsi="Times New Roman" w:cs="Times New Roman" w:eastAsiaTheme="minorEastAsia"/>
                <w:b/>
                <w:bCs/>
                <w:color w:val="auto"/>
                <w:kern w:val="2"/>
                <w:sz w:val="24"/>
                <w:szCs w:val="24"/>
                <w:lang w:val="en-US" w:eastAsia="zh-CN" w:bidi="ar-SA"/>
              </w:rPr>
              <w:t>表</w:t>
            </w:r>
            <w:r>
              <w:rPr>
                <w:rFonts w:hint="eastAsia" w:ascii="Times New Roman" w:hAnsi="Times New Roman" w:cs="Times New Roman" w:eastAsiaTheme="minorEastAsia"/>
                <w:b/>
                <w:bCs/>
                <w:color w:val="auto"/>
                <w:kern w:val="2"/>
                <w:sz w:val="24"/>
                <w:szCs w:val="24"/>
                <w:lang w:val="en-US" w:eastAsia="zh-CN" w:bidi="ar-SA"/>
              </w:rPr>
              <w:t>9   检测方法</w:t>
            </w:r>
            <w:r>
              <w:rPr>
                <w:rFonts w:hint="default" w:ascii="Times New Roman" w:hAnsi="Times New Roman" w:cs="Times New Roman" w:eastAsiaTheme="minorEastAsia"/>
                <w:b/>
                <w:bCs/>
                <w:color w:val="auto"/>
                <w:kern w:val="2"/>
                <w:sz w:val="24"/>
                <w:szCs w:val="24"/>
                <w:lang w:val="en-US" w:eastAsia="zh-CN" w:bidi="ar-SA"/>
              </w:rPr>
              <w:t>一览表</w:t>
            </w:r>
          </w:p>
          <w:tbl>
            <w:tblPr>
              <w:tblStyle w:val="21"/>
              <w:tblW w:w="50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7"/>
              <w:gridCol w:w="3925"/>
              <w:gridCol w:w="2251"/>
              <w:gridCol w:w="1782"/>
            </w:tblGrid>
            <w:tr w14:paraId="66BB6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blHeader/>
                <w:jc w:val="center"/>
              </w:trPr>
              <w:tc>
                <w:tcPr>
                  <w:tcW w:w="668" w:type="pct"/>
                  <w:tcBorders>
                    <w:tl2br w:val="nil"/>
                    <w:tr2bl w:val="nil"/>
                  </w:tcBorders>
                  <w:vAlign w:val="center"/>
                </w:tcPr>
                <w:p w14:paraId="3E227813">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检测项目</w:t>
                  </w:r>
                </w:p>
              </w:tc>
              <w:tc>
                <w:tcPr>
                  <w:tcW w:w="2136" w:type="pct"/>
                  <w:tcBorders>
                    <w:tl2br w:val="nil"/>
                    <w:tr2bl w:val="nil"/>
                  </w:tcBorders>
                  <w:vAlign w:val="center"/>
                </w:tcPr>
                <w:p w14:paraId="5C4B08FD">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检测分析方法</w:t>
                  </w:r>
                </w:p>
              </w:tc>
              <w:tc>
                <w:tcPr>
                  <w:tcW w:w="1225" w:type="pct"/>
                  <w:tcBorders>
                    <w:tl2br w:val="nil"/>
                    <w:tr2bl w:val="nil"/>
                  </w:tcBorders>
                  <w:vAlign w:val="center"/>
                </w:tcPr>
                <w:p w14:paraId="364F166F">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检测分析仪器及编号</w:t>
                  </w:r>
                </w:p>
              </w:tc>
              <w:tc>
                <w:tcPr>
                  <w:tcW w:w="970" w:type="pct"/>
                  <w:tcBorders>
                    <w:tl2br w:val="nil"/>
                    <w:tr2bl w:val="nil"/>
                  </w:tcBorders>
                  <w:vAlign w:val="center"/>
                </w:tcPr>
                <w:p w14:paraId="2FD5C5D5">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检出限</w:t>
                  </w:r>
                  <w:r>
                    <w:rPr>
                      <w:rFonts w:hint="default" w:ascii="Times New Roman" w:hAnsi="Times New Roman" w:eastAsia="宋体" w:cs="Times New Roman"/>
                      <w:sz w:val="21"/>
                      <w:szCs w:val="21"/>
                      <w:lang w:val="en-US" w:eastAsia="zh-CN"/>
                    </w:rPr>
                    <w:t>/检测下限</w:t>
                  </w:r>
                </w:p>
              </w:tc>
            </w:tr>
            <w:tr w14:paraId="77E4A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668" w:type="pct"/>
                  <w:tcBorders>
                    <w:tl2br w:val="nil"/>
                    <w:tr2bl w:val="nil"/>
                  </w:tcBorders>
                  <w:shd w:val="clear" w:color="auto" w:fill="auto"/>
                  <w:vAlign w:val="center"/>
                </w:tcPr>
                <w:p w14:paraId="662C756B">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厂界环境</w:t>
                  </w:r>
                </w:p>
                <w:p w14:paraId="261CC3F8">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噪声</w:t>
                  </w:r>
                </w:p>
              </w:tc>
              <w:tc>
                <w:tcPr>
                  <w:tcW w:w="2136" w:type="pct"/>
                  <w:tcBorders>
                    <w:tl2br w:val="nil"/>
                    <w:tr2bl w:val="nil"/>
                  </w:tcBorders>
                  <w:shd w:val="clear" w:color="auto" w:fill="auto"/>
                  <w:vAlign w:val="center"/>
                </w:tcPr>
                <w:p w14:paraId="598F3A49">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工业企业厂界环境噪声排放标准</w:t>
                  </w:r>
                </w:p>
                <w:p w14:paraId="7ABBDF71">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GB 12348-2008</w:t>
                  </w:r>
                </w:p>
              </w:tc>
              <w:tc>
                <w:tcPr>
                  <w:tcW w:w="1225" w:type="pct"/>
                  <w:tcBorders>
                    <w:tl2br w:val="nil"/>
                    <w:tr2bl w:val="nil"/>
                  </w:tcBorders>
                  <w:shd w:val="clear" w:color="auto" w:fill="auto"/>
                  <w:vAlign w:val="center"/>
                </w:tcPr>
                <w:p w14:paraId="2EF21A51">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i w:val="0"/>
                      <w:color w:val="auto"/>
                      <w:kern w:val="0"/>
                      <w:sz w:val="21"/>
                      <w:szCs w:val="21"/>
                      <w:u w:val="none"/>
                      <w:lang w:val="en-US" w:eastAsia="zh-CN" w:bidi="ar"/>
                    </w:rPr>
                    <w:t>AWA5688多功能声级计</w:t>
                  </w:r>
                  <w:r>
                    <w:rPr>
                      <w:rFonts w:hint="default" w:ascii="Times New Roman" w:hAnsi="Times New Roman" w:eastAsia="宋体" w:cs="Times New Roman"/>
                      <w:i w:val="0"/>
                      <w:iCs w:val="0"/>
                      <w:color w:val="000000"/>
                      <w:kern w:val="0"/>
                      <w:sz w:val="21"/>
                      <w:szCs w:val="21"/>
                      <w:u w:val="none"/>
                      <w:lang w:val="en-US" w:eastAsia="zh-CN" w:bidi="ar"/>
                    </w:rPr>
                    <w:t>HTJC-164</w:t>
                  </w:r>
                </w:p>
              </w:tc>
              <w:tc>
                <w:tcPr>
                  <w:tcW w:w="970" w:type="pct"/>
                  <w:tcBorders>
                    <w:tl2br w:val="nil"/>
                    <w:tr2bl w:val="nil"/>
                  </w:tcBorders>
                  <w:shd w:val="clear" w:color="auto" w:fill="auto"/>
                  <w:vAlign w:val="center"/>
                </w:tcPr>
                <w:p w14:paraId="6E57230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w:t>
                  </w:r>
                </w:p>
              </w:tc>
            </w:tr>
          </w:tbl>
          <w:p w14:paraId="4367B37D">
            <w:pPr>
              <w:pStyle w:val="4"/>
              <w:keepNext/>
              <w:keepLines/>
              <w:pageBreakBefore w:val="0"/>
              <w:widowControl/>
              <w:kinsoku/>
              <w:wordWrap/>
              <w:overflowPunct/>
              <w:topLinePunct w:val="0"/>
              <w:autoSpaceDE/>
              <w:autoSpaceDN/>
              <w:bidi w:val="0"/>
              <w:adjustRightInd w:val="0"/>
              <w:snapToGrid w:val="0"/>
              <w:spacing w:before="0" w:beforeLines="0" w:after="0" w:afterLines="0" w:line="240" w:lineRule="auto"/>
              <w:ind w:right="0" w:rightChars="0"/>
              <w:jc w:val="left"/>
              <w:textAlignment w:val="auto"/>
              <w:outlineLvl w:val="0"/>
              <w:rPr>
                <w:rFonts w:hint="eastAsia" w:ascii="宋体" w:hAnsi="宋体" w:eastAsia="宋体" w:cs="宋体"/>
                <w:b w:val="0"/>
                <w:bCs/>
                <w:sz w:val="24"/>
                <w:szCs w:val="24"/>
                <w:lang w:val="en-US" w:eastAsia="zh-CN"/>
              </w:rPr>
            </w:pPr>
          </w:p>
          <w:p w14:paraId="3521C62E">
            <w:pPr>
              <w:pStyle w:val="4"/>
              <w:keepNext/>
              <w:keepLines/>
              <w:pageBreakBefore w:val="0"/>
              <w:widowControl/>
              <w:kinsoku/>
              <w:wordWrap/>
              <w:overflowPunct/>
              <w:topLinePunct w:val="0"/>
              <w:autoSpaceDE/>
              <w:autoSpaceDN/>
              <w:bidi w:val="0"/>
              <w:adjustRightInd w:val="0"/>
              <w:snapToGrid w:val="0"/>
              <w:spacing w:before="0" w:beforeLines="0" w:after="0" w:afterLines="0" w:line="240" w:lineRule="auto"/>
              <w:ind w:right="0" w:rightChars="0"/>
              <w:jc w:val="left"/>
              <w:textAlignment w:val="auto"/>
              <w:outlineLvl w:val="0"/>
              <w:rPr>
                <w:rFonts w:hint="eastAsia" w:ascii="宋体" w:hAnsi="宋体" w:eastAsia="宋体" w:cs="宋体"/>
                <w:b w:val="0"/>
                <w:bCs/>
                <w:sz w:val="24"/>
                <w:szCs w:val="24"/>
                <w:lang w:val="en-US" w:eastAsia="zh-CN"/>
              </w:rPr>
            </w:pPr>
          </w:p>
          <w:p w14:paraId="5306598E">
            <w:pPr>
              <w:pStyle w:val="4"/>
              <w:keepNext/>
              <w:keepLines/>
              <w:pageBreakBefore w:val="0"/>
              <w:widowControl/>
              <w:kinsoku/>
              <w:wordWrap/>
              <w:overflowPunct/>
              <w:topLinePunct w:val="0"/>
              <w:autoSpaceDE/>
              <w:autoSpaceDN/>
              <w:bidi w:val="0"/>
              <w:adjustRightInd w:val="0"/>
              <w:snapToGrid w:val="0"/>
              <w:spacing w:before="0" w:beforeLines="0" w:after="0" w:afterLines="0" w:line="240" w:lineRule="auto"/>
              <w:ind w:right="0" w:rightChars="0"/>
              <w:jc w:val="left"/>
              <w:textAlignment w:val="auto"/>
              <w:outlineLvl w:val="0"/>
              <w:rPr>
                <w:rFonts w:hint="eastAsia" w:ascii="宋体" w:hAnsi="宋体" w:eastAsia="宋体" w:cs="宋体"/>
                <w:b w:val="0"/>
                <w:bCs/>
                <w:sz w:val="24"/>
                <w:szCs w:val="24"/>
                <w:lang w:val="en-US" w:eastAsia="zh-CN"/>
              </w:rPr>
            </w:pPr>
          </w:p>
          <w:p w14:paraId="7697BBD8">
            <w:pPr>
              <w:pStyle w:val="4"/>
              <w:keepNext/>
              <w:keepLines/>
              <w:pageBreakBefore w:val="0"/>
              <w:widowControl/>
              <w:kinsoku/>
              <w:wordWrap/>
              <w:overflowPunct/>
              <w:topLinePunct w:val="0"/>
              <w:autoSpaceDE/>
              <w:autoSpaceDN/>
              <w:bidi w:val="0"/>
              <w:adjustRightInd w:val="0"/>
              <w:snapToGrid w:val="0"/>
              <w:spacing w:before="0" w:beforeLines="0" w:after="0" w:afterLines="0" w:line="240" w:lineRule="auto"/>
              <w:ind w:right="0" w:rightChars="0"/>
              <w:jc w:val="left"/>
              <w:textAlignment w:val="auto"/>
              <w:outlineLvl w:val="0"/>
              <w:rPr>
                <w:rFonts w:hint="eastAsia" w:ascii="宋体" w:hAnsi="宋体" w:eastAsia="宋体" w:cs="宋体"/>
                <w:b w:val="0"/>
                <w:bCs/>
                <w:sz w:val="24"/>
                <w:szCs w:val="24"/>
                <w:lang w:val="en-US" w:eastAsia="zh-CN"/>
              </w:rPr>
            </w:pPr>
          </w:p>
          <w:p w14:paraId="5583E38C">
            <w:pPr>
              <w:pStyle w:val="4"/>
              <w:keepNext/>
              <w:keepLines/>
              <w:pageBreakBefore w:val="0"/>
              <w:widowControl/>
              <w:kinsoku/>
              <w:wordWrap/>
              <w:overflowPunct/>
              <w:topLinePunct w:val="0"/>
              <w:autoSpaceDE/>
              <w:autoSpaceDN/>
              <w:bidi w:val="0"/>
              <w:adjustRightInd w:val="0"/>
              <w:snapToGrid w:val="0"/>
              <w:spacing w:before="0" w:beforeLines="0" w:after="0" w:afterLines="0" w:line="240" w:lineRule="auto"/>
              <w:ind w:right="0" w:rightChars="0"/>
              <w:jc w:val="left"/>
              <w:textAlignment w:val="auto"/>
              <w:outlineLvl w:val="0"/>
              <w:rPr>
                <w:rFonts w:hint="eastAsia" w:ascii="宋体" w:hAnsi="宋体" w:eastAsia="宋体" w:cs="宋体"/>
                <w:b w:val="0"/>
                <w:bCs/>
                <w:sz w:val="24"/>
                <w:szCs w:val="24"/>
                <w:lang w:val="en-US" w:eastAsia="zh-CN"/>
              </w:rPr>
            </w:pPr>
          </w:p>
          <w:p w14:paraId="66F3FB33">
            <w:pPr>
              <w:pStyle w:val="4"/>
              <w:keepNext/>
              <w:keepLines/>
              <w:pageBreakBefore w:val="0"/>
              <w:widowControl/>
              <w:kinsoku/>
              <w:wordWrap/>
              <w:overflowPunct/>
              <w:topLinePunct w:val="0"/>
              <w:autoSpaceDE/>
              <w:autoSpaceDN/>
              <w:bidi w:val="0"/>
              <w:adjustRightInd w:val="0"/>
              <w:snapToGrid w:val="0"/>
              <w:spacing w:before="0" w:beforeLines="0" w:after="0" w:afterLines="0" w:line="240" w:lineRule="auto"/>
              <w:ind w:right="0" w:rightChars="0"/>
              <w:jc w:val="left"/>
              <w:textAlignment w:val="auto"/>
              <w:outlineLvl w:val="0"/>
              <w:rPr>
                <w:rFonts w:hint="eastAsia" w:ascii="宋体" w:hAnsi="宋体" w:eastAsia="宋体" w:cs="宋体"/>
                <w:b w:val="0"/>
                <w:bCs/>
                <w:sz w:val="24"/>
                <w:szCs w:val="24"/>
                <w:lang w:val="en-US" w:eastAsia="zh-CN"/>
              </w:rPr>
            </w:pPr>
          </w:p>
          <w:p w14:paraId="44979AEE">
            <w:pPr>
              <w:pStyle w:val="4"/>
              <w:keepNext/>
              <w:keepLines/>
              <w:pageBreakBefore w:val="0"/>
              <w:widowControl/>
              <w:kinsoku/>
              <w:wordWrap/>
              <w:overflowPunct/>
              <w:topLinePunct w:val="0"/>
              <w:autoSpaceDE/>
              <w:autoSpaceDN/>
              <w:bidi w:val="0"/>
              <w:adjustRightInd w:val="0"/>
              <w:snapToGrid w:val="0"/>
              <w:spacing w:before="0" w:beforeLines="0" w:after="0" w:afterLines="0" w:line="240" w:lineRule="auto"/>
              <w:ind w:right="0" w:rightChars="0"/>
              <w:jc w:val="left"/>
              <w:textAlignment w:val="auto"/>
              <w:outlineLvl w:val="0"/>
              <w:rPr>
                <w:rFonts w:hint="eastAsia" w:ascii="宋体" w:hAnsi="宋体" w:eastAsia="宋体" w:cs="宋体"/>
                <w:b w:val="0"/>
                <w:bCs/>
                <w:sz w:val="24"/>
                <w:szCs w:val="24"/>
                <w:lang w:val="en-US" w:eastAsia="zh-CN"/>
              </w:rPr>
            </w:pPr>
          </w:p>
          <w:p w14:paraId="13E42306">
            <w:pPr>
              <w:pStyle w:val="4"/>
              <w:keepNext/>
              <w:keepLines/>
              <w:pageBreakBefore w:val="0"/>
              <w:widowControl/>
              <w:kinsoku/>
              <w:wordWrap/>
              <w:overflowPunct/>
              <w:topLinePunct w:val="0"/>
              <w:autoSpaceDE/>
              <w:autoSpaceDN/>
              <w:bidi w:val="0"/>
              <w:adjustRightInd w:val="0"/>
              <w:snapToGrid w:val="0"/>
              <w:spacing w:before="0" w:beforeLines="0" w:after="0" w:afterLines="0" w:line="240" w:lineRule="auto"/>
              <w:ind w:right="0" w:rightChars="0"/>
              <w:jc w:val="left"/>
              <w:textAlignment w:val="auto"/>
              <w:outlineLvl w:val="0"/>
              <w:rPr>
                <w:rFonts w:hint="eastAsia" w:ascii="宋体" w:hAnsi="宋体" w:eastAsia="宋体" w:cs="宋体"/>
                <w:b w:val="0"/>
                <w:bCs/>
                <w:sz w:val="24"/>
                <w:szCs w:val="24"/>
                <w:lang w:val="en-US" w:eastAsia="zh-CN"/>
              </w:rPr>
            </w:pPr>
          </w:p>
          <w:p w14:paraId="75689C9D">
            <w:pPr>
              <w:pStyle w:val="4"/>
              <w:keepNext/>
              <w:keepLines/>
              <w:pageBreakBefore w:val="0"/>
              <w:widowControl/>
              <w:kinsoku/>
              <w:wordWrap/>
              <w:overflowPunct/>
              <w:topLinePunct w:val="0"/>
              <w:autoSpaceDE/>
              <w:autoSpaceDN/>
              <w:bidi w:val="0"/>
              <w:adjustRightInd w:val="0"/>
              <w:snapToGrid w:val="0"/>
              <w:spacing w:before="0" w:beforeLines="0" w:after="0" w:afterLines="0" w:line="240" w:lineRule="auto"/>
              <w:ind w:right="0" w:rightChars="0"/>
              <w:jc w:val="left"/>
              <w:textAlignment w:val="auto"/>
              <w:outlineLvl w:val="0"/>
              <w:rPr>
                <w:rFonts w:hint="eastAsia" w:ascii="宋体" w:hAnsi="宋体" w:eastAsia="宋体" w:cs="宋体"/>
                <w:b w:val="0"/>
                <w:bCs/>
                <w:sz w:val="24"/>
                <w:szCs w:val="24"/>
                <w:lang w:val="en-US" w:eastAsia="zh-CN"/>
              </w:rPr>
            </w:pPr>
          </w:p>
          <w:p w14:paraId="11D5E354">
            <w:pPr>
              <w:pStyle w:val="4"/>
              <w:keepNext/>
              <w:keepLines/>
              <w:pageBreakBefore w:val="0"/>
              <w:widowControl/>
              <w:kinsoku/>
              <w:wordWrap/>
              <w:overflowPunct/>
              <w:topLinePunct w:val="0"/>
              <w:autoSpaceDE/>
              <w:autoSpaceDN/>
              <w:bidi w:val="0"/>
              <w:adjustRightInd w:val="0"/>
              <w:snapToGrid w:val="0"/>
              <w:spacing w:before="0" w:beforeLines="0" w:after="0" w:afterLines="0" w:line="240" w:lineRule="auto"/>
              <w:ind w:right="0" w:rightChars="0"/>
              <w:jc w:val="left"/>
              <w:textAlignment w:val="auto"/>
              <w:outlineLvl w:val="0"/>
              <w:rPr>
                <w:rFonts w:hint="eastAsia" w:ascii="宋体" w:hAnsi="宋体" w:eastAsia="宋体" w:cs="宋体"/>
                <w:b w:val="0"/>
                <w:bCs/>
                <w:sz w:val="24"/>
                <w:szCs w:val="24"/>
                <w:lang w:val="en-US" w:eastAsia="zh-CN"/>
              </w:rPr>
            </w:pPr>
          </w:p>
          <w:p w14:paraId="604E82A9">
            <w:pPr>
              <w:pStyle w:val="4"/>
              <w:keepNext/>
              <w:keepLines/>
              <w:pageBreakBefore w:val="0"/>
              <w:widowControl/>
              <w:kinsoku/>
              <w:wordWrap/>
              <w:overflowPunct/>
              <w:topLinePunct w:val="0"/>
              <w:autoSpaceDE/>
              <w:autoSpaceDN/>
              <w:bidi w:val="0"/>
              <w:adjustRightInd w:val="0"/>
              <w:snapToGrid w:val="0"/>
              <w:spacing w:before="0" w:beforeLines="0" w:after="0" w:afterLines="0" w:line="240" w:lineRule="auto"/>
              <w:ind w:right="0" w:rightChars="0"/>
              <w:jc w:val="left"/>
              <w:textAlignment w:val="auto"/>
              <w:outlineLvl w:val="0"/>
              <w:rPr>
                <w:rFonts w:hint="eastAsia" w:ascii="宋体" w:hAnsi="宋体" w:eastAsia="宋体" w:cs="宋体"/>
                <w:b w:val="0"/>
                <w:bCs/>
                <w:sz w:val="24"/>
                <w:szCs w:val="24"/>
                <w:lang w:val="en-US" w:eastAsia="zh-CN"/>
              </w:rPr>
            </w:pPr>
          </w:p>
          <w:p w14:paraId="69A80B34">
            <w:pPr>
              <w:pStyle w:val="4"/>
              <w:keepNext/>
              <w:keepLines/>
              <w:pageBreakBefore w:val="0"/>
              <w:widowControl/>
              <w:kinsoku/>
              <w:wordWrap/>
              <w:overflowPunct/>
              <w:topLinePunct w:val="0"/>
              <w:autoSpaceDE/>
              <w:autoSpaceDN/>
              <w:bidi w:val="0"/>
              <w:adjustRightInd w:val="0"/>
              <w:snapToGrid w:val="0"/>
              <w:spacing w:before="0" w:beforeLines="0" w:after="0" w:afterLines="0" w:line="240" w:lineRule="auto"/>
              <w:ind w:right="0" w:rightChars="0"/>
              <w:jc w:val="left"/>
              <w:textAlignment w:val="auto"/>
              <w:outlineLvl w:val="0"/>
              <w:rPr>
                <w:rFonts w:hint="eastAsia" w:ascii="宋体" w:hAnsi="宋体" w:eastAsia="宋体" w:cs="宋体"/>
                <w:b w:val="0"/>
                <w:bCs/>
                <w:sz w:val="24"/>
                <w:szCs w:val="24"/>
                <w:lang w:val="en-US" w:eastAsia="zh-CN"/>
              </w:rPr>
            </w:pPr>
          </w:p>
          <w:p w14:paraId="27443A4D">
            <w:pPr>
              <w:pStyle w:val="4"/>
              <w:keepNext/>
              <w:keepLines/>
              <w:pageBreakBefore w:val="0"/>
              <w:widowControl/>
              <w:kinsoku/>
              <w:wordWrap/>
              <w:overflowPunct/>
              <w:topLinePunct w:val="0"/>
              <w:autoSpaceDE/>
              <w:autoSpaceDN/>
              <w:bidi w:val="0"/>
              <w:adjustRightInd w:val="0"/>
              <w:snapToGrid w:val="0"/>
              <w:spacing w:before="0" w:beforeLines="0" w:after="0" w:afterLines="0" w:line="240" w:lineRule="auto"/>
              <w:ind w:right="0" w:rightChars="0"/>
              <w:jc w:val="left"/>
              <w:textAlignment w:val="auto"/>
              <w:outlineLvl w:val="0"/>
              <w:rPr>
                <w:rFonts w:hint="default" w:ascii="宋体" w:hAnsi="宋体" w:eastAsia="宋体" w:cs="宋体"/>
                <w:b w:val="0"/>
                <w:bCs/>
                <w:sz w:val="24"/>
                <w:szCs w:val="24"/>
                <w:lang w:val="en-US" w:eastAsia="zh-CN"/>
              </w:rPr>
            </w:pPr>
          </w:p>
        </w:tc>
      </w:tr>
    </w:tbl>
    <w:p w14:paraId="7E7AB3D8">
      <w:pPr>
        <w:keepNext w:val="0"/>
        <w:keepLines w:val="0"/>
        <w:pageBreakBefore w:val="0"/>
        <w:widowControl/>
        <w:kinsoku/>
        <w:wordWrap/>
        <w:overflowPunct/>
        <w:topLinePunct w:val="0"/>
        <w:autoSpaceDE/>
        <w:autoSpaceDN/>
        <w:bidi w:val="0"/>
        <w:adjustRightInd/>
        <w:snapToGrid/>
        <w:spacing w:after="0" w:line="520" w:lineRule="exact"/>
        <w:textAlignment w:val="auto"/>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pPr>
    </w:p>
    <w:p w14:paraId="3168512F">
      <w:pPr>
        <w:keepNext w:val="0"/>
        <w:keepLines w:val="0"/>
        <w:pageBreakBefore w:val="0"/>
        <w:widowControl/>
        <w:kinsoku/>
        <w:wordWrap/>
        <w:overflowPunct/>
        <w:topLinePunct w:val="0"/>
        <w:autoSpaceDE/>
        <w:autoSpaceDN/>
        <w:bidi w:val="0"/>
        <w:adjustRightInd/>
        <w:snapToGrid/>
        <w:spacing w:after="0" w:line="520" w:lineRule="exact"/>
        <w:textAlignment w:val="auto"/>
        <w:rPr>
          <w:rFonts w:hint="eastAsia"/>
          <w:lang w:val="en-US" w:eastAsia="zh-CN"/>
        </w:rPr>
      </w:pPr>
      <w:r>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t>表六</w:t>
      </w:r>
    </w:p>
    <w:tbl>
      <w:tblPr>
        <w:tblStyle w:val="20"/>
        <w:tblpPr w:leftFromText="180" w:rightFromText="180" w:vertAnchor="text" w:tblpXSpec="center" w:tblpY="1"/>
        <w:tblOverlap w:val="neve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2F475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5000" w:type="pct"/>
            <w:vAlign w:val="center"/>
          </w:tcPr>
          <w:p w14:paraId="6A6569B8">
            <w:pPr>
              <w:pStyle w:val="2"/>
              <w:keepNext/>
              <w:keepLines/>
              <w:pageBreakBefore w:val="0"/>
              <w:widowControl/>
              <w:kinsoku/>
              <w:wordWrap/>
              <w:overflowPunct/>
              <w:topLinePunct w:val="0"/>
              <w:autoSpaceDE/>
              <w:autoSpaceDN/>
              <w:bidi w:val="0"/>
              <w:adjustRightInd/>
              <w:snapToGrid/>
              <w:spacing w:before="0" w:beforeLines="0" w:after="0" w:afterLines="0" w:line="52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t>验收</w:t>
            </w:r>
            <w:r>
              <w:rPr>
                <w:rFonts w:hint="eastAsia" w:cs="Times New Roman"/>
                <w:b/>
                <w:bCs/>
                <w:color w:val="000000" w:themeColor="text1"/>
                <w:sz w:val="24"/>
                <w:szCs w:val="24"/>
                <w:lang w:val="en-US" w:eastAsia="zh-CN" w:bidi="ar-SA"/>
                <w14:textFill>
                  <w14:solidFill>
                    <w14:schemeClr w14:val="tx1"/>
                  </w14:solidFill>
                </w14:textFill>
              </w:rPr>
              <w:t>检测</w:t>
            </w:r>
            <w: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t>内容：</w:t>
            </w:r>
          </w:p>
          <w:p w14:paraId="0383B508">
            <w:pPr>
              <w:pStyle w:val="5"/>
              <w:pageBreakBefore w:val="0"/>
              <w:kinsoku/>
              <w:wordWrap/>
              <w:overflowPunct/>
              <w:topLinePunct w:val="0"/>
              <w:autoSpaceDE/>
              <w:autoSpaceDN/>
              <w:bidi w:val="0"/>
              <w:adjustRightInd/>
              <w:snapToGrid/>
              <w:spacing w:before="0" w:beforeLines="0" w:after="0" w:line="520" w:lineRule="exact"/>
              <w:textAlignment w:val="auto"/>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eastAsia" w:cs="Times New Roman" w:eastAsiaTheme="minorEastAsia"/>
                <w:color w:val="000000" w:themeColor="text1"/>
                <w:sz w:val="24"/>
                <w:szCs w:val="24"/>
                <w:lang w:val="en-US" w:eastAsia="zh-CN"/>
                <w14:textFill>
                  <w14:solidFill>
                    <w14:schemeClr w14:val="tx1"/>
                  </w14:solidFill>
                </w14:textFill>
              </w:rPr>
              <w:t>1、</w:t>
            </w:r>
            <w:r>
              <w:rPr>
                <w:rFonts w:hint="default" w:ascii="Times New Roman" w:hAnsi="Times New Roman" w:cs="Times New Roman" w:eastAsiaTheme="minorEastAsia"/>
                <w:color w:val="000000" w:themeColor="text1"/>
                <w:sz w:val="24"/>
                <w:szCs w:val="24"/>
                <w14:textFill>
                  <w14:solidFill>
                    <w14:schemeClr w14:val="tx1"/>
                  </w14:solidFill>
                </w14:textFill>
              </w:rPr>
              <w:t>废气</w:t>
            </w:r>
            <w:r>
              <w:rPr>
                <w:rFonts w:hint="eastAsia" w:cs="Times New Roman" w:eastAsiaTheme="minorEastAsia"/>
                <w:color w:val="000000" w:themeColor="text1"/>
                <w:sz w:val="24"/>
                <w:szCs w:val="24"/>
                <w:lang w:val="en-US" w:eastAsia="zh-CN"/>
                <w14:textFill>
                  <w14:solidFill>
                    <w14:schemeClr w14:val="tx1"/>
                  </w14:solidFill>
                </w14:textFill>
              </w:rPr>
              <w:t>检测</w:t>
            </w:r>
          </w:p>
          <w:p w14:paraId="6014BC56">
            <w:pPr>
              <w:keepNext w:val="0"/>
              <w:keepLines w:val="0"/>
              <w:pageBreakBefore w:val="0"/>
              <w:widowControl/>
              <w:kinsoku/>
              <w:wordWrap/>
              <w:overflowPunct/>
              <w:topLinePunct w:val="0"/>
              <w:autoSpaceDE/>
              <w:autoSpaceDN/>
              <w:bidi w:val="0"/>
              <w:adjustRightInd/>
              <w:snapToGrid/>
              <w:spacing w:after="0" w:line="520" w:lineRule="exact"/>
              <w:ind w:firstLine="480" w:firstLineChars="200"/>
              <w:textAlignment w:val="auto"/>
              <w:rPr>
                <w:rFonts w:hint="eastAsia"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本项目</w:t>
            </w:r>
            <w:r>
              <w:rPr>
                <w:rFonts w:hint="eastAsia"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一期工程不涉及熬制，无废气产生和排放，无需监测。</w:t>
            </w:r>
          </w:p>
          <w:p w14:paraId="54EA6D53">
            <w:pPr>
              <w:pStyle w:val="5"/>
              <w:pageBreakBefore w:val="0"/>
              <w:widowControl/>
              <w:numPr>
                <w:ilvl w:val="0"/>
                <w:numId w:val="0"/>
              </w:numPr>
              <w:kinsoku/>
              <w:wordWrap/>
              <w:overflowPunct/>
              <w:topLinePunct w:val="0"/>
              <w:autoSpaceDE/>
              <w:autoSpaceDN/>
              <w:bidi w:val="0"/>
              <w:adjustRightInd/>
              <w:snapToGrid/>
              <w:spacing w:before="0" w:beforeLines="0" w:after="0" w:line="520" w:lineRule="exact"/>
              <w:textAlignment w:val="auto"/>
              <w:rPr>
                <w:rFonts w:hint="default" w:cs="Times New Roman" w:eastAsiaTheme="minorEastAsia"/>
                <w:color w:val="000000" w:themeColor="text1"/>
                <w:sz w:val="24"/>
                <w:szCs w:val="24"/>
                <w:lang w:val="en-US" w:eastAsia="zh-CN"/>
                <w14:textFill>
                  <w14:solidFill>
                    <w14:schemeClr w14:val="tx1"/>
                  </w14:solidFill>
                </w14:textFill>
              </w:rPr>
            </w:pPr>
            <w:r>
              <w:rPr>
                <w:rFonts w:hint="eastAsia" w:cs="Times New Roman" w:eastAsiaTheme="minorEastAsia"/>
                <w:color w:val="000000" w:themeColor="text1"/>
                <w:sz w:val="24"/>
                <w:szCs w:val="24"/>
                <w:lang w:val="en-US" w:eastAsia="zh-CN"/>
                <w14:textFill>
                  <w14:solidFill>
                    <w14:schemeClr w14:val="tx1"/>
                  </w14:solidFill>
                </w14:textFill>
              </w:rPr>
              <w:t>2、废水</w:t>
            </w:r>
          </w:p>
          <w:p w14:paraId="3AF16BD8">
            <w:pPr>
              <w:keepNext w:val="0"/>
              <w:keepLines w:val="0"/>
              <w:pageBreakBefore w:val="0"/>
              <w:widowControl/>
              <w:numPr>
                <w:ilvl w:val="0"/>
                <w:numId w:val="0"/>
              </w:numPr>
              <w:kinsoku/>
              <w:wordWrap/>
              <w:overflowPunct/>
              <w:topLinePunct w:val="0"/>
              <w:autoSpaceDE/>
              <w:autoSpaceDN/>
              <w:bidi w:val="0"/>
              <w:adjustRightInd/>
              <w:snapToGrid/>
              <w:spacing w:after="0" w:line="520" w:lineRule="exact"/>
              <w:ind w:firstLine="480" w:firstLineChars="200"/>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本项目生活污水经厂区化粪池处理后，定期清掏；无生产废水产生和排放；不涉及废水监测。</w:t>
            </w:r>
          </w:p>
          <w:p w14:paraId="33D93A72">
            <w:pPr>
              <w:pStyle w:val="5"/>
              <w:pageBreakBefore w:val="0"/>
              <w:widowControl/>
              <w:numPr>
                <w:ilvl w:val="0"/>
                <w:numId w:val="0"/>
              </w:numPr>
              <w:kinsoku/>
              <w:wordWrap/>
              <w:overflowPunct/>
              <w:topLinePunct w:val="0"/>
              <w:autoSpaceDE/>
              <w:autoSpaceDN/>
              <w:bidi w:val="0"/>
              <w:adjustRightInd/>
              <w:snapToGrid/>
              <w:spacing w:before="0" w:beforeLines="0" w:after="0" w:line="520" w:lineRule="exact"/>
              <w:textAlignment w:val="auto"/>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eastAsia" w:cs="Times New Roman" w:eastAsiaTheme="minorEastAsia"/>
                <w:color w:val="000000" w:themeColor="text1"/>
                <w:sz w:val="24"/>
                <w:szCs w:val="24"/>
                <w:lang w:val="en-US" w:eastAsia="zh-CN"/>
                <w14:textFill>
                  <w14:solidFill>
                    <w14:schemeClr w14:val="tx1"/>
                  </w14:solidFill>
                </w14:textFill>
              </w:rPr>
              <w:t>3、</w:t>
            </w:r>
            <w:r>
              <w:rPr>
                <w:rFonts w:hint="default" w:ascii="Times New Roman" w:hAnsi="Times New Roman" w:cs="Times New Roman" w:eastAsiaTheme="minorEastAsia"/>
                <w:color w:val="000000" w:themeColor="text1"/>
                <w:sz w:val="24"/>
                <w:szCs w:val="24"/>
                <w14:textFill>
                  <w14:solidFill>
                    <w14:schemeClr w14:val="tx1"/>
                  </w14:solidFill>
                </w14:textFill>
              </w:rPr>
              <w:t>厂界噪声</w:t>
            </w:r>
            <w:r>
              <w:rPr>
                <w:rFonts w:hint="eastAsia" w:cs="Times New Roman" w:eastAsiaTheme="minorEastAsia"/>
                <w:color w:val="000000" w:themeColor="text1"/>
                <w:sz w:val="24"/>
                <w:szCs w:val="24"/>
                <w:lang w:val="en-US" w:eastAsia="zh-CN"/>
                <w14:textFill>
                  <w14:solidFill>
                    <w14:schemeClr w14:val="tx1"/>
                  </w14:solidFill>
                </w14:textFill>
              </w:rPr>
              <w:t>检</w:t>
            </w:r>
            <w:r>
              <w:rPr>
                <w:rFonts w:hint="default" w:ascii="Times New Roman" w:hAnsi="Times New Roman" w:cs="Times New Roman" w:eastAsiaTheme="minorEastAsia"/>
                <w:color w:val="000000" w:themeColor="text1"/>
                <w:sz w:val="24"/>
                <w:szCs w:val="24"/>
                <w14:textFill>
                  <w14:solidFill>
                    <w14:schemeClr w14:val="tx1"/>
                  </w14:solidFill>
                </w14:textFill>
              </w:rPr>
              <w:t>测</w:t>
            </w:r>
          </w:p>
          <w:p w14:paraId="0B450CD3">
            <w:pPr>
              <w:keepNext w:val="0"/>
              <w:keepLines w:val="0"/>
              <w:pageBreakBefore w:val="0"/>
              <w:widowControl/>
              <w:kinsoku/>
              <w:wordWrap/>
              <w:overflowPunct/>
              <w:topLinePunct w:val="0"/>
              <w:autoSpaceDE/>
              <w:autoSpaceDN/>
              <w:bidi w:val="0"/>
              <w:adjustRightInd/>
              <w:snapToGrid/>
              <w:spacing w:after="0" w:line="520" w:lineRule="exact"/>
              <w:ind w:firstLine="480" w:firstLineChars="200"/>
              <w:jc w:val="both"/>
              <w:textAlignment w:val="auto"/>
              <w:outlineLvl w:val="9"/>
              <w:rPr>
                <w:rFonts w:hint="default" w:ascii="Times New Roman" w:hAnsi="Times New Roman" w:cs="Times New Roman" w:eastAsiaTheme="minorEastAsia"/>
                <w:b/>
                <w:bCs/>
                <w:color w:val="auto"/>
                <w:kern w:val="2"/>
                <w:sz w:val="24"/>
                <w:szCs w:val="24"/>
                <w:lang w:val="en-US" w:eastAsia="zh-CN" w:bidi="ar-SA"/>
              </w:rPr>
            </w:pPr>
            <w:r>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t>本项目厂界噪声</w:t>
            </w:r>
            <w:r>
              <w:rPr>
                <w:rFonts w:hint="eastAsia" w:ascii="Times New Roman" w:hAnsi="Times New Roman" w:cs="Times New Roman" w:eastAsiaTheme="minorEastAsia"/>
                <w:color w:val="000000" w:themeColor="text1"/>
                <w:kern w:val="2"/>
                <w:sz w:val="24"/>
                <w:szCs w:val="24"/>
                <w:lang w:val="en-US" w:eastAsia="zh-CN"/>
                <w14:textFill>
                  <w14:solidFill>
                    <w14:schemeClr w14:val="tx1"/>
                  </w14:solidFill>
                </w14:textFill>
              </w:rPr>
              <w:t>检测</w:t>
            </w:r>
            <w:r>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t>内容见下表。</w:t>
            </w:r>
          </w:p>
          <w:p w14:paraId="3F1A4443">
            <w:pPr>
              <w:keepNext w:val="0"/>
              <w:keepLines w:val="0"/>
              <w:pageBreakBefore w:val="0"/>
              <w:widowControl/>
              <w:kinsoku/>
              <w:wordWrap/>
              <w:overflowPunct/>
              <w:topLinePunct w:val="0"/>
              <w:autoSpaceDE/>
              <w:autoSpaceDN/>
              <w:bidi w:val="0"/>
              <w:adjustRightInd/>
              <w:snapToGrid/>
              <w:spacing w:after="0" w:line="520" w:lineRule="exact"/>
              <w:jc w:val="center"/>
              <w:textAlignment w:val="auto"/>
              <w:outlineLvl w:val="9"/>
              <w:rPr>
                <w:rFonts w:hint="default" w:ascii="Times New Roman" w:hAnsi="Times New Roman" w:cs="Times New Roman" w:eastAsiaTheme="minorEastAsia"/>
                <w:b/>
                <w:bCs/>
                <w:color w:val="auto"/>
                <w:kern w:val="2"/>
                <w:sz w:val="24"/>
                <w:szCs w:val="24"/>
                <w:lang w:val="en-US" w:eastAsia="zh-CN" w:bidi="ar-SA"/>
              </w:rPr>
            </w:pPr>
            <w:r>
              <w:rPr>
                <w:rFonts w:hint="default" w:ascii="Times New Roman" w:hAnsi="Times New Roman" w:cs="Times New Roman" w:eastAsiaTheme="minorEastAsia"/>
                <w:b/>
                <w:bCs/>
                <w:color w:val="auto"/>
                <w:kern w:val="2"/>
                <w:sz w:val="24"/>
                <w:szCs w:val="24"/>
                <w:lang w:val="en-US" w:eastAsia="zh-CN" w:bidi="ar-SA"/>
              </w:rPr>
              <w:t>表1</w:t>
            </w:r>
            <w:r>
              <w:rPr>
                <w:rFonts w:hint="eastAsia" w:ascii="Times New Roman" w:hAnsi="Times New Roman" w:cs="Times New Roman" w:eastAsiaTheme="minorEastAsia"/>
                <w:b/>
                <w:bCs/>
                <w:color w:val="auto"/>
                <w:kern w:val="2"/>
                <w:sz w:val="24"/>
                <w:szCs w:val="24"/>
                <w:lang w:val="en-US" w:eastAsia="zh-CN" w:bidi="ar-SA"/>
              </w:rPr>
              <w:t xml:space="preserve">0   </w:t>
            </w:r>
            <w:r>
              <w:rPr>
                <w:rFonts w:hint="default" w:ascii="Times New Roman" w:hAnsi="Times New Roman" w:cs="Times New Roman" w:eastAsiaTheme="minorEastAsia"/>
                <w:b/>
                <w:bCs/>
                <w:color w:val="auto"/>
                <w:kern w:val="2"/>
                <w:sz w:val="24"/>
                <w:szCs w:val="24"/>
                <w:lang w:val="en-US" w:eastAsia="zh-CN" w:bidi="ar-SA"/>
              </w:rPr>
              <w:t>噪声</w:t>
            </w:r>
            <w:r>
              <w:rPr>
                <w:rFonts w:hint="eastAsia" w:ascii="Times New Roman" w:hAnsi="Times New Roman" w:cs="Times New Roman" w:eastAsiaTheme="minorEastAsia"/>
                <w:b/>
                <w:bCs/>
                <w:color w:val="auto"/>
                <w:kern w:val="2"/>
                <w:sz w:val="24"/>
                <w:szCs w:val="24"/>
                <w:lang w:val="en-US" w:eastAsia="zh-CN" w:bidi="ar-SA"/>
              </w:rPr>
              <w:t>检测</w:t>
            </w:r>
            <w:r>
              <w:rPr>
                <w:rFonts w:hint="default" w:ascii="Times New Roman" w:hAnsi="Times New Roman" w:cs="Times New Roman" w:eastAsiaTheme="minorEastAsia"/>
                <w:b/>
                <w:bCs/>
                <w:color w:val="auto"/>
                <w:kern w:val="2"/>
                <w:sz w:val="24"/>
                <w:szCs w:val="24"/>
                <w:lang w:val="en-US" w:eastAsia="zh-CN" w:bidi="ar-SA"/>
              </w:rPr>
              <w:t>内容一览表</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6"/>
              <w:gridCol w:w="1562"/>
              <w:gridCol w:w="1410"/>
              <w:gridCol w:w="1716"/>
              <w:gridCol w:w="3224"/>
            </w:tblGrid>
            <w:tr w14:paraId="51230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633" w:type="pct"/>
                  <w:shd w:val="clear" w:color="auto" w:fill="auto"/>
                  <w:vAlign w:val="center"/>
                </w:tcPr>
                <w:p w14:paraId="3440DCB0">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eastAsiaTheme="minorEastAsia"/>
                      <w:color w:val="auto"/>
                      <w:sz w:val="21"/>
                      <w:szCs w:val="21"/>
                      <w:vertAlign w:val="baseline"/>
                      <w:lang w:val="en-US" w:eastAsia="zh-CN"/>
                    </w:rPr>
                    <w:t>检</w:t>
                  </w:r>
                  <w:r>
                    <w:rPr>
                      <w:rFonts w:hint="default" w:ascii="Times New Roman" w:hAnsi="Times New Roman" w:cs="Times New Roman" w:eastAsiaTheme="minorEastAsia"/>
                      <w:color w:val="auto"/>
                      <w:sz w:val="21"/>
                      <w:szCs w:val="21"/>
                      <w:vertAlign w:val="baseline"/>
                      <w:lang w:val="en-US" w:eastAsia="zh-CN"/>
                    </w:rPr>
                    <w:t>测</w:t>
                  </w:r>
                  <w:r>
                    <w:rPr>
                      <w:rFonts w:hint="default" w:ascii="Times New Roman" w:hAnsi="Times New Roman" w:eastAsia="宋体" w:cs="Times New Roman"/>
                      <w:color w:val="auto"/>
                      <w:sz w:val="21"/>
                      <w:szCs w:val="21"/>
                      <w:vertAlign w:val="baseline"/>
                      <w:lang w:val="en-US" w:eastAsia="zh-CN"/>
                    </w:rPr>
                    <w:t>类别</w:t>
                  </w:r>
                </w:p>
              </w:tc>
              <w:tc>
                <w:tcPr>
                  <w:tcW w:w="862" w:type="pct"/>
                  <w:shd w:val="clear" w:color="auto" w:fill="auto"/>
                  <w:vAlign w:val="center"/>
                </w:tcPr>
                <w:p w14:paraId="6257A720">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eastAsiaTheme="minorEastAsia"/>
                      <w:color w:val="auto"/>
                      <w:sz w:val="21"/>
                      <w:szCs w:val="21"/>
                      <w:vertAlign w:val="baseline"/>
                      <w:lang w:val="en-US" w:eastAsia="zh-CN"/>
                    </w:rPr>
                    <w:t>检</w:t>
                  </w:r>
                  <w:r>
                    <w:rPr>
                      <w:rFonts w:hint="default" w:ascii="Times New Roman" w:hAnsi="Times New Roman" w:cs="Times New Roman" w:eastAsiaTheme="minorEastAsia"/>
                      <w:color w:val="auto"/>
                      <w:sz w:val="21"/>
                      <w:szCs w:val="21"/>
                      <w:vertAlign w:val="baseline"/>
                      <w:lang w:val="en-US" w:eastAsia="zh-CN"/>
                    </w:rPr>
                    <w:t>测</w:t>
                  </w:r>
                  <w:r>
                    <w:rPr>
                      <w:rFonts w:hint="default" w:ascii="Times New Roman" w:hAnsi="Times New Roman" w:eastAsia="宋体" w:cs="Times New Roman"/>
                      <w:color w:val="auto"/>
                      <w:sz w:val="21"/>
                      <w:szCs w:val="21"/>
                      <w:vertAlign w:val="baseline"/>
                      <w:lang w:val="en-US" w:eastAsia="zh-CN"/>
                    </w:rPr>
                    <w:t>点位</w:t>
                  </w:r>
                </w:p>
              </w:tc>
              <w:tc>
                <w:tcPr>
                  <w:tcW w:w="778" w:type="pct"/>
                  <w:shd w:val="clear" w:color="auto" w:fill="auto"/>
                  <w:vAlign w:val="center"/>
                </w:tcPr>
                <w:p w14:paraId="416C7270">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eastAsiaTheme="minorEastAsia"/>
                      <w:color w:val="auto"/>
                      <w:sz w:val="21"/>
                      <w:szCs w:val="21"/>
                      <w:vertAlign w:val="baseline"/>
                      <w:lang w:val="en-US" w:eastAsia="zh-CN"/>
                    </w:rPr>
                    <w:t>检</w:t>
                  </w:r>
                  <w:r>
                    <w:rPr>
                      <w:rFonts w:hint="default" w:ascii="Times New Roman" w:hAnsi="Times New Roman" w:cs="Times New Roman" w:eastAsiaTheme="minorEastAsia"/>
                      <w:color w:val="auto"/>
                      <w:sz w:val="21"/>
                      <w:szCs w:val="21"/>
                      <w:vertAlign w:val="baseline"/>
                      <w:lang w:val="en-US" w:eastAsia="zh-CN"/>
                    </w:rPr>
                    <w:t>测</w:t>
                  </w:r>
                  <w:r>
                    <w:rPr>
                      <w:rFonts w:hint="default" w:ascii="Times New Roman" w:hAnsi="Times New Roman" w:eastAsia="宋体" w:cs="Times New Roman"/>
                      <w:color w:val="auto"/>
                      <w:sz w:val="21"/>
                      <w:szCs w:val="21"/>
                      <w:vertAlign w:val="baseline"/>
                      <w:lang w:val="en-US" w:eastAsia="zh-CN"/>
                    </w:rPr>
                    <w:t>因子</w:t>
                  </w:r>
                </w:p>
              </w:tc>
              <w:tc>
                <w:tcPr>
                  <w:tcW w:w="947" w:type="pct"/>
                  <w:shd w:val="clear" w:color="auto" w:fill="auto"/>
                  <w:vAlign w:val="center"/>
                </w:tcPr>
                <w:p w14:paraId="07A68990">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eastAsiaTheme="minorEastAsia"/>
                      <w:color w:val="auto"/>
                      <w:sz w:val="21"/>
                      <w:szCs w:val="21"/>
                      <w:vertAlign w:val="baseline"/>
                      <w:lang w:val="en-US" w:eastAsia="zh-CN"/>
                    </w:rPr>
                    <w:t>检</w:t>
                  </w:r>
                  <w:r>
                    <w:rPr>
                      <w:rFonts w:hint="default" w:ascii="Times New Roman" w:hAnsi="Times New Roman" w:cs="Times New Roman" w:eastAsiaTheme="minorEastAsia"/>
                      <w:color w:val="auto"/>
                      <w:sz w:val="21"/>
                      <w:szCs w:val="21"/>
                      <w:vertAlign w:val="baseline"/>
                      <w:lang w:val="en-US" w:eastAsia="zh-CN"/>
                    </w:rPr>
                    <w:t>测</w:t>
                  </w:r>
                  <w:r>
                    <w:rPr>
                      <w:rFonts w:hint="default" w:ascii="Times New Roman" w:hAnsi="Times New Roman" w:eastAsia="宋体" w:cs="Times New Roman"/>
                      <w:color w:val="auto"/>
                      <w:sz w:val="21"/>
                      <w:szCs w:val="21"/>
                      <w:vertAlign w:val="baseline"/>
                      <w:lang w:val="en-US" w:eastAsia="zh-CN"/>
                    </w:rPr>
                    <w:t>频次</w:t>
                  </w:r>
                </w:p>
              </w:tc>
              <w:tc>
                <w:tcPr>
                  <w:tcW w:w="1779" w:type="pct"/>
                  <w:shd w:val="clear" w:color="auto" w:fill="auto"/>
                  <w:vAlign w:val="center"/>
                </w:tcPr>
                <w:p w14:paraId="3A866660">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执行标准</w:t>
                  </w:r>
                </w:p>
              </w:tc>
            </w:tr>
            <w:tr w14:paraId="0D699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633" w:type="pct"/>
                  <w:vAlign w:val="center"/>
                </w:tcPr>
                <w:p w14:paraId="4ADF2442">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厂界噪声</w:t>
                  </w:r>
                </w:p>
              </w:tc>
              <w:tc>
                <w:tcPr>
                  <w:tcW w:w="862" w:type="pct"/>
                  <w:vAlign w:val="center"/>
                </w:tcPr>
                <w:p w14:paraId="487C22C8">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厂界四周各设一监测点</w:t>
                  </w:r>
                </w:p>
              </w:tc>
              <w:tc>
                <w:tcPr>
                  <w:tcW w:w="778" w:type="pct"/>
                  <w:vAlign w:val="center"/>
                </w:tcPr>
                <w:p w14:paraId="2C57E6F7">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z w:val="21"/>
                      <w:szCs w:val="21"/>
                    </w:rPr>
                    <w:t>等效A声级</w:t>
                  </w:r>
                </w:p>
              </w:tc>
              <w:tc>
                <w:tcPr>
                  <w:tcW w:w="947" w:type="pct"/>
                  <w:vAlign w:val="center"/>
                </w:tcPr>
                <w:p w14:paraId="57174254">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eastAsiaTheme="minorEastAsia"/>
                      <w:color w:val="auto"/>
                      <w:sz w:val="21"/>
                      <w:szCs w:val="21"/>
                      <w:vertAlign w:val="baseline"/>
                      <w:lang w:val="en-US" w:eastAsia="zh-CN"/>
                    </w:rPr>
                    <w:t>连续监测2</w:t>
                  </w:r>
                  <w:r>
                    <w:rPr>
                      <w:rFonts w:hint="default" w:ascii="Times New Roman" w:hAnsi="Times New Roman" w:eastAsia="宋体" w:cs="Times New Roman"/>
                      <w:color w:val="auto"/>
                      <w:sz w:val="21"/>
                      <w:szCs w:val="21"/>
                      <w:vertAlign w:val="baseline"/>
                      <w:lang w:val="en-US" w:eastAsia="zh-CN"/>
                    </w:rPr>
                    <w:t>天</w:t>
                  </w:r>
                  <w:r>
                    <w:rPr>
                      <w:rFonts w:hint="eastAsia" w:ascii="Times New Roman" w:hAnsi="Times New Roman" w:eastAsia="宋体" w:cs="Times New Roman"/>
                      <w:color w:val="auto"/>
                      <w:sz w:val="21"/>
                      <w:szCs w:val="21"/>
                      <w:vertAlign w:val="baseline"/>
                      <w:lang w:val="en-US" w:eastAsia="zh-CN"/>
                    </w:rPr>
                    <w:t>，</w:t>
                  </w:r>
                </w:p>
                <w:p w14:paraId="581C5D6D">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每天昼间1</w:t>
                  </w:r>
                  <w:r>
                    <w:rPr>
                      <w:rFonts w:hint="default" w:ascii="Times New Roman" w:hAnsi="Times New Roman" w:eastAsia="宋体" w:cs="Times New Roman"/>
                      <w:color w:val="auto"/>
                      <w:sz w:val="21"/>
                      <w:szCs w:val="21"/>
                      <w:vertAlign w:val="baseline"/>
                      <w:lang w:val="en-US" w:eastAsia="zh-CN"/>
                    </w:rPr>
                    <w:t>次</w:t>
                  </w:r>
                </w:p>
              </w:tc>
              <w:tc>
                <w:tcPr>
                  <w:tcW w:w="1779" w:type="pct"/>
                  <w:vAlign w:val="center"/>
                </w:tcPr>
                <w:p w14:paraId="3A4AB2BF">
                  <w:pPr>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《工业企业厂界环境噪声排放标准》GB12348-20</w:t>
                  </w:r>
                  <w:r>
                    <w:rPr>
                      <w:rFonts w:hint="default" w:ascii="Times New Roman" w:hAnsi="Times New Roman" w:eastAsia="宋体" w:cs="Times New Roman"/>
                      <w:b w:val="0"/>
                      <w:bCs w:val="0"/>
                      <w:color w:val="auto"/>
                      <w:sz w:val="21"/>
                      <w:szCs w:val="21"/>
                      <w:lang w:val="en-US" w:eastAsia="zh-CN"/>
                    </w:rPr>
                    <w:t>0</w:t>
                  </w:r>
                  <w:r>
                    <w:rPr>
                      <w:rFonts w:hint="default" w:ascii="Times New Roman" w:hAnsi="Times New Roman" w:eastAsia="宋体" w:cs="Times New Roman"/>
                      <w:b w:val="0"/>
                      <w:bCs w:val="0"/>
                      <w:color w:val="auto"/>
                      <w:sz w:val="21"/>
                      <w:szCs w:val="21"/>
                    </w:rPr>
                    <w:t>8</w:t>
                  </w:r>
                  <w:r>
                    <w:rPr>
                      <w:rFonts w:hint="default" w:ascii="Times New Roman" w:hAnsi="Times New Roman" w:eastAsia="宋体" w:cs="Times New Roman"/>
                      <w:b w:val="0"/>
                      <w:bCs w:val="0"/>
                      <w:color w:val="auto"/>
                      <w:sz w:val="21"/>
                      <w:szCs w:val="21"/>
                      <w:lang w:eastAsia="zh-CN"/>
                    </w:rPr>
                    <w:t>中</w:t>
                  </w:r>
                  <w:r>
                    <w:rPr>
                      <w:rFonts w:hint="eastAsia" w:ascii="Times New Roman" w:hAnsi="Times New Roman" w:eastAsia="宋体" w:cs="Times New Roman"/>
                      <w:b w:val="0"/>
                      <w:bCs w:val="0"/>
                      <w:color w:val="auto"/>
                      <w:sz w:val="21"/>
                      <w:szCs w:val="21"/>
                      <w:lang w:val="en-US" w:eastAsia="zh-CN"/>
                    </w:rPr>
                    <w:t>2</w:t>
                  </w:r>
                  <w:r>
                    <w:rPr>
                      <w:rFonts w:hint="default" w:ascii="Times New Roman" w:hAnsi="Times New Roman" w:eastAsia="宋体" w:cs="Times New Roman"/>
                      <w:b w:val="0"/>
                      <w:bCs w:val="0"/>
                      <w:color w:val="auto"/>
                      <w:sz w:val="21"/>
                      <w:szCs w:val="21"/>
                    </w:rPr>
                    <w:t>类标准</w:t>
                  </w:r>
                  <w:r>
                    <w:rPr>
                      <w:rFonts w:hint="default" w:ascii="Times New Roman" w:hAnsi="Times New Roman" w:eastAsia="宋体" w:cs="Times New Roman"/>
                      <w:b w:val="0"/>
                      <w:bCs w:val="0"/>
                      <w:color w:val="auto"/>
                      <w:sz w:val="21"/>
                      <w:szCs w:val="21"/>
                      <w:lang w:eastAsia="zh-CN"/>
                    </w:rPr>
                    <w:t>（昼间</w:t>
                  </w:r>
                  <w:r>
                    <w:rPr>
                      <w:rFonts w:hint="default" w:ascii="Times New Roman" w:hAnsi="Times New Roman" w:eastAsia="宋体" w:cs="Times New Roman"/>
                      <w:b w:val="0"/>
                      <w:bCs w:val="0"/>
                      <w:color w:val="auto"/>
                      <w:sz w:val="21"/>
                      <w:szCs w:val="21"/>
                      <w:lang w:val="en-US" w:eastAsia="zh-CN"/>
                    </w:rPr>
                    <w:t>6</w:t>
                  </w:r>
                  <w:r>
                    <w:rPr>
                      <w:rFonts w:hint="eastAsia" w:ascii="Times New Roman" w:hAnsi="Times New Roman" w:eastAsia="宋体" w:cs="Times New Roman"/>
                      <w:b w:val="0"/>
                      <w:bCs w:val="0"/>
                      <w:color w:val="auto"/>
                      <w:sz w:val="21"/>
                      <w:szCs w:val="21"/>
                      <w:lang w:val="en-US" w:eastAsia="zh-CN"/>
                    </w:rPr>
                    <w:t>0</w:t>
                  </w:r>
                  <w:r>
                    <w:rPr>
                      <w:rFonts w:hint="default" w:ascii="Times New Roman" w:hAnsi="Times New Roman" w:eastAsia="宋体" w:cs="Times New Roman"/>
                      <w:b w:val="0"/>
                      <w:bCs w:val="0"/>
                      <w:color w:val="auto"/>
                      <w:sz w:val="21"/>
                      <w:szCs w:val="21"/>
                      <w:lang w:val="en-US" w:eastAsia="zh-CN"/>
                    </w:rPr>
                    <w:t>dB（A）</w:t>
                  </w:r>
                  <w:r>
                    <w:rPr>
                      <w:rFonts w:hint="default" w:ascii="Times New Roman" w:hAnsi="Times New Roman" w:eastAsia="宋体" w:cs="Times New Roman"/>
                      <w:b w:val="0"/>
                      <w:bCs w:val="0"/>
                      <w:color w:val="auto"/>
                      <w:sz w:val="21"/>
                      <w:szCs w:val="21"/>
                      <w:lang w:eastAsia="zh-CN"/>
                    </w:rPr>
                    <w:t>）</w:t>
                  </w:r>
                </w:p>
              </w:tc>
            </w:tr>
          </w:tbl>
          <w:p w14:paraId="3D65A205">
            <w:pPr>
              <w:pStyle w:val="5"/>
              <w:pageBreakBefore w:val="0"/>
              <w:widowControl/>
              <w:kinsoku/>
              <w:wordWrap/>
              <w:overflowPunct/>
              <w:topLinePunct w:val="0"/>
              <w:autoSpaceDE/>
              <w:autoSpaceDN/>
              <w:bidi w:val="0"/>
              <w:adjustRightInd/>
              <w:snapToGrid/>
              <w:spacing w:before="0" w:beforeLines="0" w:after="0" w:line="520" w:lineRule="exact"/>
              <w:textAlignment w:val="auto"/>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eastAsia" w:cs="Times New Roman" w:eastAsiaTheme="minorEastAsia"/>
                <w:color w:val="000000" w:themeColor="text1"/>
                <w:sz w:val="24"/>
                <w:szCs w:val="21"/>
                <w:lang w:val="en-US" w:eastAsia="zh-CN"/>
                <w14:textFill>
                  <w14:solidFill>
                    <w14:schemeClr w14:val="tx1"/>
                  </w14:solidFill>
                </w14:textFill>
              </w:rPr>
              <w:t>4</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olor w:val="000000" w:themeColor="text1"/>
                <w:sz w:val="24"/>
                <w:szCs w:val="24"/>
                <w14:textFill>
                  <w14:solidFill>
                    <w14:schemeClr w14:val="tx1"/>
                  </w14:solidFill>
                </w14:textFill>
              </w:rPr>
              <w:t>固体废物</w:t>
            </w:r>
            <w:r>
              <w:rPr>
                <w:rFonts w:hint="eastAsia" w:cs="Times New Roman" w:eastAsiaTheme="minorEastAsia"/>
                <w:color w:val="000000" w:themeColor="text1"/>
                <w:sz w:val="24"/>
                <w:szCs w:val="24"/>
                <w:lang w:val="en-US" w:eastAsia="zh-CN"/>
                <w14:textFill>
                  <w14:solidFill>
                    <w14:schemeClr w14:val="tx1"/>
                  </w14:solidFill>
                </w14:textFill>
              </w:rPr>
              <w:t>检</w:t>
            </w:r>
            <w:r>
              <w:rPr>
                <w:rFonts w:hint="default" w:ascii="Times New Roman" w:hAnsi="Times New Roman" w:cs="Times New Roman" w:eastAsiaTheme="minorEastAsia"/>
                <w:color w:val="000000" w:themeColor="text1"/>
                <w:sz w:val="24"/>
                <w:szCs w:val="24"/>
                <w14:textFill>
                  <w14:solidFill>
                    <w14:schemeClr w14:val="tx1"/>
                  </w14:solidFill>
                </w14:textFill>
              </w:rPr>
              <w:t>测</w:t>
            </w:r>
          </w:p>
          <w:p w14:paraId="6F8525AD">
            <w:pPr>
              <w:pStyle w:val="34"/>
              <w:pageBreakBefore w:val="0"/>
              <w:kinsoku/>
              <w:wordWrap/>
              <w:overflowPunct/>
              <w:topLinePunct w:val="0"/>
              <w:autoSpaceDE/>
              <w:autoSpaceDN/>
              <w:bidi w:val="0"/>
              <w:adjustRightInd/>
              <w:snapToGrid/>
              <w:spacing w:line="52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r>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t>本项目固体废物均不外排，因此本次验收调查固体废物处置和堆场建设情况是满足环评批复要求。</w:t>
            </w:r>
          </w:p>
          <w:p w14:paraId="7BD0CB4C">
            <w:pPr>
              <w:pStyle w:val="34"/>
              <w:pageBreakBefore w:val="0"/>
              <w:kinsoku/>
              <w:wordWrap/>
              <w:overflowPunct/>
              <w:topLinePunct w:val="0"/>
              <w:autoSpaceDE/>
              <w:autoSpaceDN/>
              <w:bidi w:val="0"/>
              <w:adjustRightInd/>
              <w:snapToGrid/>
              <w:spacing w:line="52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p>
          <w:p w14:paraId="399862B2">
            <w:pPr>
              <w:pStyle w:val="34"/>
              <w:pageBreakBefore w:val="0"/>
              <w:kinsoku/>
              <w:wordWrap/>
              <w:overflowPunct/>
              <w:topLinePunct w:val="0"/>
              <w:autoSpaceDE/>
              <w:autoSpaceDN/>
              <w:bidi w:val="0"/>
              <w:adjustRightInd/>
              <w:snapToGrid/>
              <w:spacing w:line="52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p>
          <w:p w14:paraId="7C1B5F73">
            <w:pPr>
              <w:pStyle w:val="34"/>
              <w:pageBreakBefore w:val="0"/>
              <w:kinsoku/>
              <w:wordWrap/>
              <w:overflowPunct/>
              <w:topLinePunct w:val="0"/>
              <w:autoSpaceDE/>
              <w:autoSpaceDN/>
              <w:bidi w:val="0"/>
              <w:adjustRightInd/>
              <w:snapToGrid/>
              <w:spacing w:line="520" w:lineRule="exact"/>
              <w:ind w:left="0" w:leftChars="0" w:firstLine="480" w:firstLineChars="200"/>
              <w:textAlignment w:val="auto"/>
              <w:rPr>
                <w:rFonts w:hint="default" w:ascii="Times New Roman" w:hAnsi="Times New Roman" w:cs="Times New Roman" w:eastAsiaTheme="minorEastAsia"/>
                <w:color w:val="000000" w:themeColor="text1"/>
                <w:kern w:val="2"/>
                <w:sz w:val="24"/>
                <w:szCs w:val="24"/>
                <w:lang w:eastAsia="zh-CN"/>
                <w14:textFill>
                  <w14:solidFill>
                    <w14:schemeClr w14:val="tx1"/>
                  </w14:solidFill>
                </w14:textFill>
              </w:rPr>
            </w:pPr>
          </w:p>
          <w:p w14:paraId="0F6C07A7">
            <w:pPr>
              <w:pStyle w:val="34"/>
              <w:pageBreakBefore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color w:val="FF0000"/>
                <w:szCs w:val="21"/>
                <w:lang w:val="en-US" w:eastAsia="zh-CN"/>
              </w:rPr>
            </w:pPr>
          </w:p>
          <w:p w14:paraId="0A8EE667">
            <w:pPr>
              <w:pStyle w:val="34"/>
              <w:pageBreakBefore w:val="0"/>
              <w:kinsoku/>
              <w:wordWrap/>
              <w:overflowPunct/>
              <w:topLinePunct w:val="0"/>
              <w:autoSpaceDE/>
              <w:autoSpaceDN/>
              <w:bidi w:val="0"/>
              <w:adjustRightInd/>
              <w:snapToGrid/>
              <w:spacing w:line="520" w:lineRule="exact"/>
              <w:ind w:left="0" w:leftChars="0" w:firstLine="0" w:firstLineChars="0"/>
              <w:textAlignment w:val="auto"/>
              <w:rPr>
                <w:rFonts w:hint="eastAsia" w:eastAsia="仿宋_GB2312" w:cs="Times New Roman"/>
                <w:color w:val="FF0000"/>
                <w:szCs w:val="21"/>
                <w:lang w:val="en-US" w:eastAsia="zh-CN"/>
              </w:rPr>
            </w:pPr>
          </w:p>
          <w:p w14:paraId="20D6B573">
            <w:pPr>
              <w:pStyle w:val="34"/>
              <w:pageBreakBefore w:val="0"/>
              <w:kinsoku/>
              <w:wordWrap/>
              <w:overflowPunct/>
              <w:topLinePunct w:val="0"/>
              <w:autoSpaceDE/>
              <w:autoSpaceDN/>
              <w:bidi w:val="0"/>
              <w:adjustRightInd/>
              <w:snapToGrid/>
              <w:spacing w:line="520" w:lineRule="exact"/>
              <w:ind w:left="0" w:leftChars="0" w:firstLine="0" w:firstLineChars="0"/>
              <w:textAlignment w:val="auto"/>
              <w:rPr>
                <w:rFonts w:hint="eastAsia" w:eastAsia="仿宋_GB2312" w:cs="Times New Roman"/>
                <w:color w:val="FF0000"/>
                <w:szCs w:val="21"/>
                <w:lang w:val="en-US" w:eastAsia="zh-CN"/>
              </w:rPr>
            </w:pPr>
          </w:p>
          <w:p w14:paraId="25871C57">
            <w:pPr>
              <w:pStyle w:val="34"/>
              <w:pageBreakBefore w:val="0"/>
              <w:kinsoku/>
              <w:wordWrap/>
              <w:overflowPunct/>
              <w:topLinePunct w:val="0"/>
              <w:autoSpaceDE/>
              <w:autoSpaceDN/>
              <w:bidi w:val="0"/>
              <w:adjustRightInd/>
              <w:snapToGrid/>
              <w:spacing w:line="520" w:lineRule="exact"/>
              <w:ind w:left="0" w:leftChars="0" w:firstLine="0" w:firstLineChars="0"/>
              <w:textAlignment w:val="auto"/>
              <w:rPr>
                <w:rFonts w:hint="eastAsia" w:eastAsia="仿宋_GB2312" w:cs="Times New Roman"/>
                <w:color w:val="FF0000"/>
                <w:szCs w:val="21"/>
                <w:lang w:val="en-US" w:eastAsia="zh-CN"/>
              </w:rPr>
            </w:pPr>
          </w:p>
          <w:p w14:paraId="1A908B9E">
            <w:pPr>
              <w:pStyle w:val="34"/>
              <w:pageBreakBefore w:val="0"/>
              <w:kinsoku/>
              <w:wordWrap/>
              <w:overflowPunct/>
              <w:topLinePunct w:val="0"/>
              <w:autoSpaceDE/>
              <w:autoSpaceDN/>
              <w:bidi w:val="0"/>
              <w:adjustRightInd/>
              <w:snapToGrid/>
              <w:spacing w:line="520" w:lineRule="exact"/>
              <w:ind w:left="0" w:leftChars="0" w:firstLine="0" w:firstLineChars="0"/>
              <w:textAlignment w:val="auto"/>
              <w:rPr>
                <w:rFonts w:hint="eastAsia" w:eastAsia="仿宋_GB2312" w:cs="Times New Roman"/>
                <w:color w:val="FF0000"/>
                <w:szCs w:val="21"/>
                <w:lang w:val="en-US" w:eastAsia="zh-CN"/>
              </w:rPr>
            </w:pPr>
          </w:p>
          <w:p w14:paraId="4915D5C8">
            <w:pPr>
              <w:pStyle w:val="34"/>
              <w:pageBreakBefore w:val="0"/>
              <w:kinsoku/>
              <w:wordWrap/>
              <w:overflowPunct/>
              <w:topLinePunct w:val="0"/>
              <w:autoSpaceDE/>
              <w:autoSpaceDN/>
              <w:bidi w:val="0"/>
              <w:adjustRightInd/>
              <w:snapToGrid/>
              <w:spacing w:line="520" w:lineRule="exact"/>
              <w:ind w:left="0" w:leftChars="0" w:firstLine="0" w:firstLineChars="0"/>
              <w:textAlignment w:val="auto"/>
              <w:rPr>
                <w:rFonts w:hint="eastAsia" w:eastAsia="仿宋_GB2312" w:cs="Times New Roman"/>
                <w:color w:val="FF0000"/>
                <w:szCs w:val="21"/>
                <w:lang w:val="en-US" w:eastAsia="zh-CN"/>
              </w:rPr>
            </w:pPr>
          </w:p>
          <w:p w14:paraId="45EDBA05">
            <w:pPr>
              <w:pStyle w:val="34"/>
              <w:pageBreakBefore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_GB2312" w:cs="Times New Roman"/>
                <w:color w:val="FF0000"/>
                <w:szCs w:val="21"/>
                <w:lang w:val="en-US" w:eastAsia="zh-CN"/>
              </w:rPr>
            </w:pPr>
          </w:p>
        </w:tc>
      </w:tr>
    </w:tbl>
    <w:p w14:paraId="683EA8FD">
      <w:pPr>
        <w:pStyle w:val="4"/>
        <w:keepNext/>
        <w:keepLines/>
        <w:pageBreakBefore w:val="0"/>
        <w:widowControl/>
        <w:kinsoku/>
        <w:wordWrap/>
        <w:overflowPunct/>
        <w:topLinePunct w:val="0"/>
        <w:autoSpaceDE/>
        <w:autoSpaceDN/>
        <w:bidi w:val="0"/>
        <w:adjustRightInd/>
        <w:snapToGrid/>
        <w:spacing w:before="0" w:beforeLines="0" w:after="0" w:afterLines="0" w:line="520" w:lineRule="exact"/>
        <w:textAlignment w:val="auto"/>
        <w:rPr>
          <w:rFonts w:hint="eastAsia"/>
          <w:lang w:val="en-US" w:eastAsia="zh-CN"/>
        </w:rPr>
      </w:pPr>
      <w:r>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t>表七</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8"/>
      </w:tblGrid>
      <w:tr w14:paraId="783CA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000" w:type="pct"/>
            <w:vAlign w:val="top"/>
          </w:tcPr>
          <w:p w14:paraId="609DC821">
            <w:pPr>
              <w:pStyle w:val="2"/>
              <w:keepNext/>
              <w:keepLines/>
              <w:pageBreakBefore w:val="0"/>
              <w:widowControl/>
              <w:kinsoku/>
              <w:wordWrap/>
              <w:overflowPunct/>
              <w:topLinePunct w:val="0"/>
              <w:autoSpaceDE/>
              <w:autoSpaceDN/>
              <w:bidi w:val="0"/>
              <w:adjustRightInd/>
              <w:snapToGrid/>
              <w:spacing w:before="0" w:beforeLines="0" w:after="0" w:afterLines="0" w:line="52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t>验收</w:t>
            </w:r>
            <w:r>
              <w:rPr>
                <w:rFonts w:hint="eastAsia" w:cs="Times New Roman"/>
                <w:b/>
                <w:bCs/>
                <w:color w:val="000000" w:themeColor="text1"/>
                <w:sz w:val="24"/>
                <w:szCs w:val="24"/>
                <w:lang w:val="en-US" w:eastAsia="zh-CN" w:bidi="ar-SA"/>
                <w14:textFill>
                  <w14:solidFill>
                    <w14:schemeClr w14:val="tx1"/>
                  </w14:solidFill>
                </w14:textFill>
              </w:rPr>
              <w:t>检测</w:t>
            </w:r>
            <w: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t>期间生产工况记录：</w:t>
            </w:r>
          </w:p>
          <w:p w14:paraId="4E809719">
            <w:pPr>
              <w:keepNext w:val="0"/>
              <w:keepLines w:val="0"/>
              <w:pageBreakBefore w:val="0"/>
              <w:widowControl/>
              <w:numPr>
                <w:ilvl w:val="0"/>
                <w:numId w:val="2"/>
              </w:numPr>
              <w:kinsoku/>
              <w:wordWrap/>
              <w:overflowPunct/>
              <w:topLinePunct w:val="0"/>
              <w:autoSpaceDE/>
              <w:autoSpaceDN/>
              <w:bidi w:val="0"/>
              <w:adjustRightInd/>
              <w:snapToGrid/>
              <w:spacing w:after="0" w:line="520" w:lineRule="exact"/>
              <w:ind w:firstLine="480" w:firstLineChars="200"/>
              <w:textAlignment w:val="auto"/>
              <w:outlineLvl w:val="9"/>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验收</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检测</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期间该公司生产负荷满足验收</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检测</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工况的要求</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w:t>
            </w:r>
          </w:p>
          <w:p w14:paraId="7FDF2382">
            <w:pPr>
              <w:keepNext w:val="0"/>
              <w:keepLines w:val="0"/>
              <w:pageBreakBefore w:val="0"/>
              <w:widowControl/>
              <w:kinsoku/>
              <w:wordWrap/>
              <w:overflowPunct/>
              <w:topLinePunct w:val="0"/>
              <w:autoSpaceDE/>
              <w:autoSpaceDN/>
              <w:bidi w:val="0"/>
              <w:adjustRightInd/>
              <w:snapToGrid/>
              <w:spacing w:after="0" w:line="520" w:lineRule="exact"/>
              <w:ind w:firstLine="480" w:firstLineChars="200"/>
              <w:textAlignment w:val="auto"/>
              <w:outlineLvl w:val="9"/>
              <w:rPr>
                <w:rFonts w:hint="default" w:ascii="Times New Roman" w:hAnsi="Times New Roman" w:eastAsia="仿宋_GB2312" w:cs="Times New Roman"/>
                <w:color w:val="FF0000"/>
                <w:sz w:val="21"/>
                <w:szCs w:val="21"/>
              </w:rPr>
            </w:pPr>
            <w:r>
              <w:rPr>
                <w:rFonts w:hint="default" w:ascii="Times New Roman" w:hAnsi="Times New Roman" w:cs="Times New Roman" w:eastAsiaTheme="minorEastAsia"/>
                <w:color w:val="000000" w:themeColor="text1"/>
                <w:sz w:val="24"/>
                <w:szCs w:val="21"/>
                <w:lang w:val="en-US" w:eastAsia="zh-CN"/>
                <w14:textFill>
                  <w14:solidFill>
                    <w14:schemeClr w14:val="tx1"/>
                  </w14:solidFill>
                </w14:textFill>
              </w:rPr>
              <w:t>2</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、验收</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检测</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期间，各生产设施运行正常。</w:t>
            </w:r>
          </w:p>
        </w:tc>
      </w:tr>
      <w:tr w14:paraId="6DD88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8" w:hRule="atLeast"/>
          <w:jc w:val="center"/>
        </w:trPr>
        <w:tc>
          <w:tcPr>
            <w:tcW w:w="5000" w:type="pct"/>
            <w:vAlign w:val="top"/>
          </w:tcPr>
          <w:p w14:paraId="181379DB">
            <w:pPr>
              <w:keepNext w:val="0"/>
              <w:keepLines w:val="0"/>
              <w:pageBreakBefore w:val="0"/>
              <w:widowControl/>
              <w:kinsoku/>
              <w:wordWrap/>
              <w:overflowPunct/>
              <w:topLinePunct w:val="0"/>
              <w:autoSpaceDE/>
              <w:autoSpaceDN/>
              <w:bidi w:val="0"/>
              <w:adjustRightInd/>
              <w:snapToGrid/>
              <w:spacing w:after="0" w:line="520" w:lineRule="exact"/>
              <w:textAlignment w:val="auto"/>
              <w:outlineLvl w:val="9"/>
              <w:rPr>
                <w:rFonts w:hint="eastAsia" w:ascii="Times New Roman" w:hAnsi="Times New Roman" w:cs="Times New Roman" w:eastAsiaTheme="minorEastAsia"/>
                <w:color w:val="000000" w:themeColor="text1"/>
                <w:kern w:val="2"/>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验收</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检测</w:t>
            </w:r>
            <w:r>
              <w:rPr>
                <w:rFonts w:hint="default" w:ascii="Times New Roman" w:hAnsi="Times New Roman" w:eastAsia="宋体" w:cs="Times New Roman"/>
                <w:b/>
                <w:bCs/>
                <w:color w:val="000000" w:themeColor="text1"/>
                <w:sz w:val="24"/>
                <w:szCs w:val="24"/>
                <w14:textFill>
                  <w14:solidFill>
                    <w14:schemeClr w14:val="tx1"/>
                  </w14:solidFill>
                </w14:textFill>
              </w:rPr>
              <w:t>结果：</w:t>
            </w:r>
          </w:p>
          <w:p w14:paraId="3C6A74E0">
            <w:pPr>
              <w:keepNext w:val="0"/>
              <w:keepLines w:val="0"/>
              <w:pageBreakBefore w:val="0"/>
              <w:widowControl/>
              <w:numPr>
                <w:ilvl w:val="0"/>
                <w:numId w:val="0"/>
              </w:numPr>
              <w:kinsoku/>
              <w:wordWrap/>
              <w:overflowPunct/>
              <w:topLinePunct w:val="0"/>
              <w:autoSpaceDE/>
              <w:autoSpaceDN/>
              <w:bidi w:val="0"/>
              <w:adjustRightInd/>
              <w:snapToGrid/>
              <w:spacing w:after="0" w:line="520" w:lineRule="exact"/>
              <w:ind w:firstLine="482" w:firstLineChars="200"/>
              <w:textAlignment w:val="auto"/>
              <w:outlineLvl w:val="9"/>
              <w:rPr>
                <w:rFonts w:hint="default" w:ascii="Times New Roman" w:hAnsi="Times New Roman" w:cs="Times New Roman" w:eastAsiaTheme="minorEastAsia"/>
                <w:b/>
                <w:bCs/>
                <w:color w:val="000000" w:themeColor="text1"/>
                <w:sz w:val="24"/>
                <w:szCs w:val="24"/>
                <w:lang w:eastAsia="zh-CN"/>
                <w14:textFill>
                  <w14:solidFill>
                    <w14:schemeClr w14:val="tx1"/>
                  </w14:solidFill>
                </w14:textFill>
              </w:rPr>
            </w:pPr>
            <w:r>
              <w:rPr>
                <w:rFonts w:hint="default" w:ascii="Times New Roman" w:hAnsi="Times New Roman" w:cs="Times New Roman" w:eastAsiaTheme="minorEastAsia"/>
                <w:b/>
                <w:bCs/>
                <w:color w:val="000000" w:themeColor="text1"/>
                <w:sz w:val="24"/>
                <w:szCs w:val="24"/>
                <w:lang w:val="en-US" w:eastAsia="zh-CN" w:bidi="ar-SA"/>
                <w14:textFill>
                  <w14:solidFill>
                    <w14:schemeClr w14:val="tx1"/>
                  </w14:solidFill>
                </w14:textFill>
              </w:rPr>
              <w:t>1、</w:t>
            </w:r>
            <w:r>
              <w:rPr>
                <w:rFonts w:hint="eastAsia" w:ascii="Times New Roman" w:hAnsi="Times New Roman" w:cs="Times New Roman" w:eastAsiaTheme="minorEastAsia"/>
                <w:b/>
                <w:bCs/>
                <w:color w:val="000000" w:themeColor="text1"/>
                <w:sz w:val="24"/>
                <w:szCs w:val="24"/>
                <w:lang w:eastAsia="zh-CN"/>
                <w14:textFill>
                  <w14:solidFill>
                    <w14:schemeClr w14:val="tx1"/>
                  </w14:solidFill>
                </w14:textFill>
              </w:rPr>
              <w:t>废气</w:t>
            </w:r>
            <w:r>
              <w:rPr>
                <w:rFonts w:hint="eastAsia" w:ascii="Times New Roman" w:hAnsi="Times New Roman" w:cs="Times New Roman" w:eastAsiaTheme="minorEastAsia"/>
                <w:b/>
                <w:bCs/>
                <w:color w:val="000000" w:themeColor="text1"/>
                <w:sz w:val="24"/>
                <w:szCs w:val="24"/>
                <w:lang w:val="en-US" w:eastAsia="zh-CN"/>
                <w14:textFill>
                  <w14:solidFill>
                    <w14:schemeClr w14:val="tx1"/>
                  </w14:solidFill>
                </w14:textFill>
              </w:rPr>
              <w:t>检测</w:t>
            </w:r>
          </w:p>
          <w:p w14:paraId="65F9195F">
            <w:pPr>
              <w:keepNext w:val="0"/>
              <w:keepLines w:val="0"/>
              <w:pageBreakBefore w:val="0"/>
              <w:widowControl/>
              <w:kinsoku/>
              <w:wordWrap/>
              <w:overflowPunct/>
              <w:topLinePunct w:val="0"/>
              <w:autoSpaceDE/>
              <w:autoSpaceDN/>
              <w:bidi w:val="0"/>
              <w:adjustRightInd/>
              <w:snapToGrid/>
              <w:spacing w:after="0" w:line="520" w:lineRule="exact"/>
              <w:ind w:firstLine="480" w:firstLineChars="200"/>
              <w:textAlignment w:val="auto"/>
              <w:rPr>
                <w:rFonts w:hint="eastAsia"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本项目</w:t>
            </w:r>
            <w:r>
              <w:rPr>
                <w:rFonts w:hint="eastAsia"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一期工程不涉及熬制，无废气产生和排放，无需监测。</w:t>
            </w:r>
          </w:p>
          <w:p w14:paraId="41B15228">
            <w:pPr>
              <w:keepNext w:val="0"/>
              <w:keepLines w:val="0"/>
              <w:pageBreakBefore w:val="0"/>
              <w:widowControl/>
              <w:numPr>
                <w:ilvl w:val="0"/>
                <w:numId w:val="0"/>
              </w:numPr>
              <w:kinsoku/>
              <w:wordWrap/>
              <w:overflowPunct/>
              <w:topLinePunct w:val="0"/>
              <w:autoSpaceDE/>
              <w:autoSpaceDN/>
              <w:bidi w:val="0"/>
              <w:adjustRightInd/>
              <w:snapToGrid/>
              <w:spacing w:after="0" w:line="520" w:lineRule="exact"/>
              <w:ind w:firstLine="482" w:firstLineChars="200"/>
              <w:textAlignment w:val="auto"/>
              <w:outlineLvl w:val="9"/>
              <w:rPr>
                <w:rFonts w:hint="default" w:ascii="Times New Roman" w:hAnsi="Times New Roman" w:cs="Times New Roman" w:eastAsiaTheme="minorEastAsia"/>
                <w:b/>
                <w:bCs/>
                <w:color w:val="000000" w:themeColor="text1"/>
                <w:sz w:val="24"/>
                <w:szCs w:val="24"/>
                <w:lang w:eastAsia="zh-CN"/>
                <w14:textFill>
                  <w14:solidFill>
                    <w14:schemeClr w14:val="tx1"/>
                  </w14:solidFill>
                </w14:textFill>
              </w:rPr>
            </w:pPr>
            <w:r>
              <w:rPr>
                <w:rFonts w:hint="default" w:ascii="Times New Roman" w:hAnsi="Times New Roman" w:cs="Times New Roman" w:eastAsiaTheme="minorEastAsia"/>
                <w:b/>
                <w:bCs/>
                <w:color w:val="000000" w:themeColor="text1"/>
                <w:sz w:val="24"/>
                <w:szCs w:val="24"/>
                <w:lang w:val="en-US" w:eastAsia="zh-CN" w:bidi="ar-SA"/>
                <w14:textFill>
                  <w14:solidFill>
                    <w14:schemeClr w14:val="tx1"/>
                  </w14:solidFill>
                </w14:textFill>
              </w:rPr>
              <w:t>2、</w:t>
            </w:r>
            <w:r>
              <w:rPr>
                <w:rFonts w:hint="eastAsia" w:ascii="Times New Roman" w:hAnsi="Times New Roman" w:cs="Times New Roman" w:eastAsiaTheme="minorEastAsia"/>
                <w:b/>
                <w:bCs/>
                <w:color w:val="000000" w:themeColor="text1"/>
                <w:sz w:val="24"/>
                <w:szCs w:val="24"/>
                <w:lang w:val="en-US" w:eastAsia="zh-CN"/>
                <w14:textFill>
                  <w14:solidFill>
                    <w14:schemeClr w14:val="tx1"/>
                  </w14:solidFill>
                </w14:textFill>
              </w:rPr>
              <w:t>废水检测</w:t>
            </w:r>
          </w:p>
          <w:p w14:paraId="46BD7BA1">
            <w:pPr>
              <w:keepNext w:val="0"/>
              <w:keepLines w:val="0"/>
              <w:pageBreakBefore w:val="0"/>
              <w:widowControl/>
              <w:numPr>
                <w:ilvl w:val="0"/>
                <w:numId w:val="0"/>
              </w:numPr>
              <w:kinsoku/>
              <w:wordWrap/>
              <w:overflowPunct/>
              <w:topLinePunct w:val="0"/>
              <w:autoSpaceDE/>
              <w:autoSpaceDN/>
              <w:bidi w:val="0"/>
              <w:adjustRightInd/>
              <w:snapToGrid/>
              <w:spacing w:after="0" w:line="520" w:lineRule="exact"/>
              <w:ind w:firstLine="480" w:firstLineChars="200"/>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本项目生活污水经厂区化粪池处理后，定期清掏；无生产废水产生和排放；不涉及废水监测。</w:t>
            </w:r>
          </w:p>
          <w:p w14:paraId="2E10FC32">
            <w:pPr>
              <w:keepNext w:val="0"/>
              <w:keepLines w:val="0"/>
              <w:pageBreakBefore w:val="0"/>
              <w:widowControl/>
              <w:numPr>
                <w:ilvl w:val="0"/>
                <w:numId w:val="0"/>
              </w:numPr>
              <w:kinsoku/>
              <w:wordWrap/>
              <w:overflowPunct/>
              <w:topLinePunct w:val="0"/>
              <w:autoSpaceDE/>
              <w:autoSpaceDN/>
              <w:bidi w:val="0"/>
              <w:adjustRightInd/>
              <w:snapToGrid/>
              <w:spacing w:after="0" w:line="520" w:lineRule="exact"/>
              <w:ind w:firstLine="482" w:firstLineChars="200"/>
              <w:textAlignment w:val="auto"/>
              <w:outlineLvl w:val="9"/>
              <w:rPr>
                <w:rFonts w:hint="default" w:ascii="Times New Roman" w:hAnsi="Times New Roman" w:cs="Times New Roman" w:eastAsiaTheme="minorEastAsia"/>
                <w:b/>
                <w:bCs/>
                <w:color w:val="000000" w:themeColor="text1"/>
                <w:sz w:val="24"/>
                <w:szCs w:val="24"/>
                <w:lang w:eastAsia="zh-CN"/>
                <w14:textFill>
                  <w14:solidFill>
                    <w14:schemeClr w14:val="tx1"/>
                  </w14:solidFill>
                </w14:textFill>
              </w:rPr>
            </w:pPr>
            <w:r>
              <w:rPr>
                <w:rFonts w:hint="default" w:ascii="Times New Roman" w:hAnsi="Times New Roman" w:cs="Times New Roman" w:eastAsiaTheme="minorEastAsia"/>
                <w:b/>
                <w:bCs/>
                <w:color w:val="000000" w:themeColor="text1"/>
                <w:sz w:val="24"/>
                <w:szCs w:val="24"/>
                <w:lang w:val="en-US" w:eastAsia="zh-CN" w:bidi="ar-SA"/>
                <w14:textFill>
                  <w14:solidFill>
                    <w14:schemeClr w14:val="tx1"/>
                  </w14:solidFill>
                </w14:textFill>
              </w:rPr>
              <w:t>3、</w:t>
            </w:r>
            <w:r>
              <w:rPr>
                <w:rFonts w:hint="default" w:ascii="Times New Roman" w:hAnsi="Times New Roman" w:cs="Times New Roman" w:eastAsiaTheme="minorEastAsia"/>
                <w:b/>
                <w:bCs/>
                <w:color w:val="000000" w:themeColor="text1"/>
                <w:sz w:val="24"/>
                <w:szCs w:val="24"/>
                <w:lang w:eastAsia="zh-CN"/>
                <w14:textFill>
                  <w14:solidFill>
                    <w14:schemeClr w14:val="tx1"/>
                  </w14:solidFill>
                </w14:textFill>
              </w:rPr>
              <w:t>噪声</w:t>
            </w:r>
            <w:r>
              <w:rPr>
                <w:rFonts w:hint="eastAsia" w:ascii="Times New Roman" w:hAnsi="Times New Roman" w:cs="Times New Roman" w:eastAsiaTheme="minorEastAsia"/>
                <w:b/>
                <w:bCs/>
                <w:color w:val="000000" w:themeColor="text1"/>
                <w:sz w:val="24"/>
                <w:szCs w:val="24"/>
                <w:lang w:val="en-US" w:eastAsia="zh-CN"/>
                <w14:textFill>
                  <w14:solidFill>
                    <w14:schemeClr w14:val="tx1"/>
                  </w14:solidFill>
                </w14:textFill>
              </w:rPr>
              <w:t>检测</w:t>
            </w:r>
          </w:p>
          <w:p w14:paraId="21B8F874">
            <w:pPr>
              <w:pStyle w:val="8"/>
              <w:keepNext w:val="0"/>
              <w:keepLines w:val="0"/>
              <w:pageBreakBefore w:val="0"/>
              <w:widowControl/>
              <w:kinsoku/>
              <w:wordWrap/>
              <w:overflowPunct/>
              <w:topLinePunct w:val="0"/>
              <w:autoSpaceDE/>
              <w:autoSpaceDN/>
              <w:bidi w:val="0"/>
              <w:adjustRightInd/>
              <w:snapToGrid/>
              <w:spacing w:after="0" w:line="520" w:lineRule="exact"/>
              <w:ind w:firstLine="480" w:firstLineChars="200"/>
              <w:textAlignment w:val="auto"/>
              <w:outlineLvl w:val="9"/>
              <w:rPr>
                <w:rFonts w:hint="default" w:ascii="Times New Roman" w:hAnsi="Times New Roman" w:eastAsia="微软雅黑"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本项目厂界噪声</w:t>
            </w:r>
            <w:r>
              <w:rPr>
                <w:rFonts w:hint="eastAsia"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检测</w:t>
            </w:r>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结果见</w:t>
            </w:r>
            <w:r>
              <w:rPr>
                <w:rFonts w:hint="eastAsia"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下表</w:t>
            </w:r>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w:t>
            </w:r>
          </w:p>
          <w:p w14:paraId="780B9EEA">
            <w:pPr>
              <w:keepNext w:val="0"/>
              <w:keepLines w:val="0"/>
              <w:pageBreakBefore w:val="0"/>
              <w:widowControl/>
              <w:kinsoku/>
              <w:wordWrap/>
              <w:overflowPunct/>
              <w:topLinePunct w:val="0"/>
              <w:autoSpaceDE/>
              <w:autoSpaceDN/>
              <w:bidi w:val="0"/>
              <w:adjustRightInd/>
              <w:snapToGrid/>
              <w:spacing w:after="0" w:line="520" w:lineRule="exact"/>
              <w:ind w:left="0" w:leftChars="0" w:firstLine="0" w:firstLineChars="0"/>
              <w:jc w:val="center"/>
              <w:textAlignment w:val="auto"/>
              <w:outlineLvl w:val="9"/>
              <w:rPr>
                <w:rFonts w:hint="default" w:ascii="Times New Roman" w:hAnsi="Times New Roman" w:cs="Times New Roman" w:eastAsiaTheme="minorEastAsia"/>
                <w:b/>
                <w:sz w:val="24"/>
                <w:szCs w:val="24"/>
              </w:rPr>
            </w:pPr>
            <w:r>
              <w:rPr>
                <w:rFonts w:hint="default" w:ascii="Times New Roman" w:hAnsi="Times New Roman" w:cs="Times New Roman" w:eastAsiaTheme="minorEastAsia"/>
                <w:b/>
                <w:sz w:val="24"/>
                <w:szCs w:val="24"/>
              </w:rPr>
              <w:t>表</w:t>
            </w:r>
            <w:r>
              <w:rPr>
                <w:rFonts w:hint="eastAsia" w:ascii="Times New Roman" w:hAnsi="Times New Roman" w:cs="Times New Roman" w:eastAsiaTheme="minorEastAsia"/>
                <w:b/>
                <w:sz w:val="24"/>
                <w:szCs w:val="24"/>
                <w:lang w:val="en-US" w:eastAsia="zh-CN"/>
              </w:rPr>
              <w:t xml:space="preserve">11   </w:t>
            </w:r>
            <w:r>
              <w:rPr>
                <w:rFonts w:hint="default" w:ascii="Times New Roman" w:hAnsi="Times New Roman" w:cs="Times New Roman" w:eastAsiaTheme="minorEastAsia"/>
                <w:b/>
                <w:sz w:val="24"/>
                <w:szCs w:val="24"/>
              </w:rPr>
              <w:t>厂界环境噪声</w:t>
            </w:r>
            <w:r>
              <w:rPr>
                <w:rFonts w:hint="eastAsia" w:ascii="Times New Roman" w:hAnsi="Times New Roman" w:cs="Times New Roman" w:eastAsiaTheme="minorEastAsia"/>
                <w:b/>
                <w:sz w:val="24"/>
                <w:szCs w:val="24"/>
                <w:lang w:val="en-US" w:eastAsia="zh-CN"/>
              </w:rPr>
              <w:t>检测</w:t>
            </w:r>
            <w:r>
              <w:rPr>
                <w:rFonts w:hint="default" w:ascii="Times New Roman" w:hAnsi="Times New Roman" w:cs="Times New Roman" w:eastAsiaTheme="minorEastAsia"/>
                <w:b/>
                <w:sz w:val="24"/>
                <w:szCs w:val="24"/>
              </w:rPr>
              <w:t>结果</w:t>
            </w:r>
          </w:p>
          <w:tbl>
            <w:tblPr>
              <w:tblStyle w:val="20"/>
              <w:tblW w:w="500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4"/>
              <w:gridCol w:w="2729"/>
              <w:gridCol w:w="4293"/>
            </w:tblGrid>
            <w:tr w14:paraId="1A151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jc w:val="center"/>
              </w:trPr>
              <w:tc>
                <w:tcPr>
                  <w:tcW w:w="1131" w:type="pct"/>
                  <w:vMerge w:val="restart"/>
                  <w:tcBorders>
                    <w:tl2br w:val="nil"/>
                    <w:tr2bl w:val="nil"/>
                  </w:tcBorders>
                  <w:noWrap w:val="0"/>
                  <w:vAlign w:val="center"/>
                </w:tcPr>
                <w:p w14:paraId="4C903E95">
                  <w:pPr>
                    <w:keepNext w:val="0"/>
                    <w:keepLines w:val="0"/>
                    <w:pageBreakBefore w:val="0"/>
                    <w:widowControl/>
                    <w:kinsoku/>
                    <w:wordWrap/>
                    <w:overflowPunct/>
                    <w:topLinePunct w:val="0"/>
                    <w:bidi w:val="0"/>
                    <w:adjustRightInd w:val="0"/>
                    <w:spacing w:after="0" w:line="240" w:lineRule="auto"/>
                    <w:jc w:val="center"/>
                    <w:textAlignment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sz w:val="21"/>
                      <w:szCs w:val="21"/>
                      <w:lang w:val="en-US" w:eastAsia="zh-CN"/>
                    </w:rPr>
                    <w:t>检</w:t>
                  </w:r>
                  <w:r>
                    <w:rPr>
                      <w:rFonts w:hint="default" w:ascii="Times New Roman" w:hAnsi="Times New Roman" w:eastAsia="宋体" w:cs="Times New Roman"/>
                      <w:b/>
                      <w:bCs/>
                      <w:color w:val="auto"/>
                      <w:sz w:val="21"/>
                      <w:szCs w:val="21"/>
                      <w:lang w:val="en-US" w:eastAsia="zh-CN"/>
                    </w:rPr>
                    <w:t>测日期</w:t>
                  </w:r>
                </w:p>
              </w:tc>
              <w:tc>
                <w:tcPr>
                  <w:tcW w:w="1503" w:type="pct"/>
                  <w:vMerge w:val="restart"/>
                  <w:tcBorders>
                    <w:tl2br w:val="nil"/>
                    <w:tr2bl w:val="nil"/>
                  </w:tcBorders>
                  <w:noWrap w:val="0"/>
                  <w:vAlign w:val="center"/>
                </w:tcPr>
                <w:p w14:paraId="2216896D">
                  <w:pPr>
                    <w:keepNext w:val="0"/>
                    <w:keepLines w:val="0"/>
                    <w:pageBreakBefore w:val="0"/>
                    <w:widowControl/>
                    <w:kinsoku/>
                    <w:wordWrap/>
                    <w:overflowPunct/>
                    <w:topLinePunct w:val="0"/>
                    <w:bidi w:val="0"/>
                    <w:adjustRightInd w:val="0"/>
                    <w:spacing w:after="0" w:line="240" w:lineRule="auto"/>
                    <w:jc w:val="center"/>
                    <w:textAlignment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sz w:val="21"/>
                      <w:szCs w:val="21"/>
                      <w:lang w:val="en-US" w:eastAsia="zh-CN"/>
                    </w:rPr>
                    <w:t>检</w:t>
                  </w:r>
                  <w:r>
                    <w:rPr>
                      <w:rFonts w:hint="default" w:ascii="Times New Roman" w:hAnsi="Times New Roman" w:eastAsia="宋体" w:cs="Times New Roman"/>
                      <w:b/>
                      <w:bCs/>
                      <w:color w:val="auto"/>
                      <w:sz w:val="21"/>
                      <w:szCs w:val="21"/>
                      <w:lang w:val="en-US" w:eastAsia="zh-CN"/>
                    </w:rPr>
                    <w:t>测点位</w:t>
                  </w:r>
                </w:p>
              </w:tc>
              <w:tc>
                <w:tcPr>
                  <w:tcW w:w="2365" w:type="pct"/>
                  <w:tcBorders>
                    <w:tl2br w:val="nil"/>
                    <w:tr2bl w:val="nil"/>
                  </w:tcBorders>
                  <w:noWrap w:val="0"/>
                  <w:vAlign w:val="center"/>
                </w:tcPr>
                <w:p w14:paraId="05CB26BE">
                  <w:pPr>
                    <w:keepNext w:val="0"/>
                    <w:keepLines w:val="0"/>
                    <w:pageBreakBefore w:val="0"/>
                    <w:widowControl/>
                    <w:kinsoku/>
                    <w:wordWrap/>
                    <w:overflowPunct/>
                    <w:topLinePunct w:val="0"/>
                    <w:bidi w:val="0"/>
                    <w:adjustRightInd w:val="0"/>
                    <w:spacing w:after="0" w:line="240" w:lineRule="auto"/>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等效连续A声级检</w:t>
                  </w:r>
                  <w:r>
                    <w:rPr>
                      <w:rFonts w:hint="default" w:ascii="Times New Roman" w:hAnsi="Times New Roman" w:eastAsia="宋体" w:cs="Times New Roman"/>
                      <w:b/>
                      <w:bCs/>
                      <w:color w:val="auto"/>
                      <w:sz w:val="21"/>
                      <w:szCs w:val="21"/>
                      <w:lang w:val="en-US" w:eastAsia="zh-CN"/>
                    </w:rPr>
                    <w:t>测结果</w:t>
                  </w:r>
                </w:p>
              </w:tc>
            </w:tr>
            <w:tr w14:paraId="4D235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31" w:type="pct"/>
                  <w:vMerge w:val="continue"/>
                  <w:tcBorders>
                    <w:tl2br w:val="nil"/>
                    <w:tr2bl w:val="nil"/>
                  </w:tcBorders>
                  <w:noWrap w:val="0"/>
                  <w:vAlign w:val="center"/>
                </w:tcPr>
                <w:p w14:paraId="68857B03">
                  <w:pPr>
                    <w:keepNext w:val="0"/>
                    <w:keepLines w:val="0"/>
                    <w:pageBreakBefore w:val="0"/>
                    <w:widowControl/>
                    <w:kinsoku/>
                    <w:wordWrap/>
                    <w:overflowPunct/>
                    <w:topLinePunct w:val="0"/>
                    <w:bidi w:val="0"/>
                    <w:adjustRightInd w:val="0"/>
                    <w:spacing w:after="0" w:line="240" w:lineRule="auto"/>
                    <w:jc w:val="center"/>
                    <w:textAlignment w:val="center"/>
                    <w:rPr>
                      <w:rFonts w:hint="default" w:ascii="Times New Roman" w:hAnsi="Times New Roman" w:eastAsia="宋体" w:cs="Times New Roman"/>
                      <w:b/>
                      <w:bCs/>
                      <w:color w:val="auto"/>
                      <w:sz w:val="21"/>
                      <w:szCs w:val="21"/>
                      <w:lang w:val="en-US" w:eastAsia="zh-CN"/>
                    </w:rPr>
                  </w:pPr>
                </w:p>
              </w:tc>
              <w:tc>
                <w:tcPr>
                  <w:tcW w:w="1503" w:type="pct"/>
                  <w:vMerge w:val="continue"/>
                  <w:tcBorders>
                    <w:tl2br w:val="nil"/>
                    <w:tr2bl w:val="nil"/>
                  </w:tcBorders>
                  <w:noWrap w:val="0"/>
                  <w:vAlign w:val="center"/>
                </w:tcPr>
                <w:p w14:paraId="013A1186">
                  <w:pPr>
                    <w:keepNext w:val="0"/>
                    <w:keepLines w:val="0"/>
                    <w:pageBreakBefore w:val="0"/>
                    <w:widowControl/>
                    <w:kinsoku/>
                    <w:wordWrap/>
                    <w:overflowPunct/>
                    <w:topLinePunct w:val="0"/>
                    <w:bidi w:val="0"/>
                    <w:adjustRightInd w:val="0"/>
                    <w:spacing w:after="0" w:line="240" w:lineRule="auto"/>
                    <w:jc w:val="center"/>
                    <w:textAlignment w:val="center"/>
                    <w:rPr>
                      <w:rFonts w:hint="default" w:ascii="Times New Roman" w:hAnsi="Times New Roman" w:eastAsia="宋体" w:cs="Times New Roman"/>
                      <w:b/>
                      <w:bCs/>
                      <w:color w:val="auto"/>
                      <w:sz w:val="21"/>
                      <w:szCs w:val="21"/>
                      <w:lang w:val="en-US" w:eastAsia="zh-CN"/>
                    </w:rPr>
                  </w:pPr>
                </w:p>
              </w:tc>
              <w:tc>
                <w:tcPr>
                  <w:tcW w:w="2365" w:type="pct"/>
                  <w:tcBorders>
                    <w:tl2br w:val="nil"/>
                    <w:tr2bl w:val="nil"/>
                  </w:tcBorders>
                  <w:noWrap w:val="0"/>
                  <w:vAlign w:val="center"/>
                </w:tcPr>
                <w:p w14:paraId="2C8523EE">
                  <w:pPr>
                    <w:keepNext w:val="0"/>
                    <w:keepLines w:val="0"/>
                    <w:pageBreakBefore w:val="0"/>
                    <w:widowControl/>
                    <w:kinsoku/>
                    <w:wordWrap/>
                    <w:overflowPunct/>
                    <w:topLinePunct w:val="0"/>
                    <w:bidi w:val="0"/>
                    <w:adjustRightInd w:val="0"/>
                    <w:spacing w:after="0" w:line="240" w:lineRule="auto"/>
                    <w:jc w:val="center"/>
                    <w:textAlignment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昼间</w:t>
                  </w:r>
                </w:p>
              </w:tc>
            </w:tr>
            <w:tr w14:paraId="778F4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jc w:val="center"/>
              </w:trPr>
              <w:tc>
                <w:tcPr>
                  <w:tcW w:w="1131" w:type="pct"/>
                  <w:vMerge w:val="restart"/>
                  <w:tcBorders>
                    <w:tl2br w:val="nil"/>
                    <w:tr2bl w:val="nil"/>
                  </w:tcBorders>
                  <w:noWrap w:val="0"/>
                  <w:vAlign w:val="center"/>
                </w:tcPr>
                <w:p w14:paraId="33014981">
                  <w:pPr>
                    <w:pStyle w:val="42"/>
                    <w:keepNext w:val="0"/>
                    <w:keepLines w:val="0"/>
                    <w:pageBreakBefore w:val="0"/>
                    <w:widowControl/>
                    <w:kinsoku/>
                    <w:wordWrap/>
                    <w:overflowPunct/>
                    <w:topLinePunct w:val="0"/>
                    <w:autoSpaceDE/>
                    <w:autoSpaceDN/>
                    <w:bidi w:val="0"/>
                    <w:adjustRightInd w:val="0"/>
                    <w:spacing w:after="0" w:line="240" w:lineRule="auto"/>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2026-05-31</w:t>
                  </w:r>
                </w:p>
              </w:tc>
              <w:tc>
                <w:tcPr>
                  <w:tcW w:w="1503" w:type="pct"/>
                  <w:tcBorders>
                    <w:tl2br w:val="nil"/>
                    <w:tr2bl w:val="nil"/>
                  </w:tcBorders>
                  <w:noWrap w:val="0"/>
                  <w:vAlign w:val="center"/>
                </w:tcPr>
                <w:p w14:paraId="1DFE2BBE">
                  <w:pPr>
                    <w:keepNext w:val="0"/>
                    <w:keepLines w:val="0"/>
                    <w:pageBreakBefore w:val="0"/>
                    <w:widowControl/>
                    <w:kinsoku/>
                    <w:wordWrap/>
                    <w:overflowPunct/>
                    <w:topLinePunct w:val="0"/>
                    <w:bidi w:val="0"/>
                    <w:adjustRightInd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东厂界外1m</w:t>
                  </w:r>
                </w:p>
              </w:tc>
              <w:tc>
                <w:tcPr>
                  <w:tcW w:w="2365" w:type="pct"/>
                  <w:tcBorders>
                    <w:tl2br w:val="nil"/>
                    <w:tr2bl w:val="nil"/>
                  </w:tcBorders>
                  <w:noWrap w:val="0"/>
                  <w:vAlign w:val="center"/>
                </w:tcPr>
                <w:p w14:paraId="70673B54">
                  <w:pPr>
                    <w:keepNext w:val="0"/>
                    <w:keepLines w:val="0"/>
                    <w:pageBreakBefore w:val="0"/>
                    <w:widowControl/>
                    <w:kinsoku/>
                    <w:wordWrap/>
                    <w:overflowPunct/>
                    <w:topLinePunct w:val="0"/>
                    <w:autoSpaceDE w:val="0"/>
                    <w:autoSpaceDN w:val="0"/>
                    <w:bidi w:val="0"/>
                    <w:adjustRightInd w:val="0"/>
                    <w:snapToGrid/>
                    <w:spacing w:after="0"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w:t>
                  </w:r>
                </w:p>
              </w:tc>
            </w:tr>
            <w:tr w14:paraId="09AD2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jc w:val="center"/>
              </w:trPr>
              <w:tc>
                <w:tcPr>
                  <w:tcW w:w="1131" w:type="pct"/>
                  <w:vMerge w:val="continue"/>
                  <w:tcBorders>
                    <w:tl2br w:val="nil"/>
                    <w:tr2bl w:val="nil"/>
                  </w:tcBorders>
                  <w:noWrap w:val="0"/>
                  <w:vAlign w:val="center"/>
                </w:tcPr>
                <w:p w14:paraId="588CAEC9">
                  <w:pPr>
                    <w:pStyle w:val="42"/>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pacing w:val="0"/>
                      <w:sz w:val="21"/>
                      <w:szCs w:val="21"/>
                      <w:lang w:val="en-US" w:eastAsia="zh-CN"/>
                    </w:rPr>
                  </w:pPr>
                </w:p>
              </w:tc>
              <w:tc>
                <w:tcPr>
                  <w:tcW w:w="1503" w:type="pct"/>
                  <w:tcBorders>
                    <w:tl2br w:val="nil"/>
                    <w:tr2bl w:val="nil"/>
                  </w:tcBorders>
                  <w:noWrap w:val="0"/>
                  <w:vAlign w:val="center"/>
                </w:tcPr>
                <w:p w14:paraId="6920D131">
                  <w:pPr>
                    <w:keepNext w:val="0"/>
                    <w:keepLines w:val="0"/>
                    <w:pageBreakBefore w:val="0"/>
                    <w:widowControl/>
                    <w:kinsoku/>
                    <w:wordWrap/>
                    <w:overflowPunct/>
                    <w:topLinePunct w:val="0"/>
                    <w:bidi w:val="0"/>
                    <w:adjustRightInd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南厂界外1m</w:t>
                  </w:r>
                </w:p>
              </w:tc>
              <w:tc>
                <w:tcPr>
                  <w:tcW w:w="2365" w:type="pct"/>
                  <w:tcBorders>
                    <w:tl2br w:val="nil"/>
                    <w:tr2bl w:val="nil"/>
                  </w:tcBorders>
                  <w:noWrap w:val="0"/>
                  <w:vAlign w:val="center"/>
                </w:tcPr>
                <w:p w14:paraId="4196C030">
                  <w:pPr>
                    <w:keepNext w:val="0"/>
                    <w:keepLines w:val="0"/>
                    <w:pageBreakBefore w:val="0"/>
                    <w:widowControl/>
                    <w:kinsoku/>
                    <w:wordWrap/>
                    <w:overflowPunct/>
                    <w:topLinePunct w:val="0"/>
                    <w:autoSpaceDE w:val="0"/>
                    <w:autoSpaceDN w:val="0"/>
                    <w:bidi w:val="0"/>
                    <w:adjustRightInd w:val="0"/>
                    <w:snapToGrid/>
                    <w:spacing w:after="0"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50</w:t>
                  </w:r>
                </w:p>
              </w:tc>
            </w:tr>
            <w:tr w14:paraId="1F3BE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jc w:val="center"/>
              </w:trPr>
              <w:tc>
                <w:tcPr>
                  <w:tcW w:w="1131" w:type="pct"/>
                  <w:vMerge w:val="continue"/>
                  <w:tcBorders>
                    <w:tl2br w:val="nil"/>
                    <w:tr2bl w:val="nil"/>
                  </w:tcBorders>
                  <w:noWrap w:val="0"/>
                  <w:vAlign w:val="center"/>
                </w:tcPr>
                <w:p w14:paraId="6A38D5DF">
                  <w:pPr>
                    <w:pStyle w:val="42"/>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pacing w:val="0"/>
                      <w:sz w:val="21"/>
                      <w:szCs w:val="21"/>
                      <w:lang w:val="en-US" w:eastAsia="zh-CN"/>
                    </w:rPr>
                  </w:pPr>
                </w:p>
              </w:tc>
              <w:tc>
                <w:tcPr>
                  <w:tcW w:w="1503" w:type="pct"/>
                  <w:tcBorders>
                    <w:tl2br w:val="nil"/>
                    <w:tr2bl w:val="nil"/>
                  </w:tcBorders>
                  <w:noWrap w:val="0"/>
                  <w:vAlign w:val="center"/>
                </w:tcPr>
                <w:p w14:paraId="2035958B">
                  <w:pPr>
                    <w:keepNext w:val="0"/>
                    <w:keepLines w:val="0"/>
                    <w:pageBreakBefore w:val="0"/>
                    <w:widowControl/>
                    <w:kinsoku/>
                    <w:wordWrap/>
                    <w:overflowPunct/>
                    <w:topLinePunct w:val="0"/>
                    <w:bidi w:val="0"/>
                    <w:adjustRightInd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西厂界外1m</w:t>
                  </w:r>
                </w:p>
              </w:tc>
              <w:tc>
                <w:tcPr>
                  <w:tcW w:w="2365" w:type="pct"/>
                  <w:tcBorders>
                    <w:tl2br w:val="nil"/>
                    <w:tr2bl w:val="nil"/>
                  </w:tcBorders>
                  <w:noWrap w:val="0"/>
                  <w:vAlign w:val="center"/>
                </w:tcPr>
                <w:p w14:paraId="03F0B180">
                  <w:pPr>
                    <w:keepNext w:val="0"/>
                    <w:keepLines w:val="0"/>
                    <w:pageBreakBefore w:val="0"/>
                    <w:widowControl/>
                    <w:kinsoku/>
                    <w:wordWrap/>
                    <w:overflowPunct/>
                    <w:topLinePunct w:val="0"/>
                    <w:autoSpaceDE w:val="0"/>
                    <w:autoSpaceDN w:val="0"/>
                    <w:bidi w:val="0"/>
                    <w:adjustRightInd w:val="0"/>
                    <w:snapToGrid/>
                    <w:spacing w:after="0"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w:t>
                  </w:r>
                </w:p>
              </w:tc>
            </w:tr>
            <w:tr w14:paraId="1E71F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jc w:val="center"/>
              </w:trPr>
              <w:tc>
                <w:tcPr>
                  <w:tcW w:w="1131" w:type="pct"/>
                  <w:vMerge w:val="continue"/>
                  <w:tcBorders>
                    <w:tl2br w:val="nil"/>
                    <w:tr2bl w:val="nil"/>
                  </w:tcBorders>
                  <w:noWrap w:val="0"/>
                  <w:vAlign w:val="center"/>
                </w:tcPr>
                <w:p w14:paraId="1B4B5A62">
                  <w:pPr>
                    <w:pStyle w:val="42"/>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pacing w:val="0"/>
                      <w:sz w:val="21"/>
                      <w:szCs w:val="21"/>
                      <w:lang w:val="en-US" w:eastAsia="zh-CN"/>
                    </w:rPr>
                  </w:pPr>
                </w:p>
              </w:tc>
              <w:tc>
                <w:tcPr>
                  <w:tcW w:w="1503" w:type="pct"/>
                  <w:tcBorders>
                    <w:tl2br w:val="nil"/>
                    <w:tr2bl w:val="nil"/>
                  </w:tcBorders>
                  <w:noWrap w:val="0"/>
                  <w:vAlign w:val="center"/>
                </w:tcPr>
                <w:p w14:paraId="7B947902">
                  <w:pPr>
                    <w:keepNext w:val="0"/>
                    <w:keepLines w:val="0"/>
                    <w:pageBreakBefore w:val="0"/>
                    <w:widowControl/>
                    <w:kinsoku/>
                    <w:wordWrap/>
                    <w:overflowPunct/>
                    <w:topLinePunct w:val="0"/>
                    <w:bidi w:val="0"/>
                    <w:adjustRightInd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北厂界外1m</w:t>
                  </w:r>
                </w:p>
              </w:tc>
              <w:tc>
                <w:tcPr>
                  <w:tcW w:w="2365" w:type="pct"/>
                  <w:tcBorders>
                    <w:tl2br w:val="nil"/>
                    <w:tr2bl w:val="nil"/>
                  </w:tcBorders>
                  <w:noWrap w:val="0"/>
                  <w:vAlign w:val="center"/>
                </w:tcPr>
                <w:p w14:paraId="647DAB50">
                  <w:pPr>
                    <w:keepNext w:val="0"/>
                    <w:keepLines w:val="0"/>
                    <w:pageBreakBefore w:val="0"/>
                    <w:widowControl/>
                    <w:kinsoku/>
                    <w:wordWrap/>
                    <w:overflowPunct/>
                    <w:topLinePunct w:val="0"/>
                    <w:autoSpaceDE w:val="0"/>
                    <w:autoSpaceDN w:val="0"/>
                    <w:bidi w:val="0"/>
                    <w:adjustRightInd w:val="0"/>
                    <w:snapToGrid/>
                    <w:spacing w:after="0"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51</w:t>
                  </w:r>
                </w:p>
              </w:tc>
            </w:tr>
            <w:tr w14:paraId="184AB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jc w:val="center"/>
              </w:trPr>
              <w:tc>
                <w:tcPr>
                  <w:tcW w:w="1131" w:type="pct"/>
                  <w:vMerge w:val="restart"/>
                  <w:tcBorders>
                    <w:tl2br w:val="nil"/>
                    <w:tr2bl w:val="nil"/>
                  </w:tcBorders>
                  <w:noWrap w:val="0"/>
                  <w:vAlign w:val="center"/>
                </w:tcPr>
                <w:p w14:paraId="05FF88A3">
                  <w:pPr>
                    <w:pStyle w:val="42"/>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2026-06-01</w:t>
                  </w:r>
                </w:p>
              </w:tc>
              <w:tc>
                <w:tcPr>
                  <w:tcW w:w="1503" w:type="pct"/>
                  <w:tcBorders>
                    <w:tl2br w:val="nil"/>
                    <w:tr2bl w:val="nil"/>
                  </w:tcBorders>
                  <w:shd w:val="clear" w:color="auto" w:fill="auto"/>
                  <w:noWrap w:val="0"/>
                  <w:vAlign w:val="center"/>
                </w:tcPr>
                <w:p w14:paraId="568C3EFD">
                  <w:pPr>
                    <w:keepNext w:val="0"/>
                    <w:keepLines w:val="0"/>
                    <w:pageBreakBefore w:val="0"/>
                    <w:widowControl/>
                    <w:kinsoku/>
                    <w:wordWrap/>
                    <w:overflowPunct/>
                    <w:topLinePunct w:val="0"/>
                    <w:bidi w:val="0"/>
                    <w:adjustRightInd w:val="0"/>
                    <w:snapToGrid/>
                    <w:spacing w:after="0"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东厂界外1m</w:t>
                  </w:r>
                </w:p>
              </w:tc>
              <w:tc>
                <w:tcPr>
                  <w:tcW w:w="2365" w:type="pct"/>
                  <w:tcBorders>
                    <w:tl2br w:val="nil"/>
                    <w:tr2bl w:val="nil"/>
                  </w:tcBorders>
                  <w:noWrap w:val="0"/>
                  <w:vAlign w:val="center"/>
                </w:tcPr>
                <w:p w14:paraId="059A127F">
                  <w:pPr>
                    <w:keepNext w:val="0"/>
                    <w:keepLines w:val="0"/>
                    <w:pageBreakBefore w:val="0"/>
                    <w:widowControl/>
                    <w:kinsoku/>
                    <w:wordWrap/>
                    <w:overflowPunct/>
                    <w:topLinePunct w:val="0"/>
                    <w:autoSpaceDE w:val="0"/>
                    <w:autoSpaceDN w:val="0"/>
                    <w:bidi w:val="0"/>
                    <w:adjustRightInd w:val="0"/>
                    <w:snapToGrid/>
                    <w:spacing w:after="0"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50</w:t>
                  </w:r>
                </w:p>
              </w:tc>
            </w:tr>
            <w:tr w14:paraId="671FC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jc w:val="center"/>
              </w:trPr>
              <w:tc>
                <w:tcPr>
                  <w:tcW w:w="1131" w:type="pct"/>
                  <w:vMerge w:val="continue"/>
                  <w:tcBorders>
                    <w:tl2br w:val="nil"/>
                    <w:tr2bl w:val="nil"/>
                  </w:tcBorders>
                  <w:noWrap w:val="0"/>
                  <w:vAlign w:val="center"/>
                </w:tcPr>
                <w:p w14:paraId="1F3DE913">
                  <w:pPr>
                    <w:pStyle w:val="42"/>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pacing w:val="0"/>
                      <w:sz w:val="21"/>
                      <w:szCs w:val="21"/>
                      <w:lang w:val="en-US" w:eastAsia="zh-CN"/>
                    </w:rPr>
                  </w:pPr>
                </w:p>
              </w:tc>
              <w:tc>
                <w:tcPr>
                  <w:tcW w:w="1503" w:type="pct"/>
                  <w:tcBorders>
                    <w:tl2br w:val="nil"/>
                    <w:tr2bl w:val="nil"/>
                  </w:tcBorders>
                  <w:shd w:val="clear" w:color="auto" w:fill="auto"/>
                  <w:noWrap w:val="0"/>
                  <w:vAlign w:val="center"/>
                </w:tcPr>
                <w:p w14:paraId="4C34D83A">
                  <w:pPr>
                    <w:keepNext w:val="0"/>
                    <w:keepLines w:val="0"/>
                    <w:pageBreakBefore w:val="0"/>
                    <w:widowControl/>
                    <w:kinsoku/>
                    <w:wordWrap/>
                    <w:overflowPunct/>
                    <w:topLinePunct w:val="0"/>
                    <w:bidi w:val="0"/>
                    <w:adjustRightInd w:val="0"/>
                    <w:snapToGrid/>
                    <w:spacing w:after="0"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南厂界外1m</w:t>
                  </w:r>
                </w:p>
              </w:tc>
              <w:tc>
                <w:tcPr>
                  <w:tcW w:w="2365" w:type="pct"/>
                  <w:tcBorders>
                    <w:tl2br w:val="nil"/>
                    <w:tr2bl w:val="nil"/>
                  </w:tcBorders>
                  <w:noWrap w:val="0"/>
                  <w:vAlign w:val="center"/>
                </w:tcPr>
                <w:p w14:paraId="145A13E1">
                  <w:pPr>
                    <w:keepNext w:val="0"/>
                    <w:keepLines w:val="0"/>
                    <w:pageBreakBefore w:val="0"/>
                    <w:widowControl/>
                    <w:kinsoku/>
                    <w:wordWrap/>
                    <w:overflowPunct/>
                    <w:topLinePunct w:val="0"/>
                    <w:autoSpaceDE w:val="0"/>
                    <w:autoSpaceDN w:val="0"/>
                    <w:bidi w:val="0"/>
                    <w:adjustRightInd w:val="0"/>
                    <w:snapToGrid/>
                    <w:spacing w:after="0"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w:t>
                  </w:r>
                </w:p>
              </w:tc>
            </w:tr>
            <w:tr w14:paraId="0CEE9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jc w:val="center"/>
              </w:trPr>
              <w:tc>
                <w:tcPr>
                  <w:tcW w:w="1131" w:type="pct"/>
                  <w:vMerge w:val="continue"/>
                  <w:tcBorders>
                    <w:tl2br w:val="nil"/>
                    <w:tr2bl w:val="nil"/>
                  </w:tcBorders>
                  <w:noWrap w:val="0"/>
                  <w:vAlign w:val="center"/>
                </w:tcPr>
                <w:p w14:paraId="3A16D496">
                  <w:pPr>
                    <w:pStyle w:val="42"/>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pacing w:val="0"/>
                      <w:sz w:val="21"/>
                      <w:szCs w:val="21"/>
                      <w:lang w:val="en-US" w:eastAsia="zh-CN"/>
                    </w:rPr>
                  </w:pPr>
                </w:p>
              </w:tc>
              <w:tc>
                <w:tcPr>
                  <w:tcW w:w="1503" w:type="pct"/>
                  <w:tcBorders>
                    <w:tl2br w:val="nil"/>
                    <w:tr2bl w:val="nil"/>
                  </w:tcBorders>
                  <w:shd w:val="clear" w:color="auto" w:fill="auto"/>
                  <w:noWrap w:val="0"/>
                  <w:vAlign w:val="center"/>
                </w:tcPr>
                <w:p w14:paraId="0CE0CF57">
                  <w:pPr>
                    <w:keepNext w:val="0"/>
                    <w:keepLines w:val="0"/>
                    <w:pageBreakBefore w:val="0"/>
                    <w:widowControl/>
                    <w:kinsoku/>
                    <w:wordWrap/>
                    <w:overflowPunct/>
                    <w:topLinePunct w:val="0"/>
                    <w:bidi w:val="0"/>
                    <w:adjustRightInd w:val="0"/>
                    <w:snapToGrid/>
                    <w:spacing w:after="0"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西厂界外1m</w:t>
                  </w:r>
                </w:p>
              </w:tc>
              <w:tc>
                <w:tcPr>
                  <w:tcW w:w="2365" w:type="pct"/>
                  <w:tcBorders>
                    <w:tl2br w:val="nil"/>
                    <w:tr2bl w:val="nil"/>
                  </w:tcBorders>
                  <w:noWrap w:val="0"/>
                  <w:vAlign w:val="center"/>
                </w:tcPr>
                <w:p w14:paraId="5FBB3D8B">
                  <w:pPr>
                    <w:keepNext w:val="0"/>
                    <w:keepLines w:val="0"/>
                    <w:pageBreakBefore w:val="0"/>
                    <w:widowControl/>
                    <w:kinsoku/>
                    <w:wordWrap/>
                    <w:overflowPunct/>
                    <w:topLinePunct w:val="0"/>
                    <w:autoSpaceDE w:val="0"/>
                    <w:autoSpaceDN w:val="0"/>
                    <w:bidi w:val="0"/>
                    <w:adjustRightInd w:val="0"/>
                    <w:snapToGrid/>
                    <w:spacing w:after="0"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50</w:t>
                  </w:r>
                </w:p>
              </w:tc>
            </w:tr>
            <w:tr w14:paraId="4E9F7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jc w:val="center"/>
              </w:trPr>
              <w:tc>
                <w:tcPr>
                  <w:tcW w:w="1131" w:type="pct"/>
                  <w:vMerge w:val="continue"/>
                  <w:tcBorders>
                    <w:tl2br w:val="nil"/>
                    <w:tr2bl w:val="nil"/>
                  </w:tcBorders>
                  <w:noWrap w:val="0"/>
                  <w:vAlign w:val="center"/>
                </w:tcPr>
                <w:p w14:paraId="1F911A48">
                  <w:pPr>
                    <w:pStyle w:val="42"/>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pacing w:val="0"/>
                      <w:sz w:val="21"/>
                      <w:szCs w:val="21"/>
                      <w:lang w:val="en-US" w:eastAsia="zh-CN"/>
                    </w:rPr>
                  </w:pPr>
                </w:p>
              </w:tc>
              <w:tc>
                <w:tcPr>
                  <w:tcW w:w="1503" w:type="pct"/>
                  <w:tcBorders>
                    <w:tl2br w:val="nil"/>
                    <w:tr2bl w:val="nil"/>
                  </w:tcBorders>
                  <w:shd w:val="clear" w:color="auto" w:fill="auto"/>
                  <w:noWrap w:val="0"/>
                  <w:vAlign w:val="center"/>
                </w:tcPr>
                <w:p w14:paraId="7446D37D">
                  <w:pPr>
                    <w:keepNext w:val="0"/>
                    <w:keepLines w:val="0"/>
                    <w:pageBreakBefore w:val="0"/>
                    <w:widowControl/>
                    <w:kinsoku/>
                    <w:wordWrap/>
                    <w:overflowPunct/>
                    <w:topLinePunct w:val="0"/>
                    <w:bidi w:val="0"/>
                    <w:adjustRightInd w:val="0"/>
                    <w:snapToGrid/>
                    <w:spacing w:after="0"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北厂界外1m</w:t>
                  </w:r>
                </w:p>
              </w:tc>
              <w:tc>
                <w:tcPr>
                  <w:tcW w:w="2365" w:type="pct"/>
                  <w:tcBorders>
                    <w:tl2br w:val="nil"/>
                    <w:tr2bl w:val="nil"/>
                  </w:tcBorders>
                  <w:noWrap w:val="0"/>
                  <w:vAlign w:val="center"/>
                </w:tcPr>
                <w:p w14:paraId="4205A407">
                  <w:pPr>
                    <w:keepNext w:val="0"/>
                    <w:keepLines w:val="0"/>
                    <w:pageBreakBefore w:val="0"/>
                    <w:widowControl/>
                    <w:kinsoku/>
                    <w:wordWrap/>
                    <w:overflowPunct/>
                    <w:topLinePunct w:val="0"/>
                    <w:autoSpaceDE w:val="0"/>
                    <w:autoSpaceDN w:val="0"/>
                    <w:bidi w:val="0"/>
                    <w:adjustRightInd w:val="0"/>
                    <w:snapToGrid/>
                    <w:spacing w:after="0"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52</w:t>
                  </w:r>
                </w:p>
              </w:tc>
            </w:tr>
            <w:tr w14:paraId="6D948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jc w:val="center"/>
              </w:trPr>
              <w:tc>
                <w:tcPr>
                  <w:tcW w:w="2634" w:type="pct"/>
                  <w:gridSpan w:val="2"/>
                  <w:tcBorders>
                    <w:tl2br w:val="nil"/>
                    <w:tr2bl w:val="nil"/>
                  </w:tcBorders>
                  <w:noWrap w:val="0"/>
                  <w:vAlign w:val="center"/>
                </w:tcPr>
                <w:p w14:paraId="56B86DB8">
                  <w:pPr>
                    <w:keepNext w:val="0"/>
                    <w:keepLines w:val="0"/>
                    <w:pageBreakBefore w:val="0"/>
                    <w:widowControl/>
                    <w:kinsoku/>
                    <w:wordWrap/>
                    <w:overflowPunct/>
                    <w:topLinePunct w:val="0"/>
                    <w:bidi w:val="0"/>
                    <w:adjustRightInd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排放标准</w:t>
                  </w:r>
                </w:p>
              </w:tc>
              <w:tc>
                <w:tcPr>
                  <w:tcW w:w="2365" w:type="pct"/>
                  <w:tcBorders>
                    <w:tl2br w:val="nil"/>
                    <w:tr2bl w:val="nil"/>
                  </w:tcBorders>
                  <w:noWrap w:val="0"/>
                  <w:vAlign w:val="center"/>
                </w:tcPr>
                <w:p w14:paraId="3DF5B92B">
                  <w:pPr>
                    <w:keepNext w:val="0"/>
                    <w:keepLines w:val="0"/>
                    <w:pageBreakBefore w:val="0"/>
                    <w:widowControl/>
                    <w:kinsoku/>
                    <w:wordWrap/>
                    <w:overflowPunct/>
                    <w:topLinePunct w:val="0"/>
                    <w:autoSpaceDE w:val="0"/>
                    <w:autoSpaceDN w:val="0"/>
                    <w:bidi w:val="0"/>
                    <w:adjustRightInd w:val="0"/>
                    <w:snapToGrid/>
                    <w:spacing w:after="0"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60</w:t>
                  </w:r>
                </w:p>
              </w:tc>
            </w:tr>
            <w:tr w14:paraId="239A3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jc w:val="center"/>
              </w:trPr>
              <w:tc>
                <w:tcPr>
                  <w:tcW w:w="2634" w:type="pct"/>
                  <w:gridSpan w:val="2"/>
                  <w:tcBorders>
                    <w:tl2br w:val="nil"/>
                    <w:tr2bl w:val="nil"/>
                  </w:tcBorders>
                  <w:noWrap w:val="0"/>
                  <w:vAlign w:val="center"/>
                </w:tcPr>
                <w:p w14:paraId="3299C2D6">
                  <w:pPr>
                    <w:keepNext w:val="0"/>
                    <w:keepLines w:val="0"/>
                    <w:pageBreakBefore w:val="0"/>
                    <w:widowControl/>
                    <w:kinsoku/>
                    <w:wordWrap/>
                    <w:overflowPunct/>
                    <w:topLinePunct w:val="0"/>
                    <w:bidi w:val="0"/>
                    <w:adjustRightInd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单项判定</w:t>
                  </w:r>
                </w:p>
              </w:tc>
              <w:tc>
                <w:tcPr>
                  <w:tcW w:w="2365" w:type="pct"/>
                  <w:tcBorders>
                    <w:tl2br w:val="nil"/>
                    <w:tr2bl w:val="nil"/>
                  </w:tcBorders>
                  <w:noWrap w:val="0"/>
                  <w:vAlign w:val="center"/>
                </w:tcPr>
                <w:p w14:paraId="49B71107">
                  <w:pPr>
                    <w:keepNext w:val="0"/>
                    <w:keepLines w:val="0"/>
                    <w:pageBreakBefore w:val="0"/>
                    <w:widowControl/>
                    <w:kinsoku/>
                    <w:wordWrap/>
                    <w:overflowPunct/>
                    <w:topLinePunct w:val="0"/>
                    <w:autoSpaceDE w:val="0"/>
                    <w:autoSpaceDN w:val="0"/>
                    <w:bidi w:val="0"/>
                    <w:adjustRightInd w:val="0"/>
                    <w:snapToGrid/>
                    <w:spacing w:after="0"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达标</w:t>
                  </w:r>
                </w:p>
              </w:tc>
            </w:tr>
          </w:tbl>
          <w:p w14:paraId="0C75CD68">
            <w:pPr>
              <w:pStyle w:val="8"/>
              <w:keepNext w:val="0"/>
              <w:keepLines w:val="0"/>
              <w:pageBreakBefore w:val="0"/>
              <w:widowControl/>
              <w:kinsoku/>
              <w:wordWrap/>
              <w:overflowPunct/>
              <w:topLinePunct w:val="0"/>
              <w:autoSpaceDE/>
              <w:autoSpaceDN/>
              <w:bidi w:val="0"/>
              <w:adjustRightInd/>
              <w:snapToGrid/>
              <w:spacing w:after="0" w:line="240" w:lineRule="auto"/>
              <w:ind w:firstLine="422" w:firstLineChars="200"/>
              <w:textAlignment w:val="auto"/>
              <w:outlineLvl w:val="9"/>
              <w:rPr>
                <w:rFonts w:hint="default" w:ascii="Times New Roman" w:hAnsi="Times New Roman" w:eastAsia="宋体" w:cs="Times New Roman"/>
                <w:b/>
                <w:bCs/>
                <w:color w:val="000000" w:themeColor="text1"/>
                <w:kern w:val="2"/>
                <w:sz w:val="21"/>
                <w:szCs w:val="21"/>
                <w:lang w:val="en-US" w:eastAsia="zh-CN"/>
                <w14:textFill>
                  <w14:solidFill>
                    <w14:schemeClr w14:val="tx1"/>
                  </w14:solidFill>
                </w14:textFill>
              </w:rPr>
            </w:pPr>
            <w:r>
              <w:rPr>
                <w:rFonts w:hint="eastAsia" w:ascii="Times New Roman" w:hAnsi="Times New Roman" w:eastAsia="宋体" w:cs="Times New Roman"/>
                <w:b/>
                <w:bCs/>
                <w:color w:val="000000" w:themeColor="text1"/>
                <w:kern w:val="2"/>
                <w:sz w:val="21"/>
                <w:szCs w:val="21"/>
                <w:lang w:val="en-US" w:eastAsia="zh-CN"/>
                <w14:textFill>
                  <w14:solidFill>
                    <w14:schemeClr w14:val="tx1"/>
                  </w14:solidFill>
                </w14:textFill>
              </w:rPr>
              <w:t>注：夜间不生产。</w:t>
            </w:r>
          </w:p>
          <w:p w14:paraId="2B0E8715">
            <w:pPr>
              <w:pStyle w:val="8"/>
              <w:keepNext w:val="0"/>
              <w:keepLines w:val="0"/>
              <w:pageBreakBefore w:val="0"/>
              <w:widowControl/>
              <w:kinsoku/>
              <w:wordWrap/>
              <w:overflowPunct/>
              <w:topLinePunct w:val="0"/>
              <w:autoSpaceDE/>
              <w:autoSpaceDN/>
              <w:bidi w:val="0"/>
              <w:adjustRightInd/>
              <w:snapToGrid/>
              <w:spacing w:after="0" w:line="520" w:lineRule="exact"/>
              <w:ind w:firstLine="480" w:firstLineChars="200"/>
              <w:textAlignment w:val="auto"/>
              <w:outlineLvl w:val="9"/>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14:textFill>
                  <w14:solidFill>
                    <w14:schemeClr w14:val="tx1"/>
                  </w14:solidFill>
                </w14:textFill>
              </w:rPr>
              <w:t>根据上述</w:t>
            </w:r>
            <w:r>
              <w:rPr>
                <w:rFonts w:hint="eastAsia" w:ascii="Times New Roman" w:hAnsi="Times New Roman" w:eastAsia="宋体" w:cs="Times New Roman"/>
                <w:color w:val="000000" w:themeColor="text1"/>
                <w:kern w:val="2"/>
                <w:sz w:val="24"/>
                <w:szCs w:val="24"/>
                <w:lang w:val="en-US" w:eastAsia="zh-CN"/>
                <w14:textFill>
                  <w14:solidFill>
                    <w14:schemeClr w14:val="tx1"/>
                  </w14:solidFill>
                </w14:textFill>
              </w:rPr>
              <w:t>检测</w:t>
            </w:r>
            <w:r>
              <w:rPr>
                <w:rFonts w:hint="default" w:ascii="Times New Roman" w:hAnsi="Times New Roman" w:eastAsia="宋体" w:cs="Times New Roman"/>
                <w:color w:val="000000" w:themeColor="text1"/>
                <w:kern w:val="2"/>
                <w:sz w:val="24"/>
                <w:szCs w:val="24"/>
                <w:lang w:val="en-US" w:eastAsia="zh-CN"/>
                <w14:textFill>
                  <w14:solidFill>
                    <w14:schemeClr w14:val="tx1"/>
                  </w14:solidFill>
                </w14:textFill>
              </w:rPr>
              <w:t>结果，</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本项目</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厂界昼间噪声为50~</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53</w:t>
            </w:r>
            <w:r>
              <w:rPr>
                <w:rFonts w:hint="default" w:ascii="Times New Roman" w:hAnsi="Times New Roman" w:eastAsia="宋体" w:cs="Times New Roman"/>
                <w:sz w:val="24"/>
                <w:szCs w:val="24"/>
                <w:vertAlign w:val="baseline"/>
                <w:lang w:val="en-US" w:eastAsia="zh-CN"/>
              </w:rPr>
              <w:t>dB（A）</w:t>
            </w:r>
            <w:r>
              <w:rPr>
                <w:rFonts w:hint="eastAsia" w:ascii="Times New Roman" w:hAnsi="Times New Roman" w:eastAsia="宋体" w:cs="Times New Roman"/>
                <w:sz w:val="24"/>
                <w:szCs w:val="24"/>
                <w:vertAlign w:val="baseline"/>
                <w:lang w:val="en-US" w:eastAsia="zh-CN"/>
              </w:rPr>
              <w:t>，</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满足</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《工业企业厂界环境噪声排放标准》（GB12348-2008）2类标准</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w:t>
            </w:r>
          </w:p>
          <w:p w14:paraId="4D894A79">
            <w:pPr>
              <w:pStyle w:val="8"/>
              <w:keepNext w:val="0"/>
              <w:keepLines w:val="0"/>
              <w:pageBreakBefore w:val="0"/>
              <w:widowControl/>
              <w:kinsoku/>
              <w:wordWrap/>
              <w:overflowPunct/>
              <w:topLinePunct w:val="0"/>
              <w:autoSpaceDE/>
              <w:autoSpaceDN/>
              <w:bidi w:val="0"/>
              <w:adjustRightInd/>
              <w:snapToGrid/>
              <w:spacing w:after="0" w:line="360" w:lineRule="auto"/>
              <w:textAlignment w:val="auto"/>
              <w:outlineLvl w:val="9"/>
              <w:rPr>
                <w:rFonts w:hint="default" w:ascii="Times New Roman" w:hAnsi="Times New Roman" w:eastAsia="仿宋_GB2312" w:cs="Times New Roman"/>
                <w:color w:val="FF0000"/>
                <w:sz w:val="21"/>
                <w:szCs w:val="21"/>
                <w:lang w:val="en-US" w:eastAsia="zh-CN"/>
              </w:rPr>
            </w:pPr>
          </w:p>
        </w:tc>
      </w:tr>
    </w:tbl>
    <w:p w14:paraId="43BCB77B">
      <w:pPr>
        <w:pStyle w:val="4"/>
        <w:keepNext/>
        <w:keepLines/>
        <w:pageBreakBefore w:val="0"/>
        <w:widowControl/>
        <w:kinsoku/>
        <w:wordWrap/>
        <w:overflowPunct/>
        <w:topLinePunct w:val="0"/>
        <w:autoSpaceDE/>
        <w:autoSpaceDN/>
        <w:bidi w:val="0"/>
        <w:adjustRightInd/>
        <w:snapToGrid/>
        <w:spacing w:before="0" w:beforeLines="0" w:after="0" w:afterLines="0" w:line="520" w:lineRule="exact"/>
        <w:textAlignment w:val="auto"/>
        <w:rPr>
          <w:rFonts w:hint="eastAsia"/>
          <w:lang w:val="en-US" w:eastAsia="zh-CN"/>
        </w:rPr>
      </w:pPr>
      <w:r>
        <w:rPr>
          <w:rFonts w:hint="default" w:ascii="Times New Roman" w:hAnsi="Times New Roman" w:cs="Times New Roman" w:eastAsiaTheme="minorEastAsia"/>
          <w:b/>
          <w:color w:val="000000" w:themeColor="text1"/>
          <w:sz w:val="32"/>
          <w:szCs w:val="32"/>
          <w:lang w:val="en-US" w:eastAsia="zh-CN" w:bidi="ar-SA"/>
          <w14:textFill>
            <w14:solidFill>
              <w14:schemeClr w14:val="tx1"/>
            </w14:solidFill>
          </w14:textFill>
        </w:rPr>
        <w:t>表八</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3FE2F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25" w:hRule="atLeast"/>
          <w:jc w:val="center"/>
        </w:trPr>
        <w:tc>
          <w:tcPr>
            <w:tcW w:w="5000" w:type="pct"/>
            <w:vAlign w:val="top"/>
          </w:tcPr>
          <w:p w14:paraId="74F34B8A">
            <w:pPr>
              <w:pStyle w:val="2"/>
              <w:keepNext/>
              <w:keepLines/>
              <w:pageBreakBefore w:val="0"/>
              <w:widowControl/>
              <w:kinsoku/>
              <w:wordWrap/>
              <w:overflowPunct/>
              <w:topLinePunct w:val="0"/>
              <w:autoSpaceDE/>
              <w:autoSpaceDN/>
              <w:bidi w:val="0"/>
              <w:adjustRightInd/>
              <w:snapToGrid/>
              <w:spacing w:before="0" w:beforeLines="0" w:after="0" w:afterLines="0" w:line="520" w:lineRule="exact"/>
              <w:textAlignment w:val="auto"/>
              <w:outlineLvl w:val="3"/>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t>验收</w:t>
            </w:r>
            <w:r>
              <w:rPr>
                <w:rFonts w:hint="eastAsia" w:cs="Times New Roman"/>
                <w:b/>
                <w:bCs/>
                <w:color w:val="000000" w:themeColor="text1"/>
                <w:sz w:val="24"/>
                <w:szCs w:val="24"/>
                <w:lang w:val="en-US" w:eastAsia="zh-CN" w:bidi="ar-SA"/>
                <w14:textFill>
                  <w14:solidFill>
                    <w14:schemeClr w14:val="tx1"/>
                  </w14:solidFill>
                </w14:textFill>
              </w:rPr>
              <w:t>检测</w:t>
            </w:r>
            <w:r>
              <w:rPr>
                <w:rFonts w:hint="default" w:ascii="Times New Roman" w:hAnsi="Times New Roman" w:eastAsia="宋体" w:cs="Times New Roman"/>
                <w:b/>
                <w:bCs/>
                <w:color w:val="000000" w:themeColor="text1"/>
                <w:sz w:val="24"/>
                <w:szCs w:val="24"/>
                <w:lang w:val="en-US" w:eastAsia="zh-CN" w:bidi="ar-SA"/>
                <w14:textFill>
                  <w14:solidFill>
                    <w14:schemeClr w14:val="tx1"/>
                  </w14:solidFill>
                </w14:textFill>
              </w:rPr>
              <w:t>结论：</w:t>
            </w:r>
          </w:p>
          <w:p w14:paraId="038876A5">
            <w:pPr>
              <w:pStyle w:val="2"/>
              <w:pageBreakBefore w:val="0"/>
              <w:widowControl/>
              <w:numPr>
                <w:ilvl w:val="0"/>
                <w:numId w:val="3"/>
              </w:numPr>
              <w:kinsoku/>
              <w:wordWrap/>
              <w:overflowPunct/>
              <w:topLinePunct w:val="0"/>
              <w:autoSpaceDE/>
              <w:autoSpaceDN/>
              <w:bidi w:val="0"/>
              <w:adjustRightInd/>
              <w:snapToGrid/>
              <w:spacing w:before="0" w:beforeLines="0" w:after="0" w:afterLines="0" w:line="520" w:lineRule="exact"/>
              <w:ind w:firstLine="480" w:firstLineChars="200"/>
              <w:textAlignment w:val="auto"/>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pP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验收</w:t>
            </w:r>
            <w:r>
              <w:rPr>
                <w:rFonts w:hint="eastAsia" w:cs="Times New Roman" w:eastAsiaTheme="minorEastAsia"/>
                <w:b w:val="0"/>
                <w:bCs w:val="0"/>
                <w:color w:val="000000" w:themeColor="text1"/>
                <w:sz w:val="24"/>
                <w:szCs w:val="24"/>
                <w:lang w:val="en-US" w:eastAsia="zh-CN"/>
                <w14:textFill>
                  <w14:solidFill>
                    <w14:schemeClr w14:val="tx1"/>
                  </w14:solidFill>
                </w14:textFill>
              </w:rPr>
              <w:t>检测</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期间，公司生产运行正常，生产负荷满足验收</w:t>
            </w:r>
            <w:r>
              <w:rPr>
                <w:rFonts w:hint="eastAsia" w:cs="Times New Roman" w:eastAsiaTheme="minorEastAsia"/>
                <w:b w:val="0"/>
                <w:bCs w:val="0"/>
                <w:color w:val="000000" w:themeColor="text1"/>
                <w:sz w:val="24"/>
                <w:szCs w:val="24"/>
                <w:lang w:val="en-US" w:eastAsia="zh-CN"/>
                <w14:textFill>
                  <w14:solidFill>
                    <w14:schemeClr w14:val="tx1"/>
                  </w14:solidFill>
                </w14:textFill>
              </w:rPr>
              <w:t>检测</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工况要求。</w:t>
            </w:r>
          </w:p>
          <w:p w14:paraId="6FE58FAC">
            <w:pPr>
              <w:keepNext w:val="0"/>
              <w:keepLines w:val="0"/>
              <w:pageBreakBefore w:val="0"/>
              <w:widowControl/>
              <w:numPr>
                <w:ilvl w:val="0"/>
                <w:numId w:val="0"/>
              </w:numPr>
              <w:kinsoku/>
              <w:wordWrap/>
              <w:overflowPunct/>
              <w:topLinePunct w:val="0"/>
              <w:autoSpaceDE/>
              <w:autoSpaceDN/>
              <w:bidi w:val="0"/>
              <w:adjustRightInd/>
              <w:snapToGrid/>
              <w:spacing w:after="0" w:afterLines="0" w:line="520" w:lineRule="exact"/>
              <w:ind w:leftChars="0"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2、</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验收</w:t>
            </w:r>
            <w:r>
              <w:rPr>
                <w:rFonts w:hint="eastAsia"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检测</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期间，</w:t>
            </w:r>
            <w:r>
              <w:rPr>
                <w:rFonts w:hint="eastAsia" w:ascii="Times New Roman" w:hAnsi="Times New Roman" w:eastAsia="宋体" w:cs="Times New Roman"/>
                <w:color w:val="000000" w:themeColor="text1"/>
                <w:kern w:val="2"/>
                <w:sz w:val="24"/>
                <w:szCs w:val="24"/>
                <w:lang w:val="en-US" w:eastAsia="zh-CN"/>
                <w14:textFill>
                  <w14:solidFill>
                    <w14:schemeClr w14:val="tx1"/>
                  </w14:solidFill>
                </w14:textFill>
              </w:rPr>
              <w:t>不涉及废气监测</w:t>
            </w:r>
            <w:r>
              <w:rPr>
                <w:rFonts w:hint="eastAsia" w:ascii="Times New Roman" w:hAnsi="Times New Roman" w:eastAsia="宋体" w:cs="Times New Roman"/>
                <w:color w:val="000000"/>
                <w:sz w:val="24"/>
                <w:szCs w:val="24"/>
                <w:lang w:val="en-US" w:eastAsia="zh-CN"/>
              </w:rPr>
              <w:t>。</w:t>
            </w:r>
          </w:p>
          <w:p w14:paraId="27D068B5">
            <w:pPr>
              <w:pageBreakBefore w:val="0"/>
              <w:widowControl/>
              <w:numPr>
                <w:ilvl w:val="0"/>
                <w:numId w:val="0"/>
              </w:numPr>
              <w:kinsoku/>
              <w:wordWrap/>
              <w:overflowPunct/>
              <w:topLinePunct w:val="0"/>
              <w:autoSpaceDE/>
              <w:autoSpaceDN/>
              <w:bidi w:val="0"/>
              <w:adjustRightInd/>
              <w:snapToGrid/>
              <w:spacing w:after="0" w:afterLines="0" w:line="520" w:lineRule="exact"/>
              <w:ind w:leftChars="200"/>
              <w:textAlignment w:val="auto"/>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3、</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验收</w:t>
            </w:r>
            <w:r>
              <w:rPr>
                <w:rFonts w:hint="eastAsia"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检测</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期间，</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本项目</w:t>
            </w:r>
            <w:r>
              <w:rPr>
                <w:rFonts w:hint="default" w:ascii="Times New Roman" w:hAnsi="Times New Roman" w:eastAsia="宋体" w:cs="Times New Roman"/>
                <w:color w:val="auto"/>
                <w:sz w:val="24"/>
                <w:szCs w:val="24"/>
                <w:lang w:val="en-US" w:eastAsia="zh-CN"/>
              </w:rPr>
              <w:t>生活污水</w:t>
            </w:r>
            <w:r>
              <w:rPr>
                <w:rFonts w:hint="eastAsia" w:ascii="Times New Roman" w:hAnsi="Times New Roman" w:eastAsia="宋体" w:cs="Times New Roman"/>
                <w:color w:val="auto"/>
                <w:sz w:val="24"/>
                <w:szCs w:val="24"/>
                <w:lang w:val="en-US" w:eastAsia="zh-CN"/>
              </w:rPr>
              <w:t>不外排；无生产废水</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p w14:paraId="02E9D0A3">
            <w:pPr>
              <w:pageBreakBefore w:val="0"/>
              <w:widowControl/>
              <w:numPr>
                <w:ilvl w:val="0"/>
                <w:numId w:val="0"/>
              </w:numPr>
              <w:kinsoku/>
              <w:wordWrap/>
              <w:overflowPunct/>
              <w:topLinePunct w:val="0"/>
              <w:autoSpaceDE/>
              <w:autoSpaceDN/>
              <w:bidi w:val="0"/>
              <w:adjustRightInd/>
              <w:snapToGrid/>
              <w:spacing w:after="0" w:afterLines="0" w:line="520" w:lineRule="exact"/>
              <w:ind w:leftChars="200"/>
              <w:textAlignment w:val="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4、</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由</w:t>
            </w:r>
            <w:r>
              <w:rPr>
                <w:rFonts w:hint="eastAsia"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检测</w:t>
            </w:r>
            <w:r>
              <w:rPr>
                <w:rFonts w:hint="default"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结果</w:t>
            </w:r>
            <w:r>
              <w:rPr>
                <w:rFonts w:hint="default" w:ascii="Times New Roman" w:hAnsi="Times New Roman" w:cs="Times New Roman" w:eastAsiaTheme="minorEastAsia"/>
                <w:b w:val="0"/>
                <w:bCs w:val="0"/>
                <w:color w:val="000000" w:themeColor="text1"/>
                <w:sz w:val="24"/>
                <w:szCs w:val="24"/>
                <w:highlight w:val="none"/>
                <w:lang w:val="en-US" w:eastAsia="zh-CN"/>
                <w14:textFill>
                  <w14:solidFill>
                    <w14:schemeClr w14:val="tx1"/>
                  </w14:solidFill>
                </w14:textFill>
              </w:rPr>
              <w:t>可知，</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本项目</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厂界昼间噪声为50~</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53</w:t>
            </w:r>
            <w:r>
              <w:rPr>
                <w:rFonts w:hint="default" w:ascii="Times New Roman" w:hAnsi="Times New Roman" w:eastAsia="宋体" w:cs="Times New Roman"/>
                <w:sz w:val="24"/>
                <w:szCs w:val="24"/>
                <w:vertAlign w:val="baseline"/>
                <w:lang w:val="en-US" w:eastAsia="zh-CN"/>
              </w:rPr>
              <w:t>dB（A）</w:t>
            </w:r>
            <w:r>
              <w:rPr>
                <w:rFonts w:hint="eastAsia" w:ascii="Times New Roman" w:hAnsi="Times New Roman" w:eastAsia="宋体" w:cs="Times New Roman"/>
                <w:sz w:val="24"/>
                <w:szCs w:val="24"/>
                <w:vertAlign w:val="baseline"/>
                <w:lang w:val="en-US" w:eastAsia="zh-CN"/>
              </w:rPr>
              <w:t>，</w:t>
            </w:r>
            <w:r>
              <w:rPr>
                <w:rFonts w:hint="eastAsia" w:ascii="Times New Roman" w:hAnsi="Times New Roman" w:cs="Times New Roman" w:eastAsiaTheme="minorEastAsia"/>
                <w:color w:val="000000" w:themeColor="text1"/>
                <w:sz w:val="24"/>
                <w:szCs w:val="24"/>
                <w:lang w:val="en-US" w:eastAsia="zh-CN"/>
                <w14:textFill>
                  <w14:solidFill>
                    <w14:schemeClr w14:val="tx1"/>
                  </w14:solidFill>
                </w14:textFill>
              </w:rPr>
              <w:t>满足</w:t>
            </w:r>
            <w:r>
              <w:rPr>
                <w:rFonts w:hint="default" w:ascii="Times New Roman" w:hAnsi="Times New Roman" w:cs="Times New Roman" w:eastAsiaTheme="minorEastAsia"/>
                <w:color w:val="000000" w:themeColor="text1"/>
                <w:sz w:val="24"/>
                <w:szCs w:val="24"/>
                <w:lang w:val="en-US" w:eastAsia="zh-CN"/>
                <w14:textFill>
                  <w14:solidFill>
                    <w14:schemeClr w14:val="tx1"/>
                  </w14:solidFill>
                </w14:textFill>
              </w:rPr>
              <w:t>《工业企业厂界环境噪声排放标准》（GB12348-2008）2类标准</w:t>
            </w:r>
            <w:r>
              <w:rPr>
                <w:rFonts w:hint="eastAsia" w:ascii="Times New Roman" w:hAnsi="Times New Roman" w:cs="Times New Roman" w:eastAsiaTheme="minorEastAsia"/>
                <w:b w:val="0"/>
                <w:bCs w:val="0"/>
                <w:color w:val="000000" w:themeColor="text1"/>
                <w:sz w:val="24"/>
                <w:szCs w:val="24"/>
                <w:lang w:val="en-US" w:eastAsia="zh-CN"/>
                <w14:textFill>
                  <w14:solidFill>
                    <w14:schemeClr w14:val="tx1"/>
                  </w14:solidFill>
                </w14:textFill>
              </w:rPr>
              <w:t>。</w:t>
            </w:r>
          </w:p>
          <w:p w14:paraId="39F642F7">
            <w:pPr>
              <w:pageBreakBefore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color w:val="FF0000"/>
                <w:sz w:val="24"/>
                <w:szCs w:val="24"/>
              </w:rPr>
            </w:pPr>
          </w:p>
          <w:p w14:paraId="61EB5A09">
            <w:pPr>
              <w:pageBreakBefore w:val="0"/>
              <w:widowControl w:val="0"/>
              <w:kinsoku/>
              <w:wordWrap/>
              <w:overflowPunct/>
              <w:topLinePunct w:val="0"/>
              <w:autoSpaceDE/>
              <w:autoSpaceDN/>
              <w:bidi w:val="0"/>
              <w:adjustRightInd/>
              <w:snapToGrid/>
              <w:spacing w:after="0" w:afterLines="0" w:line="360" w:lineRule="auto"/>
              <w:jc w:val="both"/>
              <w:textAlignment w:val="auto"/>
              <w:rPr>
                <w:rFonts w:hint="default" w:ascii="Times New Roman" w:hAnsi="Times New Roman" w:eastAsia="仿宋_GB2312" w:cs="Times New Roman"/>
                <w:color w:val="FF0000"/>
                <w:sz w:val="24"/>
                <w:szCs w:val="24"/>
                <w:lang w:val="en-US" w:eastAsia="zh-CN"/>
              </w:rPr>
            </w:pPr>
          </w:p>
        </w:tc>
      </w:tr>
    </w:tbl>
    <w:p w14:paraId="3ACC2E08">
      <w:pPr>
        <w:pStyle w:val="4"/>
        <w:keepNext/>
        <w:keepLines/>
        <w:pageBreakBefore w:val="0"/>
        <w:widowControl/>
        <w:kinsoku/>
        <w:wordWrap/>
        <w:overflowPunct/>
        <w:topLinePunct w:val="0"/>
        <w:autoSpaceDE/>
        <w:autoSpaceDN/>
        <w:bidi w:val="0"/>
        <w:adjustRightInd/>
        <w:snapToGrid/>
        <w:spacing w:before="0" w:beforeLines="0" w:after="0" w:afterLines="0" w:line="520" w:lineRule="exact"/>
        <w:textAlignment w:val="auto"/>
        <w:rPr>
          <w:rFonts w:hint="eastAsia"/>
          <w:lang w:val="en-US" w:eastAsia="zh-CN"/>
        </w:rPr>
        <w:sectPr>
          <w:pgSz w:w="11906" w:h="16838"/>
          <w:pgMar w:top="1417"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2DAFF25">
      <w:pPr>
        <w:keepNext w:val="0"/>
        <w:keepLines w:val="0"/>
        <w:pageBreakBefore w:val="0"/>
        <w:widowControl/>
        <w:kinsoku/>
        <w:wordWrap/>
        <w:overflowPunct/>
        <w:topLinePunct w:val="0"/>
        <w:autoSpaceDE/>
        <w:autoSpaceDN/>
        <w:bidi w:val="0"/>
        <w:adjustRightInd/>
        <w:snapToGrid/>
        <w:spacing w:after="0"/>
        <w:ind w:firstLine="562"/>
        <w:jc w:val="center"/>
        <w:textAlignment w:val="auto"/>
        <w:rPr>
          <w:rFonts w:hint="default" w:ascii="Times New Roman" w:hAnsi="Times New Roman" w:eastAsia="黑体" w:cs="Times New Roman"/>
          <w:b/>
          <w:color w:val="auto"/>
          <w:sz w:val="28"/>
        </w:rPr>
      </w:pPr>
      <w:r>
        <w:rPr>
          <w:rFonts w:hint="default" w:ascii="Times New Roman" w:hAnsi="Times New Roman" w:eastAsia="黑体" w:cs="Times New Roman"/>
          <w:b/>
          <w:color w:val="auto"/>
          <w:sz w:val="28"/>
        </w:rPr>
        <w:t>建设项目工程竣工环境保护“三同时”验收登记表</w:t>
      </w:r>
    </w:p>
    <w:p w14:paraId="3417E0F6">
      <w:pPr>
        <w:keepNext w:val="0"/>
        <w:keepLines w:val="0"/>
        <w:pageBreakBefore w:val="0"/>
        <w:widowControl/>
        <w:kinsoku/>
        <w:wordWrap/>
        <w:overflowPunct/>
        <w:topLinePunct w:val="0"/>
        <w:autoSpaceDE/>
        <w:autoSpaceDN/>
        <w:bidi w:val="0"/>
        <w:adjustRightInd/>
        <w:snapToGrid/>
        <w:spacing w:after="0"/>
        <w:ind w:firstLine="482"/>
        <w:textAlignment w:val="auto"/>
        <w:outlineLvl w:val="9"/>
        <w:rPr>
          <w:rFonts w:hint="default" w:ascii="Times New Roman" w:hAnsi="Times New Roman" w:cs="Times New Roman"/>
          <w:color w:val="auto"/>
          <w:szCs w:val="21"/>
        </w:rPr>
      </w:pPr>
      <w:r>
        <w:rPr>
          <w:rFonts w:hint="default" w:ascii="Times New Roman" w:hAnsi="Times New Roman" w:cs="Times New Roman"/>
          <w:color w:val="auto"/>
          <w:szCs w:val="21"/>
        </w:rPr>
        <w:t>填表单位（盖章）：</w:t>
      </w:r>
      <w:r>
        <w:rPr>
          <w:rFonts w:hint="eastAsia" w:ascii="Times New Roman" w:hAnsi="Times New Roman"/>
          <w:color w:val="auto"/>
          <w:szCs w:val="21"/>
          <w:highlight w:val="none"/>
        </w:rPr>
        <w:t>河南</w:t>
      </w:r>
      <w:r>
        <w:rPr>
          <w:rFonts w:hint="eastAsia" w:ascii="Times New Roman" w:hAnsi="Times New Roman"/>
          <w:color w:val="auto"/>
          <w:szCs w:val="21"/>
          <w:highlight w:val="none"/>
          <w:lang w:val="en-US" w:eastAsia="zh-CN"/>
        </w:rPr>
        <w:t>天意食品</w:t>
      </w:r>
      <w:r>
        <w:rPr>
          <w:rFonts w:hint="eastAsia" w:ascii="Times New Roman" w:hAnsi="Times New Roman"/>
          <w:color w:val="auto"/>
          <w:szCs w:val="21"/>
          <w:highlight w:val="none"/>
        </w:rPr>
        <w:t>有限公司</w:t>
      </w:r>
      <w:r>
        <w:rPr>
          <w:rFonts w:hint="default" w:ascii="Times New Roman" w:hAnsi="Times New Roman" w:cs="Times New Roman"/>
          <w:color w:val="auto"/>
          <w:szCs w:val="21"/>
        </w:rPr>
        <w:t xml:space="preserve">        </w:t>
      </w:r>
      <w:r>
        <w:rPr>
          <w:rFonts w:hint="eastAsia" w:ascii="Times New Roman" w:hAnsi="Times New Roman" w:cs="Times New Roman"/>
          <w:color w:val="auto"/>
          <w:szCs w:val="21"/>
          <w:lang w:val="en-US" w:eastAsia="zh-CN"/>
        </w:rPr>
        <w:t xml:space="preserve">       </w:t>
      </w:r>
      <w:r>
        <w:rPr>
          <w:rFonts w:hint="default" w:ascii="Times New Roman" w:hAnsi="Times New Roman" w:cs="Times New Roman"/>
          <w:color w:val="auto"/>
          <w:szCs w:val="21"/>
        </w:rPr>
        <w:t xml:space="preserve">  </w:t>
      </w:r>
      <w:r>
        <w:rPr>
          <w:rFonts w:hint="eastAsia" w:ascii="Times New Roman" w:hAnsi="Times New Roman" w:cs="Times New Roman"/>
          <w:color w:val="auto"/>
          <w:szCs w:val="21"/>
          <w:lang w:val="en-US" w:eastAsia="zh-CN"/>
        </w:rPr>
        <w:t xml:space="preserve">                 </w:t>
      </w:r>
      <w:r>
        <w:rPr>
          <w:rFonts w:hint="default" w:ascii="Times New Roman" w:hAnsi="Times New Roman" w:cs="Times New Roman"/>
          <w:color w:val="auto"/>
          <w:szCs w:val="21"/>
        </w:rPr>
        <w:t xml:space="preserve">填表人（签字）：                              </w:t>
      </w:r>
      <w:r>
        <w:rPr>
          <w:rFonts w:hint="eastAsia" w:ascii="Times New Roman" w:hAnsi="Times New Roman" w:cs="Times New Roman"/>
          <w:color w:val="auto"/>
          <w:szCs w:val="21"/>
          <w:lang w:val="en-US" w:eastAsia="zh-CN"/>
        </w:rPr>
        <w:t xml:space="preserve">                 </w:t>
      </w:r>
      <w:r>
        <w:rPr>
          <w:rFonts w:hint="default" w:ascii="Times New Roman" w:hAnsi="Times New Roman" w:cs="Times New Roman"/>
          <w:color w:val="auto"/>
          <w:szCs w:val="21"/>
        </w:rPr>
        <w:t xml:space="preserve">    项目经办人（签字）：        </w:t>
      </w:r>
    </w:p>
    <w:tbl>
      <w:tblPr>
        <w:tblStyle w:val="2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
        <w:gridCol w:w="580"/>
        <w:gridCol w:w="1823"/>
        <w:gridCol w:w="977"/>
        <w:gridCol w:w="1768"/>
        <w:gridCol w:w="1290"/>
        <w:gridCol w:w="1438"/>
        <w:gridCol w:w="1366"/>
        <w:gridCol w:w="1459"/>
        <w:gridCol w:w="1307"/>
        <w:gridCol w:w="1624"/>
        <w:gridCol w:w="1328"/>
        <w:gridCol w:w="1320"/>
        <w:gridCol w:w="740"/>
        <w:gridCol w:w="571"/>
        <w:gridCol w:w="508"/>
        <w:gridCol w:w="135"/>
        <w:gridCol w:w="1328"/>
        <w:gridCol w:w="741"/>
      </w:tblGrid>
      <w:tr w14:paraId="28704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exact"/>
        </w:trPr>
        <w:tc>
          <w:tcPr>
            <w:tcW w:w="198" w:type="pct"/>
            <w:vMerge w:val="restart"/>
            <w:shd w:val="clear" w:color="auto" w:fill="auto"/>
            <w:textDirection w:val="tbRlV"/>
            <w:vAlign w:val="center"/>
          </w:tcPr>
          <w:p w14:paraId="15E06FDF">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建  设   项   目</w:t>
            </w:r>
          </w:p>
        </w:tc>
        <w:tc>
          <w:tcPr>
            <w:tcW w:w="567" w:type="pct"/>
            <w:gridSpan w:val="2"/>
            <w:shd w:val="clear" w:color="auto" w:fill="auto"/>
            <w:vAlign w:val="center"/>
          </w:tcPr>
          <w:p w14:paraId="0CBE01D4">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项目名称</w:t>
            </w:r>
          </w:p>
        </w:tc>
        <w:tc>
          <w:tcPr>
            <w:tcW w:w="1294" w:type="pct"/>
            <w:gridSpan w:val="4"/>
            <w:shd w:val="clear" w:color="auto" w:fill="auto"/>
            <w:vAlign w:val="center"/>
          </w:tcPr>
          <w:p w14:paraId="453769C2">
            <w:pPr>
              <w:pStyle w:val="37"/>
              <w:keepNext w:val="0"/>
              <w:keepLines w:val="0"/>
              <w:pageBreakBefore w:val="0"/>
              <w:kinsoku/>
              <w:wordWrap/>
              <w:overflowPunct/>
              <w:topLinePunct w:val="0"/>
              <w:autoSpaceDE/>
              <w:autoSpaceDN/>
              <w:bidi w:val="0"/>
              <w:adjustRightInd/>
              <w:snapToGrid/>
              <w:spacing w:after="0"/>
              <w:jc w:val="center"/>
              <w:textAlignment w:val="auto"/>
              <w:rPr>
                <w:rFonts w:hint="eastAsia" w:ascii="Times New Roman" w:hAnsi="Times New Roman" w:eastAsia="微软雅黑" w:cs="Times New Roman"/>
                <w:b w:val="0"/>
                <w:color w:val="auto"/>
                <w:sz w:val="18"/>
                <w:szCs w:val="18"/>
                <w:lang w:val="en-US" w:eastAsia="zh-CN" w:bidi="ar-SA"/>
              </w:rPr>
            </w:pPr>
            <w:r>
              <w:rPr>
                <w:rFonts w:hint="eastAsia" w:ascii="Times New Roman" w:hAnsi="Times New Roman" w:cs="Times New Roman" w:eastAsiaTheme="minorEastAsia"/>
                <w:b w:val="0"/>
                <w:color w:val="auto"/>
                <w:sz w:val="18"/>
                <w:szCs w:val="18"/>
                <w:lang w:val="en-US" w:eastAsia="zh-CN" w:bidi="ar-SA"/>
              </w:rPr>
              <w:t>年产5000吨食用油及5000吨调味品项目（一期）</w:t>
            </w:r>
          </w:p>
        </w:tc>
        <w:tc>
          <w:tcPr>
            <w:tcW w:w="667" w:type="pct"/>
            <w:gridSpan w:val="2"/>
            <w:shd w:val="clear" w:color="auto" w:fill="auto"/>
            <w:vAlign w:val="center"/>
          </w:tcPr>
          <w:p w14:paraId="031A07F7">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default" w:ascii="Times New Roman" w:hAnsi="Times New Roman" w:cs="Times New Roman" w:eastAsiaTheme="minorEastAsia"/>
                <w:b w:val="0"/>
                <w:color w:val="auto"/>
                <w:sz w:val="18"/>
                <w:szCs w:val="18"/>
                <w:lang w:val="en-US" w:eastAsia="zh-CN"/>
              </w:rPr>
              <w:t>项目代码</w:t>
            </w:r>
          </w:p>
        </w:tc>
        <w:tc>
          <w:tcPr>
            <w:tcW w:w="1007" w:type="pct"/>
            <w:gridSpan w:val="3"/>
            <w:tcBorders>
              <w:right w:val="single" w:color="auto" w:sz="4" w:space="0"/>
            </w:tcBorders>
            <w:shd w:val="clear" w:color="auto" w:fill="auto"/>
            <w:vAlign w:val="center"/>
          </w:tcPr>
          <w:p w14:paraId="6191DD3A">
            <w:pPr>
              <w:pStyle w:val="37"/>
              <w:keepNext w:val="0"/>
              <w:keepLines w:val="0"/>
              <w:pageBreakBefore w:val="0"/>
              <w:kinsoku/>
              <w:wordWrap/>
              <w:overflowPunct/>
              <w:topLinePunct w:val="0"/>
              <w:autoSpaceDE/>
              <w:autoSpaceDN/>
              <w:bidi w:val="0"/>
              <w:adjustRightInd/>
              <w:snapToGrid/>
              <w:spacing w:after="0"/>
              <w:jc w:val="center"/>
              <w:textAlignment w:val="auto"/>
              <w:rPr>
                <w:rFonts w:hint="eastAsia" w:ascii="Times New Roman" w:hAnsi="Times New Roman" w:cs="Times New Roman" w:eastAsiaTheme="minorEastAsia"/>
                <w:b w:val="0"/>
                <w:color w:val="auto"/>
                <w:sz w:val="18"/>
                <w:szCs w:val="18"/>
                <w:lang w:val="en-US" w:eastAsia="zh-CN"/>
              </w:rPr>
            </w:pPr>
            <w:r>
              <w:rPr>
                <w:rFonts w:hint="eastAsia" w:ascii="Times New Roman" w:hAnsi="Times New Roman" w:cs="Times New Roman" w:eastAsiaTheme="minorEastAsia"/>
                <w:b w:val="0"/>
                <w:color w:val="auto"/>
                <w:sz w:val="18"/>
                <w:szCs w:val="18"/>
                <w:lang w:val="en-US" w:eastAsia="zh-CN"/>
              </w:rPr>
              <w:t>2508-410728-04-01-646756</w:t>
            </w:r>
          </w:p>
        </w:tc>
        <w:tc>
          <w:tcPr>
            <w:tcW w:w="312" w:type="pct"/>
            <w:tcBorders>
              <w:left w:val="single" w:color="auto" w:sz="4" w:space="0"/>
              <w:right w:val="single" w:color="auto" w:sz="4" w:space="0"/>
            </w:tcBorders>
            <w:shd w:val="clear" w:color="auto" w:fill="auto"/>
            <w:vAlign w:val="center"/>
          </w:tcPr>
          <w:p w14:paraId="57608BAA">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default" w:ascii="Times New Roman" w:hAnsi="Times New Roman" w:cs="Times New Roman" w:eastAsiaTheme="minorEastAsia"/>
                <w:b/>
                <w:bCs/>
                <w:color w:val="auto"/>
                <w:sz w:val="18"/>
                <w:szCs w:val="18"/>
                <w:lang w:val="en-US" w:eastAsia="zh-CN"/>
              </w:rPr>
              <w:t>建设地点</w:t>
            </w:r>
          </w:p>
        </w:tc>
        <w:tc>
          <w:tcPr>
            <w:tcW w:w="951" w:type="pct"/>
            <w:gridSpan w:val="6"/>
            <w:tcBorders>
              <w:left w:val="single" w:color="auto" w:sz="4" w:space="0"/>
            </w:tcBorders>
            <w:shd w:val="clear" w:color="auto" w:fill="auto"/>
            <w:vAlign w:val="center"/>
          </w:tcPr>
          <w:p w14:paraId="2FA942E0">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eastAsia" w:ascii="Times New Roman" w:hAnsi="Times New Roman" w:cs="Times New Roman" w:eastAsiaTheme="minorEastAsia"/>
                <w:b w:val="0"/>
                <w:color w:val="auto"/>
                <w:sz w:val="18"/>
                <w:szCs w:val="18"/>
                <w:lang w:val="en-US" w:eastAsia="zh-CN"/>
              </w:rPr>
              <w:t>长垣市常村镇省道310南侧现代食品产业园01号</w:t>
            </w:r>
          </w:p>
        </w:tc>
      </w:tr>
      <w:tr w14:paraId="43667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 w:hRule="exact"/>
        </w:trPr>
        <w:tc>
          <w:tcPr>
            <w:tcW w:w="198" w:type="pct"/>
            <w:vMerge w:val="continue"/>
            <w:shd w:val="clear" w:color="auto" w:fill="auto"/>
            <w:vAlign w:val="center"/>
          </w:tcPr>
          <w:p w14:paraId="55C9D27D">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FF0000"/>
                <w:sz w:val="18"/>
                <w:szCs w:val="18"/>
              </w:rPr>
            </w:pPr>
          </w:p>
        </w:tc>
        <w:tc>
          <w:tcPr>
            <w:tcW w:w="567" w:type="pct"/>
            <w:gridSpan w:val="2"/>
            <w:shd w:val="clear" w:color="auto" w:fill="auto"/>
            <w:vAlign w:val="center"/>
          </w:tcPr>
          <w:p w14:paraId="3644DD1C">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行业类别（分类管理名录）</w:t>
            </w:r>
          </w:p>
        </w:tc>
        <w:tc>
          <w:tcPr>
            <w:tcW w:w="1294" w:type="pct"/>
            <w:gridSpan w:val="4"/>
            <w:shd w:val="clear" w:color="auto" w:fill="auto"/>
            <w:vAlign w:val="center"/>
          </w:tcPr>
          <w:p w14:paraId="6B99DC6D">
            <w:pPr>
              <w:jc w:val="center"/>
              <w:rPr>
                <w:rFonts w:hint="default" w:ascii="Times New Roman" w:hAnsi="Times New Roman" w:cs="Times New Roman" w:eastAsiaTheme="minorEastAsia"/>
                <w:b w:val="0"/>
                <w:color w:val="auto"/>
                <w:sz w:val="18"/>
                <w:szCs w:val="18"/>
                <w:lang w:val="en-US" w:eastAsia="zh-CN" w:bidi="ar-SA"/>
              </w:rPr>
            </w:pPr>
            <w:r>
              <w:rPr>
                <w:rFonts w:hint="eastAsia" w:ascii="Times New Roman" w:hAnsi="Times New Roman" w:cs="Times New Roman" w:eastAsiaTheme="minorEastAsia"/>
                <w:b w:val="0"/>
                <w:color w:val="auto"/>
                <w:sz w:val="18"/>
                <w:szCs w:val="18"/>
                <w:lang w:val="en-US" w:eastAsia="zh-CN" w:bidi="ar-SA"/>
              </w:rPr>
              <w:t>C1331  食用植物油加工；C1469  其他调味品、发酵制品制造</w:t>
            </w:r>
          </w:p>
        </w:tc>
        <w:tc>
          <w:tcPr>
            <w:tcW w:w="667" w:type="pct"/>
            <w:gridSpan w:val="2"/>
            <w:shd w:val="clear" w:color="auto" w:fill="auto"/>
            <w:vAlign w:val="center"/>
          </w:tcPr>
          <w:p w14:paraId="62CE882E">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bidi="ar-SA"/>
              </w:rPr>
            </w:pPr>
            <w:r>
              <w:rPr>
                <w:rFonts w:hint="default" w:ascii="Times New Roman" w:hAnsi="Times New Roman" w:cs="Times New Roman" w:eastAsiaTheme="minorEastAsia"/>
                <w:b w:val="0"/>
                <w:color w:val="auto"/>
                <w:sz w:val="18"/>
                <w:szCs w:val="18"/>
                <w:lang w:val="en-US" w:eastAsia="zh-CN" w:bidi="ar-SA"/>
              </w:rPr>
              <w:t>建设性质</w:t>
            </w:r>
          </w:p>
        </w:tc>
        <w:tc>
          <w:tcPr>
            <w:tcW w:w="1007" w:type="pct"/>
            <w:gridSpan w:val="3"/>
            <w:shd w:val="clear" w:color="auto" w:fill="auto"/>
            <w:vAlign w:val="center"/>
          </w:tcPr>
          <w:p w14:paraId="180E123B">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eastAsia" w:ascii="Times New Roman" w:hAnsi="Times New Roman" w:cs="Times New Roman" w:eastAsiaTheme="minorEastAsia"/>
                <w:b w:val="0"/>
                <w:color w:val="auto"/>
                <w:sz w:val="18"/>
                <w:szCs w:val="18"/>
                <w:lang w:val="en-US" w:eastAsia="zh-CN"/>
              </w:rPr>
              <w:t>☑</w:t>
            </w:r>
            <w:r>
              <w:rPr>
                <w:rFonts w:hint="default" w:ascii="Times New Roman" w:hAnsi="Times New Roman" w:cs="Times New Roman" w:eastAsiaTheme="minorEastAsia"/>
                <w:b w:val="0"/>
                <w:color w:val="auto"/>
                <w:sz w:val="18"/>
                <w:szCs w:val="18"/>
                <w:lang w:val="en-US" w:eastAsia="zh-CN"/>
              </w:rPr>
              <w:t xml:space="preserve">新建  </w:t>
            </w:r>
            <w:r>
              <w:rPr>
                <w:rFonts w:hint="eastAsia" w:ascii="Times New Roman" w:hAnsi="Times New Roman" w:cs="Times New Roman" w:eastAsiaTheme="minorEastAsia"/>
                <w:b w:val="0"/>
                <w:color w:val="auto"/>
                <w:sz w:val="18"/>
                <w:szCs w:val="18"/>
                <w:lang w:val="en-US" w:eastAsia="zh-CN"/>
              </w:rPr>
              <w:t>□</w:t>
            </w:r>
            <w:r>
              <w:rPr>
                <w:rFonts w:hint="default" w:ascii="Times New Roman" w:hAnsi="Times New Roman" w:cs="Times New Roman" w:eastAsiaTheme="minorEastAsia"/>
                <w:b w:val="0"/>
                <w:color w:val="auto"/>
                <w:sz w:val="18"/>
                <w:szCs w:val="18"/>
                <w:lang w:val="en-US" w:eastAsia="zh-CN"/>
              </w:rPr>
              <w:t xml:space="preserve">改扩建 </w:t>
            </w:r>
            <w:r>
              <w:rPr>
                <w:rFonts w:hint="eastAsia" w:ascii="Times New Roman" w:hAnsi="Times New Roman" w:cs="Times New Roman" w:eastAsiaTheme="minorEastAsia"/>
                <w:b w:val="0"/>
                <w:color w:val="auto"/>
                <w:sz w:val="18"/>
                <w:szCs w:val="18"/>
                <w:lang w:val="en-US" w:eastAsia="zh-CN"/>
              </w:rPr>
              <w:t>□</w:t>
            </w:r>
            <w:r>
              <w:rPr>
                <w:rFonts w:hint="default" w:ascii="Times New Roman" w:hAnsi="Times New Roman" w:cs="Times New Roman" w:eastAsiaTheme="minorEastAsia"/>
                <w:b w:val="0"/>
                <w:color w:val="auto"/>
                <w:sz w:val="18"/>
                <w:szCs w:val="18"/>
                <w:lang w:val="en-US" w:eastAsia="zh-CN"/>
              </w:rPr>
              <w:t>技术改造</w:t>
            </w:r>
          </w:p>
        </w:tc>
        <w:tc>
          <w:tcPr>
            <w:tcW w:w="622" w:type="pct"/>
            <w:gridSpan w:val="3"/>
            <w:shd w:val="clear" w:color="auto" w:fill="auto"/>
            <w:vAlign w:val="center"/>
          </w:tcPr>
          <w:p w14:paraId="22A62427">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eastAsia" w:ascii="Times New Roman" w:hAnsi="Times New Roman" w:cs="Times New Roman" w:eastAsiaTheme="minorEastAsia"/>
                <w:b w:val="0"/>
                <w:color w:val="auto"/>
                <w:sz w:val="18"/>
                <w:szCs w:val="18"/>
                <w:lang w:val="en-US" w:eastAsia="zh-CN"/>
              </w:rPr>
              <w:t>东经</w:t>
            </w:r>
            <w:r>
              <w:rPr>
                <w:rFonts w:hint="default" w:ascii="Times New Roman" w:hAnsi="Times New Roman" w:cs="Times New Roman" w:eastAsiaTheme="minorEastAsia"/>
                <w:b w:val="0"/>
                <w:color w:val="auto"/>
                <w:sz w:val="18"/>
                <w:szCs w:val="18"/>
                <w:lang w:val="en-US" w:eastAsia="zh-CN"/>
              </w:rPr>
              <w:t xml:space="preserve"> 114 度 </w:t>
            </w:r>
            <w:r>
              <w:rPr>
                <w:rFonts w:hint="eastAsia" w:ascii="Times New Roman" w:hAnsi="Times New Roman" w:cs="Times New Roman" w:eastAsiaTheme="minorEastAsia"/>
                <w:b w:val="0"/>
                <w:color w:val="auto"/>
                <w:sz w:val="18"/>
                <w:szCs w:val="18"/>
                <w:lang w:val="en-US" w:eastAsia="zh-CN"/>
              </w:rPr>
              <w:t>34</w:t>
            </w:r>
            <w:r>
              <w:rPr>
                <w:rFonts w:hint="default" w:ascii="Times New Roman" w:hAnsi="Times New Roman" w:cs="Times New Roman" w:eastAsiaTheme="minorEastAsia"/>
                <w:b w:val="0"/>
                <w:color w:val="auto"/>
                <w:sz w:val="18"/>
                <w:szCs w:val="18"/>
                <w:lang w:val="en-US" w:eastAsia="zh-CN"/>
              </w:rPr>
              <w:t>分</w:t>
            </w:r>
            <w:r>
              <w:rPr>
                <w:rFonts w:hint="eastAsia" w:ascii="Times New Roman" w:hAnsi="Times New Roman" w:cs="Times New Roman" w:eastAsiaTheme="minorEastAsia"/>
                <w:b w:val="0"/>
                <w:color w:val="auto"/>
                <w:sz w:val="18"/>
                <w:szCs w:val="18"/>
                <w:lang w:val="en-US" w:eastAsia="zh-CN"/>
              </w:rPr>
              <w:t>16.268</w:t>
            </w:r>
            <w:r>
              <w:rPr>
                <w:rFonts w:hint="default" w:ascii="Times New Roman" w:hAnsi="Times New Roman" w:cs="Times New Roman" w:eastAsiaTheme="minorEastAsia"/>
                <w:b w:val="0"/>
                <w:color w:val="auto"/>
                <w:sz w:val="18"/>
                <w:szCs w:val="18"/>
                <w:lang w:val="en-US" w:eastAsia="zh-CN"/>
              </w:rPr>
              <w:t>秒</w:t>
            </w:r>
          </w:p>
        </w:tc>
        <w:tc>
          <w:tcPr>
            <w:tcW w:w="641" w:type="pct"/>
            <w:gridSpan w:val="4"/>
            <w:shd w:val="clear" w:color="auto" w:fill="auto"/>
            <w:vAlign w:val="center"/>
          </w:tcPr>
          <w:p w14:paraId="0434AC58">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eastAsia" w:ascii="Times New Roman" w:hAnsi="Times New Roman" w:cs="Times New Roman" w:eastAsiaTheme="minorEastAsia"/>
                <w:b w:val="0"/>
                <w:color w:val="auto"/>
                <w:sz w:val="18"/>
                <w:szCs w:val="18"/>
                <w:lang w:val="en-US" w:eastAsia="zh-CN"/>
              </w:rPr>
              <w:t>北纬</w:t>
            </w:r>
            <w:r>
              <w:rPr>
                <w:rFonts w:hint="default" w:ascii="Times New Roman" w:hAnsi="Times New Roman" w:cs="Times New Roman" w:eastAsiaTheme="minorEastAsia"/>
                <w:b w:val="0"/>
                <w:color w:val="auto"/>
                <w:sz w:val="18"/>
                <w:szCs w:val="18"/>
                <w:lang w:val="en-US" w:eastAsia="zh-CN"/>
              </w:rPr>
              <w:t xml:space="preserve"> 3</w:t>
            </w:r>
            <w:r>
              <w:rPr>
                <w:rFonts w:hint="eastAsia" w:ascii="Times New Roman" w:hAnsi="Times New Roman" w:cs="Times New Roman" w:eastAsiaTheme="minorEastAsia"/>
                <w:b w:val="0"/>
                <w:color w:val="auto"/>
                <w:sz w:val="18"/>
                <w:szCs w:val="18"/>
                <w:lang w:val="en-US" w:eastAsia="zh-CN"/>
              </w:rPr>
              <w:t>5</w:t>
            </w:r>
            <w:r>
              <w:rPr>
                <w:rFonts w:hint="default" w:ascii="Times New Roman" w:hAnsi="Times New Roman" w:cs="Times New Roman" w:eastAsiaTheme="minorEastAsia"/>
                <w:b w:val="0"/>
                <w:color w:val="auto"/>
                <w:sz w:val="18"/>
                <w:szCs w:val="18"/>
                <w:lang w:val="en-US" w:eastAsia="zh-CN"/>
              </w:rPr>
              <w:t xml:space="preserve"> 度 </w:t>
            </w:r>
            <w:r>
              <w:rPr>
                <w:rFonts w:hint="eastAsia" w:ascii="Times New Roman" w:hAnsi="Times New Roman" w:cs="Times New Roman" w:eastAsiaTheme="minorEastAsia"/>
                <w:b w:val="0"/>
                <w:color w:val="auto"/>
                <w:sz w:val="18"/>
                <w:szCs w:val="18"/>
                <w:lang w:val="en-US" w:eastAsia="zh-CN"/>
              </w:rPr>
              <w:t>11</w:t>
            </w:r>
            <w:r>
              <w:rPr>
                <w:rFonts w:hint="default" w:ascii="Times New Roman" w:hAnsi="Times New Roman" w:cs="Times New Roman" w:eastAsiaTheme="minorEastAsia"/>
                <w:b w:val="0"/>
                <w:color w:val="auto"/>
                <w:sz w:val="18"/>
                <w:szCs w:val="18"/>
                <w:lang w:val="en-US" w:eastAsia="zh-CN"/>
              </w:rPr>
              <w:t xml:space="preserve"> 分 </w:t>
            </w:r>
            <w:r>
              <w:rPr>
                <w:rFonts w:hint="eastAsia" w:ascii="Times New Roman" w:hAnsi="Times New Roman" w:cs="Times New Roman" w:eastAsiaTheme="minorEastAsia"/>
                <w:b w:val="0"/>
                <w:color w:val="auto"/>
                <w:sz w:val="18"/>
                <w:szCs w:val="18"/>
                <w:lang w:val="en-US" w:eastAsia="zh-CN"/>
              </w:rPr>
              <w:t>5.455</w:t>
            </w:r>
            <w:r>
              <w:rPr>
                <w:rFonts w:hint="default" w:ascii="Times New Roman" w:hAnsi="Times New Roman" w:cs="Times New Roman" w:eastAsiaTheme="minorEastAsia"/>
                <w:b w:val="0"/>
                <w:color w:val="auto"/>
                <w:sz w:val="18"/>
                <w:szCs w:val="18"/>
                <w:lang w:val="en-US" w:eastAsia="zh-CN"/>
              </w:rPr>
              <w:t xml:space="preserve"> 秒</w:t>
            </w:r>
          </w:p>
        </w:tc>
      </w:tr>
      <w:tr w14:paraId="5556A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exact"/>
        </w:trPr>
        <w:tc>
          <w:tcPr>
            <w:tcW w:w="198" w:type="pct"/>
            <w:vMerge w:val="continue"/>
            <w:shd w:val="clear" w:color="auto" w:fill="auto"/>
            <w:vAlign w:val="center"/>
          </w:tcPr>
          <w:p w14:paraId="5B4A63B1">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FF0000"/>
                <w:sz w:val="18"/>
                <w:szCs w:val="18"/>
              </w:rPr>
            </w:pPr>
          </w:p>
        </w:tc>
        <w:tc>
          <w:tcPr>
            <w:tcW w:w="567" w:type="pct"/>
            <w:gridSpan w:val="2"/>
            <w:shd w:val="clear" w:color="auto" w:fill="auto"/>
            <w:vAlign w:val="center"/>
          </w:tcPr>
          <w:p w14:paraId="0F4E32DE">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设计生产能力</w:t>
            </w:r>
          </w:p>
        </w:tc>
        <w:tc>
          <w:tcPr>
            <w:tcW w:w="1294" w:type="pct"/>
            <w:gridSpan w:val="4"/>
            <w:shd w:val="clear" w:color="auto" w:fill="auto"/>
            <w:vAlign w:val="center"/>
          </w:tcPr>
          <w:p w14:paraId="42FD24B4">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bidi="ar-SA"/>
              </w:rPr>
            </w:pPr>
            <w:r>
              <w:rPr>
                <w:rFonts w:hint="eastAsia" w:ascii="Times New Roman" w:hAnsi="Times New Roman" w:cs="Times New Roman" w:eastAsiaTheme="minorEastAsia"/>
                <w:b w:val="0"/>
                <w:color w:val="auto"/>
                <w:sz w:val="18"/>
                <w:szCs w:val="18"/>
                <w:lang w:val="en-US" w:eastAsia="zh-CN"/>
              </w:rPr>
              <w:t>年产5000吨食用油及5000吨调味品</w:t>
            </w:r>
          </w:p>
        </w:tc>
        <w:tc>
          <w:tcPr>
            <w:tcW w:w="667" w:type="pct"/>
            <w:gridSpan w:val="2"/>
            <w:shd w:val="clear" w:color="auto" w:fill="auto"/>
            <w:vAlign w:val="center"/>
          </w:tcPr>
          <w:p w14:paraId="0FF0558B">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实际生产能力</w:t>
            </w:r>
          </w:p>
        </w:tc>
        <w:tc>
          <w:tcPr>
            <w:tcW w:w="1007" w:type="pct"/>
            <w:gridSpan w:val="3"/>
            <w:tcBorders>
              <w:right w:val="single" w:color="auto" w:sz="4" w:space="0"/>
            </w:tcBorders>
            <w:shd w:val="clear" w:color="auto" w:fill="auto"/>
            <w:vAlign w:val="center"/>
          </w:tcPr>
          <w:p w14:paraId="75FDCC16">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eastAsia" w:ascii="Times New Roman" w:hAnsi="Times New Roman" w:cs="Times New Roman" w:eastAsiaTheme="minorEastAsia"/>
                <w:b w:val="0"/>
                <w:color w:val="auto"/>
                <w:sz w:val="18"/>
                <w:szCs w:val="18"/>
                <w:lang w:val="en-US" w:eastAsia="zh-CN"/>
              </w:rPr>
              <w:t>年产5000吨食用油及4500吨调味品</w:t>
            </w:r>
          </w:p>
        </w:tc>
        <w:tc>
          <w:tcPr>
            <w:tcW w:w="487" w:type="pct"/>
            <w:gridSpan w:val="2"/>
            <w:tcBorders>
              <w:left w:val="single" w:color="auto" w:sz="4" w:space="0"/>
              <w:right w:val="single" w:color="auto" w:sz="4" w:space="0"/>
            </w:tcBorders>
            <w:shd w:val="clear" w:color="auto" w:fill="auto"/>
            <w:vAlign w:val="center"/>
          </w:tcPr>
          <w:p w14:paraId="43D1D441">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环评单位</w:t>
            </w:r>
          </w:p>
        </w:tc>
        <w:tc>
          <w:tcPr>
            <w:tcW w:w="776" w:type="pct"/>
            <w:gridSpan w:val="5"/>
            <w:tcBorders>
              <w:left w:val="single" w:color="auto" w:sz="4" w:space="0"/>
            </w:tcBorders>
            <w:shd w:val="clear" w:color="auto" w:fill="auto"/>
            <w:vAlign w:val="center"/>
          </w:tcPr>
          <w:p w14:paraId="7F250CAA">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eastAsia" w:ascii="Times New Roman" w:hAnsi="Times New Roman" w:cs="Times New Roman" w:eastAsiaTheme="minorEastAsia"/>
                <w:b w:val="0"/>
                <w:color w:val="auto"/>
                <w:sz w:val="18"/>
                <w:szCs w:val="18"/>
                <w:lang w:val="en-US" w:eastAsia="zh-CN"/>
              </w:rPr>
              <w:t>河南省凝博生态科技有限公司</w:t>
            </w:r>
          </w:p>
        </w:tc>
      </w:tr>
      <w:tr w14:paraId="5F1EE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exact"/>
        </w:trPr>
        <w:tc>
          <w:tcPr>
            <w:tcW w:w="198" w:type="pct"/>
            <w:vMerge w:val="continue"/>
            <w:shd w:val="clear" w:color="auto" w:fill="auto"/>
            <w:vAlign w:val="center"/>
          </w:tcPr>
          <w:p w14:paraId="1DD43B24">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FF0000"/>
                <w:sz w:val="18"/>
                <w:szCs w:val="18"/>
              </w:rPr>
            </w:pPr>
          </w:p>
        </w:tc>
        <w:tc>
          <w:tcPr>
            <w:tcW w:w="567" w:type="pct"/>
            <w:gridSpan w:val="2"/>
            <w:shd w:val="clear" w:color="auto" w:fill="auto"/>
            <w:vAlign w:val="center"/>
          </w:tcPr>
          <w:p w14:paraId="63789D83">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环评文件审批机关</w:t>
            </w:r>
          </w:p>
        </w:tc>
        <w:tc>
          <w:tcPr>
            <w:tcW w:w="1294" w:type="pct"/>
            <w:gridSpan w:val="4"/>
            <w:shd w:val="clear" w:color="auto" w:fill="auto"/>
            <w:vAlign w:val="center"/>
          </w:tcPr>
          <w:p w14:paraId="2E050ABC">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bidi="ar-SA"/>
              </w:rPr>
            </w:pPr>
            <w:r>
              <w:rPr>
                <w:rFonts w:hint="eastAsia" w:ascii="Times New Roman" w:hAnsi="Times New Roman" w:cs="Times New Roman" w:eastAsiaTheme="minorEastAsia"/>
                <w:b w:val="0"/>
                <w:color w:val="auto"/>
                <w:sz w:val="18"/>
                <w:szCs w:val="18"/>
                <w:lang w:val="en-US" w:eastAsia="zh-CN" w:bidi="ar-SA"/>
              </w:rPr>
              <w:t>新乡市生态环境局长垣分局</w:t>
            </w:r>
          </w:p>
        </w:tc>
        <w:tc>
          <w:tcPr>
            <w:tcW w:w="667" w:type="pct"/>
            <w:gridSpan w:val="2"/>
            <w:shd w:val="clear" w:color="auto" w:fill="auto"/>
            <w:vAlign w:val="center"/>
          </w:tcPr>
          <w:p w14:paraId="7BEBF36E">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审批文号</w:t>
            </w:r>
          </w:p>
        </w:tc>
        <w:tc>
          <w:tcPr>
            <w:tcW w:w="1007" w:type="pct"/>
            <w:gridSpan w:val="3"/>
            <w:tcBorders>
              <w:right w:val="single" w:color="auto" w:sz="4" w:space="0"/>
            </w:tcBorders>
            <w:shd w:val="clear" w:color="auto" w:fill="auto"/>
            <w:vAlign w:val="center"/>
          </w:tcPr>
          <w:p w14:paraId="106B1484">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highlight w:val="none"/>
                <w:lang w:val="en-US" w:eastAsia="zh-CN"/>
              </w:rPr>
            </w:pPr>
            <w:r>
              <w:rPr>
                <w:rFonts w:hint="eastAsia" w:ascii="Times New Roman" w:hAnsi="Times New Roman" w:cs="Times New Roman" w:eastAsiaTheme="minorEastAsia"/>
                <w:b w:val="0"/>
                <w:color w:val="auto"/>
                <w:sz w:val="18"/>
                <w:szCs w:val="18"/>
                <w:highlight w:val="none"/>
                <w:lang w:val="en-US" w:eastAsia="zh-CN"/>
              </w:rPr>
              <w:t>长环</w:t>
            </w:r>
            <w:r>
              <w:rPr>
                <w:rFonts w:hint="default" w:ascii="Times New Roman" w:hAnsi="Times New Roman" w:cs="Times New Roman" w:eastAsiaTheme="minorEastAsia"/>
                <w:b w:val="0"/>
                <w:color w:val="auto"/>
                <w:sz w:val="18"/>
                <w:szCs w:val="18"/>
                <w:highlight w:val="none"/>
                <w:lang w:val="en-US" w:eastAsia="zh-CN"/>
              </w:rPr>
              <w:t>审</w:t>
            </w:r>
            <w:r>
              <w:rPr>
                <w:rFonts w:hint="eastAsia" w:ascii="Times New Roman" w:hAnsi="Times New Roman" w:cs="Times New Roman" w:eastAsiaTheme="minorEastAsia"/>
                <w:b w:val="0"/>
                <w:color w:val="auto"/>
                <w:sz w:val="18"/>
                <w:szCs w:val="18"/>
                <w:highlight w:val="none"/>
                <w:lang w:val="en-US" w:eastAsia="zh-CN"/>
              </w:rPr>
              <w:t>表</w:t>
            </w:r>
            <w:r>
              <w:rPr>
                <w:rFonts w:hint="default" w:ascii="Times New Roman" w:hAnsi="Times New Roman" w:cs="Times New Roman" w:eastAsiaTheme="minorEastAsia"/>
                <w:b w:val="0"/>
                <w:color w:val="auto"/>
                <w:sz w:val="18"/>
                <w:szCs w:val="18"/>
                <w:highlight w:val="none"/>
                <w:lang w:val="en-US" w:eastAsia="zh-CN"/>
              </w:rPr>
              <w:t>（2</w:t>
            </w:r>
            <w:r>
              <w:rPr>
                <w:rFonts w:hint="eastAsia" w:ascii="Times New Roman" w:hAnsi="Times New Roman" w:cs="Times New Roman" w:eastAsiaTheme="minorEastAsia"/>
                <w:b w:val="0"/>
                <w:color w:val="auto"/>
                <w:sz w:val="18"/>
                <w:szCs w:val="18"/>
                <w:highlight w:val="none"/>
                <w:lang w:val="en-US" w:eastAsia="zh-CN"/>
              </w:rPr>
              <w:t>025</w:t>
            </w:r>
            <w:r>
              <w:rPr>
                <w:rFonts w:hint="default" w:ascii="Times New Roman" w:hAnsi="Times New Roman" w:cs="Times New Roman" w:eastAsiaTheme="minorEastAsia"/>
                <w:b w:val="0"/>
                <w:color w:val="auto"/>
                <w:sz w:val="18"/>
                <w:szCs w:val="18"/>
                <w:highlight w:val="none"/>
                <w:lang w:val="en-US" w:eastAsia="zh-CN"/>
              </w:rPr>
              <w:t>）</w:t>
            </w:r>
            <w:r>
              <w:rPr>
                <w:rFonts w:hint="eastAsia" w:ascii="Times New Roman" w:hAnsi="Times New Roman" w:cs="Times New Roman" w:eastAsiaTheme="minorEastAsia"/>
                <w:b w:val="0"/>
                <w:color w:val="auto"/>
                <w:sz w:val="18"/>
                <w:szCs w:val="18"/>
                <w:highlight w:val="none"/>
                <w:lang w:val="en-US" w:eastAsia="zh-CN"/>
              </w:rPr>
              <w:t>53</w:t>
            </w:r>
            <w:r>
              <w:rPr>
                <w:rFonts w:hint="default" w:ascii="Times New Roman" w:hAnsi="Times New Roman" w:cs="Times New Roman" w:eastAsiaTheme="minorEastAsia"/>
                <w:b w:val="0"/>
                <w:color w:val="auto"/>
                <w:sz w:val="18"/>
                <w:szCs w:val="18"/>
                <w:highlight w:val="none"/>
                <w:lang w:val="en-US" w:eastAsia="zh-CN"/>
              </w:rPr>
              <w:t>号</w:t>
            </w:r>
          </w:p>
        </w:tc>
        <w:tc>
          <w:tcPr>
            <w:tcW w:w="487" w:type="pct"/>
            <w:gridSpan w:val="2"/>
            <w:tcBorders>
              <w:left w:val="single" w:color="auto" w:sz="4" w:space="0"/>
              <w:right w:val="single" w:color="auto" w:sz="4" w:space="0"/>
            </w:tcBorders>
            <w:shd w:val="clear" w:color="auto" w:fill="auto"/>
            <w:vAlign w:val="center"/>
          </w:tcPr>
          <w:p w14:paraId="0450CDFF">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环评文件类型</w:t>
            </w:r>
          </w:p>
        </w:tc>
        <w:tc>
          <w:tcPr>
            <w:tcW w:w="776" w:type="pct"/>
            <w:gridSpan w:val="5"/>
            <w:tcBorders>
              <w:left w:val="single" w:color="auto" w:sz="4" w:space="0"/>
            </w:tcBorders>
            <w:shd w:val="clear" w:color="auto" w:fill="auto"/>
            <w:vAlign w:val="center"/>
          </w:tcPr>
          <w:p w14:paraId="0CE3FAD3">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default" w:ascii="Times New Roman" w:hAnsi="Times New Roman" w:cs="Times New Roman" w:eastAsiaTheme="minorEastAsia"/>
                <w:b w:val="0"/>
                <w:color w:val="auto"/>
                <w:sz w:val="18"/>
                <w:szCs w:val="18"/>
                <w:lang w:val="en-US" w:eastAsia="zh-CN"/>
              </w:rPr>
              <w:t>环评报告表</w:t>
            </w:r>
          </w:p>
        </w:tc>
      </w:tr>
      <w:tr w14:paraId="476AD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 w:hRule="exact"/>
        </w:trPr>
        <w:tc>
          <w:tcPr>
            <w:tcW w:w="198" w:type="pct"/>
            <w:vMerge w:val="continue"/>
            <w:shd w:val="clear" w:color="auto" w:fill="auto"/>
            <w:vAlign w:val="center"/>
          </w:tcPr>
          <w:p w14:paraId="0C4F5589">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FF0000"/>
                <w:sz w:val="18"/>
                <w:szCs w:val="18"/>
              </w:rPr>
            </w:pPr>
          </w:p>
        </w:tc>
        <w:tc>
          <w:tcPr>
            <w:tcW w:w="567" w:type="pct"/>
            <w:gridSpan w:val="2"/>
            <w:shd w:val="clear" w:color="auto" w:fill="auto"/>
            <w:vAlign w:val="center"/>
          </w:tcPr>
          <w:p w14:paraId="184767CD">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开工日期</w:t>
            </w:r>
          </w:p>
        </w:tc>
        <w:tc>
          <w:tcPr>
            <w:tcW w:w="1294" w:type="pct"/>
            <w:gridSpan w:val="4"/>
            <w:shd w:val="clear" w:color="auto" w:fill="auto"/>
            <w:vAlign w:val="center"/>
          </w:tcPr>
          <w:p w14:paraId="2F104D51">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bidi="ar-SA"/>
              </w:rPr>
            </w:pPr>
            <w:r>
              <w:rPr>
                <w:rFonts w:hint="default" w:ascii="Times New Roman" w:hAnsi="Times New Roman" w:cs="Times New Roman" w:eastAsiaTheme="minorEastAsia"/>
                <w:b w:val="0"/>
                <w:color w:val="auto"/>
                <w:sz w:val="18"/>
                <w:szCs w:val="18"/>
                <w:lang w:val="en-US" w:eastAsia="zh-CN" w:bidi="ar-SA"/>
              </w:rPr>
              <w:t>20</w:t>
            </w:r>
            <w:r>
              <w:rPr>
                <w:rFonts w:hint="eastAsia" w:ascii="Times New Roman" w:hAnsi="Times New Roman" w:cs="Times New Roman" w:eastAsiaTheme="minorEastAsia"/>
                <w:b w:val="0"/>
                <w:color w:val="auto"/>
                <w:sz w:val="18"/>
                <w:szCs w:val="18"/>
                <w:lang w:val="en-US" w:eastAsia="zh-CN" w:bidi="ar-SA"/>
              </w:rPr>
              <w:t>25</w:t>
            </w:r>
            <w:r>
              <w:rPr>
                <w:rFonts w:hint="default" w:ascii="Times New Roman" w:hAnsi="Times New Roman" w:cs="Times New Roman" w:eastAsiaTheme="minorEastAsia"/>
                <w:b w:val="0"/>
                <w:color w:val="auto"/>
                <w:sz w:val="18"/>
                <w:szCs w:val="18"/>
                <w:lang w:val="en-US" w:eastAsia="zh-CN" w:bidi="ar-SA"/>
              </w:rPr>
              <w:t>年</w:t>
            </w:r>
            <w:r>
              <w:rPr>
                <w:rFonts w:hint="eastAsia" w:ascii="Times New Roman" w:hAnsi="Times New Roman" w:cs="Times New Roman" w:eastAsiaTheme="minorEastAsia"/>
                <w:b w:val="0"/>
                <w:color w:val="auto"/>
                <w:sz w:val="18"/>
                <w:szCs w:val="18"/>
                <w:lang w:val="en-US" w:eastAsia="zh-CN" w:bidi="ar-SA"/>
              </w:rPr>
              <w:t>12</w:t>
            </w:r>
            <w:r>
              <w:rPr>
                <w:rFonts w:hint="default" w:ascii="Times New Roman" w:hAnsi="Times New Roman" w:cs="Times New Roman" w:eastAsiaTheme="minorEastAsia"/>
                <w:b w:val="0"/>
                <w:color w:val="auto"/>
                <w:sz w:val="18"/>
                <w:szCs w:val="18"/>
                <w:lang w:val="en-US" w:eastAsia="zh-CN" w:bidi="ar-SA"/>
              </w:rPr>
              <w:t>月</w:t>
            </w:r>
          </w:p>
        </w:tc>
        <w:tc>
          <w:tcPr>
            <w:tcW w:w="667" w:type="pct"/>
            <w:gridSpan w:val="2"/>
            <w:shd w:val="clear" w:color="auto" w:fill="auto"/>
            <w:vAlign w:val="center"/>
          </w:tcPr>
          <w:p w14:paraId="119BE634">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竣工日期</w:t>
            </w:r>
          </w:p>
        </w:tc>
        <w:tc>
          <w:tcPr>
            <w:tcW w:w="1007" w:type="pct"/>
            <w:gridSpan w:val="3"/>
            <w:shd w:val="clear" w:color="auto" w:fill="auto"/>
            <w:vAlign w:val="center"/>
          </w:tcPr>
          <w:p w14:paraId="7E4459AB">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default" w:ascii="Times New Roman" w:hAnsi="Times New Roman" w:cs="Times New Roman" w:eastAsiaTheme="minorEastAsia"/>
                <w:b w:val="0"/>
                <w:color w:val="auto"/>
                <w:sz w:val="18"/>
                <w:szCs w:val="18"/>
                <w:lang w:val="en-US" w:eastAsia="zh-CN"/>
              </w:rPr>
              <w:t>20</w:t>
            </w:r>
            <w:r>
              <w:rPr>
                <w:rFonts w:hint="eastAsia" w:ascii="Times New Roman" w:hAnsi="Times New Roman" w:cs="Times New Roman" w:eastAsiaTheme="minorEastAsia"/>
                <w:b w:val="0"/>
                <w:color w:val="auto"/>
                <w:sz w:val="18"/>
                <w:szCs w:val="18"/>
                <w:lang w:val="en-US" w:eastAsia="zh-CN"/>
              </w:rPr>
              <w:t>26</w:t>
            </w:r>
            <w:r>
              <w:rPr>
                <w:rFonts w:hint="default" w:ascii="Times New Roman" w:hAnsi="Times New Roman" w:cs="Times New Roman" w:eastAsiaTheme="minorEastAsia"/>
                <w:b w:val="0"/>
                <w:color w:val="auto"/>
                <w:sz w:val="18"/>
                <w:szCs w:val="18"/>
                <w:lang w:val="en-US" w:eastAsia="zh-CN"/>
              </w:rPr>
              <w:t>年</w:t>
            </w:r>
            <w:r>
              <w:rPr>
                <w:rFonts w:hint="eastAsia" w:ascii="Times New Roman" w:hAnsi="Times New Roman" w:cs="Times New Roman" w:eastAsiaTheme="minorEastAsia"/>
                <w:b w:val="0"/>
                <w:color w:val="auto"/>
                <w:sz w:val="18"/>
                <w:szCs w:val="18"/>
                <w:lang w:val="en-US" w:eastAsia="zh-CN"/>
              </w:rPr>
              <w:t>5</w:t>
            </w:r>
            <w:r>
              <w:rPr>
                <w:rFonts w:hint="default" w:ascii="Times New Roman" w:hAnsi="Times New Roman" w:cs="Times New Roman" w:eastAsiaTheme="minorEastAsia"/>
                <w:b w:val="0"/>
                <w:color w:val="auto"/>
                <w:sz w:val="18"/>
                <w:szCs w:val="18"/>
                <w:lang w:val="en-US" w:eastAsia="zh-CN"/>
              </w:rPr>
              <w:t>月</w:t>
            </w:r>
          </w:p>
        </w:tc>
        <w:tc>
          <w:tcPr>
            <w:tcW w:w="487" w:type="pct"/>
            <w:gridSpan w:val="2"/>
            <w:tcBorders>
              <w:right w:val="single" w:color="auto" w:sz="4" w:space="0"/>
            </w:tcBorders>
            <w:shd w:val="clear" w:color="auto" w:fill="auto"/>
            <w:vAlign w:val="center"/>
          </w:tcPr>
          <w:p w14:paraId="5F94163E">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排污许可证申领时间</w:t>
            </w:r>
          </w:p>
        </w:tc>
        <w:tc>
          <w:tcPr>
            <w:tcW w:w="776" w:type="pct"/>
            <w:gridSpan w:val="5"/>
            <w:tcBorders>
              <w:left w:val="single" w:color="auto" w:sz="4" w:space="0"/>
            </w:tcBorders>
            <w:shd w:val="clear" w:color="auto" w:fill="auto"/>
            <w:vAlign w:val="center"/>
          </w:tcPr>
          <w:p w14:paraId="0329CA16">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highlight w:val="none"/>
                <w:lang w:val="en-US" w:eastAsia="zh-CN"/>
              </w:rPr>
            </w:pPr>
            <w:r>
              <w:rPr>
                <w:rFonts w:hint="eastAsia" w:ascii="Times New Roman" w:hAnsi="Times New Roman" w:cs="Times New Roman" w:eastAsiaTheme="minorEastAsia"/>
                <w:b w:val="0"/>
                <w:color w:val="auto"/>
                <w:sz w:val="18"/>
                <w:szCs w:val="18"/>
                <w:highlight w:val="none"/>
                <w:lang w:val="en-US" w:eastAsia="zh-CN"/>
              </w:rPr>
              <w:t>2026年5月14日</w:t>
            </w:r>
          </w:p>
        </w:tc>
      </w:tr>
      <w:tr w14:paraId="3658C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8" w:hRule="exact"/>
        </w:trPr>
        <w:tc>
          <w:tcPr>
            <w:tcW w:w="198" w:type="pct"/>
            <w:vMerge w:val="continue"/>
            <w:shd w:val="clear" w:color="auto" w:fill="auto"/>
            <w:vAlign w:val="center"/>
          </w:tcPr>
          <w:p w14:paraId="63F5923B">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FF0000"/>
                <w:sz w:val="18"/>
                <w:szCs w:val="18"/>
              </w:rPr>
            </w:pPr>
          </w:p>
        </w:tc>
        <w:tc>
          <w:tcPr>
            <w:tcW w:w="567" w:type="pct"/>
            <w:gridSpan w:val="2"/>
            <w:shd w:val="clear" w:color="auto" w:fill="auto"/>
            <w:vAlign w:val="center"/>
          </w:tcPr>
          <w:p w14:paraId="12B8EBD2">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环保设施设计单位</w:t>
            </w:r>
          </w:p>
        </w:tc>
        <w:tc>
          <w:tcPr>
            <w:tcW w:w="1294" w:type="pct"/>
            <w:gridSpan w:val="4"/>
            <w:shd w:val="clear" w:color="auto" w:fill="auto"/>
            <w:vAlign w:val="center"/>
          </w:tcPr>
          <w:p w14:paraId="71716E83">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default" w:ascii="Times New Roman" w:hAnsi="Times New Roman" w:cs="Times New Roman" w:eastAsiaTheme="minorEastAsia"/>
                <w:b w:val="0"/>
                <w:color w:val="auto"/>
                <w:sz w:val="18"/>
                <w:szCs w:val="18"/>
                <w:lang w:val="en-US" w:eastAsia="zh-CN"/>
              </w:rPr>
              <w:t>/</w:t>
            </w:r>
          </w:p>
        </w:tc>
        <w:tc>
          <w:tcPr>
            <w:tcW w:w="667" w:type="pct"/>
            <w:gridSpan w:val="2"/>
            <w:tcBorders>
              <w:bottom w:val="single" w:color="auto" w:sz="4" w:space="0"/>
            </w:tcBorders>
            <w:shd w:val="clear" w:color="auto" w:fill="auto"/>
            <w:vAlign w:val="center"/>
          </w:tcPr>
          <w:p w14:paraId="6A0387F5">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环保设施施工单位</w:t>
            </w:r>
          </w:p>
        </w:tc>
        <w:tc>
          <w:tcPr>
            <w:tcW w:w="1007" w:type="pct"/>
            <w:gridSpan w:val="3"/>
            <w:shd w:val="clear" w:color="auto" w:fill="auto"/>
            <w:vAlign w:val="center"/>
          </w:tcPr>
          <w:p w14:paraId="041169C2">
            <w:pPr>
              <w:pStyle w:val="37"/>
              <w:keepNext w:val="0"/>
              <w:keepLines w:val="0"/>
              <w:pageBreakBefore w:val="0"/>
              <w:kinsoku/>
              <w:wordWrap/>
              <w:overflowPunct/>
              <w:topLinePunct w:val="0"/>
              <w:autoSpaceDE/>
              <w:autoSpaceDN/>
              <w:bidi w:val="0"/>
              <w:adjustRightInd/>
              <w:snapToGrid/>
              <w:spacing w:after="0"/>
              <w:jc w:val="center"/>
              <w:textAlignment w:val="auto"/>
              <w:rPr>
                <w:rFonts w:hint="eastAsia" w:ascii="Times New Roman" w:hAnsi="Times New Roman" w:cs="Times New Roman" w:eastAsiaTheme="minorEastAsia"/>
                <w:b w:val="0"/>
                <w:color w:val="auto"/>
                <w:sz w:val="18"/>
                <w:szCs w:val="18"/>
                <w:lang w:val="en-US" w:eastAsia="zh-CN"/>
              </w:rPr>
            </w:pPr>
            <w:r>
              <w:rPr>
                <w:rFonts w:hint="eastAsia" w:ascii="Times New Roman" w:hAnsi="Times New Roman" w:cs="Times New Roman" w:eastAsiaTheme="minorEastAsia"/>
                <w:b w:val="0"/>
                <w:color w:val="auto"/>
                <w:sz w:val="18"/>
                <w:szCs w:val="18"/>
                <w:lang w:val="en-US" w:eastAsia="zh-CN"/>
              </w:rPr>
              <w:t>/</w:t>
            </w:r>
          </w:p>
        </w:tc>
        <w:tc>
          <w:tcPr>
            <w:tcW w:w="487" w:type="pct"/>
            <w:gridSpan w:val="2"/>
            <w:shd w:val="clear" w:color="auto" w:fill="auto"/>
            <w:vAlign w:val="center"/>
          </w:tcPr>
          <w:p w14:paraId="1C688203">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本工程排污许可证编号</w:t>
            </w:r>
          </w:p>
        </w:tc>
        <w:tc>
          <w:tcPr>
            <w:tcW w:w="776" w:type="pct"/>
            <w:gridSpan w:val="5"/>
            <w:shd w:val="clear" w:color="auto" w:fill="auto"/>
            <w:vAlign w:val="center"/>
          </w:tcPr>
          <w:p w14:paraId="13E67B61">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highlight w:val="none"/>
                <w:lang w:val="en-US" w:eastAsia="zh-CN"/>
              </w:rPr>
            </w:pPr>
            <w:r>
              <w:rPr>
                <w:rFonts w:hint="eastAsia" w:ascii="Times New Roman" w:hAnsi="Times New Roman" w:cs="Times New Roman" w:eastAsiaTheme="minorEastAsia"/>
                <w:b w:val="0"/>
                <w:color w:val="auto"/>
                <w:sz w:val="18"/>
                <w:szCs w:val="18"/>
                <w:highlight w:val="none"/>
                <w:lang w:val="en-US" w:eastAsia="zh-CN"/>
              </w:rPr>
              <w:t>91410728MA47CPMUX7002Y</w:t>
            </w:r>
          </w:p>
        </w:tc>
      </w:tr>
      <w:tr w14:paraId="7B363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exact"/>
        </w:trPr>
        <w:tc>
          <w:tcPr>
            <w:tcW w:w="198" w:type="pct"/>
            <w:vMerge w:val="continue"/>
            <w:shd w:val="clear" w:color="auto" w:fill="auto"/>
            <w:vAlign w:val="center"/>
          </w:tcPr>
          <w:p w14:paraId="0ABD813E">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FF0000"/>
                <w:sz w:val="18"/>
                <w:szCs w:val="18"/>
              </w:rPr>
            </w:pPr>
          </w:p>
        </w:tc>
        <w:tc>
          <w:tcPr>
            <w:tcW w:w="567" w:type="pct"/>
            <w:gridSpan w:val="2"/>
            <w:shd w:val="clear" w:color="auto" w:fill="auto"/>
            <w:vAlign w:val="center"/>
          </w:tcPr>
          <w:p w14:paraId="6276217D">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验收单位</w:t>
            </w:r>
          </w:p>
        </w:tc>
        <w:tc>
          <w:tcPr>
            <w:tcW w:w="1294" w:type="pct"/>
            <w:gridSpan w:val="4"/>
            <w:shd w:val="clear" w:color="auto" w:fill="auto"/>
            <w:vAlign w:val="center"/>
          </w:tcPr>
          <w:p w14:paraId="0AED1448">
            <w:pPr>
              <w:pStyle w:val="37"/>
              <w:keepNext w:val="0"/>
              <w:keepLines w:val="0"/>
              <w:pageBreakBefore w:val="0"/>
              <w:kinsoku/>
              <w:wordWrap/>
              <w:overflowPunct/>
              <w:topLinePunct w:val="0"/>
              <w:autoSpaceDE/>
              <w:autoSpaceDN/>
              <w:bidi w:val="0"/>
              <w:adjustRightInd/>
              <w:snapToGrid/>
              <w:spacing w:after="0"/>
              <w:jc w:val="center"/>
              <w:textAlignment w:val="auto"/>
              <w:rPr>
                <w:rFonts w:hint="eastAsia" w:ascii="Times New Roman" w:hAnsi="Times New Roman" w:cs="Times New Roman" w:eastAsiaTheme="minorEastAsia"/>
                <w:b w:val="0"/>
                <w:color w:val="auto"/>
                <w:sz w:val="18"/>
                <w:szCs w:val="18"/>
                <w:lang w:val="en-US" w:eastAsia="zh-CN" w:bidi="ar-SA"/>
              </w:rPr>
            </w:pPr>
            <w:r>
              <w:rPr>
                <w:rFonts w:hint="eastAsia" w:ascii="Times New Roman" w:hAnsi="Times New Roman" w:cs="Times New Roman" w:eastAsiaTheme="minorEastAsia"/>
                <w:b w:val="0"/>
                <w:color w:val="auto"/>
                <w:sz w:val="18"/>
                <w:szCs w:val="18"/>
                <w:lang w:val="en-US" w:eastAsia="zh-CN" w:bidi="ar-SA"/>
              </w:rPr>
              <w:t>河南天意食品有限公司</w:t>
            </w:r>
          </w:p>
        </w:tc>
        <w:tc>
          <w:tcPr>
            <w:tcW w:w="667" w:type="pct"/>
            <w:gridSpan w:val="2"/>
            <w:tcBorders>
              <w:bottom w:val="single" w:color="auto" w:sz="4" w:space="0"/>
            </w:tcBorders>
            <w:shd w:val="clear" w:color="auto" w:fill="auto"/>
            <w:vAlign w:val="center"/>
          </w:tcPr>
          <w:p w14:paraId="7FEB51BA">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default" w:ascii="Times New Roman" w:hAnsi="Times New Roman" w:cs="Times New Roman" w:eastAsiaTheme="minorEastAsia"/>
                <w:b w:val="0"/>
                <w:color w:val="auto"/>
                <w:sz w:val="18"/>
                <w:szCs w:val="18"/>
                <w:lang w:val="en-US" w:eastAsia="zh-CN"/>
              </w:rPr>
              <w:t>环保设施监测单位</w:t>
            </w:r>
          </w:p>
        </w:tc>
        <w:tc>
          <w:tcPr>
            <w:tcW w:w="1007" w:type="pct"/>
            <w:gridSpan w:val="3"/>
            <w:shd w:val="clear" w:color="auto" w:fill="auto"/>
            <w:vAlign w:val="center"/>
          </w:tcPr>
          <w:p w14:paraId="00069654">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default" w:ascii="Times New Roman" w:hAnsi="Times New Roman" w:cs="Times New Roman" w:eastAsiaTheme="minorEastAsia"/>
                <w:b w:val="0"/>
                <w:color w:val="auto"/>
                <w:sz w:val="18"/>
                <w:szCs w:val="18"/>
                <w:lang w:val="en-US" w:eastAsia="zh-CN"/>
              </w:rPr>
              <w:t>河南环碳检测技术</w:t>
            </w:r>
            <w:r>
              <w:rPr>
                <w:rFonts w:hint="eastAsia" w:ascii="Times New Roman" w:hAnsi="Times New Roman" w:cs="Times New Roman" w:eastAsiaTheme="minorEastAsia"/>
                <w:b w:val="0"/>
                <w:color w:val="auto"/>
                <w:sz w:val="18"/>
                <w:szCs w:val="18"/>
                <w:lang w:val="en-US" w:eastAsia="zh-CN"/>
              </w:rPr>
              <w:t>有限公司</w:t>
            </w:r>
          </w:p>
        </w:tc>
        <w:tc>
          <w:tcPr>
            <w:tcW w:w="487" w:type="pct"/>
            <w:gridSpan w:val="2"/>
            <w:shd w:val="clear" w:color="auto" w:fill="auto"/>
            <w:vAlign w:val="center"/>
          </w:tcPr>
          <w:p w14:paraId="0EAC7F28">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验收监测时工况</w:t>
            </w:r>
          </w:p>
        </w:tc>
        <w:tc>
          <w:tcPr>
            <w:tcW w:w="776" w:type="pct"/>
            <w:gridSpan w:val="5"/>
            <w:shd w:val="clear" w:color="auto" w:fill="auto"/>
            <w:vAlign w:val="center"/>
          </w:tcPr>
          <w:p w14:paraId="7994CD43">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eastAsia" w:ascii="Times New Roman" w:hAnsi="Times New Roman" w:cs="Times New Roman" w:eastAsiaTheme="minorEastAsia"/>
                <w:b w:val="0"/>
                <w:color w:val="auto"/>
                <w:sz w:val="18"/>
                <w:szCs w:val="18"/>
                <w:lang w:val="en-US" w:eastAsia="zh-CN"/>
              </w:rPr>
              <w:t>/</w:t>
            </w:r>
          </w:p>
        </w:tc>
      </w:tr>
      <w:tr w14:paraId="39763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5" w:hRule="exact"/>
        </w:trPr>
        <w:tc>
          <w:tcPr>
            <w:tcW w:w="198" w:type="pct"/>
            <w:vMerge w:val="continue"/>
            <w:shd w:val="clear" w:color="auto" w:fill="auto"/>
            <w:vAlign w:val="center"/>
          </w:tcPr>
          <w:p w14:paraId="6A45DB56">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FF0000"/>
                <w:sz w:val="18"/>
                <w:szCs w:val="18"/>
              </w:rPr>
            </w:pPr>
          </w:p>
        </w:tc>
        <w:tc>
          <w:tcPr>
            <w:tcW w:w="567" w:type="pct"/>
            <w:gridSpan w:val="2"/>
            <w:shd w:val="clear" w:color="auto" w:fill="auto"/>
            <w:vAlign w:val="center"/>
          </w:tcPr>
          <w:p w14:paraId="2B31E6FA">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投资总概算（万元）</w:t>
            </w:r>
          </w:p>
        </w:tc>
        <w:tc>
          <w:tcPr>
            <w:tcW w:w="1294" w:type="pct"/>
            <w:gridSpan w:val="4"/>
            <w:shd w:val="clear" w:color="auto" w:fill="auto"/>
            <w:vAlign w:val="center"/>
          </w:tcPr>
          <w:p w14:paraId="236ED035">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bidi="ar-SA"/>
              </w:rPr>
            </w:pPr>
            <w:r>
              <w:rPr>
                <w:rFonts w:hint="eastAsia" w:ascii="Times New Roman" w:hAnsi="Times New Roman" w:cs="Times New Roman" w:eastAsiaTheme="minorEastAsia"/>
                <w:b w:val="0"/>
                <w:color w:val="auto"/>
                <w:sz w:val="18"/>
                <w:szCs w:val="18"/>
                <w:lang w:val="en-US" w:eastAsia="zh-CN" w:bidi="ar-SA"/>
              </w:rPr>
              <w:t>800</w:t>
            </w:r>
          </w:p>
        </w:tc>
        <w:tc>
          <w:tcPr>
            <w:tcW w:w="667" w:type="pct"/>
            <w:gridSpan w:val="2"/>
            <w:shd w:val="clear" w:color="auto" w:fill="auto"/>
            <w:vAlign w:val="center"/>
          </w:tcPr>
          <w:p w14:paraId="11D48630">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default" w:ascii="Times New Roman" w:hAnsi="Times New Roman" w:cs="Times New Roman" w:eastAsiaTheme="minorEastAsia"/>
                <w:b w:val="0"/>
                <w:color w:val="auto"/>
                <w:sz w:val="18"/>
                <w:szCs w:val="18"/>
                <w:lang w:val="en-US" w:eastAsia="zh-CN"/>
              </w:rPr>
              <w:t>环保投资总概算（万元）</w:t>
            </w:r>
          </w:p>
        </w:tc>
        <w:tc>
          <w:tcPr>
            <w:tcW w:w="1007" w:type="pct"/>
            <w:gridSpan w:val="3"/>
            <w:shd w:val="clear" w:color="auto" w:fill="auto"/>
            <w:vAlign w:val="center"/>
          </w:tcPr>
          <w:p w14:paraId="7F5039A2">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eastAsia" w:ascii="Times New Roman" w:hAnsi="Times New Roman" w:cs="Times New Roman" w:eastAsiaTheme="minorEastAsia"/>
                <w:b w:val="0"/>
                <w:color w:val="auto"/>
                <w:sz w:val="18"/>
                <w:szCs w:val="18"/>
                <w:lang w:val="en-US" w:eastAsia="zh-CN"/>
              </w:rPr>
              <w:t>8</w:t>
            </w:r>
          </w:p>
        </w:tc>
        <w:tc>
          <w:tcPr>
            <w:tcW w:w="487" w:type="pct"/>
            <w:gridSpan w:val="2"/>
            <w:shd w:val="clear" w:color="auto" w:fill="auto"/>
            <w:vAlign w:val="center"/>
          </w:tcPr>
          <w:p w14:paraId="4B10682A">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所占比例（%）</w:t>
            </w:r>
          </w:p>
        </w:tc>
        <w:tc>
          <w:tcPr>
            <w:tcW w:w="776" w:type="pct"/>
            <w:gridSpan w:val="5"/>
            <w:shd w:val="clear" w:color="auto" w:fill="auto"/>
            <w:vAlign w:val="center"/>
          </w:tcPr>
          <w:p w14:paraId="1F3D6DEF">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eastAsia" w:ascii="Times New Roman" w:hAnsi="Times New Roman" w:cs="Times New Roman" w:eastAsiaTheme="minorEastAsia"/>
                <w:b w:val="0"/>
                <w:color w:val="auto"/>
                <w:sz w:val="18"/>
                <w:szCs w:val="18"/>
                <w:lang w:val="en-US" w:eastAsia="zh-CN"/>
              </w:rPr>
              <w:t>1%</w:t>
            </w:r>
          </w:p>
        </w:tc>
      </w:tr>
      <w:tr w14:paraId="562A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2" w:hRule="exact"/>
        </w:trPr>
        <w:tc>
          <w:tcPr>
            <w:tcW w:w="198" w:type="pct"/>
            <w:vMerge w:val="continue"/>
            <w:shd w:val="clear" w:color="auto" w:fill="auto"/>
            <w:vAlign w:val="center"/>
          </w:tcPr>
          <w:p w14:paraId="1B678A45">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FF0000"/>
                <w:sz w:val="18"/>
                <w:szCs w:val="18"/>
              </w:rPr>
            </w:pPr>
          </w:p>
        </w:tc>
        <w:tc>
          <w:tcPr>
            <w:tcW w:w="567" w:type="pct"/>
            <w:gridSpan w:val="2"/>
            <w:shd w:val="clear" w:color="auto" w:fill="auto"/>
            <w:vAlign w:val="center"/>
          </w:tcPr>
          <w:p w14:paraId="1A7CFCE7">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一期</w:t>
            </w:r>
            <w:r>
              <w:rPr>
                <w:rFonts w:hint="default" w:ascii="Times New Roman" w:hAnsi="Times New Roman" w:cs="Times New Roman"/>
                <w:color w:val="auto"/>
                <w:sz w:val="18"/>
                <w:szCs w:val="18"/>
              </w:rPr>
              <w:t>总投资</w:t>
            </w:r>
          </w:p>
        </w:tc>
        <w:tc>
          <w:tcPr>
            <w:tcW w:w="1294" w:type="pct"/>
            <w:gridSpan w:val="4"/>
            <w:tcBorders>
              <w:bottom w:val="single" w:color="auto" w:sz="4" w:space="0"/>
            </w:tcBorders>
            <w:shd w:val="clear" w:color="auto" w:fill="auto"/>
            <w:vAlign w:val="center"/>
          </w:tcPr>
          <w:p w14:paraId="4D8A9526">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eastAsia" w:ascii="Times New Roman" w:hAnsi="Times New Roman" w:cs="Times New Roman" w:eastAsiaTheme="minorEastAsia"/>
                <w:b w:val="0"/>
                <w:color w:val="auto"/>
                <w:sz w:val="18"/>
                <w:szCs w:val="18"/>
                <w:lang w:val="en-US" w:eastAsia="zh-CN"/>
              </w:rPr>
              <w:t>700</w:t>
            </w:r>
          </w:p>
        </w:tc>
        <w:tc>
          <w:tcPr>
            <w:tcW w:w="667" w:type="pct"/>
            <w:gridSpan w:val="2"/>
            <w:tcBorders>
              <w:top w:val="single" w:color="auto" w:sz="4" w:space="0"/>
              <w:bottom w:val="single" w:color="auto" w:sz="4" w:space="0"/>
            </w:tcBorders>
            <w:shd w:val="clear" w:color="auto" w:fill="auto"/>
            <w:vAlign w:val="center"/>
          </w:tcPr>
          <w:p w14:paraId="7E26BF6B">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lang w:val="en-US" w:eastAsia="zh-CN"/>
              </w:rPr>
              <w:t>一期</w:t>
            </w:r>
            <w:r>
              <w:rPr>
                <w:rFonts w:hint="default" w:ascii="Times New Roman" w:hAnsi="Times New Roman" w:cs="Times New Roman"/>
                <w:color w:val="auto"/>
                <w:sz w:val="18"/>
                <w:szCs w:val="18"/>
                <w:highlight w:val="none"/>
              </w:rPr>
              <w:t>环保投资（万元）*</w:t>
            </w:r>
          </w:p>
        </w:tc>
        <w:tc>
          <w:tcPr>
            <w:tcW w:w="1007" w:type="pct"/>
            <w:gridSpan w:val="3"/>
            <w:tcBorders>
              <w:bottom w:val="single" w:color="auto" w:sz="4" w:space="0"/>
            </w:tcBorders>
            <w:shd w:val="clear" w:color="auto" w:fill="auto"/>
            <w:vAlign w:val="center"/>
          </w:tcPr>
          <w:p w14:paraId="216478A1">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eastAsia" w:ascii="Times New Roman" w:hAnsi="Times New Roman" w:cs="Times New Roman" w:eastAsiaTheme="minorEastAsia"/>
                <w:b w:val="0"/>
                <w:color w:val="auto"/>
                <w:sz w:val="18"/>
                <w:szCs w:val="18"/>
                <w:lang w:val="en-US" w:eastAsia="zh-CN"/>
              </w:rPr>
              <w:t>7</w:t>
            </w:r>
          </w:p>
        </w:tc>
        <w:tc>
          <w:tcPr>
            <w:tcW w:w="487" w:type="pct"/>
            <w:gridSpan w:val="2"/>
            <w:tcBorders>
              <w:bottom w:val="single" w:color="auto" w:sz="4" w:space="0"/>
            </w:tcBorders>
            <w:shd w:val="clear" w:color="auto" w:fill="auto"/>
            <w:vAlign w:val="center"/>
          </w:tcPr>
          <w:p w14:paraId="3E43120E">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highlight w:val="none"/>
              </w:rPr>
            </w:pPr>
            <w:r>
              <w:rPr>
                <w:rFonts w:hint="default" w:ascii="Times New Roman" w:hAnsi="Times New Roman" w:cs="Times New Roman"/>
                <w:color w:val="auto"/>
                <w:sz w:val="18"/>
                <w:szCs w:val="18"/>
                <w:highlight w:val="none"/>
              </w:rPr>
              <w:t>所占比例（%）</w:t>
            </w:r>
          </w:p>
        </w:tc>
        <w:tc>
          <w:tcPr>
            <w:tcW w:w="776" w:type="pct"/>
            <w:gridSpan w:val="5"/>
            <w:tcBorders>
              <w:bottom w:val="single" w:color="auto" w:sz="4" w:space="0"/>
            </w:tcBorders>
            <w:shd w:val="clear" w:color="auto" w:fill="auto"/>
            <w:vAlign w:val="center"/>
          </w:tcPr>
          <w:p w14:paraId="3785E6AB">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eastAsia" w:ascii="Times New Roman" w:hAnsi="Times New Roman" w:cs="Times New Roman" w:eastAsiaTheme="minorEastAsia"/>
                <w:b w:val="0"/>
                <w:color w:val="auto"/>
                <w:sz w:val="18"/>
                <w:szCs w:val="18"/>
                <w:lang w:val="en-US" w:eastAsia="zh-CN"/>
              </w:rPr>
              <w:t>1%</w:t>
            </w:r>
          </w:p>
        </w:tc>
      </w:tr>
      <w:tr w14:paraId="6D56D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 w:hRule="exact"/>
        </w:trPr>
        <w:tc>
          <w:tcPr>
            <w:tcW w:w="198" w:type="pct"/>
            <w:vMerge w:val="continue"/>
            <w:shd w:val="clear" w:color="auto" w:fill="auto"/>
            <w:vAlign w:val="center"/>
          </w:tcPr>
          <w:p w14:paraId="53A40FED">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FF0000"/>
                <w:sz w:val="18"/>
                <w:szCs w:val="18"/>
              </w:rPr>
            </w:pPr>
          </w:p>
        </w:tc>
        <w:tc>
          <w:tcPr>
            <w:tcW w:w="567" w:type="pct"/>
            <w:gridSpan w:val="2"/>
            <w:shd w:val="clear" w:color="auto" w:fill="auto"/>
            <w:vAlign w:val="center"/>
          </w:tcPr>
          <w:p w14:paraId="04C269B8">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废水治理（万元）</w:t>
            </w:r>
          </w:p>
        </w:tc>
        <w:tc>
          <w:tcPr>
            <w:tcW w:w="231" w:type="pct"/>
            <w:tcBorders>
              <w:right w:val="single" w:color="auto" w:sz="4" w:space="0"/>
            </w:tcBorders>
            <w:shd w:val="clear" w:color="auto" w:fill="auto"/>
            <w:vAlign w:val="center"/>
          </w:tcPr>
          <w:p w14:paraId="72EF89DD">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eastAsia" w:ascii="Times New Roman" w:hAnsi="Times New Roman" w:cs="Times New Roman"/>
                <w:b w:val="0"/>
                <w:color w:val="auto"/>
                <w:sz w:val="18"/>
                <w:szCs w:val="18"/>
                <w:lang w:val="en-US" w:eastAsia="zh-CN"/>
              </w:rPr>
              <w:t>/</w:t>
            </w:r>
          </w:p>
        </w:tc>
        <w:tc>
          <w:tcPr>
            <w:tcW w:w="418" w:type="pct"/>
            <w:tcBorders>
              <w:left w:val="single" w:color="auto" w:sz="4" w:space="0"/>
              <w:right w:val="single" w:color="auto" w:sz="4" w:space="0"/>
            </w:tcBorders>
            <w:shd w:val="clear" w:color="auto" w:fill="auto"/>
            <w:vAlign w:val="center"/>
          </w:tcPr>
          <w:p w14:paraId="614782AA">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废气治理（万元）</w:t>
            </w:r>
          </w:p>
        </w:tc>
        <w:tc>
          <w:tcPr>
            <w:tcW w:w="305" w:type="pct"/>
            <w:tcBorders>
              <w:left w:val="single" w:color="auto" w:sz="4" w:space="0"/>
              <w:right w:val="single" w:color="auto" w:sz="4" w:space="0"/>
            </w:tcBorders>
            <w:shd w:val="clear" w:color="auto" w:fill="auto"/>
            <w:vAlign w:val="center"/>
          </w:tcPr>
          <w:p w14:paraId="69BF179F">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eastAsia" w:ascii="Times New Roman" w:hAnsi="Times New Roman" w:cs="Times New Roman" w:eastAsiaTheme="minorEastAsia"/>
                <w:b w:val="0"/>
                <w:color w:val="auto"/>
                <w:sz w:val="18"/>
                <w:szCs w:val="18"/>
                <w:lang w:val="en-US" w:eastAsia="zh-CN"/>
              </w:rPr>
              <w:t>/</w:t>
            </w:r>
          </w:p>
        </w:tc>
        <w:tc>
          <w:tcPr>
            <w:tcW w:w="340" w:type="pct"/>
            <w:tcBorders>
              <w:left w:val="single" w:color="auto" w:sz="4" w:space="0"/>
              <w:right w:val="single" w:color="auto" w:sz="4" w:space="0"/>
            </w:tcBorders>
            <w:shd w:val="clear" w:color="auto" w:fill="auto"/>
            <w:vAlign w:val="center"/>
          </w:tcPr>
          <w:p w14:paraId="1875976A">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噪声治理(万元)</w:t>
            </w:r>
          </w:p>
        </w:tc>
        <w:tc>
          <w:tcPr>
            <w:tcW w:w="322" w:type="pct"/>
            <w:tcBorders>
              <w:left w:val="single" w:color="auto" w:sz="4" w:space="0"/>
              <w:right w:val="single" w:color="auto" w:sz="4" w:space="0"/>
            </w:tcBorders>
            <w:shd w:val="clear" w:color="auto" w:fill="auto"/>
            <w:vAlign w:val="center"/>
          </w:tcPr>
          <w:p w14:paraId="2CA1F965">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eastAsia" w:ascii="Times New Roman" w:hAnsi="Times New Roman" w:cs="Times New Roman"/>
                <w:b w:val="0"/>
                <w:color w:val="auto"/>
                <w:sz w:val="18"/>
                <w:szCs w:val="18"/>
                <w:lang w:val="en-US" w:eastAsia="zh-CN"/>
              </w:rPr>
              <w:t>/</w:t>
            </w:r>
          </w:p>
        </w:tc>
        <w:tc>
          <w:tcPr>
            <w:tcW w:w="654" w:type="pct"/>
            <w:gridSpan w:val="2"/>
            <w:tcBorders>
              <w:left w:val="single" w:color="auto" w:sz="4" w:space="0"/>
              <w:right w:val="single" w:color="auto" w:sz="4" w:space="0"/>
            </w:tcBorders>
            <w:shd w:val="clear" w:color="auto" w:fill="auto"/>
            <w:vAlign w:val="center"/>
          </w:tcPr>
          <w:p w14:paraId="7ED6AA5D">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固废治理(万元)</w:t>
            </w:r>
          </w:p>
        </w:tc>
        <w:tc>
          <w:tcPr>
            <w:tcW w:w="698" w:type="pct"/>
            <w:gridSpan w:val="2"/>
            <w:tcBorders>
              <w:left w:val="single" w:color="auto" w:sz="4" w:space="0"/>
              <w:right w:val="single" w:color="auto" w:sz="4" w:space="0"/>
            </w:tcBorders>
            <w:shd w:val="clear" w:color="auto" w:fill="auto"/>
            <w:vAlign w:val="center"/>
          </w:tcPr>
          <w:p w14:paraId="49F61AB3">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eastAsia" w:ascii="Times New Roman" w:hAnsi="Times New Roman" w:cs="Times New Roman" w:eastAsiaTheme="minorEastAsia"/>
                <w:b w:val="0"/>
                <w:color w:val="auto"/>
                <w:sz w:val="18"/>
                <w:szCs w:val="18"/>
                <w:lang w:val="en-US" w:eastAsia="zh-CN"/>
              </w:rPr>
              <w:t>/</w:t>
            </w:r>
          </w:p>
        </w:tc>
        <w:tc>
          <w:tcPr>
            <w:tcW w:w="487" w:type="pct"/>
            <w:gridSpan w:val="2"/>
            <w:tcBorders>
              <w:left w:val="single" w:color="auto" w:sz="4" w:space="0"/>
              <w:right w:val="single" w:color="auto" w:sz="4" w:space="0"/>
            </w:tcBorders>
            <w:shd w:val="clear" w:color="auto" w:fill="auto"/>
            <w:vAlign w:val="center"/>
          </w:tcPr>
          <w:p w14:paraId="0458FE83">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绿化及生态(万元)</w:t>
            </w:r>
          </w:p>
        </w:tc>
        <w:tc>
          <w:tcPr>
            <w:tcW w:w="287" w:type="pct"/>
            <w:gridSpan w:val="3"/>
            <w:tcBorders>
              <w:left w:val="single" w:color="auto" w:sz="4" w:space="0"/>
            </w:tcBorders>
            <w:shd w:val="clear" w:color="auto" w:fill="auto"/>
            <w:vAlign w:val="center"/>
          </w:tcPr>
          <w:p w14:paraId="70621138">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default" w:ascii="Times New Roman" w:hAnsi="Times New Roman" w:cs="Times New Roman"/>
                <w:b w:val="0"/>
                <w:color w:val="auto"/>
                <w:sz w:val="18"/>
                <w:szCs w:val="18"/>
                <w:lang w:val="en-US" w:eastAsia="zh-CN"/>
              </w:rPr>
              <w:t>/</w:t>
            </w:r>
          </w:p>
        </w:tc>
        <w:tc>
          <w:tcPr>
            <w:tcW w:w="314" w:type="pct"/>
            <w:tcBorders>
              <w:left w:val="single" w:color="auto" w:sz="4" w:space="0"/>
            </w:tcBorders>
            <w:shd w:val="clear" w:color="auto" w:fill="auto"/>
            <w:vAlign w:val="center"/>
          </w:tcPr>
          <w:p w14:paraId="5C19154A">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其他（万元）</w:t>
            </w:r>
          </w:p>
        </w:tc>
        <w:tc>
          <w:tcPr>
            <w:tcW w:w="174" w:type="pct"/>
            <w:tcBorders>
              <w:left w:val="single" w:color="auto" w:sz="4" w:space="0"/>
            </w:tcBorders>
            <w:shd w:val="clear" w:color="auto" w:fill="auto"/>
            <w:vAlign w:val="center"/>
          </w:tcPr>
          <w:p w14:paraId="699909AA">
            <w:pPr>
              <w:pStyle w:val="37"/>
              <w:keepNext w:val="0"/>
              <w:keepLines w:val="0"/>
              <w:pageBreakBefore w:val="0"/>
              <w:kinsoku/>
              <w:wordWrap/>
              <w:overflowPunct/>
              <w:topLinePunct w:val="0"/>
              <w:autoSpaceDE/>
              <w:autoSpaceDN/>
              <w:bidi w:val="0"/>
              <w:adjustRightInd/>
              <w:snapToGrid/>
              <w:spacing w:after="0"/>
              <w:jc w:val="center"/>
              <w:textAlignment w:val="auto"/>
              <w:rPr>
                <w:rFonts w:hint="eastAsia" w:ascii="Times New Roman" w:hAnsi="Times New Roman" w:eastAsia="微软雅黑" w:cs="Times New Roman"/>
                <w:color w:val="auto"/>
                <w:sz w:val="18"/>
                <w:szCs w:val="18"/>
                <w:lang w:eastAsia="zh-CN"/>
              </w:rPr>
            </w:pPr>
            <w:r>
              <w:rPr>
                <w:rFonts w:hint="eastAsia" w:ascii="Times New Roman" w:hAnsi="Times New Roman" w:cs="Times New Roman" w:eastAsiaTheme="minorEastAsia"/>
                <w:b w:val="0"/>
                <w:color w:val="auto"/>
                <w:sz w:val="18"/>
                <w:szCs w:val="18"/>
                <w:lang w:val="en-US" w:eastAsia="zh-CN"/>
              </w:rPr>
              <w:t>/</w:t>
            </w:r>
          </w:p>
        </w:tc>
      </w:tr>
      <w:tr w14:paraId="01E23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3" w:hRule="atLeast"/>
        </w:trPr>
        <w:tc>
          <w:tcPr>
            <w:tcW w:w="198" w:type="pct"/>
            <w:vMerge w:val="continue"/>
            <w:tcBorders>
              <w:bottom w:val="single" w:color="auto" w:sz="4" w:space="0"/>
            </w:tcBorders>
            <w:shd w:val="clear" w:color="auto" w:fill="auto"/>
            <w:vAlign w:val="center"/>
          </w:tcPr>
          <w:p w14:paraId="3D2BF4CA">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FF0000"/>
                <w:sz w:val="18"/>
                <w:szCs w:val="18"/>
              </w:rPr>
            </w:pPr>
          </w:p>
        </w:tc>
        <w:tc>
          <w:tcPr>
            <w:tcW w:w="567" w:type="pct"/>
            <w:gridSpan w:val="2"/>
            <w:tcBorders>
              <w:bottom w:val="single" w:color="auto" w:sz="4" w:space="0"/>
            </w:tcBorders>
            <w:shd w:val="clear" w:color="auto" w:fill="auto"/>
            <w:vAlign w:val="center"/>
          </w:tcPr>
          <w:p w14:paraId="12C33CE7">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新增废水处理设施能力</w:t>
            </w:r>
          </w:p>
        </w:tc>
        <w:tc>
          <w:tcPr>
            <w:tcW w:w="1617" w:type="pct"/>
            <w:gridSpan w:val="5"/>
            <w:tcBorders>
              <w:right w:val="single" w:color="auto" w:sz="4" w:space="0"/>
            </w:tcBorders>
            <w:shd w:val="clear" w:color="auto" w:fill="auto"/>
            <w:vAlign w:val="center"/>
          </w:tcPr>
          <w:p w14:paraId="09E776EE">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b w:val="0"/>
                <w:bCs/>
                <w:color w:val="auto"/>
                <w:sz w:val="18"/>
                <w:szCs w:val="18"/>
              </w:rPr>
              <w:t>/</w:t>
            </w:r>
          </w:p>
        </w:tc>
        <w:tc>
          <w:tcPr>
            <w:tcW w:w="654" w:type="pct"/>
            <w:gridSpan w:val="2"/>
            <w:tcBorders>
              <w:left w:val="single" w:color="auto" w:sz="4" w:space="0"/>
              <w:right w:val="single" w:color="auto" w:sz="4" w:space="0"/>
            </w:tcBorders>
            <w:shd w:val="clear" w:color="auto" w:fill="auto"/>
            <w:vAlign w:val="center"/>
          </w:tcPr>
          <w:p w14:paraId="50E9E30A">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新增废气处理设施能力</w:t>
            </w:r>
          </w:p>
        </w:tc>
        <w:tc>
          <w:tcPr>
            <w:tcW w:w="698" w:type="pct"/>
            <w:gridSpan w:val="2"/>
            <w:tcBorders>
              <w:left w:val="single" w:color="auto" w:sz="4" w:space="0"/>
              <w:right w:val="single" w:color="auto" w:sz="4" w:space="0"/>
            </w:tcBorders>
            <w:shd w:val="clear" w:color="auto" w:fill="auto"/>
            <w:vAlign w:val="center"/>
          </w:tcPr>
          <w:p w14:paraId="60E52955">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default" w:ascii="Times New Roman" w:hAnsi="Times New Roman" w:cs="Times New Roman" w:eastAsiaTheme="minorEastAsia"/>
                <w:b w:val="0"/>
                <w:color w:val="auto"/>
                <w:sz w:val="18"/>
                <w:szCs w:val="18"/>
                <w:lang w:val="en-US" w:eastAsia="zh-CN"/>
              </w:rPr>
              <w:t>/</w:t>
            </w:r>
          </w:p>
        </w:tc>
        <w:tc>
          <w:tcPr>
            <w:tcW w:w="487" w:type="pct"/>
            <w:gridSpan w:val="2"/>
            <w:tcBorders>
              <w:left w:val="single" w:color="auto" w:sz="4" w:space="0"/>
              <w:right w:val="single" w:color="auto" w:sz="4" w:space="0"/>
            </w:tcBorders>
            <w:shd w:val="clear" w:color="auto" w:fill="auto"/>
            <w:vAlign w:val="center"/>
          </w:tcPr>
          <w:p w14:paraId="784E241F">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年平均工作时</w:t>
            </w:r>
          </w:p>
        </w:tc>
        <w:tc>
          <w:tcPr>
            <w:tcW w:w="776" w:type="pct"/>
            <w:gridSpan w:val="5"/>
            <w:tcBorders>
              <w:left w:val="single" w:color="auto" w:sz="4" w:space="0"/>
            </w:tcBorders>
            <w:shd w:val="clear" w:color="auto" w:fill="auto"/>
            <w:vAlign w:val="center"/>
          </w:tcPr>
          <w:p w14:paraId="669F6ECA">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eastAsia" w:ascii="Times New Roman" w:hAnsi="Times New Roman" w:cs="Times New Roman"/>
                <w:b w:val="0"/>
                <w:color w:val="auto"/>
                <w:sz w:val="18"/>
                <w:szCs w:val="18"/>
                <w:lang w:val="en-US" w:eastAsia="zh-CN"/>
              </w:rPr>
              <w:t>2400</w:t>
            </w:r>
            <w:r>
              <w:rPr>
                <w:rFonts w:hint="default" w:ascii="Times New Roman" w:hAnsi="Times New Roman" w:cs="Times New Roman"/>
                <w:b w:val="0"/>
                <w:color w:val="auto"/>
                <w:sz w:val="18"/>
                <w:szCs w:val="18"/>
                <w:lang w:val="en-US" w:eastAsia="zh-CN"/>
              </w:rPr>
              <w:t>h</w:t>
            </w:r>
          </w:p>
        </w:tc>
      </w:tr>
      <w:tr w14:paraId="0486F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6" w:hRule="atLeast"/>
        </w:trPr>
        <w:tc>
          <w:tcPr>
            <w:tcW w:w="766" w:type="pct"/>
            <w:gridSpan w:val="3"/>
            <w:tcBorders>
              <w:top w:val="single" w:color="auto" w:sz="4" w:space="0"/>
              <w:bottom w:val="single" w:color="auto" w:sz="4" w:space="0"/>
            </w:tcBorders>
            <w:shd w:val="clear" w:color="auto" w:fill="auto"/>
            <w:vAlign w:val="center"/>
          </w:tcPr>
          <w:p w14:paraId="4C231F55">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运营单位</w:t>
            </w:r>
          </w:p>
        </w:tc>
        <w:tc>
          <w:tcPr>
            <w:tcW w:w="649" w:type="pct"/>
            <w:gridSpan w:val="2"/>
            <w:tcBorders>
              <w:right w:val="single" w:color="auto" w:sz="4" w:space="0"/>
            </w:tcBorders>
            <w:shd w:val="clear" w:color="auto" w:fill="auto"/>
            <w:vAlign w:val="center"/>
          </w:tcPr>
          <w:p w14:paraId="6C978014">
            <w:pPr>
              <w:pStyle w:val="37"/>
              <w:keepNext w:val="0"/>
              <w:keepLines w:val="0"/>
              <w:pageBreakBefore w:val="0"/>
              <w:kinsoku/>
              <w:wordWrap/>
              <w:overflowPunct/>
              <w:topLinePunct w:val="0"/>
              <w:autoSpaceDE/>
              <w:autoSpaceDN/>
              <w:bidi w:val="0"/>
              <w:adjustRightInd/>
              <w:snapToGrid/>
              <w:spacing w:after="0"/>
              <w:jc w:val="center"/>
              <w:textAlignment w:val="auto"/>
              <w:rPr>
                <w:rFonts w:hint="eastAsia" w:ascii="Times New Roman" w:hAnsi="Times New Roman" w:cs="Times New Roman" w:eastAsiaTheme="minorEastAsia"/>
                <w:b w:val="0"/>
                <w:color w:val="auto"/>
                <w:sz w:val="18"/>
                <w:szCs w:val="18"/>
                <w:lang w:val="en-US" w:eastAsia="zh-CN"/>
              </w:rPr>
            </w:pPr>
            <w:r>
              <w:rPr>
                <w:rFonts w:hint="eastAsia" w:ascii="Times New Roman" w:hAnsi="Times New Roman"/>
                <w:color w:val="auto"/>
                <w:szCs w:val="21"/>
                <w:highlight w:val="none"/>
              </w:rPr>
              <w:t>河南</w:t>
            </w:r>
            <w:r>
              <w:rPr>
                <w:rFonts w:hint="eastAsia" w:ascii="Times New Roman" w:hAnsi="Times New Roman"/>
                <w:color w:val="auto"/>
                <w:szCs w:val="21"/>
                <w:highlight w:val="none"/>
                <w:lang w:val="en-US" w:eastAsia="zh-CN"/>
              </w:rPr>
              <w:t>天意食品</w:t>
            </w:r>
            <w:r>
              <w:rPr>
                <w:rFonts w:hint="eastAsia" w:ascii="Times New Roman" w:hAnsi="Times New Roman"/>
                <w:color w:val="auto"/>
                <w:szCs w:val="21"/>
                <w:highlight w:val="none"/>
              </w:rPr>
              <w:t>有限公司</w:t>
            </w:r>
          </w:p>
        </w:tc>
        <w:tc>
          <w:tcPr>
            <w:tcW w:w="1622" w:type="pct"/>
            <w:gridSpan w:val="5"/>
            <w:tcBorders>
              <w:left w:val="single" w:color="auto" w:sz="4" w:space="0"/>
              <w:right w:val="single" w:color="auto" w:sz="4" w:space="0"/>
            </w:tcBorders>
            <w:shd w:val="clear" w:color="auto" w:fill="auto"/>
            <w:vAlign w:val="center"/>
          </w:tcPr>
          <w:p w14:paraId="57C0A5AD">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eastAsia="微软雅黑" w:cs="Times New Roman"/>
                <w:color w:val="auto"/>
                <w:sz w:val="18"/>
                <w:szCs w:val="18"/>
                <w:lang w:val="en-US" w:eastAsia="zh-CN"/>
              </w:rPr>
            </w:pPr>
            <w:r>
              <w:rPr>
                <w:rFonts w:hint="default" w:ascii="Times New Roman" w:hAnsi="Times New Roman" w:cs="Times New Roman"/>
                <w:color w:val="auto"/>
                <w:sz w:val="18"/>
                <w:szCs w:val="18"/>
              </w:rPr>
              <w:t>运营单位社会统一信用代码（或组织机构代码）</w:t>
            </w:r>
            <w:r>
              <w:rPr>
                <w:rFonts w:hint="default" w:ascii="Times New Roman" w:hAnsi="Times New Roman" w:cs="Times New Roman"/>
                <w:color w:val="auto"/>
                <w:sz w:val="18"/>
                <w:szCs w:val="18"/>
                <w:lang w:eastAsia="zh-CN"/>
              </w:rPr>
              <w:t>：</w:t>
            </w:r>
          </w:p>
        </w:tc>
        <w:tc>
          <w:tcPr>
            <w:tcW w:w="698" w:type="pct"/>
            <w:gridSpan w:val="2"/>
            <w:tcBorders>
              <w:left w:val="single" w:color="auto" w:sz="4" w:space="0"/>
              <w:right w:val="single" w:color="auto" w:sz="4" w:space="0"/>
            </w:tcBorders>
            <w:shd w:val="clear" w:color="auto" w:fill="auto"/>
            <w:vAlign w:val="center"/>
          </w:tcPr>
          <w:p w14:paraId="25D721FC">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eastAsia" w:ascii="Times New Roman" w:hAnsi="Times New Roman" w:cs="Times New Roman" w:eastAsiaTheme="minorEastAsia"/>
                <w:b w:val="0"/>
                <w:color w:val="auto"/>
                <w:sz w:val="18"/>
                <w:szCs w:val="18"/>
                <w:lang w:val="en-US" w:eastAsia="zh-CN"/>
              </w:rPr>
              <w:t>91410728MA47CPMUX7</w:t>
            </w:r>
          </w:p>
        </w:tc>
        <w:tc>
          <w:tcPr>
            <w:tcW w:w="487" w:type="pct"/>
            <w:gridSpan w:val="2"/>
            <w:tcBorders>
              <w:left w:val="single" w:color="auto" w:sz="4" w:space="0"/>
              <w:right w:val="single" w:color="auto" w:sz="4" w:space="0"/>
            </w:tcBorders>
            <w:shd w:val="clear" w:color="auto" w:fill="auto"/>
            <w:vAlign w:val="center"/>
          </w:tcPr>
          <w:p w14:paraId="33C28C25">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val="0"/>
                <w:color w:val="auto"/>
                <w:sz w:val="18"/>
                <w:szCs w:val="18"/>
                <w:lang w:val="en-US" w:eastAsia="zh-CN"/>
              </w:rPr>
            </w:pPr>
            <w:r>
              <w:rPr>
                <w:rFonts w:hint="default" w:ascii="Times New Roman" w:hAnsi="Times New Roman" w:cs="Times New Roman"/>
                <w:color w:val="auto"/>
                <w:sz w:val="18"/>
                <w:szCs w:val="18"/>
                <w:lang w:val="en-US" w:eastAsia="zh-CN"/>
              </w:rPr>
              <w:t>验收时间</w:t>
            </w:r>
          </w:p>
        </w:tc>
        <w:tc>
          <w:tcPr>
            <w:tcW w:w="776" w:type="pct"/>
            <w:gridSpan w:val="5"/>
            <w:tcBorders>
              <w:left w:val="single" w:color="auto" w:sz="4" w:space="0"/>
            </w:tcBorders>
            <w:shd w:val="clear" w:color="auto" w:fill="auto"/>
            <w:vAlign w:val="center"/>
          </w:tcPr>
          <w:p w14:paraId="5F558C59">
            <w:pPr>
              <w:pStyle w:val="37"/>
              <w:keepNext w:val="0"/>
              <w:keepLines w:val="0"/>
              <w:pageBreakBefore w:val="0"/>
              <w:kinsoku/>
              <w:wordWrap/>
              <w:overflowPunct/>
              <w:topLinePunct w:val="0"/>
              <w:autoSpaceDE/>
              <w:autoSpaceDN/>
              <w:bidi w:val="0"/>
              <w:adjustRightInd/>
              <w:snapToGrid/>
              <w:spacing w:after="0"/>
              <w:jc w:val="center"/>
              <w:textAlignment w:val="auto"/>
              <w:rPr>
                <w:rFonts w:hint="eastAsia" w:ascii="Times New Roman" w:hAnsi="Times New Roman" w:eastAsia="微软雅黑" w:cs="Times New Roman"/>
                <w:b w:val="0"/>
                <w:color w:val="auto"/>
                <w:sz w:val="18"/>
                <w:szCs w:val="18"/>
                <w:lang w:val="en-US" w:eastAsia="zh-CN"/>
              </w:rPr>
            </w:pPr>
            <w:r>
              <w:rPr>
                <w:rFonts w:hint="eastAsia" w:ascii="Times New Roman" w:hAnsi="Times New Roman" w:cs="Times New Roman"/>
                <w:b w:val="0"/>
                <w:color w:val="auto"/>
                <w:sz w:val="18"/>
                <w:szCs w:val="18"/>
                <w:lang w:val="en-US" w:eastAsia="zh-CN"/>
              </w:rPr>
              <w:t>2026年7月</w:t>
            </w:r>
          </w:p>
        </w:tc>
      </w:tr>
      <w:tr w14:paraId="643DB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9" w:hRule="atLeast"/>
        </w:trPr>
        <w:tc>
          <w:tcPr>
            <w:tcW w:w="198" w:type="pct"/>
            <w:vMerge w:val="restart"/>
            <w:tcBorders>
              <w:top w:val="nil"/>
            </w:tcBorders>
            <w:shd w:val="clear" w:color="auto" w:fill="auto"/>
            <w:vAlign w:val="center"/>
          </w:tcPr>
          <w:p w14:paraId="70BA6A20">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污</w:t>
            </w:r>
          </w:p>
          <w:p w14:paraId="166ED9BD">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染</w:t>
            </w:r>
          </w:p>
          <w:p w14:paraId="702BED29">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物</w:t>
            </w:r>
          </w:p>
          <w:p w14:paraId="0B1DE288">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排</w:t>
            </w:r>
          </w:p>
          <w:p w14:paraId="4A6A9549">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放</w:t>
            </w:r>
          </w:p>
          <w:p w14:paraId="3A716B2D">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达</w:t>
            </w:r>
          </w:p>
          <w:p w14:paraId="6611A5C3">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标</w:t>
            </w:r>
          </w:p>
          <w:p w14:paraId="326791D6">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与</w:t>
            </w:r>
          </w:p>
          <w:p w14:paraId="6E60ED28">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总</w:t>
            </w:r>
          </w:p>
          <w:p w14:paraId="5F6C5ECB">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量</w:t>
            </w:r>
          </w:p>
          <w:p w14:paraId="07F58440">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控</w:t>
            </w:r>
          </w:p>
          <w:p w14:paraId="390E9C81">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制</w:t>
            </w:r>
          </w:p>
          <w:p w14:paraId="70A6A75B">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（工业</w:t>
            </w:r>
          </w:p>
          <w:p w14:paraId="2E244088">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建设</w:t>
            </w:r>
          </w:p>
          <w:p w14:paraId="6F71BF16">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项目</w:t>
            </w:r>
          </w:p>
          <w:p w14:paraId="4DE6C62A">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详填）</w:t>
            </w:r>
          </w:p>
        </w:tc>
        <w:tc>
          <w:tcPr>
            <w:tcW w:w="567" w:type="pct"/>
            <w:gridSpan w:val="2"/>
            <w:tcBorders>
              <w:top w:val="single" w:color="auto" w:sz="4" w:space="0"/>
            </w:tcBorders>
            <w:shd w:val="clear" w:color="auto" w:fill="auto"/>
            <w:vAlign w:val="center"/>
          </w:tcPr>
          <w:p w14:paraId="295A00EC">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污染物</w:t>
            </w:r>
          </w:p>
        </w:tc>
        <w:tc>
          <w:tcPr>
            <w:tcW w:w="231" w:type="pct"/>
            <w:shd w:val="clear" w:color="auto" w:fill="auto"/>
            <w:vAlign w:val="center"/>
          </w:tcPr>
          <w:p w14:paraId="604BB3EC">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原有排放量(1)</w:t>
            </w:r>
          </w:p>
        </w:tc>
        <w:tc>
          <w:tcPr>
            <w:tcW w:w="418" w:type="pct"/>
            <w:shd w:val="clear" w:color="auto" w:fill="auto"/>
            <w:vAlign w:val="center"/>
          </w:tcPr>
          <w:p w14:paraId="4992D1BA">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本期工程实际排放浓度（2）</w:t>
            </w:r>
          </w:p>
        </w:tc>
        <w:tc>
          <w:tcPr>
            <w:tcW w:w="305" w:type="pct"/>
            <w:shd w:val="clear" w:color="auto" w:fill="auto"/>
            <w:vAlign w:val="center"/>
          </w:tcPr>
          <w:p w14:paraId="4DA0CBA7">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本期工程允许排放浓度（3）</w:t>
            </w:r>
          </w:p>
        </w:tc>
        <w:tc>
          <w:tcPr>
            <w:tcW w:w="340" w:type="pct"/>
            <w:shd w:val="clear" w:color="auto" w:fill="auto"/>
            <w:vAlign w:val="center"/>
          </w:tcPr>
          <w:p w14:paraId="2423C7A2">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本期工程产生量（4）</w:t>
            </w:r>
          </w:p>
        </w:tc>
        <w:tc>
          <w:tcPr>
            <w:tcW w:w="322" w:type="pct"/>
            <w:shd w:val="clear" w:color="auto" w:fill="auto"/>
            <w:vAlign w:val="center"/>
          </w:tcPr>
          <w:p w14:paraId="7BF92FA4">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本期工程自身消减量（5）</w:t>
            </w:r>
          </w:p>
        </w:tc>
        <w:tc>
          <w:tcPr>
            <w:tcW w:w="345" w:type="pct"/>
            <w:shd w:val="clear" w:color="auto" w:fill="auto"/>
            <w:vAlign w:val="center"/>
          </w:tcPr>
          <w:p w14:paraId="1A185C6D">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本期工程实际排放量（6）</w:t>
            </w:r>
          </w:p>
        </w:tc>
        <w:tc>
          <w:tcPr>
            <w:tcW w:w="309" w:type="pct"/>
            <w:shd w:val="clear" w:color="auto" w:fill="auto"/>
            <w:vAlign w:val="center"/>
          </w:tcPr>
          <w:p w14:paraId="1510EA91">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本期工程核定排放总量（7）</w:t>
            </w:r>
          </w:p>
        </w:tc>
        <w:tc>
          <w:tcPr>
            <w:tcW w:w="384" w:type="pct"/>
            <w:shd w:val="clear" w:color="auto" w:fill="auto"/>
            <w:vAlign w:val="center"/>
          </w:tcPr>
          <w:p w14:paraId="5A62CC5A">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lang w:val="en-US" w:eastAsia="zh-CN"/>
              </w:rPr>
              <w:t>本期工程“以新带老”消减量（8）</w:t>
            </w:r>
          </w:p>
        </w:tc>
        <w:tc>
          <w:tcPr>
            <w:tcW w:w="314" w:type="pct"/>
            <w:shd w:val="clear" w:color="auto" w:fill="auto"/>
            <w:vAlign w:val="center"/>
          </w:tcPr>
          <w:p w14:paraId="50A45837">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color w:val="auto"/>
                <w:sz w:val="18"/>
                <w:szCs w:val="18"/>
                <w:lang w:val="en-US" w:eastAsia="zh-CN"/>
              </w:rPr>
              <w:t>全厂实际排放总量（9）</w:t>
            </w:r>
          </w:p>
        </w:tc>
        <w:tc>
          <w:tcPr>
            <w:tcW w:w="487" w:type="pct"/>
            <w:gridSpan w:val="2"/>
            <w:shd w:val="clear" w:color="auto" w:fill="auto"/>
            <w:vAlign w:val="center"/>
          </w:tcPr>
          <w:p w14:paraId="757FBD51">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全厂核定排放总量（10）</w:t>
            </w:r>
          </w:p>
        </w:tc>
        <w:tc>
          <w:tcPr>
            <w:tcW w:w="255" w:type="pct"/>
            <w:gridSpan w:val="2"/>
            <w:shd w:val="clear" w:color="auto" w:fill="auto"/>
            <w:vAlign w:val="center"/>
          </w:tcPr>
          <w:p w14:paraId="58FF96D0">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区域平衡替代消减量（11）</w:t>
            </w:r>
          </w:p>
        </w:tc>
        <w:tc>
          <w:tcPr>
            <w:tcW w:w="521" w:type="pct"/>
            <w:gridSpan w:val="3"/>
            <w:tcBorders>
              <w:top w:val="nil"/>
            </w:tcBorders>
            <w:shd w:val="clear" w:color="auto" w:fill="auto"/>
            <w:vAlign w:val="center"/>
          </w:tcPr>
          <w:p w14:paraId="12F8FE9E">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排放增减量</w:t>
            </w:r>
          </w:p>
          <w:p w14:paraId="17356016">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w:t>
            </w:r>
          </w:p>
        </w:tc>
      </w:tr>
      <w:tr w14:paraId="04D92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2" w:hRule="atLeast"/>
        </w:trPr>
        <w:tc>
          <w:tcPr>
            <w:tcW w:w="198" w:type="pct"/>
            <w:vMerge w:val="continue"/>
            <w:shd w:val="clear" w:color="auto" w:fill="auto"/>
            <w:vAlign w:val="center"/>
          </w:tcPr>
          <w:p w14:paraId="1AFBEF01">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p>
        </w:tc>
        <w:tc>
          <w:tcPr>
            <w:tcW w:w="567" w:type="pct"/>
            <w:gridSpan w:val="2"/>
            <w:shd w:val="clear" w:color="auto" w:fill="auto"/>
            <w:vAlign w:val="center"/>
          </w:tcPr>
          <w:p w14:paraId="23BF440E">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废水</w:t>
            </w:r>
          </w:p>
        </w:tc>
        <w:tc>
          <w:tcPr>
            <w:tcW w:w="231" w:type="pct"/>
            <w:shd w:val="clear" w:color="auto" w:fill="auto"/>
            <w:vAlign w:val="center"/>
          </w:tcPr>
          <w:p w14:paraId="33D70192">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418" w:type="pct"/>
            <w:shd w:val="clear" w:color="auto" w:fill="auto"/>
            <w:vAlign w:val="center"/>
          </w:tcPr>
          <w:p w14:paraId="4A12AD3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05" w:type="pct"/>
            <w:shd w:val="clear" w:color="auto" w:fill="auto"/>
            <w:vAlign w:val="center"/>
          </w:tcPr>
          <w:p w14:paraId="0CBD8073">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40" w:type="pct"/>
            <w:shd w:val="clear" w:color="auto" w:fill="auto"/>
            <w:vAlign w:val="center"/>
          </w:tcPr>
          <w:p w14:paraId="11AC87A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22" w:type="pct"/>
            <w:shd w:val="clear" w:color="auto" w:fill="auto"/>
            <w:vAlign w:val="center"/>
          </w:tcPr>
          <w:p w14:paraId="0432EB5A">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45" w:type="pct"/>
            <w:shd w:val="clear" w:color="auto" w:fill="auto"/>
            <w:vAlign w:val="center"/>
          </w:tcPr>
          <w:p w14:paraId="159B4035">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09" w:type="pct"/>
            <w:shd w:val="clear" w:color="auto" w:fill="auto"/>
            <w:vAlign w:val="center"/>
          </w:tcPr>
          <w:p w14:paraId="3CC7D26C">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84" w:type="pct"/>
            <w:shd w:val="clear" w:color="auto" w:fill="auto"/>
            <w:vAlign w:val="center"/>
          </w:tcPr>
          <w:p w14:paraId="02D73ACB">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14" w:type="pct"/>
            <w:shd w:val="clear" w:color="auto" w:fill="auto"/>
            <w:vAlign w:val="center"/>
          </w:tcPr>
          <w:p w14:paraId="429AF215">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487" w:type="pct"/>
            <w:gridSpan w:val="2"/>
            <w:shd w:val="clear" w:color="auto" w:fill="auto"/>
            <w:vAlign w:val="center"/>
          </w:tcPr>
          <w:p w14:paraId="4A6641D0">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255" w:type="pct"/>
            <w:gridSpan w:val="2"/>
            <w:shd w:val="clear" w:color="auto" w:fill="auto"/>
            <w:vAlign w:val="center"/>
          </w:tcPr>
          <w:p w14:paraId="2DFA0F0E">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521" w:type="pct"/>
            <w:gridSpan w:val="3"/>
            <w:shd w:val="clear" w:color="auto" w:fill="auto"/>
            <w:vAlign w:val="center"/>
          </w:tcPr>
          <w:p w14:paraId="02D2F34E">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r>
      <w:tr w14:paraId="1BC1B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2" w:hRule="atLeast"/>
        </w:trPr>
        <w:tc>
          <w:tcPr>
            <w:tcW w:w="198" w:type="pct"/>
            <w:vMerge w:val="continue"/>
            <w:shd w:val="clear" w:color="auto" w:fill="auto"/>
            <w:vAlign w:val="center"/>
          </w:tcPr>
          <w:p w14:paraId="377A809C">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p>
        </w:tc>
        <w:tc>
          <w:tcPr>
            <w:tcW w:w="567" w:type="pct"/>
            <w:gridSpan w:val="2"/>
            <w:shd w:val="clear" w:color="auto" w:fill="auto"/>
            <w:vAlign w:val="center"/>
          </w:tcPr>
          <w:p w14:paraId="6E922819">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化学需氧量</w:t>
            </w:r>
          </w:p>
        </w:tc>
        <w:tc>
          <w:tcPr>
            <w:tcW w:w="231" w:type="pct"/>
            <w:shd w:val="clear" w:color="auto" w:fill="auto"/>
            <w:vAlign w:val="center"/>
          </w:tcPr>
          <w:p w14:paraId="331F9B9D">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768" w:type="dxa"/>
            <w:shd w:val="clear" w:color="auto" w:fill="auto"/>
            <w:vAlign w:val="center"/>
          </w:tcPr>
          <w:p w14:paraId="650643E1">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290" w:type="dxa"/>
            <w:shd w:val="clear" w:color="auto" w:fill="auto"/>
            <w:vAlign w:val="center"/>
          </w:tcPr>
          <w:p w14:paraId="4AA393F3">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38" w:type="dxa"/>
            <w:shd w:val="clear" w:color="auto" w:fill="auto"/>
            <w:vAlign w:val="center"/>
          </w:tcPr>
          <w:p w14:paraId="63170455">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66" w:type="dxa"/>
            <w:shd w:val="clear" w:color="auto" w:fill="auto"/>
            <w:vAlign w:val="center"/>
          </w:tcPr>
          <w:p w14:paraId="2E476FEE">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59" w:type="dxa"/>
            <w:shd w:val="clear" w:color="auto" w:fill="auto"/>
            <w:vAlign w:val="center"/>
          </w:tcPr>
          <w:p w14:paraId="1F34B1FE">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1307" w:type="dxa"/>
            <w:shd w:val="clear" w:color="auto" w:fill="auto"/>
            <w:vAlign w:val="center"/>
          </w:tcPr>
          <w:p w14:paraId="31C2336A">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1624" w:type="dxa"/>
            <w:shd w:val="clear" w:color="auto" w:fill="auto"/>
            <w:vAlign w:val="center"/>
          </w:tcPr>
          <w:p w14:paraId="4B4F290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1328" w:type="dxa"/>
            <w:shd w:val="clear" w:color="auto" w:fill="auto"/>
            <w:vAlign w:val="center"/>
          </w:tcPr>
          <w:p w14:paraId="70DFCC2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2060" w:type="dxa"/>
            <w:gridSpan w:val="2"/>
            <w:shd w:val="clear" w:color="auto" w:fill="auto"/>
            <w:vAlign w:val="center"/>
          </w:tcPr>
          <w:p w14:paraId="73EFDB37">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1079" w:type="dxa"/>
            <w:gridSpan w:val="2"/>
            <w:shd w:val="clear" w:color="auto" w:fill="auto"/>
            <w:vAlign w:val="center"/>
          </w:tcPr>
          <w:p w14:paraId="1D59A2E2">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2204" w:type="dxa"/>
            <w:gridSpan w:val="3"/>
            <w:shd w:val="clear" w:color="auto" w:fill="auto"/>
            <w:vAlign w:val="center"/>
          </w:tcPr>
          <w:p w14:paraId="7D805AFF">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r>
      <w:tr w14:paraId="120AD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2" w:hRule="atLeast"/>
        </w:trPr>
        <w:tc>
          <w:tcPr>
            <w:tcW w:w="198" w:type="pct"/>
            <w:vMerge w:val="continue"/>
            <w:shd w:val="clear" w:color="auto" w:fill="auto"/>
            <w:vAlign w:val="center"/>
          </w:tcPr>
          <w:p w14:paraId="5DA9758F">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p>
        </w:tc>
        <w:tc>
          <w:tcPr>
            <w:tcW w:w="567" w:type="pct"/>
            <w:gridSpan w:val="2"/>
            <w:shd w:val="clear" w:color="auto" w:fill="auto"/>
            <w:vAlign w:val="center"/>
          </w:tcPr>
          <w:p w14:paraId="510B5573">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 xml:space="preserve">氨 </w:t>
            </w:r>
            <w:r>
              <w:rPr>
                <w:rFonts w:hint="eastAsia" w:ascii="Times New Roman" w:hAnsi="Times New Roman" w:cs="Times New Roman"/>
                <w:color w:val="auto"/>
                <w:sz w:val="18"/>
                <w:szCs w:val="18"/>
                <w:lang w:val="en-US" w:eastAsia="zh-CN"/>
              </w:rPr>
              <w:t xml:space="preserve"> </w:t>
            </w:r>
            <w:r>
              <w:rPr>
                <w:rFonts w:hint="default" w:ascii="Times New Roman" w:hAnsi="Times New Roman" w:cs="Times New Roman"/>
                <w:color w:val="auto"/>
                <w:sz w:val="18"/>
                <w:szCs w:val="18"/>
              </w:rPr>
              <w:t xml:space="preserve">   </w:t>
            </w:r>
            <w:r>
              <w:rPr>
                <w:rFonts w:hint="eastAsia" w:ascii="Times New Roman" w:hAnsi="Times New Roman" w:cs="Times New Roman"/>
                <w:color w:val="auto"/>
                <w:sz w:val="18"/>
                <w:szCs w:val="18"/>
                <w:lang w:val="en-US" w:eastAsia="zh-CN"/>
              </w:rPr>
              <w:t xml:space="preserve"> </w:t>
            </w:r>
            <w:r>
              <w:rPr>
                <w:rFonts w:hint="default" w:ascii="Times New Roman" w:hAnsi="Times New Roman" w:cs="Times New Roman"/>
                <w:color w:val="auto"/>
                <w:sz w:val="18"/>
                <w:szCs w:val="18"/>
              </w:rPr>
              <w:t>氮</w:t>
            </w:r>
          </w:p>
        </w:tc>
        <w:tc>
          <w:tcPr>
            <w:tcW w:w="231" w:type="pct"/>
            <w:shd w:val="clear" w:color="auto" w:fill="auto"/>
            <w:vAlign w:val="center"/>
          </w:tcPr>
          <w:p w14:paraId="1A1E98F3">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768" w:type="dxa"/>
            <w:shd w:val="clear" w:color="auto" w:fill="auto"/>
            <w:vAlign w:val="center"/>
          </w:tcPr>
          <w:p w14:paraId="11BF101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290" w:type="dxa"/>
            <w:shd w:val="clear" w:color="auto" w:fill="auto"/>
            <w:vAlign w:val="center"/>
          </w:tcPr>
          <w:p w14:paraId="18B3D327">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38" w:type="dxa"/>
            <w:shd w:val="clear" w:color="auto" w:fill="auto"/>
            <w:vAlign w:val="center"/>
          </w:tcPr>
          <w:p w14:paraId="6BC408F2">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366" w:type="dxa"/>
            <w:shd w:val="clear" w:color="auto" w:fill="auto"/>
            <w:vAlign w:val="center"/>
          </w:tcPr>
          <w:p w14:paraId="458FCC89">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1459" w:type="dxa"/>
            <w:shd w:val="clear" w:color="auto" w:fill="auto"/>
            <w:vAlign w:val="center"/>
          </w:tcPr>
          <w:p w14:paraId="3EE9543D">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1307" w:type="dxa"/>
            <w:shd w:val="clear" w:color="auto" w:fill="auto"/>
            <w:vAlign w:val="center"/>
          </w:tcPr>
          <w:p w14:paraId="0AFAC459">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1624" w:type="dxa"/>
            <w:shd w:val="clear" w:color="auto" w:fill="auto"/>
            <w:vAlign w:val="center"/>
          </w:tcPr>
          <w:p w14:paraId="268465B9">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1328" w:type="dxa"/>
            <w:shd w:val="clear" w:color="auto" w:fill="auto"/>
            <w:vAlign w:val="center"/>
          </w:tcPr>
          <w:p w14:paraId="52200AC9">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2060" w:type="dxa"/>
            <w:gridSpan w:val="2"/>
            <w:shd w:val="clear" w:color="auto" w:fill="auto"/>
            <w:vAlign w:val="center"/>
          </w:tcPr>
          <w:p w14:paraId="7AE56FDF">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1079" w:type="dxa"/>
            <w:gridSpan w:val="2"/>
            <w:shd w:val="clear" w:color="auto" w:fill="auto"/>
            <w:vAlign w:val="center"/>
          </w:tcPr>
          <w:p w14:paraId="41955999">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2204" w:type="dxa"/>
            <w:gridSpan w:val="3"/>
            <w:shd w:val="clear" w:color="auto" w:fill="auto"/>
            <w:vAlign w:val="center"/>
          </w:tcPr>
          <w:p w14:paraId="19A3FB03">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r>
      <w:tr w14:paraId="68185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 w:hRule="atLeast"/>
        </w:trPr>
        <w:tc>
          <w:tcPr>
            <w:tcW w:w="198" w:type="pct"/>
            <w:vMerge w:val="continue"/>
            <w:shd w:val="clear" w:color="auto" w:fill="auto"/>
            <w:vAlign w:val="center"/>
          </w:tcPr>
          <w:p w14:paraId="6A99029B">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p>
        </w:tc>
        <w:tc>
          <w:tcPr>
            <w:tcW w:w="567" w:type="pct"/>
            <w:gridSpan w:val="2"/>
            <w:shd w:val="clear" w:color="auto" w:fill="auto"/>
            <w:vAlign w:val="center"/>
          </w:tcPr>
          <w:p w14:paraId="71F789DF">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石  油  类</w:t>
            </w:r>
          </w:p>
        </w:tc>
        <w:tc>
          <w:tcPr>
            <w:tcW w:w="231" w:type="pct"/>
            <w:shd w:val="clear" w:color="auto" w:fill="auto"/>
            <w:vAlign w:val="center"/>
          </w:tcPr>
          <w:p w14:paraId="41717776">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418" w:type="pct"/>
            <w:shd w:val="clear" w:color="auto" w:fill="auto"/>
            <w:vAlign w:val="center"/>
          </w:tcPr>
          <w:p w14:paraId="5A961176">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05" w:type="pct"/>
            <w:shd w:val="clear" w:color="auto" w:fill="auto"/>
            <w:vAlign w:val="center"/>
          </w:tcPr>
          <w:p w14:paraId="69CD7DEE">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40" w:type="pct"/>
            <w:shd w:val="clear" w:color="auto" w:fill="auto"/>
            <w:vAlign w:val="center"/>
          </w:tcPr>
          <w:p w14:paraId="0BF94BDA">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22" w:type="pct"/>
            <w:shd w:val="clear" w:color="auto" w:fill="auto"/>
            <w:vAlign w:val="center"/>
          </w:tcPr>
          <w:p w14:paraId="767D50ED">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45" w:type="pct"/>
            <w:shd w:val="clear" w:color="auto" w:fill="auto"/>
            <w:vAlign w:val="center"/>
          </w:tcPr>
          <w:p w14:paraId="4C245C7E">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t>/</w:t>
            </w:r>
          </w:p>
        </w:tc>
        <w:tc>
          <w:tcPr>
            <w:tcW w:w="309" w:type="pct"/>
            <w:shd w:val="clear" w:color="auto" w:fill="auto"/>
            <w:vAlign w:val="center"/>
          </w:tcPr>
          <w:p w14:paraId="4BF34310">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t>/</w:t>
            </w:r>
          </w:p>
        </w:tc>
        <w:tc>
          <w:tcPr>
            <w:tcW w:w="384" w:type="pct"/>
            <w:shd w:val="clear" w:color="auto" w:fill="auto"/>
            <w:vAlign w:val="center"/>
          </w:tcPr>
          <w:p w14:paraId="278E8FE9">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t>/</w:t>
            </w:r>
          </w:p>
        </w:tc>
        <w:tc>
          <w:tcPr>
            <w:tcW w:w="314" w:type="pct"/>
            <w:shd w:val="clear" w:color="auto" w:fill="auto"/>
            <w:vAlign w:val="center"/>
          </w:tcPr>
          <w:p w14:paraId="1F1907B0">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t>/</w:t>
            </w:r>
          </w:p>
        </w:tc>
        <w:tc>
          <w:tcPr>
            <w:tcW w:w="487" w:type="pct"/>
            <w:gridSpan w:val="2"/>
            <w:shd w:val="clear" w:color="auto" w:fill="auto"/>
            <w:vAlign w:val="center"/>
          </w:tcPr>
          <w:p w14:paraId="18A6B06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t>/</w:t>
            </w:r>
          </w:p>
        </w:tc>
        <w:tc>
          <w:tcPr>
            <w:tcW w:w="255" w:type="pct"/>
            <w:gridSpan w:val="2"/>
            <w:shd w:val="clear" w:color="auto" w:fill="auto"/>
            <w:vAlign w:val="center"/>
          </w:tcPr>
          <w:p w14:paraId="5D1D65CE">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t>/</w:t>
            </w:r>
          </w:p>
        </w:tc>
        <w:tc>
          <w:tcPr>
            <w:tcW w:w="521" w:type="pct"/>
            <w:gridSpan w:val="3"/>
            <w:shd w:val="clear" w:color="auto" w:fill="auto"/>
            <w:vAlign w:val="center"/>
          </w:tcPr>
          <w:p w14:paraId="5E254D5B">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t>/</w:t>
            </w:r>
          </w:p>
        </w:tc>
      </w:tr>
      <w:tr w14:paraId="71FD8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 w:hRule="atLeast"/>
        </w:trPr>
        <w:tc>
          <w:tcPr>
            <w:tcW w:w="198" w:type="pct"/>
            <w:vMerge w:val="continue"/>
            <w:shd w:val="clear" w:color="auto" w:fill="auto"/>
            <w:vAlign w:val="center"/>
          </w:tcPr>
          <w:p w14:paraId="7C3E25D1">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p>
        </w:tc>
        <w:tc>
          <w:tcPr>
            <w:tcW w:w="567" w:type="pct"/>
            <w:gridSpan w:val="2"/>
            <w:shd w:val="clear" w:color="auto" w:fill="auto"/>
            <w:vAlign w:val="center"/>
          </w:tcPr>
          <w:p w14:paraId="7BF8CA19">
            <w:pPr>
              <w:pStyle w:val="37"/>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废气</w:t>
            </w:r>
          </w:p>
        </w:tc>
        <w:tc>
          <w:tcPr>
            <w:tcW w:w="231" w:type="pct"/>
            <w:shd w:val="clear" w:color="auto" w:fill="auto"/>
            <w:vAlign w:val="center"/>
          </w:tcPr>
          <w:p w14:paraId="5B67FDAB">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418" w:type="pct"/>
            <w:shd w:val="clear" w:color="auto" w:fill="auto"/>
            <w:vAlign w:val="center"/>
          </w:tcPr>
          <w:p w14:paraId="50E8FC73">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05" w:type="pct"/>
            <w:shd w:val="clear" w:color="auto" w:fill="auto"/>
            <w:vAlign w:val="center"/>
          </w:tcPr>
          <w:p w14:paraId="5DD51841">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40" w:type="pct"/>
            <w:shd w:val="clear" w:color="auto" w:fill="auto"/>
            <w:vAlign w:val="center"/>
          </w:tcPr>
          <w:p w14:paraId="0F202BC3">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22" w:type="pct"/>
            <w:shd w:val="clear" w:color="auto" w:fill="auto"/>
            <w:vAlign w:val="center"/>
          </w:tcPr>
          <w:p w14:paraId="06DC3E83">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45" w:type="pct"/>
            <w:shd w:val="clear" w:color="auto" w:fill="auto"/>
            <w:vAlign w:val="center"/>
          </w:tcPr>
          <w:p w14:paraId="34B8B8C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t>/</w:t>
            </w:r>
          </w:p>
        </w:tc>
        <w:tc>
          <w:tcPr>
            <w:tcW w:w="309" w:type="pct"/>
            <w:shd w:val="clear" w:color="auto" w:fill="auto"/>
            <w:vAlign w:val="center"/>
          </w:tcPr>
          <w:p w14:paraId="60E93775">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t>/</w:t>
            </w:r>
          </w:p>
        </w:tc>
        <w:tc>
          <w:tcPr>
            <w:tcW w:w="384" w:type="pct"/>
            <w:shd w:val="clear" w:color="auto" w:fill="auto"/>
            <w:vAlign w:val="center"/>
          </w:tcPr>
          <w:p w14:paraId="1A1B3647">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t>/</w:t>
            </w:r>
          </w:p>
        </w:tc>
        <w:tc>
          <w:tcPr>
            <w:tcW w:w="314" w:type="pct"/>
            <w:shd w:val="clear" w:color="auto" w:fill="auto"/>
            <w:vAlign w:val="center"/>
          </w:tcPr>
          <w:p w14:paraId="5793682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t>/</w:t>
            </w:r>
          </w:p>
        </w:tc>
        <w:tc>
          <w:tcPr>
            <w:tcW w:w="487" w:type="pct"/>
            <w:gridSpan w:val="2"/>
            <w:shd w:val="clear" w:color="auto" w:fill="auto"/>
            <w:vAlign w:val="center"/>
          </w:tcPr>
          <w:p w14:paraId="26D2F84A">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t>/</w:t>
            </w:r>
          </w:p>
        </w:tc>
        <w:tc>
          <w:tcPr>
            <w:tcW w:w="255" w:type="pct"/>
            <w:gridSpan w:val="2"/>
            <w:shd w:val="clear" w:color="auto" w:fill="auto"/>
            <w:vAlign w:val="center"/>
          </w:tcPr>
          <w:p w14:paraId="17A34D23">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t>/</w:t>
            </w:r>
          </w:p>
        </w:tc>
        <w:tc>
          <w:tcPr>
            <w:tcW w:w="521" w:type="pct"/>
            <w:gridSpan w:val="3"/>
            <w:shd w:val="clear" w:color="auto" w:fill="auto"/>
            <w:vAlign w:val="center"/>
          </w:tcPr>
          <w:p w14:paraId="49ABCD7F">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t>/</w:t>
            </w:r>
          </w:p>
        </w:tc>
      </w:tr>
      <w:tr w14:paraId="41F36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9" w:hRule="atLeast"/>
        </w:trPr>
        <w:tc>
          <w:tcPr>
            <w:tcW w:w="198" w:type="pct"/>
            <w:vMerge w:val="continue"/>
            <w:shd w:val="clear" w:color="auto" w:fill="auto"/>
            <w:vAlign w:val="center"/>
          </w:tcPr>
          <w:p w14:paraId="689D4037">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p>
        </w:tc>
        <w:tc>
          <w:tcPr>
            <w:tcW w:w="567" w:type="pct"/>
            <w:gridSpan w:val="2"/>
            <w:shd w:val="clear" w:color="auto" w:fill="auto"/>
            <w:vAlign w:val="center"/>
          </w:tcPr>
          <w:p w14:paraId="1BDBD6DD">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二氧化硫</w:t>
            </w:r>
          </w:p>
        </w:tc>
        <w:tc>
          <w:tcPr>
            <w:tcW w:w="231" w:type="pct"/>
            <w:shd w:val="clear" w:color="auto" w:fill="auto"/>
            <w:vAlign w:val="center"/>
          </w:tcPr>
          <w:p w14:paraId="15AA597A">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418" w:type="pct"/>
            <w:shd w:val="clear" w:color="auto" w:fill="auto"/>
            <w:vAlign w:val="center"/>
          </w:tcPr>
          <w:p w14:paraId="68B14BA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05" w:type="pct"/>
            <w:shd w:val="clear" w:color="auto" w:fill="auto"/>
            <w:vAlign w:val="center"/>
          </w:tcPr>
          <w:p w14:paraId="04304837">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40" w:type="pct"/>
            <w:shd w:val="clear" w:color="auto" w:fill="auto"/>
            <w:vAlign w:val="center"/>
          </w:tcPr>
          <w:p w14:paraId="339622A0">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22" w:type="pct"/>
            <w:shd w:val="clear" w:color="auto" w:fill="auto"/>
            <w:vAlign w:val="center"/>
          </w:tcPr>
          <w:p w14:paraId="468F5172">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45" w:type="pct"/>
            <w:shd w:val="clear" w:color="auto" w:fill="auto"/>
            <w:vAlign w:val="center"/>
          </w:tcPr>
          <w:p w14:paraId="39DBA141">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309" w:type="pct"/>
            <w:shd w:val="clear" w:color="auto" w:fill="auto"/>
            <w:vAlign w:val="center"/>
          </w:tcPr>
          <w:p w14:paraId="23F226DE">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384" w:type="pct"/>
            <w:shd w:val="clear" w:color="auto" w:fill="auto"/>
            <w:vAlign w:val="center"/>
          </w:tcPr>
          <w:p w14:paraId="455FC0AC">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314" w:type="pct"/>
            <w:shd w:val="clear" w:color="auto" w:fill="auto"/>
            <w:vAlign w:val="center"/>
          </w:tcPr>
          <w:p w14:paraId="25FF4678">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487" w:type="pct"/>
            <w:gridSpan w:val="2"/>
            <w:shd w:val="clear" w:color="auto" w:fill="auto"/>
            <w:vAlign w:val="center"/>
          </w:tcPr>
          <w:p w14:paraId="2AF598E2">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255" w:type="pct"/>
            <w:gridSpan w:val="2"/>
            <w:shd w:val="clear" w:color="auto" w:fill="auto"/>
            <w:vAlign w:val="center"/>
          </w:tcPr>
          <w:p w14:paraId="0E62A97A">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521" w:type="pct"/>
            <w:gridSpan w:val="3"/>
            <w:shd w:val="clear" w:color="auto" w:fill="auto"/>
            <w:vAlign w:val="center"/>
          </w:tcPr>
          <w:p w14:paraId="41FCA3DF">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r>
      <w:tr w14:paraId="4D225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1" w:hRule="atLeast"/>
        </w:trPr>
        <w:tc>
          <w:tcPr>
            <w:tcW w:w="198" w:type="pct"/>
            <w:vMerge w:val="continue"/>
            <w:shd w:val="clear" w:color="auto" w:fill="auto"/>
            <w:vAlign w:val="center"/>
          </w:tcPr>
          <w:p w14:paraId="02B11AA6">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p>
        </w:tc>
        <w:tc>
          <w:tcPr>
            <w:tcW w:w="567" w:type="pct"/>
            <w:gridSpan w:val="2"/>
            <w:shd w:val="clear" w:color="auto" w:fill="auto"/>
            <w:vAlign w:val="center"/>
          </w:tcPr>
          <w:p w14:paraId="35A3EBF8">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烟    尘</w:t>
            </w:r>
          </w:p>
        </w:tc>
        <w:tc>
          <w:tcPr>
            <w:tcW w:w="231" w:type="pct"/>
            <w:shd w:val="clear" w:color="auto" w:fill="auto"/>
            <w:vAlign w:val="center"/>
          </w:tcPr>
          <w:p w14:paraId="54B4BABB">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418" w:type="pct"/>
            <w:shd w:val="clear" w:color="auto" w:fill="auto"/>
            <w:vAlign w:val="center"/>
          </w:tcPr>
          <w:p w14:paraId="0D9CCECE">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05" w:type="pct"/>
            <w:shd w:val="clear" w:color="auto" w:fill="auto"/>
            <w:vAlign w:val="center"/>
          </w:tcPr>
          <w:p w14:paraId="07F97930">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40" w:type="pct"/>
            <w:shd w:val="clear" w:color="auto" w:fill="auto"/>
            <w:vAlign w:val="center"/>
          </w:tcPr>
          <w:p w14:paraId="2EE9A479">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22" w:type="pct"/>
            <w:shd w:val="clear" w:color="auto" w:fill="auto"/>
            <w:vAlign w:val="center"/>
          </w:tcPr>
          <w:p w14:paraId="77635156">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45" w:type="pct"/>
            <w:shd w:val="clear" w:color="auto" w:fill="auto"/>
            <w:vAlign w:val="center"/>
          </w:tcPr>
          <w:p w14:paraId="54B0B901">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309" w:type="pct"/>
            <w:shd w:val="clear" w:color="auto" w:fill="auto"/>
            <w:vAlign w:val="center"/>
          </w:tcPr>
          <w:p w14:paraId="7E9D272E">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384" w:type="pct"/>
            <w:shd w:val="clear" w:color="auto" w:fill="auto"/>
            <w:vAlign w:val="center"/>
          </w:tcPr>
          <w:p w14:paraId="1C7B71E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314" w:type="pct"/>
            <w:shd w:val="clear" w:color="auto" w:fill="auto"/>
            <w:vAlign w:val="center"/>
          </w:tcPr>
          <w:p w14:paraId="34EC6F29">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487" w:type="pct"/>
            <w:gridSpan w:val="2"/>
            <w:shd w:val="clear" w:color="auto" w:fill="auto"/>
            <w:vAlign w:val="center"/>
          </w:tcPr>
          <w:p w14:paraId="3845AD65">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255" w:type="pct"/>
            <w:gridSpan w:val="2"/>
            <w:shd w:val="clear" w:color="auto" w:fill="auto"/>
            <w:vAlign w:val="center"/>
          </w:tcPr>
          <w:p w14:paraId="457FF355">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521" w:type="pct"/>
            <w:gridSpan w:val="3"/>
            <w:shd w:val="clear" w:color="auto" w:fill="auto"/>
            <w:vAlign w:val="center"/>
          </w:tcPr>
          <w:p w14:paraId="6CA44783">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r>
      <w:tr w14:paraId="40475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7" w:hRule="atLeast"/>
        </w:trPr>
        <w:tc>
          <w:tcPr>
            <w:tcW w:w="198" w:type="pct"/>
            <w:vMerge w:val="continue"/>
            <w:shd w:val="clear" w:color="auto" w:fill="auto"/>
            <w:vAlign w:val="center"/>
          </w:tcPr>
          <w:p w14:paraId="1FD8CDCE">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p>
        </w:tc>
        <w:tc>
          <w:tcPr>
            <w:tcW w:w="567" w:type="pct"/>
            <w:gridSpan w:val="2"/>
            <w:shd w:val="clear" w:color="auto" w:fill="auto"/>
            <w:vAlign w:val="center"/>
          </w:tcPr>
          <w:p w14:paraId="3492DC83">
            <w:pPr>
              <w:pStyle w:val="37"/>
              <w:keepNext w:val="0"/>
              <w:keepLines w:val="0"/>
              <w:pageBreakBefore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工业粉尘</w:t>
            </w:r>
          </w:p>
        </w:tc>
        <w:tc>
          <w:tcPr>
            <w:tcW w:w="231" w:type="pct"/>
            <w:shd w:val="clear" w:color="auto" w:fill="auto"/>
            <w:vAlign w:val="center"/>
          </w:tcPr>
          <w:p w14:paraId="0295361E">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418" w:type="pct"/>
            <w:shd w:val="clear" w:color="auto" w:fill="auto"/>
            <w:vAlign w:val="center"/>
          </w:tcPr>
          <w:p w14:paraId="17E11B5B">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05" w:type="pct"/>
            <w:shd w:val="clear" w:color="auto" w:fill="auto"/>
            <w:vAlign w:val="center"/>
          </w:tcPr>
          <w:p w14:paraId="401686B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40" w:type="pct"/>
            <w:shd w:val="clear" w:color="auto" w:fill="auto"/>
            <w:vAlign w:val="center"/>
          </w:tcPr>
          <w:p w14:paraId="6A32CF8C">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22" w:type="pct"/>
            <w:shd w:val="clear" w:color="auto" w:fill="auto"/>
            <w:vAlign w:val="center"/>
          </w:tcPr>
          <w:p w14:paraId="47F9A736">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45" w:type="pct"/>
            <w:shd w:val="clear" w:color="auto" w:fill="auto"/>
            <w:vAlign w:val="center"/>
          </w:tcPr>
          <w:p w14:paraId="37D0118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309" w:type="pct"/>
            <w:shd w:val="clear" w:color="auto" w:fill="auto"/>
            <w:vAlign w:val="center"/>
          </w:tcPr>
          <w:p w14:paraId="770ABAF5">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384" w:type="pct"/>
            <w:shd w:val="clear" w:color="auto" w:fill="auto"/>
            <w:vAlign w:val="center"/>
          </w:tcPr>
          <w:p w14:paraId="04F0FAD5">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314" w:type="pct"/>
            <w:shd w:val="clear" w:color="auto" w:fill="auto"/>
            <w:vAlign w:val="center"/>
          </w:tcPr>
          <w:p w14:paraId="4CB0BE67">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487" w:type="pct"/>
            <w:gridSpan w:val="2"/>
            <w:shd w:val="clear" w:color="auto" w:fill="auto"/>
            <w:vAlign w:val="center"/>
          </w:tcPr>
          <w:p w14:paraId="6ECBE367">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255" w:type="pct"/>
            <w:gridSpan w:val="2"/>
            <w:shd w:val="clear" w:color="auto" w:fill="auto"/>
            <w:vAlign w:val="center"/>
          </w:tcPr>
          <w:p w14:paraId="737B259A">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521" w:type="pct"/>
            <w:gridSpan w:val="3"/>
            <w:shd w:val="clear" w:color="auto" w:fill="auto"/>
            <w:vAlign w:val="center"/>
          </w:tcPr>
          <w:p w14:paraId="1A0C719B">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r>
      <w:tr w14:paraId="09008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198" w:type="pct"/>
            <w:vMerge w:val="continue"/>
            <w:shd w:val="clear" w:color="auto" w:fill="auto"/>
            <w:vAlign w:val="center"/>
          </w:tcPr>
          <w:p w14:paraId="6789F07A">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p>
        </w:tc>
        <w:tc>
          <w:tcPr>
            <w:tcW w:w="567" w:type="pct"/>
            <w:gridSpan w:val="2"/>
            <w:shd w:val="clear" w:color="auto" w:fill="auto"/>
            <w:vAlign w:val="center"/>
          </w:tcPr>
          <w:p w14:paraId="31DAF2F4">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氮氧化物</w:t>
            </w:r>
          </w:p>
        </w:tc>
        <w:tc>
          <w:tcPr>
            <w:tcW w:w="231" w:type="pct"/>
            <w:shd w:val="clear" w:color="auto" w:fill="auto"/>
            <w:vAlign w:val="center"/>
          </w:tcPr>
          <w:p w14:paraId="4C6EF996">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418" w:type="pct"/>
            <w:shd w:val="clear" w:color="auto" w:fill="auto"/>
            <w:vAlign w:val="center"/>
          </w:tcPr>
          <w:p w14:paraId="284BFC9F">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05" w:type="pct"/>
            <w:shd w:val="clear" w:color="auto" w:fill="auto"/>
            <w:vAlign w:val="center"/>
          </w:tcPr>
          <w:p w14:paraId="127F44C2">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40" w:type="pct"/>
            <w:shd w:val="clear" w:color="auto" w:fill="auto"/>
            <w:vAlign w:val="center"/>
          </w:tcPr>
          <w:p w14:paraId="75298792">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22" w:type="pct"/>
            <w:shd w:val="clear" w:color="auto" w:fill="auto"/>
            <w:vAlign w:val="center"/>
          </w:tcPr>
          <w:p w14:paraId="2AD71931">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45" w:type="pct"/>
            <w:shd w:val="clear" w:color="auto" w:fill="auto"/>
            <w:vAlign w:val="center"/>
          </w:tcPr>
          <w:p w14:paraId="526CB13B">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309" w:type="pct"/>
            <w:shd w:val="clear" w:color="auto" w:fill="auto"/>
            <w:vAlign w:val="center"/>
          </w:tcPr>
          <w:p w14:paraId="4FA932E0">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384" w:type="pct"/>
            <w:shd w:val="clear" w:color="auto" w:fill="auto"/>
            <w:vAlign w:val="center"/>
          </w:tcPr>
          <w:p w14:paraId="09AE7160">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314" w:type="pct"/>
            <w:shd w:val="clear" w:color="auto" w:fill="auto"/>
            <w:vAlign w:val="center"/>
          </w:tcPr>
          <w:p w14:paraId="2F4CC13E">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487" w:type="pct"/>
            <w:gridSpan w:val="2"/>
            <w:shd w:val="clear" w:color="auto" w:fill="auto"/>
            <w:vAlign w:val="center"/>
          </w:tcPr>
          <w:p w14:paraId="4DDC7D88">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255" w:type="pct"/>
            <w:gridSpan w:val="2"/>
            <w:shd w:val="clear" w:color="auto" w:fill="auto"/>
            <w:vAlign w:val="center"/>
          </w:tcPr>
          <w:p w14:paraId="0E4DE32E">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521" w:type="pct"/>
            <w:gridSpan w:val="3"/>
            <w:shd w:val="clear" w:color="auto" w:fill="auto"/>
            <w:vAlign w:val="center"/>
          </w:tcPr>
          <w:p w14:paraId="39335BCF">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r>
      <w:tr w14:paraId="4ABC2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98" w:type="pct"/>
            <w:vMerge w:val="continue"/>
            <w:shd w:val="clear" w:color="auto" w:fill="auto"/>
            <w:vAlign w:val="center"/>
          </w:tcPr>
          <w:p w14:paraId="5CB7277E">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p>
        </w:tc>
        <w:tc>
          <w:tcPr>
            <w:tcW w:w="567" w:type="pct"/>
            <w:gridSpan w:val="2"/>
            <w:shd w:val="clear" w:color="auto" w:fill="auto"/>
            <w:vAlign w:val="center"/>
          </w:tcPr>
          <w:p w14:paraId="3C8DEEE8">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工业固体废物</w:t>
            </w:r>
          </w:p>
        </w:tc>
        <w:tc>
          <w:tcPr>
            <w:tcW w:w="231" w:type="pct"/>
            <w:shd w:val="clear" w:color="auto" w:fill="auto"/>
            <w:vAlign w:val="center"/>
          </w:tcPr>
          <w:p w14:paraId="3AE18491">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418" w:type="pct"/>
            <w:shd w:val="clear" w:color="auto" w:fill="auto"/>
            <w:vAlign w:val="center"/>
          </w:tcPr>
          <w:p w14:paraId="5A9F695D">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05" w:type="pct"/>
            <w:shd w:val="clear" w:color="auto" w:fill="auto"/>
            <w:vAlign w:val="center"/>
          </w:tcPr>
          <w:p w14:paraId="78B5AE1B">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40" w:type="pct"/>
            <w:shd w:val="clear" w:color="auto" w:fill="auto"/>
            <w:vAlign w:val="center"/>
          </w:tcPr>
          <w:p w14:paraId="68BCAEC5">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22" w:type="pct"/>
            <w:shd w:val="clear" w:color="auto" w:fill="auto"/>
            <w:vAlign w:val="center"/>
          </w:tcPr>
          <w:p w14:paraId="1241211B">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45" w:type="pct"/>
            <w:shd w:val="clear" w:color="auto" w:fill="auto"/>
            <w:vAlign w:val="center"/>
          </w:tcPr>
          <w:p w14:paraId="7EED5292">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309" w:type="pct"/>
            <w:shd w:val="clear" w:color="auto" w:fill="auto"/>
            <w:vAlign w:val="center"/>
          </w:tcPr>
          <w:p w14:paraId="76683A02">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384" w:type="pct"/>
            <w:shd w:val="clear" w:color="auto" w:fill="auto"/>
            <w:vAlign w:val="center"/>
          </w:tcPr>
          <w:p w14:paraId="71E8E7D3">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314" w:type="pct"/>
            <w:shd w:val="clear" w:color="auto" w:fill="auto"/>
            <w:vAlign w:val="center"/>
          </w:tcPr>
          <w:p w14:paraId="47DCC8CC">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487" w:type="pct"/>
            <w:gridSpan w:val="2"/>
            <w:shd w:val="clear" w:color="auto" w:fill="auto"/>
            <w:vAlign w:val="center"/>
          </w:tcPr>
          <w:p w14:paraId="1B2E29D1">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255" w:type="pct"/>
            <w:gridSpan w:val="2"/>
            <w:shd w:val="clear" w:color="auto" w:fill="auto"/>
            <w:vAlign w:val="center"/>
          </w:tcPr>
          <w:p w14:paraId="5FBA9A47">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521" w:type="pct"/>
            <w:gridSpan w:val="3"/>
            <w:shd w:val="clear" w:color="auto" w:fill="auto"/>
            <w:vAlign w:val="center"/>
          </w:tcPr>
          <w:p w14:paraId="0DE54531">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r>
      <w:tr w14:paraId="2A55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0" w:hRule="atLeast"/>
        </w:trPr>
        <w:tc>
          <w:tcPr>
            <w:tcW w:w="198" w:type="pct"/>
            <w:vMerge w:val="continue"/>
            <w:shd w:val="clear" w:color="auto" w:fill="auto"/>
            <w:vAlign w:val="center"/>
          </w:tcPr>
          <w:p w14:paraId="6BF37D3F">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p>
        </w:tc>
        <w:tc>
          <w:tcPr>
            <w:tcW w:w="137" w:type="pct"/>
            <w:vMerge w:val="restart"/>
            <w:shd w:val="clear" w:color="auto" w:fill="auto"/>
            <w:vAlign w:val="center"/>
          </w:tcPr>
          <w:p w14:paraId="6057EB52">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项目</w:t>
            </w:r>
          </w:p>
          <w:p w14:paraId="2E4E9BE7">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相关</w:t>
            </w:r>
          </w:p>
          <w:p w14:paraId="4424005F">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的其</w:t>
            </w:r>
          </w:p>
          <w:p w14:paraId="26318BB5">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它污染物</w:t>
            </w:r>
          </w:p>
        </w:tc>
        <w:tc>
          <w:tcPr>
            <w:tcW w:w="429" w:type="pct"/>
            <w:shd w:val="clear" w:color="auto" w:fill="auto"/>
            <w:vAlign w:val="center"/>
          </w:tcPr>
          <w:p w14:paraId="394380EB">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非甲烷总烃</w:t>
            </w:r>
          </w:p>
        </w:tc>
        <w:tc>
          <w:tcPr>
            <w:tcW w:w="231" w:type="pct"/>
            <w:shd w:val="clear" w:color="auto" w:fill="auto"/>
            <w:vAlign w:val="center"/>
          </w:tcPr>
          <w:p w14:paraId="03BF5E17">
            <w:pPr>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418" w:type="pct"/>
            <w:shd w:val="clear" w:color="auto" w:fill="auto"/>
            <w:vAlign w:val="center"/>
          </w:tcPr>
          <w:p w14:paraId="2148D403">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05" w:type="pct"/>
            <w:shd w:val="clear" w:color="auto" w:fill="auto"/>
            <w:vAlign w:val="center"/>
          </w:tcPr>
          <w:p w14:paraId="5DFF5881">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40" w:type="pct"/>
            <w:shd w:val="clear" w:color="auto" w:fill="auto"/>
            <w:vAlign w:val="center"/>
          </w:tcPr>
          <w:p w14:paraId="6C975C0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22" w:type="pct"/>
            <w:shd w:val="clear" w:color="auto" w:fill="auto"/>
            <w:vAlign w:val="center"/>
          </w:tcPr>
          <w:p w14:paraId="425F0FB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default" w:ascii="Times New Roman" w:hAnsi="Times New Roman" w:cs="Times New Roman" w:eastAsiaTheme="minorEastAsia"/>
                <w:b/>
                <w:color w:val="auto"/>
                <w:kern w:val="2"/>
                <w:sz w:val="18"/>
                <w:szCs w:val="18"/>
                <w:lang w:val="en-US" w:eastAsia="zh-CN" w:bidi="ar-SA"/>
              </w:rPr>
              <w:t>/</w:t>
            </w:r>
          </w:p>
        </w:tc>
        <w:tc>
          <w:tcPr>
            <w:tcW w:w="345" w:type="pct"/>
            <w:shd w:val="clear" w:color="auto" w:fill="auto"/>
            <w:vAlign w:val="center"/>
          </w:tcPr>
          <w:p w14:paraId="15D94A91">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309" w:type="pct"/>
            <w:shd w:val="clear" w:color="auto" w:fill="auto"/>
            <w:vAlign w:val="center"/>
          </w:tcPr>
          <w:p w14:paraId="20DBB73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384" w:type="pct"/>
            <w:shd w:val="clear" w:color="auto" w:fill="auto"/>
            <w:vAlign w:val="center"/>
          </w:tcPr>
          <w:p w14:paraId="6DBF2A89">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314" w:type="pct"/>
            <w:shd w:val="clear" w:color="auto" w:fill="auto"/>
            <w:vAlign w:val="center"/>
          </w:tcPr>
          <w:p w14:paraId="03D6119D">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487" w:type="pct"/>
            <w:gridSpan w:val="2"/>
            <w:shd w:val="clear" w:color="auto" w:fill="auto"/>
            <w:vAlign w:val="center"/>
          </w:tcPr>
          <w:p w14:paraId="03DC74C3">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255" w:type="pct"/>
            <w:gridSpan w:val="2"/>
            <w:shd w:val="clear" w:color="auto" w:fill="auto"/>
            <w:vAlign w:val="center"/>
          </w:tcPr>
          <w:p w14:paraId="418BD8F3">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c>
          <w:tcPr>
            <w:tcW w:w="521" w:type="pct"/>
            <w:gridSpan w:val="3"/>
            <w:shd w:val="clear" w:color="auto" w:fill="auto"/>
            <w:vAlign w:val="center"/>
          </w:tcPr>
          <w:p w14:paraId="5ACA0CF7">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eastAsiaTheme="minorEastAsia"/>
                <w:b/>
                <w:color w:val="auto"/>
                <w:kern w:val="2"/>
                <w:sz w:val="18"/>
                <w:szCs w:val="18"/>
                <w:lang w:val="en-US" w:eastAsia="zh-CN" w:bidi="ar-SA"/>
              </w:rPr>
              <w:t>/</w:t>
            </w:r>
          </w:p>
        </w:tc>
      </w:tr>
      <w:tr w14:paraId="5603D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trPr>
        <w:tc>
          <w:tcPr>
            <w:tcW w:w="198" w:type="pct"/>
            <w:vMerge w:val="continue"/>
            <w:shd w:val="clear" w:color="auto" w:fill="auto"/>
            <w:vAlign w:val="center"/>
          </w:tcPr>
          <w:p w14:paraId="06BDE20E">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p>
        </w:tc>
        <w:tc>
          <w:tcPr>
            <w:tcW w:w="137" w:type="pct"/>
            <w:vMerge w:val="continue"/>
            <w:shd w:val="clear" w:color="auto" w:fill="auto"/>
            <w:vAlign w:val="center"/>
          </w:tcPr>
          <w:p w14:paraId="08ACC1D9">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p>
        </w:tc>
        <w:tc>
          <w:tcPr>
            <w:tcW w:w="429" w:type="pct"/>
            <w:shd w:val="clear" w:color="auto" w:fill="auto"/>
            <w:vAlign w:val="center"/>
          </w:tcPr>
          <w:p w14:paraId="5152A28C">
            <w:pPr>
              <w:pStyle w:val="37"/>
              <w:keepNext w:val="0"/>
              <w:keepLines w:val="0"/>
              <w:pageBreakBefore w:val="0"/>
              <w:kinsoku/>
              <w:wordWrap/>
              <w:overflowPunct/>
              <w:topLinePunct w:val="0"/>
              <w:autoSpaceDE/>
              <w:autoSpaceDN/>
              <w:bidi w:val="0"/>
              <w:adjustRightInd/>
              <w:snapToGrid/>
              <w:spacing w:after="0"/>
              <w:jc w:val="center"/>
              <w:textAlignment w:val="auto"/>
              <w:rPr>
                <w:rFonts w:hint="eastAsia" w:ascii="Times New Roman" w:hAnsi="Times New Roman" w:eastAsia="微软雅黑" w:cs="Times New Roman"/>
                <w:color w:val="auto"/>
                <w:sz w:val="18"/>
                <w:szCs w:val="18"/>
                <w:lang w:val="en-US" w:eastAsia="zh-CN"/>
              </w:rPr>
            </w:pPr>
            <w:r>
              <w:rPr>
                <w:rFonts w:hint="eastAsia" w:ascii="Times New Roman" w:hAnsi="Times New Roman" w:cs="Times New Roman"/>
                <w:color w:val="auto"/>
                <w:sz w:val="18"/>
                <w:szCs w:val="18"/>
                <w:lang w:val="en-US" w:eastAsia="zh-CN"/>
              </w:rPr>
              <w:t>二甲苯</w:t>
            </w:r>
          </w:p>
        </w:tc>
        <w:tc>
          <w:tcPr>
            <w:tcW w:w="231" w:type="pct"/>
            <w:shd w:val="clear" w:color="auto" w:fill="auto"/>
            <w:vAlign w:val="center"/>
          </w:tcPr>
          <w:p w14:paraId="1DB1D045">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ascii="Times New Roman" w:hAnsi="Times New Roman" w:cs="Times New Roman" w:eastAsiaTheme="minorEastAsia"/>
                <w:b/>
                <w:color w:val="auto"/>
                <w:kern w:val="2"/>
                <w:sz w:val="18"/>
                <w:szCs w:val="18"/>
                <w:lang w:val="en-US" w:eastAsia="zh-CN" w:bidi="ar-SA"/>
              </w:rPr>
              <w:t>/</w:t>
            </w:r>
          </w:p>
        </w:tc>
        <w:tc>
          <w:tcPr>
            <w:tcW w:w="418" w:type="pct"/>
            <w:shd w:val="clear" w:color="auto" w:fill="auto"/>
            <w:vAlign w:val="center"/>
          </w:tcPr>
          <w:p w14:paraId="5B15D418">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ascii="Times New Roman" w:hAnsi="Times New Roman" w:cs="Times New Roman" w:eastAsiaTheme="minorEastAsia"/>
                <w:b/>
                <w:color w:val="auto"/>
                <w:kern w:val="2"/>
                <w:sz w:val="18"/>
                <w:szCs w:val="18"/>
                <w:lang w:val="en-US" w:eastAsia="zh-CN" w:bidi="ar-SA"/>
              </w:rPr>
              <w:t>/</w:t>
            </w:r>
          </w:p>
        </w:tc>
        <w:tc>
          <w:tcPr>
            <w:tcW w:w="305" w:type="pct"/>
            <w:shd w:val="clear" w:color="auto" w:fill="auto"/>
            <w:vAlign w:val="center"/>
          </w:tcPr>
          <w:p w14:paraId="68659CE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ascii="Times New Roman" w:hAnsi="Times New Roman" w:cs="Times New Roman" w:eastAsiaTheme="minorEastAsia"/>
                <w:b/>
                <w:color w:val="auto"/>
                <w:kern w:val="2"/>
                <w:sz w:val="18"/>
                <w:szCs w:val="18"/>
                <w:lang w:val="en-US" w:eastAsia="zh-CN" w:bidi="ar-SA"/>
              </w:rPr>
              <w:t>/</w:t>
            </w:r>
          </w:p>
        </w:tc>
        <w:tc>
          <w:tcPr>
            <w:tcW w:w="340" w:type="pct"/>
            <w:shd w:val="clear" w:color="auto" w:fill="auto"/>
            <w:vAlign w:val="center"/>
          </w:tcPr>
          <w:p w14:paraId="46CDD2D2">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ascii="Times New Roman" w:hAnsi="Times New Roman" w:cs="Times New Roman" w:eastAsiaTheme="minorEastAsia"/>
                <w:b/>
                <w:color w:val="auto"/>
                <w:kern w:val="2"/>
                <w:sz w:val="18"/>
                <w:szCs w:val="18"/>
                <w:lang w:val="en-US" w:eastAsia="zh-CN" w:bidi="ar-SA"/>
              </w:rPr>
              <w:t>/</w:t>
            </w:r>
          </w:p>
        </w:tc>
        <w:tc>
          <w:tcPr>
            <w:tcW w:w="322" w:type="pct"/>
            <w:shd w:val="clear" w:color="auto" w:fill="auto"/>
            <w:vAlign w:val="center"/>
          </w:tcPr>
          <w:p w14:paraId="569030F5">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ascii="Times New Roman" w:hAnsi="Times New Roman" w:cs="Times New Roman" w:eastAsiaTheme="minorEastAsia"/>
                <w:b/>
                <w:color w:val="auto"/>
                <w:kern w:val="2"/>
                <w:sz w:val="18"/>
                <w:szCs w:val="18"/>
                <w:lang w:val="en-US" w:eastAsia="zh-CN" w:bidi="ar-SA"/>
              </w:rPr>
              <w:t>/</w:t>
            </w:r>
          </w:p>
        </w:tc>
        <w:tc>
          <w:tcPr>
            <w:tcW w:w="345" w:type="pct"/>
            <w:shd w:val="clear" w:color="auto" w:fill="auto"/>
            <w:vAlign w:val="center"/>
          </w:tcPr>
          <w:p w14:paraId="65D75E82">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auto"/>
                <w:kern w:val="2"/>
                <w:sz w:val="18"/>
                <w:szCs w:val="18"/>
                <w:lang w:val="en-US" w:eastAsia="zh-CN" w:bidi="ar-SA"/>
              </w:rPr>
              <w:t>/</w:t>
            </w:r>
          </w:p>
        </w:tc>
        <w:tc>
          <w:tcPr>
            <w:tcW w:w="309" w:type="pct"/>
            <w:shd w:val="clear" w:color="auto" w:fill="auto"/>
            <w:vAlign w:val="center"/>
          </w:tcPr>
          <w:p w14:paraId="2A35639D">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auto"/>
                <w:kern w:val="2"/>
                <w:sz w:val="18"/>
                <w:szCs w:val="18"/>
                <w:lang w:val="en-US" w:eastAsia="zh-CN" w:bidi="ar-SA"/>
              </w:rPr>
              <w:t>/</w:t>
            </w:r>
          </w:p>
        </w:tc>
        <w:tc>
          <w:tcPr>
            <w:tcW w:w="384" w:type="pct"/>
            <w:shd w:val="clear" w:color="auto" w:fill="auto"/>
            <w:vAlign w:val="center"/>
          </w:tcPr>
          <w:p w14:paraId="745BDFD6">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auto"/>
                <w:kern w:val="2"/>
                <w:sz w:val="18"/>
                <w:szCs w:val="18"/>
                <w:lang w:val="en-US" w:eastAsia="zh-CN" w:bidi="ar-SA"/>
              </w:rPr>
              <w:t>/</w:t>
            </w:r>
          </w:p>
        </w:tc>
        <w:tc>
          <w:tcPr>
            <w:tcW w:w="314" w:type="pct"/>
            <w:shd w:val="clear" w:color="auto" w:fill="auto"/>
            <w:vAlign w:val="center"/>
          </w:tcPr>
          <w:p w14:paraId="4E8B6AD0">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auto"/>
                <w:kern w:val="2"/>
                <w:sz w:val="18"/>
                <w:szCs w:val="18"/>
                <w:lang w:val="en-US" w:eastAsia="zh-CN" w:bidi="ar-SA"/>
              </w:rPr>
              <w:t>/</w:t>
            </w:r>
          </w:p>
        </w:tc>
        <w:tc>
          <w:tcPr>
            <w:tcW w:w="487" w:type="pct"/>
            <w:gridSpan w:val="2"/>
            <w:shd w:val="clear" w:color="auto" w:fill="auto"/>
            <w:vAlign w:val="center"/>
          </w:tcPr>
          <w:p w14:paraId="62C0F49C">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auto"/>
                <w:kern w:val="2"/>
                <w:sz w:val="18"/>
                <w:szCs w:val="18"/>
                <w:lang w:val="en-US" w:eastAsia="zh-CN" w:bidi="ar-SA"/>
              </w:rPr>
              <w:t>/</w:t>
            </w:r>
          </w:p>
        </w:tc>
        <w:tc>
          <w:tcPr>
            <w:tcW w:w="255" w:type="pct"/>
            <w:gridSpan w:val="2"/>
            <w:shd w:val="clear" w:color="auto" w:fill="auto"/>
            <w:vAlign w:val="center"/>
          </w:tcPr>
          <w:p w14:paraId="1E5EF586">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auto"/>
                <w:kern w:val="2"/>
                <w:sz w:val="18"/>
                <w:szCs w:val="18"/>
                <w:lang w:val="en-US" w:eastAsia="zh-CN" w:bidi="ar-SA"/>
              </w:rPr>
              <w:t>/</w:t>
            </w:r>
          </w:p>
        </w:tc>
        <w:tc>
          <w:tcPr>
            <w:tcW w:w="521" w:type="pct"/>
            <w:gridSpan w:val="3"/>
            <w:shd w:val="clear" w:color="auto" w:fill="auto"/>
            <w:vAlign w:val="center"/>
          </w:tcPr>
          <w:p w14:paraId="1C8EF5E2">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auto"/>
                <w:kern w:val="2"/>
                <w:sz w:val="18"/>
                <w:szCs w:val="18"/>
                <w:lang w:val="en-US" w:eastAsia="zh-CN" w:bidi="ar-SA"/>
              </w:rPr>
              <w:t>/</w:t>
            </w:r>
          </w:p>
        </w:tc>
      </w:tr>
      <w:tr w14:paraId="65983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3" w:hRule="atLeast"/>
        </w:trPr>
        <w:tc>
          <w:tcPr>
            <w:tcW w:w="198" w:type="pct"/>
            <w:vMerge w:val="continue"/>
            <w:shd w:val="clear" w:color="auto" w:fill="auto"/>
            <w:vAlign w:val="center"/>
          </w:tcPr>
          <w:p w14:paraId="1289F014">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p>
        </w:tc>
        <w:tc>
          <w:tcPr>
            <w:tcW w:w="137" w:type="pct"/>
            <w:vMerge w:val="continue"/>
            <w:shd w:val="clear" w:color="auto" w:fill="auto"/>
            <w:vAlign w:val="center"/>
          </w:tcPr>
          <w:p w14:paraId="25E78965">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auto"/>
                <w:sz w:val="18"/>
                <w:szCs w:val="18"/>
              </w:rPr>
            </w:pPr>
          </w:p>
        </w:tc>
        <w:tc>
          <w:tcPr>
            <w:tcW w:w="429" w:type="pct"/>
            <w:shd w:val="clear" w:color="auto" w:fill="auto"/>
            <w:vAlign w:val="center"/>
          </w:tcPr>
          <w:p w14:paraId="0F1BC811">
            <w:pPr>
              <w:pStyle w:val="37"/>
              <w:keepNext w:val="0"/>
              <w:keepLines w:val="0"/>
              <w:pageBreakBefore w:val="0"/>
              <w:kinsoku/>
              <w:wordWrap/>
              <w:overflowPunct/>
              <w:topLinePunct w:val="0"/>
              <w:autoSpaceDE/>
              <w:autoSpaceDN/>
              <w:bidi w:val="0"/>
              <w:adjustRightInd/>
              <w:snapToGrid/>
              <w:spacing w:after="0"/>
              <w:jc w:val="center"/>
              <w:textAlignment w:val="auto"/>
              <w:rPr>
                <w:rFonts w:hint="eastAsia" w:ascii="Times New Roman" w:hAnsi="Times New Roman" w:eastAsia="微软雅黑" w:cs="Times New Roman"/>
                <w:color w:val="auto"/>
                <w:sz w:val="18"/>
                <w:szCs w:val="18"/>
                <w:lang w:eastAsia="zh-CN"/>
              </w:rPr>
            </w:pPr>
            <w:r>
              <w:rPr>
                <w:rFonts w:hint="eastAsia" w:ascii="Times New Roman" w:hAnsi="Times New Roman" w:cs="Times New Roman"/>
                <w:color w:val="auto"/>
                <w:sz w:val="18"/>
                <w:szCs w:val="18"/>
                <w:lang w:eastAsia="zh-CN"/>
              </w:rPr>
              <w:t>总磷</w:t>
            </w:r>
          </w:p>
        </w:tc>
        <w:tc>
          <w:tcPr>
            <w:tcW w:w="231" w:type="pct"/>
            <w:shd w:val="clear" w:color="auto" w:fill="auto"/>
            <w:vAlign w:val="center"/>
          </w:tcPr>
          <w:p w14:paraId="2548E62F">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ascii="Times New Roman" w:hAnsi="Times New Roman" w:cs="Times New Roman" w:eastAsiaTheme="minorEastAsia"/>
                <w:b/>
                <w:color w:val="auto"/>
                <w:kern w:val="2"/>
                <w:sz w:val="18"/>
                <w:szCs w:val="18"/>
                <w:lang w:val="en-US" w:eastAsia="zh-CN" w:bidi="ar-SA"/>
              </w:rPr>
              <w:t>/</w:t>
            </w:r>
          </w:p>
        </w:tc>
        <w:tc>
          <w:tcPr>
            <w:tcW w:w="418" w:type="pct"/>
            <w:shd w:val="clear" w:color="auto" w:fill="auto"/>
            <w:vAlign w:val="center"/>
          </w:tcPr>
          <w:p w14:paraId="3C54B824">
            <w:pPr>
              <w:keepNext/>
              <w:keepLines/>
              <w:pageBreakBefore w:val="0"/>
              <w:widowControl w:val="0"/>
              <w:kinsoku/>
              <w:wordWrap/>
              <w:overflowPunct/>
              <w:topLinePunct w:val="0"/>
              <w:autoSpaceDE/>
              <w:autoSpaceDN/>
              <w:bidi w:val="0"/>
              <w:adjustRightInd/>
              <w:snapToGrid/>
              <w:spacing w:before="0" w:beforeLines="0" w:after="0" w:afterLines="0" w:line="240" w:lineRule="auto"/>
              <w:ind w:firstLine="0" w:firstLineChars="0"/>
              <w:jc w:val="center"/>
              <w:textAlignment w:val="auto"/>
              <w:outlineLvl w:val="3"/>
              <w:rPr>
                <w:rFonts w:hint="default" w:ascii="Times New Roman" w:hAnsi="Times New Roman" w:cs="Times New Roman" w:eastAsiaTheme="minorEastAsia"/>
                <w:b/>
                <w:bCs w:val="0"/>
                <w:color w:val="auto"/>
                <w:kern w:val="2"/>
                <w:sz w:val="18"/>
                <w:szCs w:val="18"/>
                <w:lang w:val="en-US" w:eastAsia="zh-CN" w:bidi="ar-SA"/>
              </w:rPr>
            </w:pPr>
            <w:r>
              <w:rPr>
                <w:rFonts w:hint="eastAsia" w:ascii="Times New Roman" w:hAnsi="Times New Roman" w:cs="Times New Roman" w:eastAsiaTheme="minorEastAsia"/>
                <w:b/>
                <w:color w:val="auto"/>
                <w:kern w:val="2"/>
                <w:sz w:val="18"/>
                <w:szCs w:val="18"/>
                <w:lang w:val="en-US" w:eastAsia="zh-CN" w:bidi="ar-SA"/>
              </w:rPr>
              <w:t>/</w:t>
            </w:r>
          </w:p>
        </w:tc>
        <w:tc>
          <w:tcPr>
            <w:tcW w:w="305" w:type="pct"/>
            <w:shd w:val="clear" w:color="auto" w:fill="auto"/>
            <w:vAlign w:val="center"/>
          </w:tcPr>
          <w:p w14:paraId="1CBE07BF">
            <w:pPr>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ascii="Times New Roman" w:hAnsi="Times New Roman" w:cs="Times New Roman" w:eastAsiaTheme="minorEastAsia"/>
                <w:b/>
                <w:color w:val="auto"/>
                <w:kern w:val="2"/>
                <w:sz w:val="18"/>
                <w:szCs w:val="18"/>
                <w:lang w:val="en-US" w:eastAsia="zh-CN" w:bidi="ar-SA"/>
              </w:rPr>
              <w:t>/</w:t>
            </w:r>
          </w:p>
        </w:tc>
        <w:tc>
          <w:tcPr>
            <w:tcW w:w="340" w:type="pct"/>
            <w:shd w:val="clear" w:color="auto" w:fill="auto"/>
            <w:vAlign w:val="center"/>
          </w:tcPr>
          <w:p w14:paraId="4A39B44A">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ascii="Times New Roman" w:hAnsi="Times New Roman" w:cs="Times New Roman" w:eastAsiaTheme="minorEastAsia"/>
                <w:b/>
                <w:color w:val="auto"/>
                <w:kern w:val="2"/>
                <w:sz w:val="18"/>
                <w:szCs w:val="18"/>
                <w:lang w:val="en-US" w:eastAsia="zh-CN" w:bidi="ar-SA"/>
              </w:rPr>
              <w:t>/</w:t>
            </w:r>
          </w:p>
        </w:tc>
        <w:tc>
          <w:tcPr>
            <w:tcW w:w="322" w:type="pct"/>
            <w:shd w:val="clear" w:color="auto" w:fill="auto"/>
            <w:vAlign w:val="center"/>
          </w:tcPr>
          <w:p w14:paraId="65DEFBA6">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ascii="Times New Roman" w:hAnsi="Times New Roman" w:cs="Times New Roman" w:eastAsiaTheme="minorEastAsia"/>
                <w:b/>
                <w:color w:val="auto"/>
                <w:kern w:val="2"/>
                <w:sz w:val="18"/>
                <w:szCs w:val="18"/>
                <w:lang w:val="en-US" w:eastAsia="zh-CN" w:bidi="ar-SA"/>
              </w:rPr>
              <w:t>/</w:t>
            </w:r>
          </w:p>
        </w:tc>
        <w:tc>
          <w:tcPr>
            <w:tcW w:w="345" w:type="pct"/>
            <w:shd w:val="clear" w:color="auto" w:fill="auto"/>
            <w:vAlign w:val="center"/>
          </w:tcPr>
          <w:p w14:paraId="3DA0EA1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auto"/>
                <w:kern w:val="2"/>
                <w:sz w:val="18"/>
                <w:szCs w:val="18"/>
                <w:lang w:val="en-US" w:eastAsia="zh-CN" w:bidi="ar-SA"/>
              </w:rPr>
              <w:t>/</w:t>
            </w:r>
          </w:p>
        </w:tc>
        <w:tc>
          <w:tcPr>
            <w:tcW w:w="309" w:type="pct"/>
            <w:shd w:val="clear" w:color="auto" w:fill="auto"/>
            <w:vAlign w:val="center"/>
          </w:tcPr>
          <w:p w14:paraId="62CB1782">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auto"/>
                <w:kern w:val="2"/>
                <w:sz w:val="18"/>
                <w:szCs w:val="18"/>
                <w:lang w:val="en-US" w:eastAsia="zh-CN" w:bidi="ar-SA"/>
              </w:rPr>
              <w:t>/</w:t>
            </w:r>
          </w:p>
        </w:tc>
        <w:tc>
          <w:tcPr>
            <w:tcW w:w="384" w:type="pct"/>
            <w:shd w:val="clear" w:color="auto" w:fill="auto"/>
            <w:vAlign w:val="center"/>
          </w:tcPr>
          <w:p w14:paraId="32E04656">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auto"/>
                <w:kern w:val="2"/>
                <w:sz w:val="18"/>
                <w:szCs w:val="18"/>
                <w:lang w:val="en-US" w:eastAsia="zh-CN" w:bidi="ar-SA"/>
              </w:rPr>
              <w:t>/</w:t>
            </w:r>
          </w:p>
        </w:tc>
        <w:tc>
          <w:tcPr>
            <w:tcW w:w="314" w:type="pct"/>
            <w:shd w:val="clear" w:color="auto" w:fill="auto"/>
            <w:vAlign w:val="center"/>
          </w:tcPr>
          <w:p w14:paraId="51E02518">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auto"/>
                <w:kern w:val="2"/>
                <w:sz w:val="18"/>
                <w:szCs w:val="18"/>
                <w:lang w:val="en-US" w:eastAsia="zh-CN" w:bidi="ar-SA"/>
              </w:rPr>
              <w:t>/</w:t>
            </w:r>
          </w:p>
        </w:tc>
        <w:tc>
          <w:tcPr>
            <w:tcW w:w="487" w:type="pct"/>
            <w:gridSpan w:val="2"/>
            <w:shd w:val="clear" w:color="auto" w:fill="auto"/>
            <w:vAlign w:val="center"/>
          </w:tcPr>
          <w:p w14:paraId="7FB7AD0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auto"/>
                <w:kern w:val="2"/>
                <w:sz w:val="18"/>
                <w:szCs w:val="18"/>
                <w:lang w:val="en-US" w:eastAsia="zh-CN" w:bidi="ar-SA"/>
              </w:rPr>
              <w:t>/</w:t>
            </w:r>
          </w:p>
        </w:tc>
        <w:tc>
          <w:tcPr>
            <w:tcW w:w="255" w:type="pct"/>
            <w:gridSpan w:val="2"/>
            <w:shd w:val="clear" w:color="auto" w:fill="auto"/>
            <w:vAlign w:val="center"/>
          </w:tcPr>
          <w:p w14:paraId="45A3019D">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auto"/>
                <w:kern w:val="2"/>
                <w:sz w:val="18"/>
                <w:szCs w:val="18"/>
                <w:lang w:val="en-US" w:eastAsia="zh-CN" w:bidi="ar-SA"/>
              </w:rPr>
              <w:t>/</w:t>
            </w:r>
          </w:p>
        </w:tc>
        <w:tc>
          <w:tcPr>
            <w:tcW w:w="521" w:type="pct"/>
            <w:gridSpan w:val="3"/>
            <w:shd w:val="clear" w:color="auto" w:fill="auto"/>
            <w:vAlign w:val="center"/>
          </w:tcPr>
          <w:p w14:paraId="4226BD1F">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auto"/>
                <w:kern w:val="2"/>
                <w:sz w:val="18"/>
                <w:szCs w:val="18"/>
                <w:lang w:val="en-US" w:eastAsia="zh-CN" w:bidi="ar-SA"/>
              </w:rPr>
              <w:t>/</w:t>
            </w:r>
          </w:p>
        </w:tc>
      </w:tr>
      <w:tr w14:paraId="5E821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 w:hRule="atLeast"/>
        </w:trPr>
        <w:tc>
          <w:tcPr>
            <w:tcW w:w="198" w:type="pct"/>
            <w:vMerge w:val="continue"/>
            <w:shd w:val="clear" w:color="auto" w:fill="auto"/>
            <w:vAlign w:val="center"/>
          </w:tcPr>
          <w:p w14:paraId="74569AEA">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FF0000"/>
                <w:sz w:val="18"/>
                <w:szCs w:val="18"/>
              </w:rPr>
            </w:pPr>
          </w:p>
        </w:tc>
        <w:tc>
          <w:tcPr>
            <w:tcW w:w="137" w:type="pct"/>
            <w:vMerge w:val="continue"/>
            <w:shd w:val="clear" w:color="auto" w:fill="auto"/>
            <w:vAlign w:val="center"/>
          </w:tcPr>
          <w:p w14:paraId="3DD4B8BF">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color w:val="FF0000"/>
                <w:sz w:val="18"/>
                <w:szCs w:val="18"/>
              </w:rPr>
            </w:pPr>
          </w:p>
        </w:tc>
        <w:tc>
          <w:tcPr>
            <w:tcW w:w="429" w:type="pct"/>
            <w:shd w:val="clear" w:color="auto" w:fill="auto"/>
            <w:vAlign w:val="center"/>
          </w:tcPr>
          <w:p w14:paraId="683200E6">
            <w:pPr>
              <w:pStyle w:val="37"/>
              <w:keepNext w:val="0"/>
              <w:keepLines w:val="0"/>
              <w:pageBreakBefore w:val="0"/>
              <w:kinsoku/>
              <w:wordWrap/>
              <w:overflowPunct/>
              <w:topLinePunct w:val="0"/>
              <w:autoSpaceDE/>
              <w:autoSpaceDN/>
              <w:bidi w:val="0"/>
              <w:adjustRightInd/>
              <w:snapToGrid/>
              <w:spacing w:after="0"/>
              <w:jc w:val="center"/>
              <w:textAlignment w:val="auto"/>
              <w:rPr>
                <w:rFonts w:hint="eastAsia" w:ascii="Times New Roman" w:hAnsi="Times New Roman" w:eastAsia="微软雅黑" w:cs="Times New Roman"/>
                <w:color w:val="FF0000"/>
                <w:sz w:val="18"/>
                <w:szCs w:val="18"/>
                <w:lang w:eastAsia="zh-CN"/>
              </w:rPr>
            </w:pPr>
            <w:r>
              <w:rPr>
                <w:rFonts w:hint="eastAsia" w:ascii="Times New Roman" w:hAnsi="Times New Roman" w:cs="Times New Roman"/>
                <w:color w:val="000000" w:themeColor="text1"/>
                <w:sz w:val="18"/>
                <w:szCs w:val="18"/>
                <w:lang w:eastAsia="zh-CN"/>
                <w14:textFill>
                  <w14:solidFill>
                    <w14:schemeClr w14:val="tx1"/>
                  </w14:solidFill>
                </w14:textFill>
              </w:rPr>
              <w:t>总氮</w:t>
            </w:r>
          </w:p>
        </w:tc>
        <w:tc>
          <w:tcPr>
            <w:tcW w:w="231" w:type="pct"/>
            <w:shd w:val="clear" w:color="auto" w:fill="auto"/>
            <w:vAlign w:val="center"/>
          </w:tcPr>
          <w:p w14:paraId="08ED6E00">
            <w:pPr>
              <w:pStyle w:val="37"/>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ascii="Times New Roman" w:hAnsi="Times New Roman" w:cs="Times New Roman" w:eastAsiaTheme="minorEastAsia"/>
                <w:b/>
                <w:color w:val="auto"/>
                <w:kern w:val="2"/>
                <w:sz w:val="18"/>
                <w:szCs w:val="18"/>
                <w:lang w:val="en-US" w:eastAsia="zh-CN" w:bidi="ar-SA"/>
              </w:rPr>
              <w:t>/</w:t>
            </w:r>
          </w:p>
        </w:tc>
        <w:tc>
          <w:tcPr>
            <w:tcW w:w="418" w:type="pct"/>
            <w:shd w:val="clear" w:color="auto" w:fill="auto"/>
            <w:vAlign w:val="center"/>
          </w:tcPr>
          <w:p w14:paraId="3DF8D0D5">
            <w:pPr>
              <w:keepNext/>
              <w:keepLines/>
              <w:pageBreakBefore w:val="0"/>
              <w:widowControl w:val="0"/>
              <w:kinsoku/>
              <w:wordWrap/>
              <w:overflowPunct/>
              <w:topLinePunct w:val="0"/>
              <w:autoSpaceDE/>
              <w:autoSpaceDN/>
              <w:bidi w:val="0"/>
              <w:adjustRightInd/>
              <w:snapToGrid/>
              <w:spacing w:before="0" w:beforeLines="0" w:after="0" w:afterLines="0" w:line="240" w:lineRule="auto"/>
              <w:ind w:firstLine="0" w:firstLineChars="0"/>
              <w:jc w:val="center"/>
              <w:textAlignment w:val="auto"/>
              <w:outlineLvl w:val="3"/>
              <w:rPr>
                <w:rFonts w:hint="default" w:ascii="Times New Roman" w:hAnsi="Times New Roman" w:cs="Times New Roman" w:eastAsiaTheme="minorEastAsia"/>
                <w:b/>
                <w:bCs w:val="0"/>
                <w:color w:val="auto"/>
                <w:kern w:val="2"/>
                <w:sz w:val="18"/>
                <w:szCs w:val="18"/>
                <w:lang w:val="en-US" w:eastAsia="zh-CN" w:bidi="ar-SA"/>
              </w:rPr>
            </w:pPr>
            <w:r>
              <w:rPr>
                <w:rFonts w:hint="eastAsia" w:ascii="Times New Roman" w:hAnsi="Times New Roman" w:cs="Times New Roman" w:eastAsiaTheme="minorEastAsia"/>
                <w:b/>
                <w:color w:val="auto"/>
                <w:kern w:val="2"/>
                <w:sz w:val="18"/>
                <w:szCs w:val="18"/>
                <w:lang w:val="en-US" w:eastAsia="zh-CN" w:bidi="ar-SA"/>
              </w:rPr>
              <w:t>/</w:t>
            </w:r>
          </w:p>
        </w:tc>
        <w:tc>
          <w:tcPr>
            <w:tcW w:w="305" w:type="pct"/>
            <w:shd w:val="clear" w:color="auto" w:fill="auto"/>
            <w:vAlign w:val="center"/>
          </w:tcPr>
          <w:p w14:paraId="3318F9A8">
            <w:pPr>
              <w:keepNext w:val="0"/>
              <w:keepLines w:val="0"/>
              <w:pageBreakBefore w:val="0"/>
              <w:kinsoku/>
              <w:wordWrap/>
              <w:overflowPunct/>
              <w:topLinePunct w:val="0"/>
              <w:autoSpaceDE/>
              <w:autoSpaceDN/>
              <w:bidi w:val="0"/>
              <w:adjustRightInd/>
              <w:snapToGrid/>
              <w:spacing w:after="0"/>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ascii="Times New Roman" w:hAnsi="Times New Roman" w:cs="Times New Roman" w:eastAsiaTheme="minorEastAsia"/>
                <w:b/>
                <w:color w:val="auto"/>
                <w:kern w:val="2"/>
                <w:sz w:val="18"/>
                <w:szCs w:val="18"/>
                <w:lang w:val="en-US" w:eastAsia="zh-CN" w:bidi="ar-SA"/>
              </w:rPr>
              <w:t>/</w:t>
            </w:r>
          </w:p>
        </w:tc>
        <w:tc>
          <w:tcPr>
            <w:tcW w:w="340" w:type="pct"/>
            <w:shd w:val="clear" w:color="auto" w:fill="auto"/>
            <w:vAlign w:val="center"/>
          </w:tcPr>
          <w:p w14:paraId="4D359C2D">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ascii="Times New Roman" w:hAnsi="Times New Roman" w:cs="Times New Roman" w:eastAsiaTheme="minorEastAsia"/>
                <w:b/>
                <w:color w:val="auto"/>
                <w:kern w:val="2"/>
                <w:sz w:val="18"/>
                <w:szCs w:val="18"/>
                <w:lang w:val="en-US" w:eastAsia="zh-CN" w:bidi="ar-SA"/>
              </w:rPr>
              <w:t>/</w:t>
            </w:r>
          </w:p>
        </w:tc>
        <w:tc>
          <w:tcPr>
            <w:tcW w:w="322" w:type="pct"/>
            <w:shd w:val="clear" w:color="auto" w:fill="auto"/>
            <w:vAlign w:val="center"/>
          </w:tcPr>
          <w:p w14:paraId="3ECDDE0A">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auto"/>
                <w:kern w:val="2"/>
                <w:sz w:val="18"/>
                <w:szCs w:val="18"/>
                <w:lang w:val="en-US" w:eastAsia="zh-CN" w:bidi="ar-SA"/>
              </w:rPr>
            </w:pPr>
            <w:r>
              <w:rPr>
                <w:rFonts w:hint="eastAsia" w:ascii="Times New Roman" w:hAnsi="Times New Roman" w:cs="Times New Roman" w:eastAsiaTheme="minorEastAsia"/>
                <w:b/>
                <w:color w:val="auto"/>
                <w:kern w:val="2"/>
                <w:sz w:val="18"/>
                <w:szCs w:val="18"/>
                <w:lang w:val="en-US" w:eastAsia="zh-CN" w:bidi="ar-SA"/>
              </w:rPr>
              <w:t>/</w:t>
            </w:r>
          </w:p>
        </w:tc>
        <w:tc>
          <w:tcPr>
            <w:tcW w:w="345" w:type="pct"/>
            <w:shd w:val="clear" w:color="auto" w:fill="auto"/>
            <w:vAlign w:val="center"/>
          </w:tcPr>
          <w:p w14:paraId="51F23BB1">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auto"/>
                <w:kern w:val="2"/>
                <w:sz w:val="18"/>
                <w:szCs w:val="18"/>
                <w:lang w:val="en-US" w:eastAsia="zh-CN" w:bidi="ar-SA"/>
              </w:rPr>
              <w:t>/</w:t>
            </w:r>
          </w:p>
        </w:tc>
        <w:tc>
          <w:tcPr>
            <w:tcW w:w="309" w:type="pct"/>
            <w:shd w:val="clear" w:color="auto" w:fill="auto"/>
            <w:vAlign w:val="center"/>
          </w:tcPr>
          <w:p w14:paraId="245553B2">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auto"/>
                <w:kern w:val="2"/>
                <w:sz w:val="18"/>
                <w:szCs w:val="18"/>
                <w:lang w:val="en-US" w:eastAsia="zh-CN" w:bidi="ar-SA"/>
              </w:rPr>
              <w:t>/</w:t>
            </w:r>
          </w:p>
        </w:tc>
        <w:tc>
          <w:tcPr>
            <w:tcW w:w="384" w:type="pct"/>
            <w:shd w:val="clear" w:color="auto" w:fill="auto"/>
            <w:vAlign w:val="center"/>
          </w:tcPr>
          <w:p w14:paraId="7D28FA7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auto"/>
                <w:kern w:val="2"/>
                <w:sz w:val="18"/>
                <w:szCs w:val="18"/>
                <w:lang w:val="en-US" w:eastAsia="zh-CN" w:bidi="ar-SA"/>
              </w:rPr>
              <w:t>/</w:t>
            </w:r>
          </w:p>
        </w:tc>
        <w:tc>
          <w:tcPr>
            <w:tcW w:w="314" w:type="pct"/>
            <w:shd w:val="clear" w:color="auto" w:fill="auto"/>
            <w:vAlign w:val="center"/>
          </w:tcPr>
          <w:p w14:paraId="21767DD3">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auto"/>
                <w:kern w:val="2"/>
                <w:sz w:val="18"/>
                <w:szCs w:val="18"/>
                <w:lang w:val="en-US" w:eastAsia="zh-CN" w:bidi="ar-SA"/>
              </w:rPr>
              <w:t>/</w:t>
            </w:r>
          </w:p>
        </w:tc>
        <w:tc>
          <w:tcPr>
            <w:tcW w:w="487" w:type="pct"/>
            <w:gridSpan w:val="2"/>
            <w:shd w:val="clear" w:color="auto" w:fill="auto"/>
            <w:vAlign w:val="center"/>
          </w:tcPr>
          <w:p w14:paraId="22E12E04">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auto"/>
                <w:kern w:val="2"/>
                <w:sz w:val="18"/>
                <w:szCs w:val="18"/>
                <w:lang w:val="en-US" w:eastAsia="zh-CN" w:bidi="ar-SA"/>
              </w:rPr>
              <w:t>/</w:t>
            </w:r>
          </w:p>
        </w:tc>
        <w:tc>
          <w:tcPr>
            <w:tcW w:w="255" w:type="pct"/>
            <w:gridSpan w:val="2"/>
            <w:shd w:val="clear" w:color="auto" w:fill="auto"/>
            <w:vAlign w:val="center"/>
          </w:tcPr>
          <w:p w14:paraId="06FD365E">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auto"/>
                <w:kern w:val="2"/>
                <w:sz w:val="18"/>
                <w:szCs w:val="18"/>
                <w:lang w:val="en-US" w:eastAsia="zh-CN" w:bidi="ar-SA"/>
              </w:rPr>
              <w:t>/</w:t>
            </w:r>
          </w:p>
        </w:tc>
        <w:tc>
          <w:tcPr>
            <w:tcW w:w="521" w:type="pct"/>
            <w:gridSpan w:val="3"/>
            <w:shd w:val="clear" w:color="auto" w:fill="auto"/>
            <w:vAlign w:val="center"/>
          </w:tcPr>
          <w:p w14:paraId="77ECED2A">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eastAsiaTheme="minorEastAsia"/>
                <w:b/>
                <w:color w:val="000000" w:themeColor="text1"/>
                <w:kern w:val="2"/>
                <w:sz w:val="18"/>
                <w:szCs w:val="18"/>
                <w:highlight w:val="none"/>
                <w:lang w:val="en-US" w:eastAsia="zh-CN" w:bidi="ar-SA"/>
                <w14:textFill>
                  <w14:solidFill>
                    <w14:schemeClr w14:val="tx1"/>
                  </w14:solidFill>
                </w14:textFill>
              </w:rPr>
            </w:pPr>
            <w:r>
              <w:rPr>
                <w:rFonts w:hint="eastAsia" w:ascii="Times New Roman" w:hAnsi="Times New Roman" w:cs="Times New Roman" w:eastAsiaTheme="minorEastAsia"/>
                <w:b/>
                <w:color w:val="auto"/>
                <w:kern w:val="2"/>
                <w:sz w:val="18"/>
                <w:szCs w:val="18"/>
                <w:lang w:val="en-US" w:eastAsia="zh-CN" w:bidi="ar-SA"/>
              </w:rPr>
              <w:t>/</w:t>
            </w:r>
          </w:p>
        </w:tc>
      </w:tr>
    </w:tbl>
    <w:p w14:paraId="486C9215">
      <w:pPr>
        <w:keepNext w:val="0"/>
        <w:keepLines w:val="0"/>
        <w:pageBreakBefore w:val="0"/>
        <w:widowControl/>
        <w:kinsoku/>
        <w:wordWrap/>
        <w:overflowPunct/>
        <w:topLinePunct w:val="0"/>
        <w:autoSpaceDE/>
        <w:autoSpaceDN/>
        <w:bidi w:val="0"/>
        <w:adjustRightInd/>
        <w:snapToGrid/>
        <w:spacing w:after="0" w:line="240" w:lineRule="auto"/>
        <w:textAlignment w:val="auto"/>
        <w:rPr>
          <w:rFonts w:hint="eastAsia" w:ascii="微软雅黑" w:hAnsi="微软雅黑" w:cs="微软雅黑"/>
          <w:color w:val="auto"/>
          <w:sz w:val="18"/>
          <w:highlight w:val="none"/>
          <w:lang w:eastAsia="zh-CN"/>
        </w:rPr>
        <w:sectPr>
          <w:pgSz w:w="23811" w:h="16838" w:orient="landscape"/>
          <w:pgMar w:top="1803" w:right="1440" w:bottom="1803"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微软雅黑" w:hAnsi="微软雅黑" w:eastAsia="微软雅黑" w:cs="微软雅黑"/>
          <w:color w:val="auto"/>
          <w:sz w:val="18"/>
        </w:rPr>
        <w:t>注：1、排放增减量：</w:t>
      </w:r>
      <w:r>
        <w:rPr>
          <w:rFonts w:hint="eastAsia" w:ascii="微软雅黑" w:hAnsi="微软雅黑" w:cs="微软雅黑"/>
          <w:color w:val="auto"/>
          <w:sz w:val="18"/>
          <w:lang w:val="en-US" w:eastAsia="zh-CN"/>
        </w:rPr>
        <w:t>(</w:t>
      </w:r>
      <w:r>
        <w:rPr>
          <w:rFonts w:hint="eastAsia" w:ascii="微软雅黑" w:hAnsi="微软雅黑" w:eastAsia="微软雅黑" w:cs="微软雅黑"/>
          <w:color w:val="auto"/>
          <w:sz w:val="18"/>
        </w:rPr>
        <w:t>+</w:t>
      </w:r>
      <w:r>
        <w:rPr>
          <w:rFonts w:hint="eastAsia" w:ascii="微软雅黑" w:hAnsi="微软雅黑" w:cs="微软雅黑"/>
          <w:color w:val="auto"/>
          <w:sz w:val="18"/>
          <w:lang w:val="en-US" w:eastAsia="zh-CN"/>
        </w:rPr>
        <w:t>)</w:t>
      </w:r>
      <w:r>
        <w:rPr>
          <w:rFonts w:hint="eastAsia" w:ascii="微软雅黑" w:hAnsi="微软雅黑" w:eastAsia="微软雅黑" w:cs="微软雅黑"/>
          <w:color w:val="auto"/>
          <w:sz w:val="18"/>
        </w:rPr>
        <w:t>表示增加，</w:t>
      </w:r>
      <w:r>
        <w:rPr>
          <w:rFonts w:hint="eastAsia" w:ascii="微软雅黑" w:hAnsi="微软雅黑" w:cs="微软雅黑"/>
          <w:color w:val="auto"/>
          <w:sz w:val="18"/>
          <w:lang w:val="en-US" w:eastAsia="zh-CN"/>
        </w:rPr>
        <w:t>(</w:t>
      </w:r>
      <w:r>
        <w:rPr>
          <w:rFonts w:hint="eastAsia" w:ascii="微软雅黑" w:hAnsi="微软雅黑" w:eastAsia="微软雅黑" w:cs="微软雅黑"/>
          <w:color w:val="auto"/>
          <w:sz w:val="18"/>
        </w:rPr>
        <w:t>-</w:t>
      </w:r>
      <w:r>
        <w:rPr>
          <w:rFonts w:hint="eastAsia" w:ascii="微软雅黑" w:hAnsi="微软雅黑" w:cs="微软雅黑"/>
          <w:color w:val="auto"/>
          <w:sz w:val="18"/>
          <w:lang w:val="en-US" w:eastAsia="zh-CN"/>
        </w:rPr>
        <w:t>)</w:t>
      </w:r>
      <w:r>
        <w:rPr>
          <w:rFonts w:hint="eastAsia" w:ascii="微软雅黑" w:hAnsi="微软雅黑" w:eastAsia="微软雅黑" w:cs="微软雅黑"/>
          <w:color w:val="auto"/>
          <w:sz w:val="18"/>
        </w:rPr>
        <w:t>表示减少。2、</w:t>
      </w:r>
      <w:r>
        <w:rPr>
          <w:rFonts w:hint="eastAsia" w:ascii="微软雅黑" w:hAnsi="微软雅黑" w:cs="微软雅黑"/>
          <w:color w:val="auto"/>
          <w:sz w:val="18"/>
          <w:lang w:val="en-US" w:eastAsia="zh-CN"/>
        </w:rPr>
        <w:t>(</w:t>
      </w:r>
      <w:r>
        <w:rPr>
          <w:rFonts w:hint="eastAsia" w:ascii="微软雅黑" w:hAnsi="微软雅黑" w:eastAsia="微软雅黑" w:cs="微软雅黑"/>
          <w:color w:val="auto"/>
          <w:sz w:val="18"/>
        </w:rPr>
        <w:t>12</w:t>
      </w:r>
      <w:r>
        <w:rPr>
          <w:rFonts w:hint="eastAsia" w:ascii="微软雅黑" w:hAnsi="微软雅黑" w:cs="微软雅黑"/>
          <w:color w:val="auto"/>
          <w:sz w:val="18"/>
          <w:lang w:val="en-US" w:eastAsia="zh-CN"/>
        </w:rPr>
        <w:t>)</w:t>
      </w:r>
      <w:r>
        <w:rPr>
          <w:rFonts w:hint="eastAsia" w:ascii="微软雅黑" w:hAnsi="微软雅黑" w:eastAsia="微软雅黑" w:cs="微软雅黑"/>
          <w:color w:val="auto"/>
          <w:sz w:val="18"/>
        </w:rPr>
        <w:t>=</w:t>
      </w:r>
      <w:r>
        <w:rPr>
          <w:rFonts w:hint="eastAsia" w:ascii="微软雅黑" w:hAnsi="微软雅黑" w:cs="微软雅黑"/>
          <w:color w:val="auto"/>
          <w:sz w:val="18"/>
          <w:lang w:val="en-US" w:eastAsia="zh-CN"/>
        </w:rPr>
        <w:t>(</w:t>
      </w:r>
      <w:r>
        <w:rPr>
          <w:rFonts w:hint="eastAsia" w:ascii="微软雅黑" w:hAnsi="微软雅黑" w:eastAsia="微软雅黑" w:cs="微软雅黑"/>
          <w:color w:val="auto"/>
          <w:sz w:val="18"/>
        </w:rPr>
        <w:t>6</w:t>
      </w:r>
      <w:r>
        <w:rPr>
          <w:rFonts w:hint="eastAsia" w:ascii="微软雅黑" w:hAnsi="微软雅黑" w:cs="微软雅黑"/>
          <w:color w:val="auto"/>
          <w:sz w:val="18"/>
          <w:lang w:val="en-US" w:eastAsia="zh-CN"/>
        </w:rPr>
        <w:t>)</w:t>
      </w:r>
      <w:r>
        <w:rPr>
          <w:rFonts w:hint="eastAsia" w:ascii="微软雅黑" w:hAnsi="微软雅黑" w:eastAsia="微软雅黑" w:cs="微软雅黑"/>
          <w:color w:val="auto"/>
          <w:sz w:val="18"/>
        </w:rPr>
        <w:t>-</w:t>
      </w:r>
      <w:r>
        <w:rPr>
          <w:rFonts w:hint="eastAsia" w:ascii="微软雅黑" w:hAnsi="微软雅黑" w:cs="微软雅黑"/>
          <w:color w:val="auto"/>
          <w:sz w:val="18"/>
          <w:lang w:val="en-US" w:eastAsia="zh-CN"/>
        </w:rPr>
        <w:t>(</w:t>
      </w:r>
      <w:r>
        <w:rPr>
          <w:rFonts w:hint="eastAsia" w:ascii="微软雅黑" w:hAnsi="微软雅黑" w:eastAsia="微软雅黑" w:cs="微软雅黑"/>
          <w:color w:val="auto"/>
          <w:sz w:val="18"/>
        </w:rPr>
        <w:t>8</w:t>
      </w:r>
      <w:r>
        <w:rPr>
          <w:rFonts w:hint="eastAsia" w:ascii="微软雅黑" w:hAnsi="微软雅黑" w:cs="微软雅黑"/>
          <w:color w:val="auto"/>
          <w:sz w:val="18"/>
          <w:lang w:val="en-US" w:eastAsia="zh-CN"/>
        </w:rPr>
        <w:t>)</w:t>
      </w:r>
      <w:r>
        <w:rPr>
          <w:rFonts w:hint="eastAsia" w:ascii="微软雅黑" w:hAnsi="微软雅黑" w:eastAsia="微软雅黑" w:cs="微软雅黑"/>
          <w:color w:val="auto"/>
          <w:sz w:val="18"/>
        </w:rPr>
        <w:t>-</w:t>
      </w:r>
      <w:r>
        <w:rPr>
          <w:rFonts w:hint="eastAsia" w:ascii="微软雅黑" w:hAnsi="微软雅黑" w:cs="微软雅黑"/>
          <w:color w:val="auto"/>
          <w:sz w:val="18"/>
          <w:lang w:val="en-US" w:eastAsia="zh-CN"/>
        </w:rPr>
        <w:t>(</w:t>
      </w:r>
      <w:r>
        <w:rPr>
          <w:rFonts w:hint="eastAsia" w:ascii="微软雅黑" w:hAnsi="微软雅黑" w:eastAsia="微软雅黑" w:cs="微软雅黑"/>
          <w:color w:val="auto"/>
          <w:sz w:val="18"/>
        </w:rPr>
        <w:t>11</w:t>
      </w:r>
      <w:r>
        <w:rPr>
          <w:rFonts w:hint="eastAsia" w:ascii="微软雅黑" w:hAnsi="微软雅黑" w:cs="微软雅黑"/>
          <w:color w:val="auto"/>
          <w:sz w:val="18"/>
          <w:lang w:val="en-US" w:eastAsia="zh-CN"/>
        </w:rPr>
        <w:t>)</w:t>
      </w:r>
      <w:r>
        <w:rPr>
          <w:rFonts w:hint="eastAsia" w:ascii="微软雅黑" w:hAnsi="微软雅黑" w:eastAsia="微软雅黑" w:cs="微软雅黑"/>
          <w:color w:val="auto"/>
          <w:sz w:val="18"/>
        </w:rPr>
        <w:t>，</w:t>
      </w:r>
      <w:r>
        <w:rPr>
          <w:rFonts w:hint="eastAsia" w:ascii="微软雅黑" w:hAnsi="微软雅黑" w:cs="微软雅黑"/>
          <w:color w:val="auto"/>
          <w:sz w:val="18"/>
          <w:lang w:val="en-US" w:eastAsia="zh-CN"/>
        </w:rPr>
        <w:t>(</w:t>
      </w:r>
      <w:r>
        <w:rPr>
          <w:rFonts w:hint="eastAsia" w:ascii="微软雅黑" w:hAnsi="微软雅黑" w:eastAsia="微软雅黑" w:cs="微软雅黑"/>
          <w:color w:val="auto"/>
          <w:sz w:val="18"/>
        </w:rPr>
        <w:t>9</w:t>
      </w:r>
      <w:r>
        <w:rPr>
          <w:rFonts w:hint="eastAsia" w:ascii="微软雅黑" w:hAnsi="微软雅黑" w:cs="微软雅黑"/>
          <w:color w:val="auto"/>
          <w:sz w:val="18"/>
          <w:lang w:val="en-US" w:eastAsia="zh-CN"/>
        </w:rPr>
        <w:t>)</w:t>
      </w:r>
      <w:r>
        <w:rPr>
          <w:rFonts w:hint="eastAsia" w:ascii="微软雅黑" w:hAnsi="微软雅黑" w:eastAsia="微软雅黑" w:cs="微软雅黑"/>
          <w:color w:val="auto"/>
          <w:sz w:val="18"/>
        </w:rPr>
        <w:t>=(4)-(5)-(8)-(11)+(1)，3、计量单</w:t>
      </w:r>
      <w:r>
        <w:rPr>
          <w:rFonts w:hint="eastAsia" w:ascii="微软雅黑" w:hAnsi="微软雅黑" w:eastAsia="微软雅黑" w:cs="微软雅黑"/>
          <w:color w:val="auto"/>
          <w:sz w:val="18"/>
          <w:highlight w:val="none"/>
        </w:rPr>
        <w:t>位：废水排放量——万吨/年；废气排放量——万标立方米/年；工业固体废物排放量——万吨/年；水污染物排放浓度——毫克/升；大气污染物排放浓度——毫克/立方米；水污染物排放量——吨/年；大气污染物排放量——吨/年</w:t>
      </w:r>
      <w:r>
        <w:rPr>
          <w:rFonts w:hint="eastAsia" w:ascii="微软雅黑" w:hAnsi="微软雅黑" w:cs="微软雅黑"/>
          <w:color w:val="auto"/>
          <w:sz w:val="18"/>
          <w:highlight w:val="none"/>
          <w:lang w:eastAsia="zh-CN"/>
        </w:rPr>
        <w:t>。</w:t>
      </w:r>
    </w:p>
    <w:p w14:paraId="484D7091">
      <w:pPr>
        <w:pStyle w:val="4"/>
        <w:keepNext/>
        <w:keepLines/>
        <w:pageBreakBefore w:val="0"/>
        <w:widowControl/>
        <w:kinsoku/>
        <w:wordWrap/>
        <w:overflowPunct/>
        <w:topLinePunct w:val="0"/>
        <w:autoSpaceDE/>
        <w:autoSpaceDN/>
        <w:bidi w:val="0"/>
        <w:adjustRightInd/>
        <w:snapToGrid/>
        <w:spacing w:before="0" w:beforeLines="0" w:after="0" w:afterLines="0" w:line="240" w:lineRule="auto"/>
        <w:textAlignment w:val="auto"/>
        <w:rPr>
          <w:rStyle w:val="38"/>
          <w:rFonts w:hint="default" w:ascii="Times New Roman" w:hAnsi="Times New Roman" w:cs="Times New Roman" w:eastAsiaTheme="minorEastAsia"/>
          <w:b/>
          <w:bCs/>
          <w:color w:val="auto"/>
          <w:sz w:val="30"/>
          <w:szCs w:val="30"/>
          <w:lang w:val="en-US" w:eastAsia="zh-CN"/>
        </w:rPr>
      </w:pPr>
      <w:r>
        <w:rPr>
          <w:rStyle w:val="38"/>
          <w:rFonts w:hint="default" w:ascii="Times New Roman" w:hAnsi="Times New Roman" w:cs="Times New Roman" w:eastAsiaTheme="minorEastAsia"/>
          <w:b/>
          <w:bCs/>
          <w:color w:val="auto"/>
          <w:sz w:val="30"/>
          <w:szCs w:val="30"/>
          <w:lang w:val="en-US" w:eastAsia="zh-CN"/>
        </w:rPr>
        <w:t>附图一 项目地理位置图</w:t>
      </w:r>
    </w:p>
    <w:p w14:paraId="3B4FF143">
      <w:pPr>
        <w:rPr>
          <w:rFonts w:hint="default"/>
          <w:lang w:val="en-US" w:eastAsia="zh-CN"/>
        </w:rPr>
        <w:sectPr>
          <w:footerReference r:id="rId5" w:type="default"/>
          <w:pgSz w:w="11906" w:h="16838"/>
          <w:pgMar w:top="1417"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r>
        <w:drawing>
          <wp:inline distT="0" distB="0" distL="114300" distR="114300">
            <wp:extent cx="5623560" cy="8441055"/>
            <wp:effectExtent l="0" t="0" r="15240" b="17145"/>
            <wp:docPr id="1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2"/>
                    <pic:cNvPicPr>
                      <a:picLocks noChangeAspect="1"/>
                    </pic:cNvPicPr>
                  </pic:nvPicPr>
                  <pic:blipFill>
                    <a:blip r:embed="rId10"/>
                    <a:stretch>
                      <a:fillRect/>
                    </a:stretch>
                  </pic:blipFill>
                  <pic:spPr>
                    <a:xfrm>
                      <a:off x="0" y="0"/>
                      <a:ext cx="5623560" cy="8441055"/>
                    </a:xfrm>
                    <a:prstGeom prst="rect">
                      <a:avLst/>
                    </a:prstGeom>
                    <a:noFill/>
                    <a:ln>
                      <a:noFill/>
                    </a:ln>
                  </pic:spPr>
                </pic:pic>
              </a:graphicData>
            </a:graphic>
          </wp:inline>
        </w:drawing>
      </w:r>
    </w:p>
    <w:p w14:paraId="1EA02E3E">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eastAsiaTheme="minorEastAsia"/>
          <w:b/>
          <w:bCs/>
          <w:color w:val="000000" w:themeColor="text1"/>
          <w:sz w:val="30"/>
          <w:szCs w:val="30"/>
          <w:lang w:val="en-US" w:eastAsia="zh-CN"/>
          <w14:textFill>
            <w14:solidFill>
              <w14:schemeClr w14:val="tx1"/>
            </w14:solidFill>
          </w14:textFill>
        </w:rPr>
      </w:pPr>
      <w:r>
        <w:rPr>
          <w:rFonts w:hint="default" w:ascii="Times New Roman" w:hAnsi="Times New Roman" w:cs="Times New Roman" w:eastAsiaTheme="minorEastAsia"/>
          <w:b/>
          <w:bCs/>
          <w:color w:val="000000" w:themeColor="text1"/>
          <w:sz w:val="30"/>
          <w:szCs w:val="30"/>
          <w:lang w:eastAsia="zh-CN"/>
          <w14:textFill>
            <w14:solidFill>
              <w14:schemeClr w14:val="tx1"/>
            </w14:solidFill>
          </w14:textFill>
        </w:rPr>
        <w:t>附图二</w:t>
      </w:r>
      <w:r>
        <w:rPr>
          <w:rFonts w:hint="default" w:ascii="Times New Roman" w:hAnsi="Times New Roman" w:cs="Times New Roman" w:eastAsiaTheme="minorEastAsia"/>
          <w:b/>
          <w:bCs/>
          <w:color w:val="000000" w:themeColor="text1"/>
          <w:sz w:val="30"/>
          <w:szCs w:val="30"/>
          <w:lang w:val="en-US" w:eastAsia="zh-CN"/>
          <w14:textFill>
            <w14:solidFill>
              <w14:schemeClr w14:val="tx1"/>
            </w14:solidFill>
          </w14:textFill>
        </w:rPr>
        <w:t xml:space="preserve"> 项目周边环境图</w:t>
      </w:r>
    </w:p>
    <w:p w14:paraId="7A87DBC3">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lang w:val="en-US" w:eastAsia="zh-CN"/>
        </w:rPr>
        <w:sectPr>
          <w:pgSz w:w="16838" w:h="11906" w:orient="landscape"/>
          <w:pgMar w:top="1417"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r>
        <w:drawing>
          <wp:inline distT="0" distB="0" distL="114300" distR="114300">
            <wp:extent cx="8122920" cy="5312410"/>
            <wp:effectExtent l="0" t="0" r="11430" b="2540"/>
            <wp:docPr id="1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3"/>
                    <pic:cNvPicPr>
                      <a:picLocks noChangeAspect="1"/>
                    </pic:cNvPicPr>
                  </pic:nvPicPr>
                  <pic:blipFill>
                    <a:blip r:embed="rId11"/>
                    <a:stretch>
                      <a:fillRect/>
                    </a:stretch>
                  </pic:blipFill>
                  <pic:spPr>
                    <a:xfrm>
                      <a:off x="0" y="0"/>
                      <a:ext cx="8122920" cy="5312410"/>
                    </a:xfrm>
                    <a:prstGeom prst="rect">
                      <a:avLst/>
                    </a:prstGeom>
                    <a:noFill/>
                    <a:ln>
                      <a:noFill/>
                    </a:ln>
                  </pic:spPr>
                </pic:pic>
              </a:graphicData>
            </a:graphic>
          </wp:inline>
        </w:drawing>
      </w:r>
    </w:p>
    <w:p w14:paraId="002CA494">
      <w:pPr>
        <w:pStyle w:val="4"/>
        <w:keepNext/>
        <w:keepLines/>
        <w:pageBreakBefore w:val="0"/>
        <w:widowControl/>
        <w:kinsoku/>
        <w:wordWrap/>
        <w:overflowPunct/>
        <w:topLinePunct w:val="0"/>
        <w:autoSpaceDE/>
        <w:autoSpaceDN/>
        <w:bidi w:val="0"/>
        <w:adjustRightInd/>
        <w:snapToGrid/>
        <w:spacing w:before="0" w:beforeLines="0" w:after="0" w:afterLines="0" w:line="520" w:lineRule="exact"/>
        <w:textAlignment w:val="auto"/>
        <w:rPr>
          <w:rFonts w:hint="eastAsia" w:ascii="Times New Roman" w:hAnsi="Times New Roman" w:cs="Times New Roman" w:eastAsiaTheme="minorEastAsia"/>
          <w:b/>
          <w:bCs/>
          <w:color w:val="auto"/>
          <w:sz w:val="30"/>
          <w:szCs w:val="30"/>
          <w:lang w:val="en-US" w:eastAsia="zh-CN"/>
        </w:rPr>
      </w:pPr>
      <w:r>
        <w:rPr>
          <w:rFonts w:hint="default" w:ascii="Times New Roman" w:hAnsi="Times New Roman" w:cs="Times New Roman" w:eastAsiaTheme="minorEastAsia"/>
          <w:b/>
          <w:bCs/>
          <w:color w:val="auto"/>
          <w:sz w:val="30"/>
          <w:szCs w:val="30"/>
          <w:lang w:val="en-US" w:eastAsia="zh-CN"/>
        </w:rPr>
        <w:t>附图三 项目</w:t>
      </w:r>
      <w:r>
        <w:rPr>
          <w:rFonts w:hint="eastAsia" w:ascii="Times New Roman" w:hAnsi="Times New Roman" w:cs="Times New Roman" w:eastAsiaTheme="minorEastAsia"/>
          <w:b/>
          <w:bCs/>
          <w:color w:val="auto"/>
          <w:sz w:val="30"/>
          <w:szCs w:val="30"/>
          <w:lang w:val="en-US" w:eastAsia="zh-CN"/>
        </w:rPr>
        <w:t>平面布置</w:t>
      </w:r>
    </w:p>
    <w:p w14:paraId="57E8FC93">
      <w:pPr>
        <w:pStyle w:val="4"/>
        <w:rPr>
          <w:rFonts w:hint="default"/>
          <w:lang w:val="en-US" w:eastAsia="zh-CN"/>
        </w:rPr>
        <w:sectPr>
          <w:pgSz w:w="11906" w:h="16838"/>
          <w:pgMar w:top="1417"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r>
        <w:drawing>
          <wp:inline distT="0" distB="0" distL="114300" distR="114300">
            <wp:extent cx="5629275" cy="6334125"/>
            <wp:effectExtent l="0" t="0" r="9525" b="9525"/>
            <wp:docPr id="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pic:cNvPicPr>
                      <a:picLocks noChangeAspect="1"/>
                    </pic:cNvPicPr>
                  </pic:nvPicPr>
                  <pic:blipFill>
                    <a:blip r:embed="rId12"/>
                    <a:stretch>
                      <a:fillRect/>
                    </a:stretch>
                  </pic:blipFill>
                  <pic:spPr>
                    <a:xfrm>
                      <a:off x="0" y="0"/>
                      <a:ext cx="5629275" cy="6334125"/>
                    </a:xfrm>
                    <a:prstGeom prst="rect">
                      <a:avLst/>
                    </a:prstGeom>
                    <a:noFill/>
                    <a:ln>
                      <a:noFill/>
                    </a:ln>
                  </pic:spPr>
                </pic:pic>
              </a:graphicData>
            </a:graphic>
          </wp:inline>
        </w:drawing>
      </w:r>
    </w:p>
    <w:p w14:paraId="0383BC43">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eastAsiaTheme="minorEastAsia"/>
          <w:b/>
          <w:bCs/>
          <w:color w:val="auto"/>
          <w:kern w:val="44"/>
          <w:sz w:val="30"/>
          <w:szCs w:val="30"/>
          <w:lang w:val="en-US" w:eastAsia="zh-CN" w:bidi="ar-SA"/>
        </w:rPr>
        <w:sectPr>
          <w:pgSz w:w="11906" w:h="16838"/>
          <w:pgMar w:top="1417"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r>
        <w:drawing>
          <wp:inline distT="0" distB="0" distL="114300" distR="114300">
            <wp:extent cx="5810250" cy="6570345"/>
            <wp:effectExtent l="0" t="0" r="0" b="1905"/>
            <wp:docPr id="1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1"/>
                    <pic:cNvPicPr>
                      <a:picLocks noChangeAspect="1"/>
                    </pic:cNvPicPr>
                  </pic:nvPicPr>
                  <pic:blipFill>
                    <a:blip r:embed="rId13"/>
                    <a:stretch>
                      <a:fillRect/>
                    </a:stretch>
                  </pic:blipFill>
                  <pic:spPr>
                    <a:xfrm>
                      <a:off x="0" y="0"/>
                      <a:ext cx="5810250" cy="6570345"/>
                    </a:xfrm>
                    <a:prstGeom prst="rect">
                      <a:avLst/>
                    </a:prstGeom>
                    <a:noFill/>
                    <a:ln>
                      <a:noFill/>
                    </a:ln>
                  </pic:spPr>
                </pic:pic>
              </a:graphicData>
            </a:graphic>
          </wp:inline>
        </w:drawing>
      </w:r>
    </w:p>
    <w:p w14:paraId="06DC4290">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eastAsiaTheme="minorEastAsia"/>
          <w:b/>
          <w:bCs/>
          <w:color w:val="auto"/>
          <w:kern w:val="44"/>
          <w:sz w:val="30"/>
          <w:szCs w:val="30"/>
          <w:lang w:val="en-US" w:eastAsia="zh-CN" w:bidi="ar-SA"/>
        </w:rPr>
      </w:pPr>
      <w:r>
        <w:rPr>
          <w:rFonts w:hint="default" w:ascii="Times New Roman" w:hAnsi="Times New Roman" w:cs="Times New Roman" w:eastAsiaTheme="minorEastAsia"/>
          <w:b/>
          <w:bCs/>
          <w:color w:val="auto"/>
          <w:kern w:val="44"/>
          <w:sz w:val="30"/>
          <w:szCs w:val="30"/>
          <w:lang w:val="en-US" w:eastAsia="zh-CN" w:bidi="ar-SA"/>
        </w:rPr>
        <w:t>附件1 环境影响评价批复</w:t>
      </w:r>
    </w:p>
    <w:p w14:paraId="21DE0B31">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lang w:val="en-US" w:eastAsia="zh-CN"/>
        </w:rPr>
      </w:pPr>
      <w:r>
        <w:drawing>
          <wp:inline distT="0" distB="0" distL="114300" distR="114300">
            <wp:extent cx="5760720" cy="8093710"/>
            <wp:effectExtent l="0" t="0" r="11430" b="254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14"/>
                    <a:stretch>
                      <a:fillRect/>
                    </a:stretch>
                  </pic:blipFill>
                  <pic:spPr>
                    <a:xfrm>
                      <a:off x="0" y="0"/>
                      <a:ext cx="5760720" cy="8093710"/>
                    </a:xfrm>
                    <a:prstGeom prst="rect">
                      <a:avLst/>
                    </a:prstGeom>
                    <a:noFill/>
                    <a:ln>
                      <a:noFill/>
                    </a:ln>
                  </pic:spPr>
                </pic:pic>
              </a:graphicData>
            </a:graphic>
          </wp:inline>
        </w:drawing>
      </w:r>
    </w:p>
    <w:p w14:paraId="2D7DF44D">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lang w:val="en-US" w:eastAsia="zh-CN"/>
        </w:rPr>
        <w:sectPr>
          <w:pgSz w:w="11906" w:h="16838"/>
          <w:pgMar w:top="1417"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53B927E">
      <w:pPr>
        <w:pStyle w:val="26"/>
        <w:keepNext w:val="0"/>
        <w:keepLines w:val="0"/>
        <w:pageBreakBefore w:val="0"/>
        <w:widowControl w:val="0"/>
        <w:kinsoku/>
        <w:wordWrap/>
        <w:overflowPunct/>
        <w:topLinePunct w:val="0"/>
        <w:autoSpaceDE w:val="0"/>
        <w:autoSpaceDN w:val="0"/>
        <w:bidi w:val="0"/>
        <w:adjustRightInd w:val="0"/>
        <w:snapToGrid w:val="0"/>
        <w:spacing w:after="0"/>
        <w:jc w:val="both"/>
        <w:textAlignment w:val="auto"/>
        <w:rPr>
          <w:rFonts w:hint="eastAsia" w:ascii="Times New Roman" w:cs="Times New Roman" w:eastAsiaTheme="minorEastAsia"/>
          <w:b/>
          <w:bCs/>
          <w:color w:val="auto"/>
          <w:kern w:val="44"/>
          <w:sz w:val="30"/>
          <w:szCs w:val="30"/>
          <w:highlight w:val="none"/>
          <w:lang w:val="en-US" w:eastAsia="zh-CN" w:bidi="ar-SA"/>
        </w:rPr>
      </w:pPr>
      <w:r>
        <w:rPr>
          <w:rFonts w:hint="eastAsia" w:ascii="Times New Roman" w:hAnsi="Times New Roman" w:cs="Times New Roman" w:eastAsiaTheme="minorEastAsia"/>
          <w:b/>
          <w:bCs/>
          <w:color w:val="auto"/>
          <w:kern w:val="44"/>
          <w:sz w:val="30"/>
          <w:szCs w:val="30"/>
          <w:highlight w:val="none"/>
          <w:lang w:val="en-US" w:eastAsia="zh-CN" w:bidi="ar-SA"/>
        </w:rPr>
        <w:t>附件2 排污许可证</w:t>
      </w:r>
    </w:p>
    <w:p w14:paraId="6F27F57A">
      <w:pPr>
        <w:jc w:val="center"/>
        <w:rPr>
          <w:rFonts w:hint="default"/>
          <w:lang w:val="en-US" w:eastAsia="zh-CN"/>
        </w:rPr>
        <w:sectPr>
          <w:pgSz w:w="11906" w:h="16838"/>
          <w:pgMar w:top="1417"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r>
        <w:drawing>
          <wp:inline distT="0" distB="0" distL="114300" distR="114300">
            <wp:extent cx="5906770" cy="8294370"/>
            <wp:effectExtent l="0" t="0" r="17780" b="1143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5"/>
                    <a:stretch>
                      <a:fillRect/>
                    </a:stretch>
                  </pic:blipFill>
                  <pic:spPr>
                    <a:xfrm>
                      <a:off x="0" y="0"/>
                      <a:ext cx="5906770" cy="8294370"/>
                    </a:xfrm>
                    <a:prstGeom prst="rect">
                      <a:avLst/>
                    </a:prstGeom>
                    <a:noFill/>
                    <a:ln>
                      <a:noFill/>
                    </a:ln>
                  </pic:spPr>
                </pic:pic>
              </a:graphicData>
            </a:graphic>
          </wp:inline>
        </w:drawing>
      </w:r>
    </w:p>
    <w:p w14:paraId="114AE2A0">
      <w:pPr>
        <w:pStyle w:val="26"/>
        <w:keepNext w:val="0"/>
        <w:keepLines w:val="0"/>
        <w:pageBreakBefore w:val="0"/>
        <w:widowControl w:val="0"/>
        <w:kinsoku/>
        <w:wordWrap/>
        <w:overflowPunct/>
        <w:topLinePunct w:val="0"/>
        <w:autoSpaceDE w:val="0"/>
        <w:autoSpaceDN w:val="0"/>
        <w:bidi w:val="0"/>
        <w:adjustRightInd w:val="0"/>
        <w:snapToGrid w:val="0"/>
        <w:spacing w:after="0"/>
        <w:jc w:val="both"/>
        <w:textAlignment w:val="auto"/>
        <w:rPr>
          <w:rFonts w:hint="eastAsia" w:ascii="Times New Roman" w:hAnsi="Times New Roman" w:cs="Times New Roman" w:eastAsiaTheme="minorEastAsia"/>
          <w:b/>
          <w:bCs/>
          <w:color w:val="auto"/>
          <w:kern w:val="44"/>
          <w:sz w:val="30"/>
          <w:szCs w:val="30"/>
          <w:highlight w:val="none"/>
          <w:lang w:val="en-US" w:eastAsia="zh-CN" w:bidi="ar-SA"/>
        </w:rPr>
      </w:pPr>
      <w:r>
        <w:rPr>
          <w:rFonts w:hint="eastAsia" w:ascii="Times New Roman" w:hAnsi="Times New Roman" w:cs="Times New Roman" w:eastAsiaTheme="minorEastAsia"/>
          <w:b/>
          <w:bCs/>
          <w:color w:val="auto"/>
          <w:kern w:val="44"/>
          <w:sz w:val="30"/>
          <w:szCs w:val="30"/>
          <w:highlight w:val="none"/>
          <w:lang w:val="en-US" w:eastAsia="zh-CN" w:bidi="ar-SA"/>
        </w:rPr>
        <w:t>附件</w:t>
      </w:r>
      <w:r>
        <w:rPr>
          <w:rFonts w:hint="eastAsia" w:ascii="Times New Roman" w:cs="Times New Roman" w:eastAsiaTheme="minorEastAsia"/>
          <w:b/>
          <w:bCs/>
          <w:color w:val="auto"/>
          <w:kern w:val="44"/>
          <w:sz w:val="30"/>
          <w:szCs w:val="30"/>
          <w:highlight w:val="none"/>
          <w:lang w:val="en-US" w:eastAsia="zh-CN" w:bidi="ar-SA"/>
        </w:rPr>
        <w:t>3</w:t>
      </w:r>
      <w:r>
        <w:rPr>
          <w:rFonts w:hint="eastAsia" w:ascii="Times New Roman" w:hAnsi="Times New Roman" w:cs="Times New Roman" w:eastAsiaTheme="minorEastAsia"/>
          <w:b/>
          <w:bCs/>
          <w:color w:val="auto"/>
          <w:kern w:val="44"/>
          <w:sz w:val="30"/>
          <w:szCs w:val="30"/>
          <w:highlight w:val="none"/>
          <w:lang w:val="en-US" w:eastAsia="zh-CN" w:bidi="ar-SA"/>
        </w:rPr>
        <w:t xml:space="preserve"> 验收检测报告</w:t>
      </w:r>
    </w:p>
    <w:p w14:paraId="4999FF2C">
      <w:r>
        <w:drawing>
          <wp:inline distT="0" distB="0" distL="114300" distR="114300">
            <wp:extent cx="6057265" cy="8529955"/>
            <wp:effectExtent l="0" t="0" r="635" b="4445"/>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16"/>
                    <a:stretch>
                      <a:fillRect/>
                    </a:stretch>
                  </pic:blipFill>
                  <pic:spPr>
                    <a:xfrm>
                      <a:off x="0" y="0"/>
                      <a:ext cx="6057265" cy="8529955"/>
                    </a:xfrm>
                    <a:prstGeom prst="rect">
                      <a:avLst/>
                    </a:prstGeom>
                    <a:noFill/>
                    <a:ln>
                      <a:noFill/>
                    </a:ln>
                  </pic:spPr>
                </pic:pic>
              </a:graphicData>
            </a:graphic>
          </wp:inline>
        </w:drawing>
      </w:r>
    </w:p>
    <w:p w14:paraId="28D313CF">
      <w:pPr>
        <w:pStyle w:val="4"/>
      </w:pPr>
      <w:r>
        <w:drawing>
          <wp:inline distT="0" distB="0" distL="114300" distR="114300">
            <wp:extent cx="6220460" cy="8743315"/>
            <wp:effectExtent l="0" t="0" r="8890" b="635"/>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17"/>
                    <a:stretch>
                      <a:fillRect/>
                    </a:stretch>
                  </pic:blipFill>
                  <pic:spPr>
                    <a:xfrm>
                      <a:off x="0" y="0"/>
                      <a:ext cx="6220460" cy="8743315"/>
                    </a:xfrm>
                    <a:prstGeom prst="rect">
                      <a:avLst/>
                    </a:prstGeom>
                    <a:noFill/>
                    <a:ln>
                      <a:noFill/>
                    </a:ln>
                  </pic:spPr>
                </pic:pic>
              </a:graphicData>
            </a:graphic>
          </wp:inline>
        </w:drawing>
      </w:r>
    </w:p>
    <w:p w14:paraId="049B777B">
      <w:r>
        <w:drawing>
          <wp:inline distT="0" distB="0" distL="114300" distR="114300">
            <wp:extent cx="6271260" cy="8805545"/>
            <wp:effectExtent l="0" t="0" r="15240" b="14605"/>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18"/>
                    <a:stretch>
                      <a:fillRect/>
                    </a:stretch>
                  </pic:blipFill>
                  <pic:spPr>
                    <a:xfrm>
                      <a:off x="0" y="0"/>
                      <a:ext cx="6271260" cy="8805545"/>
                    </a:xfrm>
                    <a:prstGeom prst="rect">
                      <a:avLst/>
                    </a:prstGeom>
                    <a:noFill/>
                    <a:ln>
                      <a:noFill/>
                    </a:ln>
                  </pic:spPr>
                </pic:pic>
              </a:graphicData>
            </a:graphic>
          </wp:inline>
        </w:drawing>
      </w:r>
    </w:p>
    <w:p w14:paraId="24F23AB3">
      <w:pPr>
        <w:pStyle w:val="4"/>
      </w:pPr>
      <w:r>
        <w:drawing>
          <wp:inline distT="0" distB="0" distL="114300" distR="114300">
            <wp:extent cx="6210935" cy="8808085"/>
            <wp:effectExtent l="0" t="0" r="18415" b="12065"/>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19"/>
                    <a:stretch>
                      <a:fillRect/>
                    </a:stretch>
                  </pic:blipFill>
                  <pic:spPr>
                    <a:xfrm>
                      <a:off x="0" y="0"/>
                      <a:ext cx="6210935" cy="8808085"/>
                    </a:xfrm>
                    <a:prstGeom prst="rect">
                      <a:avLst/>
                    </a:prstGeom>
                    <a:noFill/>
                    <a:ln>
                      <a:noFill/>
                    </a:ln>
                  </pic:spPr>
                </pic:pic>
              </a:graphicData>
            </a:graphic>
          </wp:inline>
        </w:drawing>
      </w:r>
    </w:p>
    <w:p w14:paraId="381290C8">
      <w:r>
        <w:drawing>
          <wp:inline distT="0" distB="0" distL="114300" distR="114300">
            <wp:extent cx="6267450" cy="8820150"/>
            <wp:effectExtent l="0" t="0" r="0" b="0"/>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20"/>
                    <a:stretch>
                      <a:fillRect/>
                    </a:stretch>
                  </pic:blipFill>
                  <pic:spPr>
                    <a:xfrm>
                      <a:off x="0" y="0"/>
                      <a:ext cx="6267450" cy="8820150"/>
                    </a:xfrm>
                    <a:prstGeom prst="rect">
                      <a:avLst/>
                    </a:prstGeom>
                    <a:noFill/>
                    <a:ln>
                      <a:noFill/>
                    </a:ln>
                  </pic:spPr>
                </pic:pic>
              </a:graphicData>
            </a:graphic>
          </wp:inline>
        </w:drawing>
      </w:r>
    </w:p>
    <w:p w14:paraId="4ED04A19">
      <w:pPr>
        <w:pStyle w:val="4"/>
        <w:rPr>
          <w:rFonts w:hint="default"/>
          <w:lang w:val="en-US" w:eastAsia="zh-CN"/>
        </w:rPr>
      </w:pPr>
      <w:r>
        <w:drawing>
          <wp:inline distT="0" distB="0" distL="114300" distR="114300">
            <wp:extent cx="6109970" cy="8683625"/>
            <wp:effectExtent l="0" t="0" r="5080" b="3175"/>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21"/>
                    <a:stretch>
                      <a:fillRect/>
                    </a:stretch>
                  </pic:blipFill>
                  <pic:spPr>
                    <a:xfrm>
                      <a:off x="0" y="0"/>
                      <a:ext cx="6109970" cy="8683625"/>
                    </a:xfrm>
                    <a:prstGeom prst="rect">
                      <a:avLst/>
                    </a:prstGeom>
                    <a:noFill/>
                    <a:ln>
                      <a:noFill/>
                    </a:ln>
                  </pic:spPr>
                </pic:pic>
              </a:graphicData>
            </a:graphic>
          </wp:inline>
        </w:drawing>
      </w:r>
    </w:p>
    <w:sectPr>
      <w:pgSz w:w="11906" w:h="16838"/>
      <w:pgMar w:top="1440" w:right="1080" w:bottom="1440" w:left="108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BB75D">
    <w:pPr>
      <w:pStyle w:val="1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AD4F4E">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9AD4F4E">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62047">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AA3058"/>
    <w:multiLevelType w:val="singleLevel"/>
    <w:tmpl w:val="83AA3058"/>
    <w:lvl w:ilvl="0" w:tentative="0">
      <w:start w:val="1"/>
      <w:numFmt w:val="decimal"/>
      <w:suff w:val="nothing"/>
      <w:lvlText w:val="%1、"/>
      <w:lvlJc w:val="left"/>
    </w:lvl>
  </w:abstractNum>
  <w:abstractNum w:abstractNumId="1">
    <w:nsid w:val="0CC7E3B3"/>
    <w:multiLevelType w:val="singleLevel"/>
    <w:tmpl w:val="0CC7E3B3"/>
    <w:lvl w:ilvl="0" w:tentative="0">
      <w:start w:val="1"/>
      <w:numFmt w:val="decimal"/>
      <w:suff w:val="nothing"/>
      <w:lvlText w:val="（%1）"/>
      <w:lvlJc w:val="left"/>
    </w:lvl>
  </w:abstractNum>
  <w:abstractNum w:abstractNumId="2">
    <w:nsid w:val="489D5E97"/>
    <w:multiLevelType w:val="singleLevel"/>
    <w:tmpl w:val="489D5E97"/>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wNzY5MmE5NTAzNTExZmU2YmIxMDI1YzU1MTQ2OTIifQ=="/>
  </w:docVars>
  <w:rsids>
    <w:rsidRoot w:val="3F4B1CA0"/>
    <w:rsid w:val="000118A6"/>
    <w:rsid w:val="000749E3"/>
    <w:rsid w:val="00076791"/>
    <w:rsid w:val="000D4036"/>
    <w:rsid w:val="00164C26"/>
    <w:rsid w:val="00172E78"/>
    <w:rsid w:val="00174CC9"/>
    <w:rsid w:val="00186BF0"/>
    <w:rsid w:val="001F7F7E"/>
    <w:rsid w:val="002A241A"/>
    <w:rsid w:val="002B247F"/>
    <w:rsid w:val="00346269"/>
    <w:rsid w:val="00356250"/>
    <w:rsid w:val="003577A2"/>
    <w:rsid w:val="003D77EF"/>
    <w:rsid w:val="0042524B"/>
    <w:rsid w:val="00486AE7"/>
    <w:rsid w:val="00494FFB"/>
    <w:rsid w:val="004C0647"/>
    <w:rsid w:val="005164FD"/>
    <w:rsid w:val="00542C27"/>
    <w:rsid w:val="00584219"/>
    <w:rsid w:val="00593490"/>
    <w:rsid w:val="00665BAD"/>
    <w:rsid w:val="00693203"/>
    <w:rsid w:val="006B6D1F"/>
    <w:rsid w:val="006E05BE"/>
    <w:rsid w:val="006E6810"/>
    <w:rsid w:val="00705104"/>
    <w:rsid w:val="00757B9E"/>
    <w:rsid w:val="0078143C"/>
    <w:rsid w:val="0078455D"/>
    <w:rsid w:val="00786DBF"/>
    <w:rsid w:val="007C6F99"/>
    <w:rsid w:val="00885B23"/>
    <w:rsid w:val="008D313A"/>
    <w:rsid w:val="009444C8"/>
    <w:rsid w:val="00951F59"/>
    <w:rsid w:val="00991ADF"/>
    <w:rsid w:val="009E0DFB"/>
    <w:rsid w:val="00A43006"/>
    <w:rsid w:val="00A46FB1"/>
    <w:rsid w:val="00A47898"/>
    <w:rsid w:val="00A63E73"/>
    <w:rsid w:val="00AE30B0"/>
    <w:rsid w:val="00B604CD"/>
    <w:rsid w:val="00B92181"/>
    <w:rsid w:val="00C26F9F"/>
    <w:rsid w:val="00CB1EB4"/>
    <w:rsid w:val="00CD3536"/>
    <w:rsid w:val="00D01932"/>
    <w:rsid w:val="00D2531E"/>
    <w:rsid w:val="00D86331"/>
    <w:rsid w:val="00E371FE"/>
    <w:rsid w:val="00E85B1B"/>
    <w:rsid w:val="00EF493A"/>
    <w:rsid w:val="00FE4037"/>
    <w:rsid w:val="01021B3D"/>
    <w:rsid w:val="01121891"/>
    <w:rsid w:val="01161381"/>
    <w:rsid w:val="0119677B"/>
    <w:rsid w:val="01260E98"/>
    <w:rsid w:val="01284C10"/>
    <w:rsid w:val="012D2227"/>
    <w:rsid w:val="01320D0D"/>
    <w:rsid w:val="013637D1"/>
    <w:rsid w:val="01400C4A"/>
    <w:rsid w:val="014A2DD9"/>
    <w:rsid w:val="014F242C"/>
    <w:rsid w:val="015D37BB"/>
    <w:rsid w:val="01650568"/>
    <w:rsid w:val="01695955"/>
    <w:rsid w:val="016B574D"/>
    <w:rsid w:val="0176006D"/>
    <w:rsid w:val="0179546C"/>
    <w:rsid w:val="017D1D30"/>
    <w:rsid w:val="017E63B3"/>
    <w:rsid w:val="018A7679"/>
    <w:rsid w:val="0196171D"/>
    <w:rsid w:val="01A21021"/>
    <w:rsid w:val="01AF0E8E"/>
    <w:rsid w:val="01AF5332"/>
    <w:rsid w:val="01B90249"/>
    <w:rsid w:val="01D07FD8"/>
    <w:rsid w:val="01D547F9"/>
    <w:rsid w:val="01D54ECF"/>
    <w:rsid w:val="01DF5C17"/>
    <w:rsid w:val="01E6100D"/>
    <w:rsid w:val="01E8172D"/>
    <w:rsid w:val="01E91A44"/>
    <w:rsid w:val="01E951BF"/>
    <w:rsid w:val="01EC20E2"/>
    <w:rsid w:val="01ED6EBF"/>
    <w:rsid w:val="01FB40D3"/>
    <w:rsid w:val="020224D7"/>
    <w:rsid w:val="020236B3"/>
    <w:rsid w:val="020403A9"/>
    <w:rsid w:val="0204742C"/>
    <w:rsid w:val="020A2342"/>
    <w:rsid w:val="020D4519"/>
    <w:rsid w:val="020F7B7E"/>
    <w:rsid w:val="021624D9"/>
    <w:rsid w:val="022963BC"/>
    <w:rsid w:val="02355837"/>
    <w:rsid w:val="024725F3"/>
    <w:rsid w:val="024C1019"/>
    <w:rsid w:val="02502A0C"/>
    <w:rsid w:val="025E530E"/>
    <w:rsid w:val="02651E62"/>
    <w:rsid w:val="02761592"/>
    <w:rsid w:val="02777083"/>
    <w:rsid w:val="02796C38"/>
    <w:rsid w:val="028247F4"/>
    <w:rsid w:val="02834CB7"/>
    <w:rsid w:val="02852198"/>
    <w:rsid w:val="028967B0"/>
    <w:rsid w:val="0294709C"/>
    <w:rsid w:val="02987B74"/>
    <w:rsid w:val="029C3B08"/>
    <w:rsid w:val="029C58B6"/>
    <w:rsid w:val="02A97FD3"/>
    <w:rsid w:val="02AE2312"/>
    <w:rsid w:val="02BB454A"/>
    <w:rsid w:val="02CB0DDA"/>
    <w:rsid w:val="02E173F7"/>
    <w:rsid w:val="02E8320F"/>
    <w:rsid w:val="02ED6112"/>
    <w:rsid w:val="02F04E51"/>
    <w:rsid w:val="02F1741B"/>
    <w:rsid w:val="02F27D11"/>
    <w:rsid w:val="02F4124E"/>
    <w:rsid w:val="02F53218"/>
    <w:rsid w:val="02F565AE"/>
    <w:rsid w:val="02F72AEC"/>
    <w:rsid w:val="02F77693"/>
    <w:rsid w:val="02F86002"/>
    <w:rsid w:val="02FC6355"/>
    <w:rsid w:val="02FE20CD"/>
    <w:rsid w:val="03022972"/>
    <w:rsid w:val="030651FE"/>
    <w:rsid w:val="030B2A3C"/>
    <w:rsid w:val="031614DD"/>
    <w:rsid w:val="031F181B"/>
    <w:rsid w:val="0323236C"/>
    <w:rsid w:val="032359E0"/>
    <w:rsid w:val="032A3D5D"/>
    <w:rsid w:val="0335629C"/>
    <w:rsid w:val="033E071B"/>
    <w:rsid w:val="03425F66"/>
    <w:rsid w:val="03455F4E"/>
    <w:rsid w:val="0347621B"/>
    <w:rsid w:val="034C2603"/>
    <w:rsid w:val="034E3E75"/>
    <w:rsid w:val="03580A88"/>
    <w:rsid w:val="035E0973"/>
    <w:rsid w:val="036C6332"/>
    <w:rsid w:val="036F3E2C"/>
    <w:rsid w:val="03705062"/>
    <w:rsid w:val="0371289F"/>
    <w:rsid w:val="03721F68"/>
    <w:rsid w:val="037904E7"/>
    <w:rsid w:val="038F541B"/>
    <w:rsid w:val="03906895"/>
    <w:rsid w:val="03A57D86"/>
    <w:rsid w:val="03AB55C9"/>
    <w:rsid w:val="03AC7D7B"/>
    <w:rsid w:val="03B03D9B"/>
    <w:rsid w:val="03BE360A"/>
    <w:rsid w:val="03C07382"/>
    <w:rsid w:val="03C46EE8"/>
    <w:rsid w:val="03C54F4B"/>
    <w:rsid w:val="03D34C17"/>
    <w:rsid w:val="03D96696"/>
    <w:rsid w:val="03E604A2"/>
    <w:rsid w:val="03F62DA4"/>
    <w:rsid w:val="03F84D6E"/>
    <w:rsid w:val="03FA20DB"/>
    <w:rsid w:val="041651F4"/>
    <w:rsid w:val="04260F9E"/>
    <w:rsid w:val="0433039B"/>
    <w:rsid w:val="04444442"/>
    <w:rsid w:val="04471852"/>
    <w:rsid w:val="044B6C77"/>
    <w:rsid w:val="044D7027"/>
    <w:rsid w:val="044E2BE0"/>
    <w:rsid w:val="04561A95"/>
    <w:rsid w:val="045B52FD"/>
    <w:rsid w:val="045F303F"/>
    <w:rsid w:val="046441B2"/>
    <w:rsid w:val="04683B1B"/>
    <w:rsid w:val="046B5540"/>
    <w:rsid w:val="046C3066"/>
    <w:rsid w:val="046D71A3"/>
    <w:rsid w:val="04751D4C"/>
    <w:rsid w:val="04775247"/>
    <w:rsid w:val="047913C1"/>
    <w:rsid w:val="047F723D"/>
    <w:rsid w:val="048760F2"/>
    <w:rsid w:val="048C5BE2"/>
    <w:rsid w:val="049727D9"/>
    <w:rsid w:val="049B1ECE"/>
    <w:rsid w:val="04A34AD0"/>
    <w:rsid w:val="04AA2DA9"/>
    <w:rsid w:val="04AE18D1"/>
    <w:rsid w:val="04C527B1"/>
    <w:rsid w:val="04C97B3F"/>
    <w:rsid w:val="04DC643E"/>
    <w:rsid w:val="04DF484B"/>
    <w:rsid w:val="04E86B91"/>
    <w:rsid w:val="04FA68C4"/>
    <w:rsid w:val="05027D6A"/>
    <w:rsid w:val="05097B24"/>
    <w:rsid w:val="05107125"/>
    <w:rsid w:val="05117F2B"/>
    <w:rsid w:val="05151950"/>
    <w:rsid w:val="051B47FF"/>
    <w:rsid w:val="051F6F34"/>
    <w:rsid w:val="052009A9"/>
    <w:rsid w:val="052676B9"/>
    <w:rsid w:val="052B4CCF"/>
    <w:rsid w:val="05322502"/>
    <w:rsid w:val="053718C6"/>
    <w:rsid w:val="053973EC"/>
    <w:rsid w:val="053B6099"/>
    <w:rsid w:val="053E1887"/>
    <w:rsid w:val="054933A7"/>
    <w:rsid w:val="054B35C3"/>
    <w:rsid w:val="055E6E53"/>
    <w:rsid w:val="056A5690"/>
    <w:rsid w:val="056A6C7A"/>
    <w:rsid w:val="056D353A"/>
    <w:rsid w:val="05740424"/>
    <w:rsid w:val="057874B3"/>
    <w:rsid w:val="057E5747"/>
    <w:rsid w:val="05832025"/>
    <w:rsid w:val="05834B0B"/>
    <w:rsid w:val="058A03B9"/>
    <w:rsid w:val="05902C5D"/>
    <w:rsid w:val="059611F2"/>
    <w:rsid w:val="059917F3"/>
    <w:rsid w:val="05A0746B"/>
    <w:rsid w:val="05B20F4D"/>
    <w:rsid w:val="05B3693D"/>
    <w:rsid w:val="05BA3E5F"/>
    <w:rsid w:val="05BE7604"/>
    <w:rsid w:val="05CE7E5C"/>
    <w:rsid w:val="05D31443"/>
    <w:rsid w:val="05D37841"/>
    <w:rsid w:val="05D46790"/>
    <w:rsid w:val="05DD3341"/>
    <w:rsid w:val="05DF476D"/>
    <w:rsid w:val="05E01F5E"/>
    <w:rsid w:val="05E7509A"/>
    <w:rsid w:val="05EB6551"/>
    <w:rsid w:val="05EF233D"/>
    <w:rsid w:val="05F23A3F"/>
    <w:rsid w:val="05FE23E4"/>
    <w:rsid w:val="06043E9E"/>
    <w:rsid w:val="0607573C"/>
    <w:rsid w:val="060E4F02"/>
    <w:rsid w:val="061053DF"/>
    <w:rsid w:val="06112117"/>
    <w:rsid w:val="06210C4C"/>
    <w:rsid w:val="062B162F"/>
    <w:rsid w:val="063130C9"/>
    <w:rsid w:val="063E0174"/>
    <w:rsid w:val="063E2D45"/>
    <w:rsid w:val="064029FC"/>
    <w:rsid w:val="06434355"/>
    <w:rsid w:val="06481D8B"/>
    <w:rsid w:val="06496653"/>
    <w:rsid w:val="064E0C6B"/>
    <w:rsid w:val="064E2E11"/>
    <w:rsid w:val="066C64D8"/>
    <w:rsid w:val="06775130"/>
    <w:rsid w:val="067A38E7"/>
    <w:rsid w:val="067A717A"/>
    <w:rsid w:val="067D3568"/>
    <w:rsid w:val="068154EF"/>
    <w:rsid w:val="0681614C"/>
    <w:rsid w:val="068471E5"/>
    <w:rsid w:val="06871561"/>
    <w:rsid w:val="068834BD"/>
    <w:rsid w:val="069468A4"/>
    <w:rsid w:val="0696473A"/>
    <w:rsid w:val="069C71B7"/>
    <w:rsid w:val="069D39AB"/>
    <w:rsid w:val="06A27213"/>
    <w:rsid w:val="06AA4286"/>
    <w:rsid w:val="06B036DE"/>
    <w:rsid w:val="06B238FA"/>
    <w:rsid w:val="06B9739A"/>
    <w:rsid w:val="06C44A3D"/>
    <w:rsid w:val="06C453DB"/>
    <w:rsid w:val="06C57799"/>
    <w:rsid w:val="06C61153"/>
    <w:rsid w:val="06C81892"/>
    <w:rsid w:val="06EE3434"/>
    <w:rsid w:val="06F35CC1"/>
    <w:rsid w:val="07167608"/>
    <w:rsid w:val="07183C75"/>
    <w:rsid w:val="071D2E61"/>
    <w:rsid w:val="072233D4"/>
    <w:rsid w:val="072639A0"/>
    <w:rsid w:val="072D4D2F"/>
    <w:rsid w:val="07391925"/>
    <w:rsid w:val="073C0706"/>
    <w:rsid w:val="07487DBA"/>
    <w:rsid w:val="0749075D"/>
    <w:rsid w:val="074A238C"/>
    <w:rsid w:val="074A23CE"/>
    <w:rsid w:val="07533B82"/>
    <w:rsid w:val="075C3866"/>
    <w:rsid w:val="07664F81"/>
    <w:rsid w:val="07724E37"/>
    <w:rsid w:val="07752619"/>
    <w:rsid w:val="077A1F3E"/>
    <w:rsid w:val="07854B6B"/>
    <w:rsid w:val="078A7459"/>
    <w:rsid w:val="07941252"/>
    <w:rsid w:val="079C196D"/>
    <w:rsid w:val="079C5DDB"/>
    <w:rsid w:val="07A115E8"/>
    <w:rsid w:val="07A656A9"/>
    <w:rsid w:val="07A712C5"/>
    <w:rsid w:val="07B137EF"/>
    <w:rsid w:val="07B76CEE"/>
    <w:rsid w:val="07BC3A4B"/>
    <w:rsid w:val="07BD6F20"/>
    <w:rsid w:val="07BF120C"/>
    <w:rsid w:val="07C06CE8"/>
    <w:rsid w:val="07C12195"/>
    <w:rsid w:val="07C338E5"/>
    <w:rsid w:val="07C442AC"/>
    <w:rsid w:val="07C52F12"/>
    <w:rsid w:val="07C95D82"/>
    <w:rsid w:val="07CD242F"/>
    <w:rsid w:val="07D15676"/>
    <w:rsid w:val="07DA5302"/>
    <w:rsid w:val="07DC0503"/>
    <w:rsid w:val="07DC193F"/>
    <w:rsid w:val="07EA0E72"/>
    <w:rsid w:val="07ED1EC7"/>
    <w:rsid w:val="07F12200"/>
    <w:rsid w:val="08030916"/>
    <w:rsid w:val="08031F33"/>
    <w:rsid w:val="08054353"/>
    <w:rsid w:val="08084789"/>
    <w:rsid w:val="080A1F8A"/>
    <w:rsid w:val="08153DD4"/>
    <w:rsid w:val="08193A4A"/>
    <w:rsid w:val="081B102B"/>
    <w:rsid w:val="081E0B1B"/>
    <w:rsid w:val="082A3964"/>
    <w:rsid w:val="082F566E"/>
    <w:rsid w:val="084042CE"/>
    <w:rsid w:val="084E6606"/>
    <w:rsid w:val="0854341D"/>
    <w:rsid w:val="08591B53"/>
    <w:rsid w:val="085B3B1D"/>
    <w:rsid w:val="085D7896"/>
    <w:rsid w:val="08646E76"/>
    <w:rsid w:val="086C1DA1"/>
    <w:rsid w:val="08713341"/>
    <w:rsid w:val="087150EF"/>
    <w:rsid w:val="08730E67"/>
    <w:rsid w:val="087370B9"/>
    <w:rsid w:val="08766BA9"/>
    <w:rsid w:val="087D053B"/>
    <w:rsid w:val="087F780C"/>
    <w:rsid w:val="08852948"/>
    <w:rsid w:val="088B27C4"/>
    <w:rsid w:val="08901A96"/>
    <w:rsid w:val="08A061BF"/>
    <w:rsid w:val="08A2799E"/>
    <w:rsid w:val="08A76D63"/>
    <w:rsid w:val="08B5322E"/>
    <w:rsid w:val="08BA0844"/>
    <w:rsid w:val="08BC0A60"/>
    <w:rsid w:val="08BE3DCE"/>
    <w:rsid w:val="08C94F2B"/>
    <w:rsid w:val="08CA47FF"/>
    <w:rsid w:val="08D15B8E"/>
    <w:rsid w:val="08DA7138"/>
    <w:rsid w:val="08DB71DA"/>
    <w:rsid w:val="08DC5A49"/>
    <w:rsid w:val="08DF6890"/>
    <w:rsid w:val="08E204D5"/>
    <w:rsid w:val="08E62D28"/>
    <w:rsid w:val="08E673B2"/>
    <w:rsid w:val="08EC3DDD"/>
    <w:rsid w:val="08EF38B8"/>
    <w:rsid w:val="08FC7964"/>
    <w:rsid w:val="08FF5287"/>
    <w:rsid w:val="08FF5B7A"/>
    <w:rsid w:val="090E7A32"/>
    <w:rsid w:val="091A70EB"/>
    <w:rsid w:val="092004A4"/>
    <w:rsid w:val="09250D7E"/>
    <w:rsid w:val="09255019"/>
    <w:rsid w:val="092B7994"/>
    <w:rsid w:val="092F5890"/>
    <w:rsid w:val="09320F20"/>
    <w:rsid w:val="093358A4"/>
    <w:rsid w:val="093A7267"/>
    <w:rsid w:val="09423D0E"/>
    <w:rsid w:val="09455F12"/>
    <w:rsid w:val="094B0074"/>
    <w:rsid w:val="09510A7C"/>
    <w:rsid w:val="09581E0B"/>
    <w:rsid w:val="095A5B83"/>
    <w:rsid w:val="09622C8A"/>
    <w:rsid w:val="0966277A"/>
    <w:rsid w:val="09680BF5"/>
    <w:rsid w:val="0968185C"/>
    <w:rsid w:val="0969226A"/>
    <w:rsid w:val="096A3EEA"/>
    <w:rsid w:val="096B74F4"/>
    <w:rsid w:val="0973310E"/>
    <w:rsid w:val="097F55EA"/>
    <w:rsid w:val="098004AE"/>
    <w:rsid w:val="098560BB"/>
    <w:rsid w:val="098A46BA"/>
    <w:rsid w:val="099B40A7"/>
    <w:rsid w:val="099C43EE"/>
    <w:rsid w:val="09A27AD7"/>
    <w:rsid w:val="09B40A11"/>
    <w:rsid w:val="09B434E5"/>
    <w:rsid w:val="09B478C0"/>
    <w:rsid w:val="09D07158"/>
    <w:rsid w:val="09DA6CC4"/>
    <w:rsid w:val="09DB07FD"/>
    <w:rsid w:val="09E24556"/>
    <w:rsid w:val="09E57B43"/>
    <w:rsid w:val="09E65669"/>
    <w:rsid w:val="09E7514C"/>
    <w:rsid w:val="09EA59EB"/>
    <w:rsid w:val="09EF7F21"/>
    <w:rsid w:val="0A060E25"/>
    <w:rsid w:val="0A0A733F"/>
    <w:rsid w:val="0A0F6089"/>
    <w:rsid w:val="0A1421D6"/>
    <w:rsid w:val="0A20501F"/>
    <w:rsid w:val="0A2763AD"/>
    <w:rsid w:val="0A2D5046"/>
    <w:rsid w:val="0A2F0DBE"/>
    <w:rsid w:val="0A3D5E32"/>
    <w:rsid w:val="0A467D91"/>
    <w:rsid w:val="0A4860CC"/>
    <w:rsid w:val="0A486323"/>
    <w:rsid w:val="0A4975A4"/>
    <w:rsid w:val="0A55319E"/>
    <w:rsid w:val="0A5B1BB3"/>
    <w:rsid w:val="0A6251B2"/>
    <w:rsid w:val="0A6A6C22"/>
    <w:rsid w:val="0A7A4830"/>
    <w:rsid w:val="0A7B4003"/>
    <w:rsid w:val="0A860446"/>
    <w:rsid w:val="0A9A26C8"/>
    <w:rsid w:val="0AA1025C"/>
    <w:rsid w:val="0AA5353C"/>
    <w:rsid w:val="0AA7129C"/>
    <w:rsid w:val="0AAC0660"/>
    <w:rsid w:val="0AB17507"/>
    <w:rsid w:val="0AB260E8"/>
    <w:rsid w:val="0AB56615"/>
    <w:rsid w:val="0AB85257"/>
    <w:rsid w:val="0ABD45E4"/>
    <w:rsid w:val="0ACD3553"/>
    <w:rsid w:val="0AD12D78"/>
    <w:rsid w:val="0AD35BED"/>
    <w:rsid w:val="0AD47F65"/>
    <w:rsid w:val="0AD55E09"/>
    <w:rsid w:val="0ADD7C75"/>
    <w:rsid w:val="0AE53BBD"/>
    <w:rsid w:val="0AE55DA9"/>
    <w:rsid w:val="0AE75B3C"/>
    <w:rsid w:val="0AF30F80"/>
    <w:rsid w:val="0AF3628F"/>
    <w:rsid w:val="0AF540DB"/>
    <w:rsid w:val="0AFF2E86"/>
    <w:rsid w:val="0B066CDA"/>
    <w:rsid w:val="0B212DFC"/>
    <w:rsid w:val="0B227507"/>
    <w:rsid w:val="0B2616E1"/>
    <w:rsid w:val="0B262672"/>
    <w:rsid w:val="0B2B4FD1"/>
    <w:rsid w:val="0B2E72C7"/>
    <w:rsid w:val="0B31588C"/>
    <w:rsid w:val="0B3C19E4"/>
    <w:rsid w:val="0B436F10"/>
    <w:rsid w:val="0B440899"/>
    <w:rsid w:val="0B481FE1"/>
    <w:rsid w:val="0B4A0556"/>
    <w:rsid w:val="0B4E61E8"/>
    <w:rsid w:val="0B4F7FE6"/>
    <w:rsid w:val="0B52745A"/>
    <w:rsid w:val="0B5331D2"/>
    <w:rsid w:val="0B533E16"/>
    <w:rsid w:val="0B733DD1"/>
    <w:rsid w:val="0B740CB4"/>
    <w:rsid w:val="0B7F172C"/>
    <w:rsid w:val="0B8D0492"/>
    <w:rsid w:val="0B9A49D2"/>
    <w:rsid w:val="0B9E444D"/>
    <w:rsid w:val="0BA05685"/>
    <w:rsid w:val="0BAE0408"/>
    <w:rsid w:val="0BB17874"/>
    <w:rsid w:val="0BC02C02"/>
    <w:rsid w:val="0BC53FB4"/>
    <w:rsid w:val="0BC82EA2"/>
    <w:rsid w:val="0BD04822"/>
    <w:rsid w:val="0BD7170D"/>
    <w:rsid w:val="0BDB6711"/>
    <w:rsid w:val="0BF05A14"/>
    <w:rsid w:val="0BF12633"/>
    <w:rsid w:val="0BF30FFB"/>
    <w:rsid w:val="0BF73B5D"/>
    <w:rsid w:val="0C000C64"/>
    <w:rsid w:val="0C022F4C"/>
    <w:rsid w:val="0C0E26B7"/>
    <w:rsid w:val="0C105FB5"/>
    <w:rsid w:val="0C1205E0"/>
    <w:rsid w:val="0C137F64"/>
    <w:rsid w:val="0C170994"/>
    <w:rsid w:val="0C213F83"/>
    <w:rsid w:val="0C2907E9"/>
    <w:rsid w:val="0C29234F"/>
    <w:rsid w:val="0C2D757F"/>
    <w:rsid w:val="0C321039"/>
    <w:rsid w:val="0C3404EB"/>
    <w:rsid w:val="0C347916"/>
    <w:rsid w:val="0C3628D7"/>
    <w:rsid w:val="0C3C77C2"/>
    <w:rsid w:val="0C4274CE"/>
    <w:rsid w:val="0C483C34"/>
    <w:rsid w:val="0C4B79FF"/>
    <w:rsid w:val="0C5114BF"/>
    <w:rsid w:val="0C564163"/>
    <w:rsid w:val="0C572A71"/>
    <w:rsid w:val="0C5A2708"/>
    <w:rsid w:val="0C6329E2"/>
    <w:rsid w:val="0C656D19"/>
    <w:rsid w:val="0C680125"/>
    <w:rsid w:val="0C6B2558"/>
    <w:rsid w:val="0C6B4D57"/>
    <w:rsid w:val="0C6F7B97"/>
    <w:rsid w:val="0C776A4C"/>
    <w:rsid w:val="0C7B02EA"/>
    <w:rsid w:val="0C7C4062"/>
    <w:rsid w:val="0C870A1A"/>
    <w:rsid w:val="0C882A07"/>
    <w:rsid w:val="0C8C24F7"/>
    <w:rsid w:val="0C8C699B"/>
    <w:rsid w:val="0C9910B8"/>
    <w:rsid w:val="0C9D51A9"/>
    <w:rsid w:val="0C9F66CF"/>
    <w:rsid w:val="0CA0388E"/>
    <w:rsid w:val="0CA06260"/>
    <w:rsid w:val="0CA27F6D"/>
    <w:rsid w:val="0CAA4D2D"/>
    <w:rsid w:val="0CB101B0"/>
    <w:rsid w:val="0CB33F28"/>
    <w:rsid w:val="0CB97065"/>
    <w:rsid w:val="0CBE1F4D"/>
    <w:rsid w:val="0CC51EAD"/>
    <w:rsid w:val="0CCB3693"/>
    <w:rsid w:val="0CCD48BE"/>
    <w:rsid w:val="0CD95E1A"/>
    <w:rsid w:val="0CDD4579"/>
    <w:rsid w:val="0CE426D9"/>
    <w:rsid w:val="0CE61730"/>
    <w:rsid w:val="0CF462EF"/>
    <w:rsid w:val="0CF7422C"/>
    <w:rsid w:val="0CF90B05"/>
    <w:rsid w:val="0CFE4B0F"/>
    <w:rsid w:val="0D0522AA"/>
    <w:rsid w:val="0D0F4ED6"/>
    <w:rsid w:val="0D136775"/>
    <w:rsid w:val="0D147266"/>
    <w:rsid w:val="0D15073F"/>
    <w:rsid w:val="0D1644B7"/>
    <w:rsid w:val="0D18134E"/>
    <w:rsid w:val="0D1A6BFF"/>
    <w:rsid w:val="0D243D96"/>
    <w:rsid w:val="0D2E7A52"/>
    <w:rsid w:val="0D3A1302"/>
    <w:rsid w:val="0D42705A"/>
    <w:rsid w:val="0D4A10E3"/>
    <w:rsid w:val="0D4B2102"/>
    <w:rsid w:val="0D5C776E"/>
    <w:rsid w:val="0D5D6093"/>
    <w:rsid w:val="0D6214AA"/>
    <w:rsid w:val="0D651B97"/>
    <w:rsid w:val="0D662D48"/>
    <w:rsid w:val="0D6671EC"/>
    <w:rsid w:val="0D671F88"/>
    <w:rsid w:val="0D690049"/>
    <w:rsid w:val="0D6B2396"/>
    <w:rsid w:val="0D6E6B91"/>
    <w:rsid w:val="0D743EDF"/>
    <w:rsid w:val="0D75742F"/>
    <w:rsid w:val="0D7812C4"/>
    <w:rsid w:val="0D7A79C9"/>
    <w:rsid w:val="0D7B7B3D"/>
    <w:rsid w:val="0D801948"/>
    <w:rsid w:val="0D870F11"/>
    <w:rsid w:val="0D887163"/>
    <w:rsid w:val="0D8A1A1C"/>
    <w:rsid w:val="0D906017"/>
    <w:rsid w:val="0D924CC9"/>
    <w:rsid w:val="0D927FE1"/>
    <w:rsid w:val="0D9A0C44"/>
    <w:rsid w:val="0DA970D9"/>
    <w:rsid w:val="0DB066B9"/>
    <w:rsid w:val="0DB37F58"/>
    <w:rsid w:val="0DB57F52"/>
    <w:rsid w:val="0DBC0116"/>
    <w:rsid w:val="0DBC6E0C"/>
    <w:rsid w:val="0DC256A0"/>
    <w:rsid w:val="0DC45C7F"/>
    <w:rsid w:val="0DD24882"/>
    <w:rsid w:val="0DE50247"/>
    <w:rsid w:val="0DE620DB"/>
    <w:rsid w:val="0DF0289C"/>
    <w:rsid w:val="0DF91E0E"/>
    <w:rsid w:val="0DFC12FE"/>
    <w:rsid w:val="0DFD5C70"/>
    <w:rsid w:val="0DFD64FC"/>
    <w:rsid w:val="0E0A546A"/>
    <w:rsid w:val="0E0F1632"/>
    <w:rsid w:val="0E107BED"/>
    <w:rsid w:val="0E1A3B33"/>
    <w:rsid w:val="0E1C5AFD"/>
    <w:rsid w:val="0E1E7AC7"/>
    <w:rsid w:val="0E1F739B"/>
    <w:rsid w:val="0E204604"/>
    <w:rsid w:val="0E2055ED"/>
    <w:rsid w:val="0E236E8B"/>
    <w:rsid w:val="0E2505CE"/>
    <w:rsid w:val="0E2855BD"/>
    <w:rsid w:val="0E2F6913"/>
    <w:rsid w:val="0E395D20"/>
    <w:rsid w:val="0E3C619F"/>
    <w:rsid w:val="0E3C7F4D"/>
    <w:rsid w:val="0E422893"/>
    <w:rsid w:val="0E501BC4"/>
    <w:rsid w:val="0E5C239D"/>
    <w:rsid w:val="0E611762"/>
    <w:rsid w:val="0E653000"/>
    <w:rsid w:val="0E6A6868"/>
    <w:rsid w:val="0E743CFB"/>
    <w:rsid w:val="0E786D63"/>
    <w:rsid w:val="0E7B501C"/>
    <w:rsid w:val="0E7E6F6F"/>
    <w:rsid w:val="0E80692A"/>
    <w:rsid w:val="0E8143BF"/>
    <w:rsid w:val="0E8D69FB"/>
    <w:rsid w:val="0EB777EE"/>
    <w:rsid w:val="0EBC4BEA"/>
    <w:rsid w:val="0EC309D6"/>
    <w:rsid w:val="0ECC12D1"/>
    <w:rsid w:val="0ECC485D"/>
    <w:rsid w:val="0ED0219A"/>
    <w:rsid w:val="0ED63CEB"/>
    <w:rsid w:val="0ED713A0"/>
    <w:rsid w:val="0ED8043D"/>
    <w:rsid w:val="0EE52393"/>
    <w:rsid w:val="0EF95E3E"/>
    <w:rsid w:val="0EFA0136"/>
    <w:rsid w:val="0EFE42DF"/>
    <w:rsid w:val="0F047EF3"/>
    <w:rsid w:val="0F056591"/>
    <w:rsid w:val="0F0C3DC3"/>
    <w:rsid w:val="0F0C791F"/>
    <w:rsid w:val="0F154826"/>
    <w:rsid w:val="0F184C1B"/>
    <w:rsid w:val="0F1E7653"/>
    <w:rsid w:val="0F20161D"/>
    <w:rsid w:val="0F2509E1"/>
    <w:rsid w:val="0F2A5D11"/>
    <w:rsid w:val="0F307AB2"/>
    <w:rsid w:val="0F3D38EF"/>
    <w:rsid w:val="0F423341"/>
    <w:rsid w:val="0F451083"/>
    <w:rsid w:val="0F452E31"/>
    <w:rsid w:val="0F471FA5"/>
    <w:rsid w:val="0F4B669A"/>
    <w:rsid w:val="0F4C41C0"/>
    <w:rsid w:val="0F4F25B7"/>
    <w:rsid w:val="0F55021C"/>
    <w:rsid w:val="0F601A19"/>
    <w:rsid w:val="0F6224B7"/>
    <w:rsid w:val="0F625A05"/>
    <w:rsid w:val="0F6A2898"/>
    <w:rsid w:val="0F824086"/>
    <w:rsid w:val="0F957915"/>
    <w:rsid w:val="0F9B7DE0"/>
    <w:rsid w:val="0F9C10F1"/>
    <w:rsid w:val="0F9D4A1B"/>
    <w:rsid w:val="0FA1450C"/>
    <w:rsid w:val="0FA33559"/>
    <w:rsid w:val="0FAA6444"/>
    <w:rsid w:val="0FB436F8"/>
    <w:rsid w:val="0FC14BAE"/>
    <w:rsid w:val="0FCB2A4D"/>
    <w:rsid w:val="0FCE55CD"/>
    <w:rsid w:val="0FD06B9F"/>
    <w:rsid w:val="0FD22917"/>
    <w:rsid w:val="0FD52B41"/>
    <w:rsid w:val="0FDF5034"/>
    <w:rsid w:val="0FF44C07"/>
    <w:rsid w:val="0FF80960"/>
    <w:rsid w:val="0FF9577E"/>
    <w:rsid w:val="100B5E29"/>
    <w:rsid w:val="10233173"/>
    <w:rsid w:val="1023487D"/>
    <w:rsid w:val="10423AAD"/>
    <w:rsid w:val="104D4694"/>
    <w:rsid w:val="104D76E4"/>
    <w:rsid w:val="105A6F37"/>
    <w:rsid w:val="105E23FD"/>
    <w:rsid w:val="106D2009"/>
    <w:rsid w:val="10750A53"/>
    <w:rsid w:val="107A3BDD"/>
    <w:rsid w:val="10802373"/>
    <w:rsid w:val="10802E6C"/>
    <w:rsid w:val="108D651D"/>
    <w:rsid w:val="109202C7"/>
    <w:rsid w:val="109202F8"/>
    <w:rsid w:val="10A122E9"/>
    <w:rsid w:val="10A17255"/>
    <w:rsid w:val="10A62E0E"/>
    <w:rsid w:val="10A834AA"/>
    <w:rsid w:val="10B1077E"/>
    <w:rsid w:val="10B2584B"/>
    <w:rsid w:val="10B85FB1"/>
    <w:rsid w:val="10BA25B5"/>
    <w:rsid w:val="10BE7517"/>
    <w:rsid w:val="10C1473A"/>
    <w:rsid w:val="10C304B2"/>
    <w:rsid w:val="10D821AF"/>
    <w:rsid w:val="10E462B5"/>
    <w:rsid w:val="10E474CF"/>
    <w:rsid w:val="10EB01C2"/>
    <w:rsid w:val="10F42D61"/>
    <w:rsid w:val="10FD111A"/>
    <w:rsid w:val="10FD39C4"/>
    <w:rsid w:val="1102722C"/>
    <w:rsid w:val="11052878"/>
    <w:rsid w:val="110A60E1"/>
    <w:rsid w:val="110C4AFB"/>
    <w:rsid w:val="111B6524"/>
    <w:rsid w:val="1122505C"/>
    <w:rsid w:val="112552CF"/>
    <w:rsid w:val="112A4542"/>
    <w:rsid w:val="1130081C"/>
    <w:rsid w:val="113373E5"/>
    <w:rsid w:val="11447845"/>
    <w:rsid w:val="11457119"/>
    <w:rsid w:val="11464CD6"/>
    <w:rsid w:val="11494AAF"/>
    <w:rsid w:val="11496C09"/>
    <w:rsid w:val="114C46F3"/>
    <w:rsid w:val="114F7F97"/>
    <w:rsid w:val="115455AE"/>
    <w:rsid w:val="115832F0"/>
    <w:rsid w:val="115D3859"/>
    <w:rsid w:val="115F467E"/>
    <w:rsid w:val="116A602A"/>
    <w:rsid w:val="11716160"/>
    <w:rsid w:val="11743D26"/>
    <w:rsid w:val="1182211B"/>
    <w:rsid w:val="11844B5F"/>
    <w:rsid w:val="11864F4F"/>
    <w:rsid w:val="11916802"/>
    <w:rsid w:val="11977154"/>
    <w:rsid w:val="119A3908"/>
    <w:rsid w:val="11A227BD"/>
    <w:rsid w:val="11A700D3"/>
    <w:rsid w:val="11AA4230"/>
    <w:rsid w:val="11AA4C45"/>
    <w:rsid w:val="11AC53EA"/>
    <w:rsid w:val="11B052F1"/>
    <w:rsid w:val="11B81FE1"/>
    <w:rsid w:val="11BF511D"/>
    <w:rsid w:val="11C444E1"/>
    <w:rsid w:val="11C77C3A"/>
    <w:rsid w:val="11CC3396"/>
    <w:rsid w:val="11D43EBB"/>
    <w:rsid w:val="11D87F8D"/>
    <w:rsid w:val="11FC3C7B"/>
    <w:rsid w:val="12040CDB"/>
    <w:rsid w:val="12086AC4"/>
    <w:rsid w:val="1209283C"/>
    <w:rsid w:val="120945EA"/>
    <w:rsid w:val="120B2110"/>
    <w:rsid w:val="120D4FD7"/>
    <w:rsid w:val="12170A79"/>
    <w:rsid w:val="121F3E0E"/>
    <w:rsid w:val="12211934"/>
    <w:rsid w:val="12222CC9"/>
    <w:rsid w:val="12224B76"/>
    <w:rsid w:val="122431D2"/>
    <w:rsid w:val="122B3166"/>
    <w:rsid w:val="123C3595"/>
    <w:rsid w:val="123F000C"/>
    <w:rsid w:val="12443874"/>
    <w:rsid w:val="124A70DD"/>
    <w:rsid w:val="124B69B1"/>
    <w:rsid w:val="12502219"/>
    <w:rsid w:val="12543AB7"/>
    <w:rsid w:val="1257411B"/>
    <w:rsid w:val="125D0492"/>
    <w:rsid w:val="1262090D"/>
    <w:rsid w:val="1264592D"/>
    <w:rsid w:val="12684F51"/>
    <w:rsid w:val="12787D35"/>
    <w:rsid w:val="127C06A1"/>
    <w:rsid w:val="127C6382"/>
    <w:rsid w:val="12827F9A"/>
    <w:rsid w:val="1286241A"/>
    <w:rsid w:val="12887C05"/>
    <w:rsid w:val="12891287"/>
    <w:rsid w:val="12916D88"/>
    <w:rsid w:val="12940358"/>
    <w:rsid w:val="12952EE0"/>
    <w:rsid w:val="1299417B"/>
    <w:rsid w:val="129A253F"/>
    <w:rsid w:val="129B16E6"/>
    <w:rsid w:val="12A32349"/>
    <w:rsid w:val="12A95596"/>
    <w:rsid w:val="12AF6F40"/>
    <w:rsid w:val="12B54736"/>
    <w:rsid w:val="12B731D7"/>
    <w:rsid w:val="12BF3465"/>
    <w:rsid w:val="12C7072D"/>
    <w:rsid w:val="12CB18A0"/>
    <w:rsid w:val="12D65128"/>
    <w:rsid w:val="12E04536"/>
    <w:rsid w:val="12E32EDE"/>
    <w:rsid w:val="12E37198"/>
    <w:rsid w:val="12EA20FD"/>
    <w:rsid w:val="12EC1F42"/>
    <w:rsid w:val="12F42BA4"/>
    <w:rsid w:val="12F62DC0"/>
    <w:rsid w:val="12F75EB0"/>
    <w:rsid w:val="12FE3A23"/>
    <w:rsid w:val="12FF1FEE"/>
    <w:rsid w:val="13023E41"/>
    <w:rsid w:val="130D1D7A"/>
    <w:rsid w:val="1310375B"/>
    <w:rsid w:val="13113756"/>
    <w:rsid w:val="13144FF5"/>
    <w:rsid w:val="131B2827"/>
    <w:rsid w:val="131D1A1B"/>
    <w:rsid w:val="131E2FC6"/>
    <w:rsid w:val="131E7C21"/>
    <w:rsid w:val="13223BB5"/>
    <w:rsid w:val="1323348A"/>
    <w:rsid w:val="132866D0"/>
    <w:rsid w:val="132960BA"/>
    <w:rsid w:val="133438E9"/>
    <w:rsid w:val="133574CB"/>
    <w:rsid w:val="13373D29"/>
    <w:rsid w:val="13380863"/>
    <w:rsid w:val="13384A4A"/>
    <w:rsid w:val="133B3709"/>
    <w:rsid w:val="133B797C"/>
    <w:rsid w:val="133C708A"/>
    <w:rsid w:val="13411252"/>
    <w:rsid w:val="13441D7E"/>
    <w:rsid w:val="134578A4"/>
    <w:rsid w:val="13463B67"/>
    <w:rsid w:val="134971B6"/>
    <w:rsid w:val="134A310C"/>
    <w:rsid w:val="13525B1D"/>
    <w:rsid w:val="13566E1F"/>
    <w:rsid w:val="135B6DDB"/>
    <w:rsid w:val="135B7BA1"/>
    <w:rsid w:val="135E0BE2"/>
    <w:rsid w:val="13763F01"/>
    <w:rsid w:val="137E7829"/>
    <w:rsid w:val="13875453"/>
    <w:rsid w:val="138F0B1F"/>
    <w:rsid w:val="13936AD4"/>
    <w:rsid w:val="139430BA"/>
    <w:rsid w:val="13992083"/>
    <w:rsid w:val="139A61D2"/>
    <w:rsid w:val="13A66595"/>
    <w:rsid w:val="13A80CCC"/>
    <w:rsid w:val="13AA3E8F"/>
    <w:rsid w:val="13AA7707"/>
    <w:rsid w:val="13AC122B"/>
    <w:rsid w:val="13AC16D1"/>
    <w:rsid w:val="13B642FE"/>
    <w:rsid w:val="13B65E3E"/>
    <w:rsid w:val="13BD38DE"/>
    <w:rsid w:val="13D05BAA"/>
    <w:rsid w:val="13D44784"/>
    <w:rsid w:val="13EB6674"/>
    <w:rsid w:val="13ED3B88"/>
    <w:rsid w:val="13F50CB0"/>
    <w:rsid w:val="14005579"/>
    <w:rsid w:val="140B289C"/>
    <w:rsid w:val="140B35BE"/>
    <w:rsid w:val="140E2A8A"/>
    <w:rsid w:val="14151024"/>
    <w:rsid w:val="14247634"/>
    <w:rsid w:val="142825B6"/>
    <w:rsid w:val="1431615E"/>
    <w:rsid w:val="14332BE3"/>
    <w:rsid w:val="14353475"/>
    <w:rsid w:val="1437543F"/>
    <w:rsid w:val="143A0A8B"/>
    <w:rsid w:val="143D55B7"/>
    <w:rsid w:val="143E6FD0"/>
    <w:rsid w:val="14414BA5"/>
    <w:rsid w:val="1444735B"/>
    <w:rsid w:val="14467430"/>
    <w:rsid w:val="144D4C62"/>
    <w:rsid w:val="144E2058"/>
    <w:rsid w:val="1452014D"/>
    <w:rsid w:val="145558C5"/>
    <w:rsid w:val="14575036"/>
    <w:rsid w:val="146418CB"/>
    <w:rsid w:val="14681327"/>
    <w:rsid w:val="146D6C6D"/>
    <w:rsid w:val="147E12BF"/>
    <w:rsid w:val="147F207F"/>
    <w:rsid w:val="148B12E6"/>
    <w:rsid w:val="148D505F"/>
    <w:rsid w:val="14900FF3"/>
    <w:rsid w:val="14A405FA"/>
    <w:rsid w:val="14B051F1"/>
    <w:rsid w:val="14B46A8F"/>
    <w:rsid w:val="14BE346A"/>
    <w:rsid w:val="14BE62D1"/>
    <w:rsid w:val="14C0161F"/>
    <w:rsid w:val="14C02376"/>
    <w:rsid w:val="14C12F5A"/>
    <w:rsid w:val="14C44CA4"/>
    <w:rsid w:val="14C93F3B"/>
    <w:rsid w:val="14CF3BF7"/>
    <w:rsid w:val="14DA4B86"/>
    <w:rsid w:val="14E07535"/>
    <w:rsid w:val="14E465ED"/>
    <w:rsid w:val="14E54E9B"/>
    <w:rsid w:val="14E74C9B"/>
    <w:rsid w:val="14EB47A4"/>
    <w:rsid w:val="14F0383F"/>
    <w:rsid w:val="14F14B90"/>
    <w:rsid w:val="14F41D57"/>
    <w:rsid w:val="14FB28A9"/>
    <w:rsid w:val="15010839"/>
    <w:rsid w:val="15082937"/>
    <w:rsid w:val="150D2643"/>
    <w:rsid w:val="150D4270"/>
    <w:rsid w:val="15107A3E"/>
    <w:rsid w:val="151439D2"/>
    <w:rsid w:val="151B08BC"/>
    <w:rsid w:val="151E63B5"/>
    <w:rsid w:val="15205ED3"/>
    <w:rsid w:val="152E4A94"/>
    <w:rsid w:val="152E64B4"/>
    <w:rsid w:val="15326898"/>
    <w:rsid w:val="15336B21"/>
    <w:rsid w:val="15363948"/>
    <w:rsid w:val="1537321C"/>
    <w:rsid w:val="153846CA"/>
    <w:rsid w:val="153E45AB"/>
    <w:rsid w:val="15405C26"/>
    <w:rsid w:val="154F39A7"/>
    <w:rsid w:val="15546B5D"/>
    <w:rsid w:val="1555441B"/>
    <w:rsid w:val="155D7D97"/>
    <w:rsid w:val="15604364"/>
    <w:rsid w:val="15692637"/>
    <w:rsid w:val="156E30E2"/>
    <w:rsid w:val="15704948"/>
    <w:rsid w:val="157A7776"/>
    <w:rsid w:val="157D4621"/>
    <w:rsid w:val="157E6EF5"/>
    <w:rsid w:val="157F52EF"/>
    <w:rsid w:val="158304E6"/>
    <w:rsid w:val="158F3058"/>
    <w:rsid w:val="159863B1"/>
    <w:rsid w:val="159D5775"/>
    <w:rsid w:val="15B45BC5"/>
    <w:rsid w:val="15B825AF"/>
    <w:rsid w:val="15B8435D"/>
    <w:rsid w:val="15C26F8A"/>
    <w:rsid w:val="15C70735"/>
    <w:rsid w:val="15C732DB"/>
    <w:rsid w:val="15E72E94"/>
    <w:rsid w:val="15EC04AB"/>
    <w:rsid w:val="15EE5FD1"/>
    <w:rsid w:val="15F01B6D"/>
    <w:rsid w:val="15F72D2D"/>
    <w:rsid w:val="15F97F78"/>
    <w:rsid w:val="15FA6724"/>
    <w:rsid w:val="15FF1F8C"/>
    <w:rsid w:val="16007AB2"/>
    <w:rsid w:val="1609105D"/>
    <w:rsid w:val="160B0931"/>
    <w:rsid w:val="1610675F"/>
    <w:rsid w:val="1612444D"/>
    <w:rsid w:val="1618304E"/>
    <w:rsid w:val="161D1E2A"/>
    <w:rsid w:val="16227A29"/>
    <w:rsid w:val="16261794"/>
    <w:rsid w:val="162912E3"/>
    <w:rsid w:val="162F1F11"/>
    <w:rsid w:val="16311102"/>
    <w:rsid w:val="16443E43"/>
    <w:rsid w:val="16445BF1"/>
    <w:rsid w:val="16481480"/>
    <w:rsid w:val="164B51D1"/>
    <w:rsid w:val="16573C58"/>
    <w:rsid w:val="165C73DE"/>
    <w:rsid w:val="16612C47"/>
    <w:rsid w:val="16642A79"/>
    <w:rsid w:val="16697137"/>
    <w:rsid w:val="166F2876"/>
    <w:rsid w:val="16730284"/>
    <w:rsid w:val="16753FFC"/>
    <w:rsid w:val="1677417D"/>
    <w:rsid w:val="16774701"/>
    <w:rsid w:val="167D68C1"/>
    <w:rsid w:val="168241F9"/>
    <w:rsid w:val="16831A50"/>
    <w:rsid w:val="16862FFB"/>
    <w:rsid w:val="168E5998"/>
    <w:rsid w:val="16907088"/>
    <w:rsid w:val="16914E25"/>
    <w:rsid w:val="16924BAE"/>
    <w:rsid w:val="16A42C3C"/>
    <w:rsid w:val="16AC5E22"/>
    <w:rsid w:val="16AF043B"/>
    <w:rsid w:val="16B26FFE"/>
    <w:rsid w:val="16B33FC5"/>
    <w:rsid w:val="16B34A07"/>
    <w:rsid w:val="16BA4105"/>
    <w:rsid w:val="16BA5EB3"/>
    <w:rsid w:val="16BF1B00"/>
    <w:rsid w:val="16C136E5"/>
    <w:rsid w:val="16CE195E"/>
    <w:rsid w:val="16D06A17"/>
    <w:rsid w:val="16D1671C"/>
    <w:rsid w:val="16D927DD"/>
    <w:rsid w:val="16DA6555"/>
    <w:rsid w:val="16E02158"/>
    <w:rsid w:val="16E04368"/>
    <w:rsid w:val="16E11692"/>
    <w:rsid w:val="16E11AC0"/>
    <w:rsid w:val="16EF5654"/>
    <w:rsid w:val="16F13FCB"/>
    <w:rsid w:val="170576D4"/>
    <w:rsid w:val="170828FD"/>
    <w:rsid w:val="17097C7A"/>
    <w:rsid w:val="170E01A9"/>
    <w:rsid w:val="17144429"/>
    <w:rsid w:val="171657DF"/>
    <w:rsid w:val="171952CF"/>
    <w:rsid w:val="171B35E1"/>
    <w:rsid w:val="171C6B6E"/>
    <w:rsid w:val="171F32E7"/>
    <w:rsid w:val="171F4A60"/>
    <w:rsid w:val="17242192"/>
    <w:rsid w:val="172636D0"/>
    <w:rsid w:val="17326502"/>
    <w:rsid w:val="173730B6"/>
    <w:rsid w:val="17374439"/>
    <w:rsid w:val="17495358"/>
    <w:rsid w:val="174C51CF"/>
    <w:rsid w:val="17521694"/>
    <w:rsid w:val="175B4186"/>
    <w:rsid w:val="17686429"/>
    <w:rsid w:val="176C0D57"/>
    <w:rsid w:val="176D1177"/>
    <w:rsid w:val="17717525"/>
    <w:rsid w:val="17752631"/>
    <w:rsid w:val="177B5642"/>
    <w:rsid w:val="177C4A0A"/>
    <w:rsid w:val="177D585E"/>
    <w:rsid w:val="17970792"/>
    <w:rsid w:val="1798664B"/>
    <w:rsid w:val="179D2269"/>
    <w:rsid w:val="179E7583"/>
    <w:rsid w:val="17AA23CB"/>
    <w:rsid w:val="17AF1881"/>
    <w:rsid w:val="17B1375A"/>
    <w:rsid w:val="17B360C4"/>
    <w:rsid w:val="17B60F37"/>
    <w:rsid w:val="17B618CD"/>
    <w:rsid w:val="17B648CC"/>
    <w:rsid w:val="17C8068F"/>
    <w:rsid w:val="17CA481C"/>
    <w:rsid w:val="17D15BAA"/>
    <w:rsid w:val="17D42FA4"/>
    <w:rsid w:val="17D64F6F"/>
    <w:rsid w:val="17D8226D"/>
    <w:rsid w:val="17DA1219"/>
    <w:rsid w:val="17DD3B1D"/>
    <w:rsid w:val="17E01C64"/>
    <w:rsid w:val="17EF415E"/>
    <w:rsid w:val="17F83142"/>
    <w:rsid w:val="17FF6273"/>
    <w:rsid w:val="18001FEB"/>
    <w:rsid w:val="18016E51"/>
    <w:rsid w:val="180513B0"/>
    <w:rsid w:val="18061E0E"/>
    <w:rsid w:val="18100480"/>
    <w:rsid w:val="18112A52"/>
    <w:rsid w:val="18137F71"/>
    <w:rsid w:val="18194E5B"/>
    <w:rsid w:val="18226406"/>
    <w:rsid w:val="183121A5"/>
    <w:rsid w:val="18424E0A"/>
    <w:rsid w:val="1844012A"/>
    <w:rsid w:val="18500EE4"/>
    <w:rsid w:val="1866298A"/>
    <w:rsid w:val="18711565"/>
    <w:rsid w:val="18746CDE"/>
    <w:rsid w:val="1875139A"/>
    <w:rsid w:val="187A3B4C"/>
    <w:rsid w:val="187E1393"/>
    <w:rsid w:val="18820D6D"/>
    <w:rsid w:val="188301CD"/>
    <w:rsid w:val="188B3FAB"/>
    <w:rsid w:val="188B773F"/>
    <w:rsid w:val="18950A16"/>
    <w:rsid w:val="18974925"/>
    <w:rsid w:val="189A41EE"/>
    <w:rsid w:val="189E6FDE"/>
    <w:rsid w:val="18A70D35"/>
    <w:rsid w:val="18BB5772"/>
    <w:rsid w:val="18BD1268"/>
    <w:rsid w:val="18C474BD"/>
    <w:rsid w:val="18C87F64"/>
    <w:rsid w:val="18CB3E99"/>
    <w:rsid w:val="18D21BDA"/>
    <w:rsid w:val="18D771F0"/>
    <w:rsid w:val="18E70460"/>
    <w:rsid w:val="18EA12E7"/>
    <w:rsid w:val="18F55160"/>
    <w:rsid w:val="18F5684B"/>
    <w:rsid w:val="18F57676"/>
    <w:rsid w:val="18FB6C70"/>
    <w:rsid w:val="19042D57"/>
    <w:rsid w:val="190F698A"/>
    <w:rsid w:val="191106CF"/>
    <w:rsid w:val="19213B4A"/>
    <w:rsid w:val="19235ED7"/>
    <w:rsid w:val="192561AE"/>
    <w:rsid w:val="192C753C"/>
    <w:rsid w:val="193D16FC"/>
    <w:rsid w:val="193E0CBA"/>
    <w:rsid w:val="19437F07"/>
    <w:rsid w:val="194A79C2"/>
    <w:rsid w:val="194D2CE1"/>
    <w:rsid w:val="19526877"/>
    <w:rsid w:val="19573904"/>
    <w:rsid w:val="196071E6"/>
    <w:rsid w:val="19630A84"/>
    <w:rsid w:val="196842EC"/>
    <w:rsid w:val="196975F0"/>
    <w:rsid w:val="196E39FC"/>
    <w:rsid w:val="197832BB"/>
    <w:rsid w:val="1980089F"/>
    <w:rsid w:val="19921369"/>
    <w:rsid w:val="199649B5"/>
    <w:rsid w:val="19A31EA5"/>
    <w:rsid w:val="19A370D2"/>
    <w:rsid w:val="19A54BF8"/>
    <w:rsid w:val="19A76BC3"/>
    <w:rsid w:val="19C137C8"/>
    <w:rsid w:val="19CC289E"/>
    <w:rsid w:val="19D13C3F"/>
    <w:rsid w:val="19D35A3A"/>
    <w:rsid w:val="19D379B8"/>
    <w:rsid w:val="19DB061A"/>
    <w:rsid w:val="19E03E83"/>
    <w:rsid w:val="19E32A71"/>
    <w:rsid w:val="19E420C7"/>
    <w:rsid w:val="19E8318C"/>
    <w:rsid w:val="19EC6401"/>
    <w:rsid w:val="19F31E08"/>
    <w:rsid w:val="19F85670"/>
    <w:rsid w:val="19FB6838"/>
    <w:rsid w:val="19FD48D6"/>
    <w:rsid w:val="19FF59D9"/>
    <w:rsid w:val="1A0334EA"/>
    <w:rsid w:val="1A052A58"/>
    <w:rsid w:val="1A07140F"/>
    <w:rsid w:val="1A1B135F"/>
    <w:rsid w:val="1A27476F"/>
    <w:rsid w:val="1A2F1324"/>
    <w:rsid w:val="1A3366A8"/>
    <w:rsid w:val="1A3D3083"/>
    <w:rsid w:val="1A3D6976"/>
    <w:rsid w:val="1A412AF5"/>
    <w:rsid w:val="1A413BD9"/>
    <w:rsid w:val="1A494ADF"/>
    <w:rsid w:val="1A5102D0"/>
    <w:rsid w:val="1A5403CD"/>
    <w:rsid w:val="1A580E57"/>
    <w:rsid w:val="1A5F2FF9"/>
    <w:rsid w:val="1A613215"/>
    <w:rsid w:val="1A66519E"/>
    <w:rsid w:val="1A673EA4"/>
    <w:rsid w:val="1A69031C"/>
    <w:rsid w:val="1A697747"/>
    <w:rsid w:val="1A6A6F0A"/>
    <w:rsid w:val="1A6B6F95"/>
    <w:rsid w:val="1A6E148E"/>
    <w:rsid w:val="1A75281D"/>
    <w:rsid w:val="1A7A5E59"/>
    <w:rsid w:val="1A7A6085"/>
    <w:rsid w:val="1A7B3BAB"/>
    <w:rsid w:val="1A7F4978"/>
    <w:rsid w:val="1A807414"/>
    <w:rsid w:val="1A8B7DB2"/>
    <w:rsid w:val="1A911621"/>
    <w:rsid w:val="1A930EF5"/>
    <w:rsid w:val="1A935928"/>
    <w:rsid w:val="1A962E09"/>
    <w:rsid w:val="1A9B1409"/>
    <w:rsid w:val="1AA67A69"/>
    <w:rsid w:val="1AAC7AD1"/>
    <w:rsid w:val="1AB1581F"/>
    <w:rsid w:val="1AB53561"/>
    <w:rsid w:val="1AC92B69"/>
    <w:rsid w:val="1ACE4623"/>
    <w:rsid w:val="1AD05CA5"/>
    <w:rsid w:val="1AD2194F"/>
    <w:rsid w:val="1AD62E5F"/>
    <w:rsid w:val="1ADD6614"/>
    <w:rsid w:val="1AE17EB2"/>
    <w:rsid w:val="1AE259D8"/>
    <w:rsid w:val="1AE43D03"/>
    <w:rsid w:val="1AE73258"/>
    <w:rsid w:val="1B0072F8"/>
    <w:rsid w:val="1B176C29"/>
    <w:rsid w:val="1B270482"/>
    <w:rsid w:val="1B3A3A66"/>
    <w:rsid w:val="1B3F107D"/>
    <w:rsid w:val="1B4500CF"/>
    <w:rsid w:val="1B5434A7"/>
    <w:rsid w:val="1B5F527B"/>
    <w:rsid w:val="1B622BAF"/>
    <w:rsid w:val="1B624E40"/>
    <w:rsid w:val="1B6B2773"/>
    <w:rsid w:val="1B6F3710"/>
    <w:rsid w:val="1B6F4BDB"/>
    <w:rsid w:val="1B707488"/>
    <w:rsid w:val="1B735E51"/>
    <w:rsid w:val="1B740D26"/>
    <w:rsid w:val="1B866E22"/>
    <w:rsid w:val="1B8847D2"/>
    <w:rsid w:val="1B8A79FA"/>
    <w:rsid w:val="1B8B42C2"/>
    <w:rsid w:val="1B8E3619"/>
    <w:rsid w:val="1BA122C3"/>
    <w:rsid w:val="1BAE7E82"/>
    <w:rsid w:val="1BAF7FB0"/>
    <w:rsid w:val="1BB83309"/>
    <w:rsid w:val="1BC6330C"/>
    <w:rsid w:val="1BCB2807"/>
    <w:rsid w:val="1BD0747C"/>
    <w:rsid w:val="1BD14E8A"/>
    <w:rsid w:val="1BD17F27"/>
    <w:rsid w:val="1BD72F5A"/>
    <w:rsid w:val="1BD9502D"/>
    <w:rsid w:val="1BE06769"/>
    <w:rsid w:val="1BE107B4"/>
    <w:rsid w:val="1BE92D70"/>
    <w:rsid w:val="1BF14E41"/>
    <w:rsid w:val="1BF8028F"/>
    <w:rsid w:val="1BF917B6"/>
    <w:rsid w:val="1BF92425"/>
    <w:rsid w:val="1BFC2ACA"/>
    <w:rsid w:val="1C061731"/>
    <w:rsid w:val="1C07072D"/>
    <w:rsid w:val="1C0C002B"/>
    <w:rsid w:val="1C0E125E"/>
    <w:rsid w:val="1C11425A"/>
    <w:rsid w:val="1C1147C7"/>
    <w:rsid w:val="1C116575"/>
    <w:rsid w:val="1C163B8C"/>
    <w:rsid w:val="1C166281"/>
    <w:rsid w:val="1C1B3898"/>
    <w:rsid w:val="1C251C40"/>
    <w:rsid w:val="1C275D99"/>
    <w:rsid w:val="1C296277"/>
    <w:rsid w:val="1C312A90"/>
    <w:rsid w:val="1C326B2F"/>
    <w:rsid w:val="1C381D54"/>
    <w:rsid w:val="1C4306F9"/>
    <w:rsid w:val="1C43235C"/>
    <w:rsid w:val="1C4526C3"/>
    <w:rsid w:val="1C4954A8"/>
    <w:rsid w:val="1C4E0B38"/>
    <w:rsid w:val="1C4E5A1B"/>
    <w:rsid w:val="1C511106"/>
    <w:rsid w:val="1C5841A4"/>
    <w:rsid w:val="1C5D0453"/>
    <w:rsid w:val="1C6635DD"/>
    <w:rsid w:val="1C686368"/>
    <w:rsid w:val="1C69015F"/>
    <w:rsid w:val="1C6A545F"/>
    <w:rsid w:val="1C6C5D0E"/>
    <w:rsid w:val="1C715266"/>
    <w:rsid w:val="1C722903"/>
    <w:rsid w:val="1C776296"/>
    <w:rsid w:val="1C796E76"/>
    <w:rsid w:val="1C7B114C"/>
    <w:rsid w:val="1C7D584F"/>
    <w:rsid w:val="1C8431EB"/>
    <w:rsid w:val="1C961170"/>
    <w:rsid w:val="1C986C96"/>
    <w:rsid w:val="1C99742C"/>
    <w:rsid w:val="1C9D7DC7"/>
    <w:rsid w:val="1C9F0025"/>
    <w:rsid w:val="1CA73D07"/>
    <w:rsid w:val="1CA94820"/>
    <w:rsid w:val="1CB05D8E"/>
    <w:rsid w:val="1CB670DF"/>
    <w:rsid w:val="1CB6711D"/>
    <w:rsid w:val="1CBB31A7"/>
    <w:rsid w:val="1CD32CF2"/>
    <w:rsid w:val="1CDD3995"/>
    <w:rsid w:val="1CF55E97"/>
    <w:rsid w:val="1CFC0128"/>
    <w:rsid w:val="1D0202E4"/>
    <w:rsid w:val="1D0A1D10"/>
    <w:rsid w:val="1D0F659E"/>
    <w:rsid w:val="1D104A7F"/>
    <w:rsid w:val="1D214EDE"/>
    <w:rsid w:val="1D2319B5"/>
    <w:rsid w:val="1D2B18A6"/>
    <w:rsid w:val="1D353C90"/>
    <w:rsid w:val="1D361805"/>
    <w:rsid w:val="1D37025D"/>
    <w:rsid w:val="1D382954"/>
    <w:rsid w:val="1D3F5364"/>
    <w:rsid w:val="1D412E8A"/>
    <w:rsid w:val="1D4913BD"/>
    <w:rsid w:val="1D5030CD"/>
    <w:rsid w:val="1D526E45"/>
    <w:rsid w:val="1D5523BA"/>
    <w:rsid w:val="1D5533C8"/>
    <w:rsid w:val="1D5E1C8E"/>
    <w:rsid w:val="1D6531B4"/>
    <w:rsid w:val="1D6F4D74"/>
    <w:rsid w:val="1D7B2840"/>
    <w:rsid w:val="1D7E40DE"/>
    <w:rsid w:val="1D840FC9"/>
    <w:rsid w:val="1D855E60"/>
    <w:rsid w:val="1D903E12"/>
    <w:rsid w:val="1D9134D8"/>
    <w:rsid w:val="1D967C22"/>
    <w:rsid w:val="1D9B6A3E"/>
    <w:rsid w:val="1D9C6312"/>
    <w:rsid w:val="1D9D796C"/>
    <w:rsid w:val="1DA04055"/>
    <w:rsid w:val="1DA05B37"/>
    <w:rsid w:val="1DA05D67"/>
    <w:rsid w:val="1DA3702D"/>
    <w:rsid w:val="1DA91A6B"/>
    <w:rsid w:val="1DAD574A"/>
    <w:rsid w:val="1DAE4F9B"/>
    <w:rsid w:val="1DB353EF"/>
    <w:rsid w:val="1DB96EC4"/>
    <w:rsid w:val="1DBD6E1D"/>
    <w:rsid w:val="1DC43032"/>
    <w:rsid w:val="1DD737EE"/>
    <w:rsid w:val="1DD755B8"/>
    <w:rsid w:val="1DD97567"/>
    <w:rsid w:val="1DE6592D"/>
    <w:rsid w:val="1DED3182"/>
    <w:rsid w:val="1DEE5D0A"/>
    <w:rsid w:val="1DF0665E"/>
    <w:rsid w:val="1DFD1F9B"/>
    <w:rsid w:val="1E017666"/>
    <w:rsid w:val="1E03131E"/>
    <w:rsid w:val="1E042E3B"/>
    <w:rsid w:val="1E1265CA"/>
    <w:rsid w:val="1E1E766F"/>
    <w:rsid w:val="1E1F7EEC"/>
    <w:rsid w:val="1E2270F0"/>
    <w:rsid w:val="1E3D0E98"/>
    <w:rsid w:val="1E412588"/>
    <w:rsid w:val="1E4157D1"/>
    <w:rsid w:val="1E4522E8"/>
    <w:rsid w:val="1E4F496B"/>
    <w:rsid w:val="1E5071A5"/>
    <w:rsid w:val="1E5730FC"/>
    <w:rsid w:val="1E58112C"/>
    <w:rsid w:val="1E5A27FB"/>
    <w:rsid w:val="1E5B441F"/>
    <w:rsid w:val="1E5C100C"/>
    <w:rsid w:val="1E5E181A"/>
    <w:rsid w:val="1E5F0642"/>
    <w:rsid w:val="1E636E30"/>
    <w:rsid w:val="1E6C78C7"/>
    <w:rsid w:val="1E7A2AF8"/>
    <w:rsid w:val="1E8A4F14"/>
    <w:rsid w:val="1E9A6CF6"/>
    <w:rsid w:val="1EA638ED"/>
    <w:rsid w:val="1EAE5659"/>
    <w:rsid w:val="1EAE7906"/>
    <w:rsid w:val="1EB15DEE"/>
    <w:rsid w:val="1EC75611"/>
    <w:rsid w:val="1ECE5260"/>
    <w:rsid w:val="1EDA17E8"/>
    <w:rsid w:val="1EE91A2B"/>
    <w:rsid w:val="1EF04B68"/>
    <w:rsid w:val="1EF5217E"/>
    <w:rsid w:val="1F026649"/>
    <w:rsid w:val="1F0538CF"/>
    <w:rsid w:val="1F0C5AFD"/>
    <w:rsid w:val="1F1D3483"/>
    <w:rsid w:val="1F234F3D"/>
    <w:rsid w:val="1F23503F"/>
    <w:rsid w:val="1F262338"/>
    <w:rsid w:val="1F294332"/>
    <w:rsid w:val="1F2A5F36"/>
    <w:rsid w:val="1F2B3DF2"/>
    <w:rsid w:val="1F2C231F"/>
    <w:rsid w:val="1F2D5FFE"/>
    <w:rsid w:val="1F346F5B"/>
    <w:rsid w:val="1F353696"/>
    <w:rsid w:val="1F3A12EA"/>
    <w:rsid w:val="1F3C307B"/>
    <w:rsid w:val="1F3E2715"/>
    <w:rsid w:val="1F4629DA"/>
    <w:rsid w:val="1F5556F4"/>
    <w:rsid w:val="1F572E39"/>
    <w:rsid w:val="1F576995"/>
    <w:rsid w:val="1F705CA9"/>
    <w:rsid w:val="1F8038FE"/>
    <w:rsid w:val="1F854AAF"/>
    <w:rsid w:val="1F8654CC"/>
    <w:rsid w:val="1F8A4417"/>
    <w:rsid w:val="1F8B272B"/>
    <w:rsid w:val="1F8C313A"/>
    <w:rsid w:val="1F8E6395"/>
    <w:rsid w:val="1F9C7AC0"/>
    <w:rsid w:val="1F9F1CA0"/>
    <w:rsid w:val="1FA0658E"/>
    <w:rsid w:val="1FB74DC5"/>
    <w:rsid w:val="1FBC7140"/>
    <w:rsid w:val="1FC3402A"/>
    <w:rsid w:val="1FC550BE"/>
    <w:rsid w:val="1FC9195F"/>
    <w:rsid w:val="1FD01001"/>
    <w:rsid w:val="1FD06057"/>
    <w:rsid w:val="1FD9110D"/>
    <w:rsid w:val="1FD96803"/>
    <w:rsid w:val="1FDD482E"/>
    <w:rsid w:val="1FE741BD"/>
    <w:rsid w:val="1FED66FF"/>
    <w:rsid w:val="1FF25B62"/>
    <w:rsid w:val="2004580D"/>
    <w:rsid w:val="200C3C23"/>
    <w:rsid w:val="200D1139"/>
    <w:rsid w:val="200E7555"/>
    <w:rsid w:val="20146E7A"/>
    <w:rsid w:val="201C7BDE"/>
    <w:rsid w:val="2020322B"/>
    <w:rsid w:val="2023291F"/>
    <w:rsid w:val="202820DF"/>
    <w:rsid w:val="202F3999"/>
    <w:rsid w:val="20337402"/>
    <w:rsid w:val="203647FC"/>
    <w:rsid w:val="20370574"/>
    <w:rsid w:val="204131A1"/>
    <w:rsid w:val="2043516B"/>
    <w:rsid w:val="20436F19"/>
    <w:rsid w:val="204A0180"/>
    <w:rsid w:val="204D1ECB"/>
    <w:rsid w:val="2052571F"/>
    <w:rsid w:val="2059498F"/>
    <w:rsid w:val="20623843"/>
    <w:rsid w:val="20670E5A"/>
    <w:rsid w:val="20685D0E"/>
    <w:rsid w:val="206C2914"/>
    <w:rsid w:val="206C46C2"/>
    <w:rsid w:val="206F179C"/>
    <w:rsid w:val="20732871"/>
    <w:rsid w:val="207B759F"/>
    <w:rsid w:val="2084257A"/>
    <w:rsid w:val="20882508"/>
    <w:rsid w:val="208F03B0"/>
    <w:rsid w:val="20A26336"/>
    <w:rsid w:val="20AA6F98"/>
    <w:rsid w:val="20B87907"/>
    <w:rsid w:val="20BD4F1E"/>
    <w:rsid w:val="20BE27CB"/>
    <w:rsid w:val="20BE4604"/>
    <w:rsid w:val="20C547D3"/>
    <w:rsid w:val="20C718F8"/>
    <w:rsid w:val="20CA763A"/>
    <w:rsid w:val="20CA76F9"/>
    <w:rsid w:val="20CC5161"/>
    <w:rsid w:val="20CE712B"/>
    <w:rsid w:val="20D307A1"/>
    <w:rsid w:val="20DA0532"/>
    <w:rsid w:val="20DD736E"/>
    <w:rsid w:val="20E51A10"/>
    <w:rsid w:val="20EB2E11"/>
    <w:rsid w:val="20EF49EE"/>
    <w:rsid w:val="21070D18"/>
    <w:rsid w:val="21090163"/>
    <w:rsid w:val="21093CBF"/>
    <w:rsid w:val="210B5C89"/>
    <w:rsid w:val="210E0830"/>
    <w:rsid w:val="21130FE1"/>
    <w:rsid w:val="211508B6"/>
    <w:rsid w:val="2116094D"/>
    <w:rsid w:val="211A5ECC"/>
    <w:rsid w:val="211D3C0E"/>
    <w:rsid w:val="21224D81"/>
    <w:rsid w:val="212251A4"/>
    <w:rsid w:val="212C6029"/>
    <w:rsid w:val="21311DFD"/>
    <w:rsid w:val="213845A4"/>
    <w:rsid w:val="213B5E42"/>
    <w:rsid w:val="21494A03"/>
    <w:rsid w:val="214B42D7"/>
    <w:rsid w:val="214E314D"/>
    <w:rsid w:val="21541DEF"/>
    <w:rsid w:val="215533A8"/>
    <w:rsid w:val="21580036"/>
    <w:rsid w:val="21627873"/>
    <w:rsid w:val="216D5F5C"/>
    <w:rsid w:val="21774F7A"/>
    <w:rsid w:val="21893052"/>
    <w:rsid w:val="219263AA"/>
    <w:rsid w:val="21997739"/>
    <w:rsid w:val="219D4C6A"/>
    <w:rsid w:val="219F6403"/>
    <w:rsid w:val="21AA36F4"/>
    <w:rsid w:val="21AE4495"/>
    <w:rsid w:val="21B005DE"/>
    <w:rsid w:val="21B131E0"/>
    <w:rsid w:val="21B74211"/>
    <w:rsid w:val="21B77BBF"/>
    <w:rsid w:val="21BE0F4D"/>
    <w:rsid w:val="21CB27F1"/>
    <w:rsid w:val="21CE6B4C"/>
    <w:rsid w:val="21D23AB1"/>
    <w:rsid w:val="21E0250F"/>
    <w:rsid w:val="21E43094"/>
    <w:rsid w:val="21E433F2"/>
    <w:rsid w:val="21ED1832"/>
    <w:rsid w:val="21F453A3"/>
    <w:rsid w:val="21F62A43"/>
    <w:rsid w:val="21F66939"/>
    <w:rsid w:val="21F93D33"/>
    <w:rsid w:val="21FA7AAB"/>
    <w:rsid w:val="21FC4784"/>
    <w:rsid w:val="2201708C"/>
    <w:rsid w:val="220A23E4"/>
    <w:rsid w:val="220D7F1E"/>
    <w:rsid w:val="220F17A9"/>
    <w:rsid w:val="22124DF5"/>
    <w:rsid w:val="22162B37"/>
    <w:rsid w:val="221C5C74"/>
    <w:rsid w:val="22252D7A"/>
    <w:rsid w:val="223236E9"/>
    <w:rsid w:val="22350AE4"/>
    <w:rsid w:val="223C1E72"/>
    <w:rsid w:val="22400EBD"/>
    <w:rsid w:val="22401962"/>
    <w:rsid w:val="22425A2E"/>
    <w:rsid w:val="22482F0D"/>
    <w:rsid w:val="224D70E7"/>
    <w:rsid w:val="225B5ECC"/>
    <w:rsid w:val="225D6548"/>
    <w:rsid w:val="225F297D"/>
    <w:rsid w:val="226B61C1"/>
    <w:rsid w:val="226C5206"/>
    <w:rsid w:val="227C4964"/>
    <w:rsid w:val="228342F5"/>
    <w:rsid w:val="22837BD7"/>
    <w:rsid w:val="22883C87"/>
    <w:rsid w:val="228C4BA7"/>
    <w:rsid w:val="22952F4E"/>
    <w:rsid w:val="229D6DA2"/>
    <w:rsid w:val="22A146F2"/>
    <w:rsid w:val="22A4235C"/>
    <w:rsid w:val="22A55C69"/>
    <w:rsid w:val="22A63A99"/>
    <w:rsid w:val="22A939AB"/>
    <w:rsid w:val="22B12860"/>
    <w:rsid w:val="22B83BEE"/>
    <w:rsid w:val="22D00801"/>
    <w:rsid w:val="22DB6593"/>
    <w:rsid w:val="22E01FD3"/>
    <w:rsid w:val="22E449E3"/>
    <w:rsid w:val="22E5491B"/>
    <w:rsid w:val="22E62E69"/>
    <w:rsid w:val="22E66C6E"/>
    <w:rsid w:val="22E70030"/>
    <w:rsid w:val="22EC25DA"/>
    <w:rsid w:val="22F866E1"/>
    <w:rsid w:val="230079B7"/>
    <w:rsid w:val="230211FF"/>
    <w:rsid w:val="23021A8B"/>
    <w:rsid w:val="231132FF"/>
    <w:rsid w:val="23131F19"/>
    <w:rsid w:val="231B3181"/>
    <w:rsid w:val="231B417D"/>
    <w:rsid w:val="231B63C2"/>
    <w:rsid w:val="232A7DD4"/>
    <w:rsid w:val="233174FD"/>
    <w:rsid w:val="23326390"/>
    <w:rsid w:val="234E6301"/>
    <w:rsid w:val="234F7600"/>
    <w:rsid w:val="235E2F38"/>
    <w:rsid w:val="236A4649"/>
    <w:rsid w:val="236C6787"/>
    <w:rsid w:val="237044C9"/>
    <w:rsid w:val="23737B15"/>
    <w:rsid w:val="23750201"/>
    <w:rsid w:val="23776020"/>
    <w:rsid w:val="237D2742"/>
    <w:rsid w:val="23825FAA"/>
    <w:rsid w:val="2387194A"/>
    <w:rsid w:val="23912F81"/>
    <w:rsid w:val="2392443F"/>
    <w:rsid w:val="239A32F4"/>
    <w:rsid w:val="239B0E1A"/>
    <w:rsid w:val="23A3664D"/>
    <w:rsid w:val="23AB3883"/>
    <w:rsid w:val="23B07E0C"/>
    <w:rsid w:val="23B32608"/>
    <w:rsid w:val="23B51EDC"/>
    <w:rsid w:val="23B96153"/>
    <w:rsid w:val="23C12F77"/>
    <w:rsid w:val="23C34ADF"/>
    <w:rsid w:val="23C6233B"/>
    <w:rsid w:val="23CD77AA"/>
    <w:rsid w:val="23CE155A"/>
    <w:rsid w:val="23D07F22"/>
    <w:rsid w:val="23E427C1"/>
    <w:rsid w:val="23E7405F"/>
    <w:rsid w:val="23E8420E"/>
    <w:rsid w:val="23EA6F56"/>
    <w:rsid w:val="23EB3B50"/>
    <w:rsid w:val="23F26A32"/>
    <w:rsid w:val="23F30C56"/>
    <w:rsid w:val="23F734FB"/>
    <w:rsid w:val="23FA1FE5"/>
    <w:rsid w:val="23FB688D"/>
    <w:rsid w:val="23FE6532"/>
    <w:rsid w:val="23FF75FB"/>
    <w:rsid w:val="24034FA7"/>
    <w:rsid w:val="240510B5"/>
    <w:rsid w:val="24053A6E"/>
    <w:rsid w:val="240B2444"/>
    <w:rsid w:val="240B41F2"/>
    <w:rsid w:val="24155071"/>
    <w:rsid w:val="24162974"/>
    <w:rsid w:val="24174D49"/>
    <w:rsid w:val="242502D3"/>
    <w:rsid w:val="242C6194"/>
    <w:rsid w:val="24325FFD"/>
    <w:rsid w:val="243674C1"/>
    <w:rsid w:val="243F3566"/>
    <w:rsid w:val="24561911"/>
    <w:rsid w:val="24641754"/>
    <w:rsid w:val="247022A7"/>
    <w:rsid w:val="247179A7"/>
    <w:rsid w:val="24727DCD"/>
    <w:rsid w:val="24757BFC"/>
    <w:rsid w:val="2483022C"/>
    <w:rsid w:val="2488354C"/>
    <w:rsid w:val="248D64E1"/>
    <w:rsid w:val="24997A50"/>
    <w:rsid w:val="249B582B"/>
    <w:rsid w:val="249D5940"/>
    <w:rsid w:val="249E6E14"/>
    <w:rsid w:val="24A64E3C"/>
    <w:rsid w:val="24AE25E4"/>
    <w:rsid w:val="24AF2DCF"/>
    <w:rsid w:val="24B31C9A"/>
    <w:rsid w:val="24B6415E"/>
    <w:rsid w:val="24B91EA0"/>
    <w:rsid w:val="24BF64D4"/>
    <w:rsid w:val="24C50845"/>
    <w:rsid w:val="24C74B44"/>
    <w:rsid w:val="24CB1F36"/>
    <w:rsid w:val="24CD2469"/>
    <w:rsid w:val="24D35E9C"/>
    <w:rsid w:val="24D82F22"/>
    <w:rsid w:val="24E16D01"/>
    <w:rsid w:val="24E77BA5"/>
    <w:rsid w:val="24E94533"/>
    <w:rsid w:val="24EE7D9B"/>
    <w:rsid w:val="24F1163A"/>
    <w:rsid w:val="24F70BFB"/>
    <w:rsid w:val="24FE291B"/>
    <w:rsid w:val="24FE5668"/>
    <w:rsid w:val="2501527E"/>
    <w:rsid w:val="250255F5"/>
    <w:rsid w:val="25062374"/>
    <w:rsid w:val="250748B2"/>
    <w:rsid w:val="252217F3"/>
    <w:rsid w:val="252611F9"/>
    <w:rsid w:val="25331ACA"/>
    <w:rsid w:val="25350EEF"/>
    <w:rsid w:val="25381017"/>
    <w:rsid w:val="253C0B8C"/>
    <w:rsid w:val="253D487F"/>
    <w:rsid w:val="253E6EE8"/>
    <w:rsid w:val="25423C43"/>
    <w:rsid w:val="25473008"/>
    <w:rsid w:val="254A0D4A"/>
    <w:rsid w:val="254A2AF8"/>
    <w:rsid w:val="254C7172"/>
    <w:rsid w:val="254F6C45"/>
    <w:rsid w:val="25527864"/>
    <w:rsid w:val="255B4D05"/>
    <w:rsid w:val="255C655B"/>
    <w:rsid w:val="255E59A9"/>
    <w:rsid w:val="2567514D"/>
    <w:rsid w:val="2573204F"/>
    <w:rsid w:val="257A33DD"/>
    <w:rsid w:val="257E64F7"/>
    <w:rsid w:val="25861D82"/>
    <w:rsid w:val="259049AF"/>
    <w:rsid w:val="259326F1"/>
    <w:rsid w:val="259518CB"/>
    <w:rsid w:val="25983863"/>
    <w:rsid w:val="259B08F3"/>
    <w:rsid w:val="25AB4ED3"/>
    <w:rsid w:val="25AE3087"/>
    <w:rsid w:val="25B508B9"/>
    <w:rsid w:val="25BC39F6"/>
    <w:rsid w:val="25BF1EB2"/>
    <w:rsid w:val="25C06FB5"/>
    <w:rsid w:val="25C1100C"/>
    <w:rsid w:val="25D02FFD"/>
    <w:rsid w:val="25D51301"/>
    <w:rsid w:val="25D75396"/>
    <w:rsid w:val="25DE1BBE"/>
    <w:rsid w:val="25E33F69"/>
    <w:rsid w:val="25E940BF"/>
    <w:rsid w:val="25EC118F"/>
    <w:rsid w:val="25EC43A9"/>
    <w:rsid w:val="25F0544D"/>
    <w:rsid w:val="25F3318F"/>
    <w:rsid w:val="25F517F8"/>
    <w:rsid w:val="25FC039B"/>
    <w:rsid w:val="25FD5DBC"/>
    <w:rsid w:val="26013D28"/>
    <w:rsid w:val="26024C0D"/>
    <w:rsid w:val="26116869"/>
    <w:rsid w:val="261208C4"/>
    <w:rsid w:val="261A4BC0"/>
    <w:rsid w:val="26207C03"/>
    <w:rsid w:val="262212E9"/>
    <w:rsid w:val="262229BD"/>
    <w:rsid w:val="26265313"/>
    <w:rsid w:val="26295AD5"/>
    <w:rsid w:val="26315FCE"/>
    <w:rsid w:val="26325A66"/>
    <w:rsid w:val="26331252"/>
    <w:rsid w:val="26413EFB"/>
    <w:rsid w:val="264467B2"/>
    <w:rsid w:val="264B4D7A"/>
    <w:rsid w:val="264D5426"/>
    <w:rsid w:val="265853B6"/>
    <w:rsid w:val="265C6FB2"/>
    <w:rsid w:val="26753BA5"/>
    <w:rsid w:val="267C0A39"/>
    <w:rsid w:val="26875EE9"/>
    <w:rsid w:val="268A58A2"/>
    <w:rsid w:val="26926505"/>
    <w:rsid w:val="26937E39"/>
    <w:rsid w:val="26963E22"/>
    <w:rsid w:val="269B185D"/>
    <w:rsid w:val="26A407F5"/>
    <w:rsid w:val="26AF455A"/>
    <w:rsid w:val="26B1325B"/>
    <w:rsid w:val="26B56427"/>
    <w:rsid w:val="26B97FE6"/>
    <w:rsid w:val="26BC7A25"/>
    <w:rsid w:val="26BF0015"/>
    <w:rsid w:val="26BF4371"/>
    <w:rsid w:val="26BF6183"/>
    <w:rsid w:val="26C2328E"/>
    <w:rsid w:val="26CA2142"/>
    <w:rsid w:val="26CF6A37"/>
    <w:rsid w:val="26D60FBC"/>
    <w:rsid w:val="26E01966"/>
    <w:rsid w:val="26E3118D"/>
    <w:rsid w:val="26E31456"/>
    <w:rsid w:val="26EC20B9"/>
    <w:rsid w:val="26F86D38"/>
    <w:rsid w:val="27004DE7"/>
    <w:rsid w:val="270A253F"/>
    <w:rsid w:val="271433BD"/>
    <w:rsid w:val="27182EAE"/>
    <w:rsid w:val="27193C93"/>
    <w:rsid w:val="271C3EB4"/>
    <w:rsid w:val="271F39BF"/>
    <w:rsid w:val="2726516C"/>
    <w:rsid w:val="272F6449"/>
    <w:rsid w:val="273322D8"/>
    <w:rsid w:val="273812F8"/>
    <w:rsid w:val="273870AC"/>
    <w:rsid w:val="27396DB7"/>
    <w:rsid w:val="274962F7"/>
    <w:rsid w:val="274A1860"/>
    <w:rsid w:val="27554102"/>
    <w:rsid w:val="275E4DF0"/>
    <w:rsid w:val="27606E57"/>
    <w:rsid w:val="27610E43"/>
    <w:rsid w:val="2761540B"/>
    <w:rsid w:val="2762237B"/>
    <w:rsid w:val="27644345"/>
    <w:rsid w:val="276B6E49"/>
    <w:rsid w:val="277009D3"/>
    <w:rsid w:val="27710810"/>
    <w:rsid w:val="27734537"/>
    <w:rsid w:val="27781B9E"/>
    <w:rsid w:val="27817719"/>
    <w:rsid w:val="278436B6"/>
    <w:rsid w:val="2786213D"/>
    <w:rsid w:val="278C1C18"/>
    <w:rsid w:val="278E13C2"/>
    <w:rsid w:val="27932534"/>
    <w:rsid w:val="279D1605"/>
    <w:rsid w:val="27A13526"/>
    <w:rsid w:val="27A6495D"/>
    <w:rsid w:val="27AF1AC7"/>
    <w:rsid w:val="27AF30E6"/>
    <w:rsid w:val="27B77ACB"/>
    <w:rsid w:val="27BC7FFB"/>
    <w:rsid w:val="27BD1CA7"/>
    <w:rsid w:val="27CB7F20"/>
    <w:rsid w:val="27CC5E79"/>
    <w:rsid w:val="27CF10B1"/>
    <w:rsid w:val="27D854D6"/>
    <w:rsid w:val="27F433F3"/>
    <w:rsid w:val="27F60D15"/>
    <w:rsid w:val="28002E2D"/>
    <w:rsid w:val="280746CD"/>
    <w:rsid w:val="280F7B42"/>
    <w:rsid w:val="28105227"/>
    <w:rsid w:val="28115C9D"/>
    <w:rsid w:val="28201C28"/>
    <w:rsid w:val="2826759D"/>
    <w:rsid w:val="282B4E63"/>
    <w:rsid w:val="282D0BDB"/>
    <w:rsid w:val="282F6F65"/>
    <w:rsid w:val="283830DC"/>
    <w:rsid w:val="28395C86"/>
    <w:rsid w:val="283E523E"/>
    <w:rsid w:val="28414686"/>
    <w:rsid w:val="284303FE"/>
    <w:rsid w:val="28456613"/>
    <w:rsid w:val="28612632"/>
    <w:rsid w:val="28643ED1"/>
    <w:rsid w:val="28650375"/>
    <w:rsid w:val="2868600E"/>
    <w:rsid w:val="28723AB4"/>
    <w:rsid w:val="28812CD5"/>
    <w:rsid w:val="28844573"/>
    <w:rsid w:val="288B5BA7"/>
    <w:rsid w:val="289335D2"/>
    <w:rsid w:val="289E0CA0"/>
    <w:rsid w:val="28A94B6A"/>
    <w:rsid w:val="28B22E8E"/>
    <w:rsid w:val="28CA3668"/>
    <w:rsid w:val="28DA4193"/>
    <w:rsid w:val="28F60FCD"/>
    <w:rsid w:val="28FD3D8A"/>
    <w:rsid w:val="28FD67FF"/>
    <w:rsid w:val="290114EB"/>
    <w:rsid w:val="29096D87"/>
    <w:rsid w:val="290B020C"/>
    <w:rsid w:val="2912392D"/>
    <w:rsid w:val="29163DF4"/>
    <w:rsid w:val="291E1EF7"/>
    <w:rsid w:val="29205BEF"/>
    <w:rsid w:val="29211DC2"/>
    <w:rsid w:val="292518B2"/>
    <w:rsid w:val="29252DE4"/>
    <w:rsid w:val="29276C0F"/>
    <w:rsid w:val="29283150"/>
    <w:rsid w:val="2934774C"/>
    <w:rsid w:val="293E2974"/>
    <w:rsid w:val="293E7102"/>
    <w:rsid w:val="294B488F"/>
    <w:rsid w:val="29567CBD"/>
    <w:rsid w:val="29583A35"/>
    <w:rsid w:val="296D0128"/>
    <w:rsid w:val="296D06A4"/>
    <w:rsid w:val="296D5007"/>
    <w:rsid w:val="296E4F42"/>
    <w:rsid w:val="297414C3"/>
    <w:rsid w:val="297A3EDD"/>
    <w:rsid w:val="29802F8C"/>
    <w:rsid w:val="298A5BB9"/>
    <w:rsid w:val="298B6B53"/>
    <w:rsid w:val="298D720A"/>
    <w:rsid w:val="29996B12"/>
    <w:rsid w:val="29A0362E"/>
    <w:rsid w:val="29A11B65"/>
    <w:rsid w:val="29A53E92"/>
    <w:rsid w:val="29AA70BF"/>
    <w:rsid w:val="29B5189A"/>
    <w:rsid w:val="29C462AA"/>
    <w:rsid w:val="29D357B2"/>
    <w:rsid w:val="29D54965"/>
    <w:rsid w:val="29DB4666"/>
    <w:rsid w:val="29E51041"/>
    <w:rsid w:val="29E565AB"/>
    <w:rsid w:val="2A067935"/>
    <w:rsid w:val="2A07580D"/>
    <w:rsid w:val="2A0B10C8"/>
    <w:rsid w:val="2A0B4F4C"/>
    <w:rsid w:val="2A1831C5"/>
    <w:rsid w:val="2A1C2535"/>
    <w:rsid w:val="2A1C3834"/>
    <w:rsid w:val="2A1F4553"/>
    <w:rsid w:val="2A257690"/>
    <w:rsid w:val="2A2B5CA6"/>
    <w:rsid w:val="2A2D4EC2"/>
    <w:rsid w:val="2A3B16C9"/>
    <w:rsid w:val="2A407808"/>
    <w:rsid w:val="2A44429E"/>
    <w:rsid w:val="2A475C76"/>
    <w:rsid w:val="2A4F3BBF"/>
    <w:rsid w:val="2A522961"/>
    <w:rsid w:val="2A53244F"/>
    <w:rsid w:val="2A54259B"/>
    <w:rsid w:val="2A592168"/>
    <w:rsid w:val="2A5E151F"/>
    <w:rsid w:val="2A612DBE"/>
    <w:rsid w:val="2A634893"/>
    <w:rsid w:val="2A6428AE"/>
    <w:rsid w:val="2A740F74"/>
    <w:rsid w:val="2A7530F1"/>
    <w:rsid w:val="2A7E3970"/>
    <w:rsid w:val="2A852C35"/>
    <w:rsid w:val="2A9211C9"/>
    <w:rsid w:val="2A9F38E6"/>
    <w:rsid w:val="2AA333D6"/>
    <w:rsid w:val="2AAB2C02"/>
    <w:rsid w:val="2AB62065"/>
    <w:rsid w:val="2AD74E2E"/>
    <w:rsid w:val="2ADA66CC"/>
    <w:rsid w:val="2AE13EFE"/>
    <w:rsid w:val="2AE61515"/>
    <w:rsid w:val="2AE92A77"/>
    <w:rsid w:val="2AFA35B4"/>
    <w:rsid w:val="2AFC1A03"/>
    <w:rsid w:val="2B033456"/>
    <w:rsid w:val="2B0A0D5F"/>
    <w:rsid w:val="2B120295"/>
    <w:rsid w:val="2B1778FA"/>
    <w:rsid w:val="2B2A70E5"/>
    <w:rsid w:val="2B2B45F1"/>
    <w:rsid w:val="2B2D2CA0"/>
    <w:rsid w:val="2B336ED3"/>
    <w:rsid w:val="2B381D70"/>
    <w:rsid w:val="2B391645"/>
    <w:rsid w:val="2B400F64"/>
    <w:rsid w:val="2B4321B4"/>
    <w:rsid w:val="2B443561"/>
    <w:rsid w:val="2B4B6FB7"/>
    <w:rsid w:val="2B4B71CC"/>
    <w:rsid w:val="2B502629"/>
    <w:rsid w:val="2B57795C"/>
    <w:rsid w:val="2B593A95"/>
    <w:rsid w:val="2B5D79E0"/>
    <w:rsid w:val="2B603075"/>
    <w:rsid w:val="2B6263E3"/>
    <w:rsid w:val="2B65068C"/>
    <w:rsid w:val="2B724EEF"/>
    <w:rsid w:val="2B735A8E"/>
    <w:rsid w:val="2B7E34FB"/>
    <w:rsid w:val="2B824D9A"/>
    <w:rsid w:val="2B852ADC"/>
    <w:rsid w:val="2B885BD7"/>
    <w:rsid w:val="2B893469"/>
    <w:rsid w:val="2B8A1EA0"/>
    <w:rsid w:val="2B960569"/>
    <w:rsid w:val="2BA47406"/>
    <w:rsid w:val="2BAF236C"/>
    <w:rsid w:val="2BB720E5"/>
    <w:rsid w:val="2BBB64FD"/>
    <w:rsid w:val="2BBD4024"/>
    <w:rsid w:val="2BC2163A"/>
    <w:rsid w:val="2BD31A99"/>
    <w:rsid w:val="2BD4136D"/>
    <w:rsid w:val="2BD44274"/>
    <w:rsid w:val="2BD75238"/>
    <w:rsid w:val="2BEC04AB"/>
    <w:rsid w:val="2BF77448"/>
    <w:rsid w:val="2BFD08C4"/>
    <w:rsid w:val="2BFD6B16"/>
    <w:rsid w:val="2BFE5184"/>
    <w:rsid w:val="2C06412D"/>
    <w:rsid w:val="2C0D0A34"/>
    <w:rsid w:val="2C0E2AD1"/>
    <w:rsid w:val="2C271DE5"/>
    <w:rsid w:val="2C275941"/>
    <w:rsid w:val="2C29679B"/>
    <w:rsid w:val="2C2D1CF5"/>
    <w:rsid w:val="2C3209AA"/>
    <w:rsid w:val="2C344365"/>
    <w:rsid w:val="2C416A03"/>
    <w:rsid w:val="2C4E7372"/>
    <w:rsid w:val="2C5129BE"/>
    <w:rsid w:val="2C586549"/>
    <w:rsid w:val="2C604FDA"/>
    <w:rsid w:val="2C6208C4"/>
    <w:rsid w:val="2C625CF0"/>
    <w:rsid w:val="2C655A3B"/>
    <w:rsid w:val="2C666469"/>
    <w:rsid w:val="2C6941AB"/>
    <w:rsid w:val="2C712B81"/>
    <w:rsid w:val="2C723060"/>
    <w:rsid w:val="2C752B50"/>
    <w:rsid w:val="2C817A09"/>
    <w:rsid w:val="2C882884"/>
    <w:rsid w:val="2C8B5ED0"/>
    <w:rsid w:val="2CA43435"/>
    <w:rsid w:val="2CA91E8E"/>
    <w:rsid w:val="2CAA6CDE"/>
    <w:rsid w:val="2CAB3A68"/>
    <w:rsid w:val="2CAB3D48"/>
    <w:rsid w:val="2CAE7E10"/>
    <w:rsid w:val="2CB3174D"/>
    <w:rsid w:val="2CB371D5"/>
    <w:rsid w:val="2CB67FA0"/>
    <w:rsid w:val="2CBD61EB"/>
    <w:rsid w:val="2CBF577C"/>
    <w:rsid w:val="2CC16B89"/>
    <w:rsid w:val="2CD535EF"/>
    <w:rsid w:val="2CD7205C"/>
    <w:rsid w:val="2CD81986"/>
    <w:rsid w:val="2CD86C3B"/>
    <w:rsid w:val="2CDA39A0"/>
    <w:rsid w:val="2CDD6430"/>
    <w:rsid w:val="2CDF7FCA"/>
    <w:rsid w:val="2CE657FC"/>
    <w:rsid w:val="2CF3012F"/>
    <w:rsid w:val="2CFA3055"/>
    <w:rsid w:val="2CFC6DCE"/>
    <w:rsid w:val="2D0317F4"/>
    <w:rsid w:val="2D2101FF"/>
    <w:rsid w:val="2D237A59"/>
    <w:rsid w:val="2D253895"/>
    <w:rsid w:val="2D2C188A"/>
    <w:rsid w:val="2D2D6F87"/>
    <w:rsid w:val="2D2E4048"/>
    <w:rsid w:val="2D2F01DE"/>
    <w:rsid w:val="2D2F2CFF"/>
    <w:rsid w:val="2D33789C"/>
    <w:rsid w:val="2D401D7D"/>
    <w:rsid w:val="2D435597"/>
    <w:rsid w:val="2D4B1F8E"/>
    <w:rsid w:val="2D52257B"/>
    <w:rsid w:val="2D5409B8"/>
    <w:rsid w:val="2D592B06"/>
    <w:rsid w:val="2D5A0767"/>
    <w:rsid w:val="2D5A6D7E"/>
    <w:rsid w:val="2D6F134E"/>
    <w:rsid w:val="2D7D16EA"/>
    <w:rsid w:val="2D7E0BA8"/>
    <w:rsid w:val="2D870D8D"/>
    <w:rsid w:val="2D8C7FEC"/>
    <w:rsid w:val="2D8D438A"/>
    <w:rsid w:val="2D9708A4"/>
    <w:rsid w:val="2DA742FE"/>
    <w:rsid w:val="2DB11966"/>
    <w:rsid w:val="2DB14EDB"/>
    <w:rsid w:val="2DB317B9"/>
    <w:rsid w:val="2DB33930"/>
    <w:rsid w:val="2DB604DD"/>
    <w:rsid w:val="2DC77FA9"/>
    <w:rsid w:val="2DCF7D01"/>
    <w:rsid w:val="2DD11B59"/>
    <w:rsid w:val="2DDB4C35"/>
    <w:rsid w:val="2DDB69E3"/>
    <w:rsid w:val="2DE0080A"/>
    <w:rsid w:val="2DE1756A"/>
    <w:rsid w:val="2DEB0301"/>
    <w:rsid w:val="2DEC65E8"/>
    <w:rsid w:val="2DEF248E"/>
    <w:rsid w:val="2DF54205"/>
    <w:rsid w:val="2DF6486A"/>
    <w:rsid w:val="2DFB7085"/>
    <w:rsid w:val="2DFD2DFD"/>
    <w:rsid w:val="2DFE0923"/>
    <w:rsid w:val="2E045F3A"/>
    <w:rsid w:val="2E100D83"/>
    <w:rsid w:val="2E124548"/>
    <w:rsid w:val="2E1343CF"/>
    <w:rsid w:val="2E273EA0"/>
    <w:rsid w:val="2E394DF0"/>
    <w:rsid w:val="2E3D144C"/>
    <w:rsid w:val="2E4251AC"/>
    <w:rsid w:val="2E43476A"/>
    <w:rsid w:val="2E4722CA"/>
    <w:rsid w:val="2E4E5407"/>
    <w:rsid w:val="2E5A3DAC"/>
    <w:rsid w:val="2E5A5987"/>
    <w:rsid w:val="2E692241"/>
    <w:rsid w:val="2E7D5E52"/>
    <w:rsid w:val="2E811E49"/>
    <w:rsid w:val="2E831A06"/>
    <w:rsid w:val="2E837EE4"/>
    <w:rsid w:val="2E876B6B"/>
    <w:rsid w:val="2E894691"/>
    <w:rsid w:val="2E8B5844"/>
    <w:rsid w:val="2E91731A"/>
    <w:rsid w:val="2E93007C"/>
    <w:rsid w:val="2E9D638E"/>
    <w:rsid w:val="2E9F5C62"/>
    <w:rsid w:val="2EA119DB"/>
    <w:rsid w:val="2EAA7E90"/>
    <w:rsid w:val="2EB15996"/>
    <w:rsid w:val="2EBA484A"/>
    <w:rsid w:val="2EC00D11"/>
    <w:rsid w:val="2ED5299B"/>
    <w:rsid w:val="2EDF0755"/>
    <w:rsid w:val="2EE23DA1"/>
    <w:rsid w:val="2EE25469"/>
    <w:rsid w:val="2EE303AC"/>
    <w:rsid w:val="2EEC1C48"/>
    <w:rsid w:val="2EFB53EC"/>
    <w:rsid w:val="2F053F3B"/>
    <w:rsid w:val="2F064184"/>
    <w:rsid w:val="2F0E4B96"/>
    <w:rsid w:val="2F0E4C7B"/>
    <w:rsid w:val="2F115F90"/>
    <w:rsid w:val="2F1549F2"/>
    <w:rsid w:val="2F17393F"/>
    <w:rsid w:val="2F237FA6"/>
    <w:rsid w:val="2F261EE0"/>
    <w:rsid w:val="2F2D5DE2"/>
    <w:rsid w:val="2F303B49"/>
    <w:rsid w:val="2F320885"/>
    <w:rsid w:val="2F3E191F"/>
    <w:rsid w:val="2F414F6C"/>
    <w:rsid w:val="2F454A5C"/>
    <w:rsid w:val="2F4C5E70"/>
    <w:rsid w:val="2F526CA4"/>
    <w:rsid w:val="2F5D613D"/>
    <w:rsid w:val="2F634EE2"/>
    <w:rsid w:val="2F662C24"/>
    <w:rsid w:val="2F6A2714"/>
    <w:rsid w:val="2F6B1FE9"/>
    <w:rsid w:val="2F6C6DDF"/>
    <w:rsid w:val="2F6D5271"/>
    <w:rsid w:val="2F7610B9"/>
    <w:rsid w:val="2F7C41F6"/>
    <w:rsid w:val="2F977282"/>
    <w:rsid w:val="2F9904EA"/>
    <w:rsid w:val="2F9A71B5"/>
    <w:rsid w:val="2FA63021"/>
    <w:rsid w:val="2FA71273"/>
    <w:rsid w:val="2FAD0853"/>
    <w:rsid w:val="2FC55B9D"/>
    <w:rsid w:val="2FC7536F"/>
    <w:rsid w:val="2FC8743B"/>
    <w:rsid w:val="2FE01C6D"/>
    <w:rsid w:val="2FE23C91"/>
    <w:rsid w:val="2FE409BA"/>
    <w:rsid w:val="2FE64BF5"/>
    <w:rsid w:val="2FEA73B1"/>
    <w:rsid w:val="2FF017C0"/>
    <w:rsid w:val="2FF71A70"/>
    <w:rsid w:val="2FFB3907"/>
    <w:rsid w:val="30137621"/>
    <w:rsid w:val="301377D6"/>
    <w:rsid w:val="301937F3"/>
    <w:rsid w:val="301B756B"/>
    <w:rsid w:val="30302262"/>
    <w:rsid w:val="30403475"/>
    <w:rsid w:val="305E1622"/>
    <w:rsid w:val="3066070C"/>
    <w:rsid w:val="306A22A0"/>
    <w:rsid w:val="306A6644"/>
    <w:rsid w:val="306C6018"/>
    <w:rsid w:val="30744ECD"/>
    <w:rsid w:val="30766E97"/>
    <w:rsid w:val="307A4B7C"/>
    <w:rsid w:val="307C7BA6"/>
    <w:rsid w:val="30803872"/>
    <w:rsid w:val="308A47E2"/>
    <w:rsid w:val="30A05CC2"/>
    <w:rsid w:val="30A40FEC"/>
    <w:rsid w:val="30A76DED"/>
    <w:rsid w:val="30A91CBB"/>
    <w:rsid w:val="30A9361D"/>
    <w:rsid w:val="30AF69B0"/>
    <w:rsid w:val="30B33C47"/>
    <w:rsid w:val="30B3746C"/>
    <w:rsid w:val="30BE0205"/>
    <w:rsid w:val="30CC1ABC"/>
    <w:rsid w:val="30CD2CC4"/>
    <w:rsid w:val="30CE282F"/>
    <w:rsid w:val="30D057F2"/>
    <w:rsid w:val="30E21733"/>
    <w:rsid w:val="30EE4C7F"/>
    <w:rsid w:val="30F54EA6"/>
    <w:rsid w:val="30F77FD8"/>
    <w:rsid w:val="30F878AC"/>
    <w:rsid w:val="30FC45CB"/>
    <w:rsid w:val="30FC4781"/>
    <w:rsid w:val="30FD3EF5"/>
    <w:rsid w:val="30FD40AA"/>
    <w:rsid w:val="30FE19BD"/>
    <w:rsid w:val="3103697D"/>
    <w:rsid w:val="310426F5"/>
    <w:rsid w:val="31134D4C"/>
    <w:rsid w:val="311B6C45"/>
    <w:rsid w:val="312608BD"/>
    <w:rsid w:val="31270645"/>
    <w:rsid w:val="312E09DB"/>
    <w:rsid w:val="313817BC"/>
    <w:rsid w:val="313D6F07"/>
    <w:rsid w:val="313F372D"/>
    <w:rsid w:val="31466869"/>
    <w:rsid w:val="314B6FC4"/>
    <w:rsid w:val="314E571E"/>
    <w:rsid w:val="31501496"/>
    <w:rsid w:val="31540F86"/>
    <w:rsid w:val="315F185A"/>
    <w:rsid w:val="316136A3"/>
    <w:rsid w:val="31615451"/>
    <w:rsid w:val="317550ED"/>
    <w:rsid w:val="318D26EA"/>
    <w:rsid w:val="3191288C"/>
    <w:rsid w:val="319620CE"/>
    <w:rsid w:val="31994BEB"/>
    <w:rsid w:val="319C35DE"/>
    <w:rsid w:val="31A32F06"/>
    <w:rsid w:val="31A57A34"/>
    <w:rsid w:val="31C3435E"/>
    <w:rsid w:val="31C53C32"/>
    <w:rsid w:val="31C756D3"/>
    <w:rsid w:val="31D45EB7"/>
    <w:rsid w:val="31DF1A56"/>
    <w:rsid w:val="31DF3662"/>
    <w:rsid w:val="31E56082"/>
    <w:rsid w:val="31F4367C"/>
    <w:rsid w:val="31F462C5"/>
    <w:rsid w:val="31FE0EF2"/>
    <w:rsid w:val="32026530"/>
    <w:rsid w:val="32045C51"/>
    <w:rsid w:val="32087FC3"/>
    <w:rsid w:val="320D7387"/>
    <w:rsid w:val="32193CE1"/>
    <w:rsid w:val="322830C2"/>
    <w:rsid w:val="32292413"/>
    <w:rsid w:val="322A618B"/>
    <w:rsid w:val="322B58BF"/>
    <w:rsid w:val="323112C7"/>
    <w:rsid w:val="32317519"/>
    <w:rsid w:val="323A4620"/>
    <w:rsid w:val="323B0659"/>
    <w:rsid w:val="323D5B25"/>
    <w:rsid w:val="323E59E8"/>
    <w:rsid w:val="32427031"/>
    <w:rsid w:val="32430FFB"/>
    <w:rsid w:val="325925CC"/>
    <w:rsid w:val="325A20DF"/>
    <w:rsid w:val="326128BE"/>
    <w:rsid w:val="3268696E"/>
    <w:rsid w:val="32717916"/>
    <w:rsid w:val="32774045"/>
    <w:rsid w:val="32843E49"/>
    <w:rsid w:val="32870EE7"/>
    <w:rsid w:val="329472E8"/>
    <w:rsid w:val="329655CE"/>
    <w:rsid w:val="32AD59A4"/>
    <w:rsid w:val="32AF043E"/>
    <w:rsid w:val="32B80334"/>
    <w:rsid w:val="32C37B36"/>
    <w:rsid w:val="32C605A0"/>
    <w:rsid w:val="32CB5278"/>
    <w:rsid w:val="32D53419"/>
    <w:rsid w:val="32D6161D"/>
    <w:rsid w:val="32DD02BB"/>
    <w:rsid w:val="32E3455F"/>
    <w:rsid w:val="32E4458C"/>
    <w:rsid w:val="32E60491"/>
    <w:rsid w:val="32ED1692"/>
    <w:rsid w:val="32EE71B8"/>
    <w:rsid w:val="32FD2138"/>
    <w:rsid w:val="330126D7"/>
    <w:rsid w:val="330A5EF1"/>
    <w:rsid w:val="330D3AE3"/>
    <w:rsid w:val="330E33B7"/>
    <w:rsid w:val="331A7AA9"/>
    <w:rsid w:val="331C5AD4"/>
    <w:rsid w:val="331D184C"/>
    <w:rsid w:val="33224725"/>
    <w:rsid w:val="332309C0"/>
    <w:rsid w:val="33266952"/>
    <w:rsid w:val="332C1A8F"/>
    <w:rsid w:val="332E3A59"/>
    <w:rsid w:val="33301B34"/>
    <w:rsid w:val="3337290D"/>
    <w:rsid w:val="33380434"/>
    <w:rsid w:val="33392CD1"/>
    <w:rsid w:val="333A0650"/>
    <w:rsid w:val="333E1EEE"/>
    <w:rsid w:val="33412253"/>
    <w:rsid w:val="33433E12"/>
    <w:rsid w:val="33557D62"/>
    <w:rsid w:val="336254B1"/>
    <w:rsid w:val="33627935"/>
    <w:rsid w:val="33632936"/>
    <w:rsid w:val="33633703"/>
    <w:rsid w:val="33661445"/>
    <w:rsid w:val="336D632F"/>
    <w:rsid w:val="33707BCD"/>
    <w:rsid w:val="33733CCE"/>
    <w:rsid w:val="3377156E"/>
    <w:rsid w:val="33780C10"/>
    <w:rsid w:val="338A5133"/>
    <w:rsid w:val="338F274A"/>
    <w:rsid w:val="33925D96"/>
    <w:rsid w:val="339C3875"/>
    <w:rsid w:val="33A31D51"/>
    <w:rsid w:val="33AB5B87"/>
    <w:rsid w:val="33AD497E"/>
    <w:rsid w:val="33AD7074"/>
    <w:rsid w:val="33BB353F"/>
    <w:rsid w:val="33C00B55"/>
    <w:rsid w:val="33C96D31"/>
    <w:rsid w:val="33CC574C"/>
    <w:rsid w:val="33D04B10"/>
    <w:rsid w:val="33D60378"/>
    <w:rsid w:val="33D855EF"/>
    <w:rsid w:val="33DC1707"/>
    <w:rsid w:val="33DF2968"/>
    <w:rsid w:val="33EA060C"/>
    <w:rsid w:val="33F6401E"/>
    <w:rsid w:val="340B78F6"/>
    <w:rsid w:val="340D18C0"/>
    <w:rsid w:val="34116F9F"/>
    <w:rsid w:val="3422536C"/>
    <w:rsid w:val="342B60E5"/>
    <w:rsid w:val="342D3D10"/>
    <w:rsid w:val="342F1F88"/>
    <w:rsid w:val="34323A47"/>
    <w:rsid w:val="343C3F54"/>
    <w:rsid w:val="343E02FA"/>
    <w:rsid w:val="344057F2"/>
    <w:rsid w:val="344076FA"/>
    <w:rsid w:val="34565F53"/>
    <w:rsid w:val="345E211C"/>
    <w:rsid w:val="34611F6C"/>
    <w:rsid w:val="34720607"/>
    <w:rsid w:val="347C23F8"/>
    <w:rsid w:val="34844F48"/>
    <w:rsid w:val="34864FE8"/>
    <w:rsid w:val="348953EB"/>
    <w:rsid w:val="34953CAE"/>
    <w:rsid w:val="349B3370"/>
    <w:rsid w:val="34AE3693"/>
    <w:rsid w:val="34B22FF0"/>
    <w:rsid w:val="34B57D75"/>
    <w:rsid w:val="34CF0596"/>
    <w:rsid w:val="34D50630"/>
    <w:rsid w:val="34D643A8"/>
    <w:rsid w:val="34D67F04"/>
    <w:rsid w:val="34DB551B"/>
    <w:rsid w:val="34EE34A0"/>
    <w:rsid w:val="34EF75D8"/>
    <w:rsid w:val="34F565DC"/>
    <w:rsid w:val="34F92AFA"/>
    <w:rsid w:val="35004DDD"/>
    <w:rsid w:val="35151C0C"/>
    <w:rsid w:val="351D1FD7"/>
    <w:rsid w:val="35223149"/>
    <w:rsid w:val="35254A78"/>
    <w:rsid w:val="352944D8"/>
    <w:rsid w:val="352B0292"/>
    <w:rsid w:val="352B64A2"/>
    <w:rsid w:val="3531125E"/>
    <w:rsid w:val="35346293"/>
    <w:rsid w:val="353C7FC9"/>
    <w:rsid w:val="353D61D5"/>
    <w:rsid w:val="35487054"/>
    <w:rsid w:val="354C231A"/>
    <w:rsid w:val="354D588F"/>
    <w:rsid w:val="355035A2"/>
    <w:rsid w:val="355748A5"/>
    <w:rsid w:val="35586B6B"/>
    <w:rsid w:val="356217CA"/>
    <w:rsid w:val="3563065D"/>
    <w:rsid w:val="356E3DC6"/>
    <w:rsid w:val="35744DE9"/>
    <w:rsid w:val="3578720D"/>
    <w:rsid w:val="357A3683"/>
    <w:rsid w:val="357C6CFE"/>
    <w:rsid w:val="35887450"/>
    <w:rsid w:val="358A766C"/>
    <w:rsid w:val="358B6E4D"/>
    <w:rsid w:val="359D5EEA"/>
    <w:rsid w:val="359F2181"/>
    <w:rsid w:val="35A8263D"/>
    <w:rsid w:val="35AA386B"/>
    <w:rsid w:val="35AD335B"/>
    <w:rsid w:val="35B30245"/>
    <w:rsid w:val="35B46376"/>
    <w:rsid w:val="35B50461"/>
    <w:rsid w:val="35B5220F"/>
    <w:rsid w:val="35C16E06"/>
    <w:rsid w:val="35CB1A33"/>
    <w:rsid w:val="35CB558F"/>
    <w:rsid w:val="35CC3135"/>
    <w:rsid w:val="35CD52FF"/>
    <w:rsid w:val="35D04FA4"/>
    <w:rsid w:val="35D44231"/>
    <w:rsid w:val="35D52583"/>
    <w:rsid w:val="35D52BEF"/>
    <w:rsid w:val="35D82677"/>
    <w:rsid w:val="35D94150"/>
    <w:rsid w:val="35E825E5"/>
    <w:rsid w:val="35F44AE6"/>
    <w:rsid w:val="35FC14BD"/>
    <w:rsid w:val="35FC1BEC"/>
    <w:rsid w:val="35FE3BB6"/>
    <w:rsid w:val="360311CD"/>
    <w:rsid w:val="36033620"/>
    <w:rsid w:val="36064819"/>
    <w:rsid w:val="360B3258"/>
    <w:rsid w:val="360E3A7E"/>
    <w:rsid w:val="36205FC2"/>
    <w:rsid w:val="36226CDD"/>
    <w:rsid w:val="362462DA"/>
    <w:rsid w:val="3632560E"/>
    <w:rsid w:val="36362521"/>
    <w:rsid w:val="364000C3"/>
    <w:rsid w:val="36405F7D"/>
    <w:rsid w:val="36420F85"/>
    <w:rsid w:val="364614CE"/>
    <w:rsid w:val="364816E0"/>
    <w:rsid w:val="3651018A"/>
    <w:rsid w:val="36532606"/>
    <w:rsid w:val="36585A7A"/>
    <w:rsid w:val="365F1412"/>
    <w:rsid w:val="36616E47"/>
    <w:rsid w:val="36700A4C"/>
    <w:rsid w:val="36714388"/>
    <w:rsid w:val="36735F09"/>
    <w:rsid w:val="367B470D"/>
    <w:rsid w:val="367D1576"/>
    <w:rsid w:val="3689736E"/>
    <w:rsid w:val="36913CE5"/>
    <w:rsid w:val="36A06A1C"/>
    <w:rsid w:val="36A26B39"/>
    <w:rsid w:val="36B821E5"/>
    <w:rsid w:val="36BB76D3"/>
    <w:rsid w:val="36BE50F4"/>
    <w:rsid w:val="36C456AD"/>
    <w:rsid w:val="36C90700"/>
    <w:rsid w:val="36CE5337"/>
    <w:rsid w:val="36D44917"/>
    <w:rsid w:val="36DD6967"/>
    <w:rsid w:val="36E158C0"/>
    <w:rsid w:val="36F80606"/>
    <w:rsid w:val="36FA25D0"/>
    <w:rsid w:val="37084CFA"/>
    <w:rsid w:val="37183F1E"/>
    <w:rsid w:val="37296A11"/>
    <w:rsid w:val="372E1214"/>
    <w:rsid w:val="372E5FE9"/>
    <w:rsid w:val="37313B18"/>
    <w:rsid w:val="3736112E"/>
    <w:rsid w:val="37384EA6"/>
    <w:rsid w:val="373C427D"/>
    <w:rsid w:val="374E6478"/>
    <w:rsid w:val="3759048B"/>
    <w:rsid w:val="375B4473"/>
    <w:rsid w:val="37692071"/>
    <w:rsid w:val="376A2227"/>
    <w:rsid w:val="376A5878"/>
    <w:rsid w:val="37700C21"/>
    <w:rsid w:val="37734130"/>
    <w:rsid w:val="3774310E"/>
    <w:rsid w:val="37783580"/>
    <w:rsid w:val="37857396"/>
    <w:rsid w:val="378955B8"/>
    <w:rsid w:val="37922808"/>
    <w:rsid w:val="379C3687"/>
    <w:rsid w:val="379E0C96"/>
    <w:rsid w:val="379F4342"/>
    <w:rsid w:val="37A53024"/>
    <w:rsid w:val="37A91A34"/>
    <w:rsid w:val="37B24938"/>
    <w:rsid w:val="37B31CC9"/>
    <w:rsid w:val="37C52BDE"/>
    <w:rsid w:val="37C867A4"/>
    <w:rsid w:val="37C9553C"/>
    <w:rsid w:val="37CE16F7"/>
    <w:rsid w:val="37D310E2"/>
    <w:rsid w:val="37D631F9"/>
    <w:rsid w:val="37DD7E02"/>
    <w:rsid w:val="37E32FFD"/>
    <w:rsid w:val="380A4A95"/>
    <w:rsid w:val="380E0689"/>
    <w:rsid w:val="38190834"/>
    <w:rsid w:val="381C6576"/>
    <w:rsid w:val="38211DDE"/>
    <w:rsid w:val="38283132"/>
    <w:rsid w:val="382F44FB"/>
    <w:rsid w:val="38323C4F"/>
    <w:rsid w:val="38342582"/>
    <w:rsid w:val="38355A6B"/>
    <w:rsid w:val="383737E4"/>
    <w:rsid w:val="383E64EC"/>
    <w:rsid w:val="383F08C7"/>
    <w:rsid w:val="38444BF6"/>
    <w:rsid w:val="384F0EE0"/>
    <w:rsid w:val="38565D52"/>
    <w:rsid w:val="38594E76"/>
    <w:rsid w:val="385971FC"/>
    <w:rsid w:val="38601D0C"/>
    <w:rsid w:val="386068D0"/>
    <w:rsid w:val="38635F53"/>
    <w:rsid w:val="387C487B"/>
    <w:rsid w:val="3882287D"/>
    <w:rsid w:val="38832151"/>
    <w:rsid w:val="388B5124"/>
    <w:rsid w:val="388E51E6"/>
    <w:rsid w:val="389425B0"/>
    <w:rsid w:val="38946FDB"/>
    <w:rsid w:val="389E6F8B"/>
    <w:rsid w:val="38A345A1"/>
    <w:rsid w:val="38BD2D71"/>
    <w:rsid w:val="38C830CF"/>
    <w:rsid w:val="38CA1D69"/>
    <w:rsid w:val="38CA7D80"/>
    <w:rsid w:val="38D1110E"/>
    <w:rsid w:val="38D27260"/>
    <w:rsid w:val="38D44DA9"/>
    <w:rsid w:val="38D907D9"/>
    <w:rsid w:val="38DE382B"/>
    <w:rsid w:val="38E1756D"/>
    <w:rsid w:val="38EF191E"/>
    <w:rsid w:val="38F33963"/>
    <w:rsid w:val="38FC02D6"/>
    <w:rsid w:val="38FC7CC2"/>
    <w:rsid w:val="38FE711A"/>
    <w:rsid w:val="390B2876"/>
    <w:rsid w:val="391A0B04"/>
    <w:rsid w:val="393B2A2C"/>
    <w:rsid w:val="394A3E0E"/>
    <w:rsid w:val="394B7113"/>
    <w:rsid w:val="39504CED"/>
    <w:rsid w:val="39521037"/>
    <w:rsid w:val="39561EE2"/>
    <w:rsid w:val="395C691F"/>
    <w:rsid w:val="39672918"/>
    <w:rsid w:val="396966BC"/>
    <w:rsid w:val="396F2205"/>
    <w:rsid w:val="39745A19"/>
    <w:rsid w:val="397707C8"/>
    <w:rsid w:val="39774F2D"/>
    <w:rsid w:val="39777BB3"/>
    <w:rsid w:val="397A06E1"/>
    <w:rsid w:val="397B107A"/>
    <w:rsid w:val="39820DED"/>
    <w:rsid w:val="398A7A7C"/>
    <w:rsid w:val="398D3DD7"/>
    <w:rsid w:val="399716C1"/>
    <w:rsid w:val="39A93E39"/>
    <w:rsid w:val="39C42A21"/>
    <w:rsid w:val="39CD3FCC"/>
    <w:rsid w:val="39D31333"/>
    <w:rsid w:val="39D54ED8"/>
    <w:rsid w:val="39DC163C"/>
    <w:rsid w:val="39E80D0A"/>
    <w:rsid w:val="39E97A3D"/>
    <w:rsid w:val="39EB3C08"/>
    <w:rsid w:val="39EE7A9E"/>
    <w:rsid w:val="39F9181C"/>
    <w:rsid w:val="39FA22AE"/>
    <w:rsid w:val="39FD73BF"/>
    <w:rsid w:val="3A0B4AF4"/>
    <w:rsid w:val="3A0B7E7A"/>
    <w:rsid w:val="3A0C707E"/>
    <w:rsid w:val="3A10210A"/>
    <w:rsid w:val="3A1A4D37"/>
    <w:rsid w:val="3A1C3049"/>
    <w:rsid w:val="3A1F5ED9"/>
    <w:rsid w:val="3A21319F"/>
    <w:rsid w:val="3A2A31CC"/>
    <w:rsid w:val="3A2B484E"/>
    <w:rsid w:val="3A2D5BC5"/>
    <w:rsid w:val="3A395D55"/>
    <w:rsid w:val="3A3C2EFF"/>
    <w:rsid w:val="3A5913BB"/>
    <w:rsid w:val="3A5B6136"/>
    <w:rsid w:val="3A5C0EAC"/>
    <w:rsid w:val="3A614098"/>
    <w:rsid w:val="3A6164C2"/>
    <w:rsid w:val="3A82707E"/>
    <w:rsid w:val="3A856654"/>
    <w:rsid w:val="3A8A3C6B"/>
    <w:rsid w:val="3A9461B8"/>
    <w:rsid w:val="3A984E41"/>
    <w:rsid w:val="3A9B7C26"/>
    <w:rsid w:val="3AA0523C"/>
    <w:rsid w:val="3AA30888"/>
    <w:rsid w:val="3AA53DFD"/>
    <w:rsid w:val="3AB32333"/>
    <w:rsid w:val="3AC147A5"/>
    <w:rsid w:val="3AD06DCC"/>
    <w:rsid w:val="3AD54E40"/>
    <w:rsid w:val="3AD74DC5"/>
    <w:rsid w:val="3AD9655E"/>
    <w:rsid w:val="3ADB6274"/>
    <w:rsid w:val="3ADE7B13"/>
    <w:rsid w:val="3AE44073"/>
    <w:rsid w:val="3AEC0481"/>
    <w:rsid w:val="3AED0BAA"/>
    <w:rsid w:val="3AF116FF"/>
    <w:rsid w:val="3AF56EF0"/>
    <w:rsid w:val="3AFA4962"/>
    <w:rsid w:val="3B065453"/>
    <w:rsid w:val="3B072692"/>
    <w:rsid w:val="3B1005B0"/>
    <w:rsid w:val="3B176304"/>
    <w:rsid w:val="3B1B0020"/>
    <w:rsid w:val="3B223EA3"/>
    <w:rsid w:val="3B240176"/>
    <w:rsid w:val="3B251A0F"/>
    <w:rsid w:val="3B255741"/>
    <w:rsid w:val="3B312338"/>
    <w:rsid w:val="3B35566C"/>
    <w:rsid w:val="3B4402BD"/>
    <w:rsid w:val="3B453A80"/>
    <w:rsid w:val="3B4775B8"/>
    <w:rsid w:val="3B4C4927"/>
    <w:rsid w:val="3B4F27BE"/>
    <w:rsid w:val="3B514788"/>
    <w:rsid w:val="3B542821"/>
    <w:rsid w:val="3B556027"/>
    <w:rsid w:val="3B585916"/>
    <w:rsid w:val="3B5A6F24"/>
    <w:rsid w:val="3B606B2D"/>
    <w:rsid w:val="3B6273BD"/>
    <w:rsid w:val="3B636050"/>
    <w:rsid w:val="3B717470"/>
    <w:rsid w:val="3B745B59"/>
    <w:rsid w:val="3B7C5E89"/>
    <w:rsid w:val="3B7D61A1"/>
    <w:rsid w:val="3B8044D0"/>
    <w:rsid w:val="3B8669F9"/>
    <w:rsid w:val="3B9D55CE"/>
    <w:rsid w:val="3B9F54F4"/>
    <w:rsid w:val="3BA91593"/>
    <w:rsid w:val="3BB05953"/>
    <w:rsid w:val="3BC1546A"/>
    <w:rsid w:val="3BC35686"/>
    <w:rsid w:val="3BC74A4B"/>
    <w:rsid w:val="3BD36F89"/>
    <w:rsid w:val="3BDE02EE"/>
    <w:rsid w:val="3BEB698B"/>
    <w:rsid w:val="3BEC625F"/>
    <w:rsid w:val="3BEE404E"/>
    <w:rsid w:val="3BF55114"/>
    <w:rsid w:val="3BFC2946"/>
    <w:rsid w:val="3C026B24"/>
    <w:rsid w:val="3C033CD5"/>
    <w:rsid w:val="3C0A2C39"/>
    <w:rsid w:val="3C0F3926"/>
    <w:rsid w:val="3C0F6B8E"/>
    <w:rsid w:val="3C152DBD"/>
    <w:rsid w:val="3C211C1A"/>
    <w:rsid w:val="3C2D6FA3"/>
    <w:rsid w:val="3C4340D1"/>
    <w:rsid w:val="3C445E89"/>
    <w:rsid w:val="3C4B05F1"/>
    <w:rsid w:val="3C5C5D08"/>
    <w:rsid w:val="3C6109FB"/>
    <w:rsid w:val="3C714642"/>
    <w:rsid w:val="3C730E5F"/>
    <w:rsid w:val="3C776471"/>
    <w:rsid w:val="3C7A1ABD"/>
    <w:rsid w:val="3C8025E4"/>
    <w:rsid w:val="3C812767"/>
    <w:rsid w:val="3C896390"/>
    <w:rsid w:val="3C94036D"/>
    <w:rsid w:val="3C9568F7"/>
    <w:rsid w:val="3C9E1C4F"/>
    <w:rsid w:val="3CA4104C"/>
    <w:rsid w:val="3CAC01BF"/>
    <w:rsid w:val="3CB40973"/>
    <w:rsid w:val="3CC203DF"/>
    <w:rsid w:val="3CC3207F"/>
    <w:rsid w:val="3CC808C5"/>
    <w:rsid w:val="3CC95DA2"/>
    <w:rsid w:val="3CCA2A44"/>
    <w:rsid w:val="3CE015D4"/>
    <w:rsid w:val="3CEB3919"/>
    <w:rsid w:val="3CF8720E"/>
    <w:rsid w:val="3CF95D10"/>
    <w:rsid w:val="3CFB4C73"/>
    <w:rsid w:val="3CFD15BF"/>
    <w:rsid w:val="3CFD4BC8"/>
    <w:rsid w:val="3D085E9A"/>
    <w:rsid w:val="3D22593A"/>
    <w:rsid w:val="3D276890"/>
    <w:rsid w:val="3D296886"/>
    <w:rsid w:val="3D2E2245"/>
    <w:rsid w:val="3D356511"/>
    <w:rsid w:val="3D380F1D"/>
    <w:rsid w:val="3D420209"/>
    <w:rsid w:val="3D445624"/>
    <w:rsid w:val="3D4B6CC2"/>
    <w:rsid w:val="3D4E0F7F"/>
    <w:rsid w:val="3D4E71D1"/>
    <w:rsid w:val="3D55642B"/>
    <w:rsid w:val="3D566086"/>
    <w:rsid w:val="3D5D0099"/>
    <w:rsid w:val="3D640998"/>
    <w:rsid w:val="3D687B67"/>
    <w:rsid w:val="3D6B66C9"/>
    <w:rsid w:val="3D7D23D6"/>
    <w:rsid w:val="3D8949C3"/>
    <w:rsid w:val="3D993FBA"/>
    <w:rsid w:val="3DA908AC"/>
    <w:rsid w:val="3DA9265A"/>
    <w:rsid w:val="3DAC77BB"/>
    <w:rsid w:val="3DAE382F"/>
    <w:rsid w:val="3DAF1D5D"/>
    <w:rsid w:val="3DB04DD7"/>
    <w:rsid w:val="3DB50DD5"/>
    <w:rsid w:val="3DB64D77"/>
    <w:rsid w:val="3DBB648E"/>
    <w:rsid w:val="3DBF00CF"/>
    <w:rsid w:val="3DC120E1"/>
    <w:rsid w:val="3DC265EB"/>
    <w:rsid w:val="3DC6374A"/>
    <w:rsid w:val="3DC8149C"/>
    <w:rsid w:val="3DD22267"/>
    <w:rsid w:val="3DD2229E"/>
    <w:rsid w:val="3DD2254E"/>
    <w:rsid w:val="3DD80B96"/>
    <w:rsid w:val="3DE23DBE"/>
    <w:rsid w:val="3DE24C14"/>
    <w:rsid w:val="3DE45300"/>
    <w:rsid w:val="3DE47B36"/>
    <w:rsid w:val="3DE56125"/>
    <w:rsid w:val="3DEC358A"/>
    <w:rsid w:val="3DEF3D08"/>
    <w:rsid w:val="3DEF6D00"/>
    <w:rsid w:val="3DFC136C"/>
    <w:rsid w:val="3DFE0DC8"/>
    <w:rsid w:val="3E0A62F0"/>
    <w:rsid w:val="3E0C2040"/>
    <w:rsid w:val="3E133501"/>
    <w:rsid w:val="3E187446"/>
    <w:rsid w:val="3E201C73"/>
    <w:rsid w:val="3E2449C7"/>
    <w:rsid w:val="3E297EBD"/>
    <w:rsid w:val="3E2E7003"/>
    <w:rsid w:val="3E3A797F"/>
    <w:rsid w:val="3E451B6A"/>
    <w:rsid w:val="3E541B40"/>
    <w:rsid w:val="3E5B7667"/>
    <w:rsid w:val="3E5C0B3F"/>
    <w:rsid w:val="3E7140AE"/>
    <w:rsid w:val="3E7512D1"/>
    <w:rsid w:val="3E78202C"/>
    <w:rsid w:val="3E7E7642"/>
    <w:rsid w:val="3E974BA8"/>
    <w:rsid w:val="3EA00548"/>
    <w:rsid w:val="3EA80B63"/>
    <w:rsid w:val="3EA82911"/>
    <w:rsid w:val="3EAB1A1E"/>
    <w:rsid w:val="3EB92D70"/>
    <w:rsid w:val="3EBF31E2"/>
    <w:rsid w:val="3EC41621"/>
    <w:rsid w:val="3ECC294C"/>
    <w:rsid w:val="3ECD34FD"/>
    <w:rsid w:val="3ED0742A"/>
    <w:rsid w:val="3ED26B8E"/>
    <w:rsid w:val="3ED71449"/>
    <w:rsid w:val="3EDB13A4"/>
    <w:rsid w:val="3EE9440D"/>
    <w:rsid w:val="3EE9549D"/>
    <w:rsid w:val="3EED2A1A"/>
    <w:rsid w:val="3EF20030"/>
    <w:rsid w:val="3EF31EA2"/>
    <w:rsid w:val="3EFA1783"/>
    <w:rsid w:val="3EFA3DD4"/>
    <w:rsid w:val="3EFA72C2"/>
    <w:rsid w:val="3F087854"/>
    <w:rsid w:val="3F0D76A8"/>
    <w:rsid w:val="3F1C1A45"/>
    <w:rsid w:val="3F245CDE"/>
    <w:rsid w:val="3F261A88"/>
    <w:rsid w:val="3F2C17D3"/>
    <w:rsid w:val="3F304187"/>
    <w:rsid w:val="3F327A47"/>
    <w:rsid w:val="3F3360DA"/>
    <w:rsid w:val="3F3560C0"/>
    <w:rsid w:val="3F3D7BE8"/>
    <w:rsid w:val="3F4B1CA0"/>
    <w:rsid w:val="3F4C68C6"/>
    <w:rsid w:val="3F4F492A"/>
    <w:rsid w:val="3F5253D9"/>
    <w:rsid w:val="3F585A92"/>
    <w:rsid w:val="3F5F7368"/>
    <w:rsid w:val="3F6B19BB"/>
    <w:rsid w:val="3F76286E"/>
    <w:rsid w:val="3F783900"/>
    <w:rsid w:val="3F784F56"/>
    <w:rsid w:val="3F78561B"/>
    <w:rsid w:val="3F7D78FA"/>
    <w:rsid w:val="3F7E5048"/>
    <w:rsid w:val="3F836EDA"/>
    <w:rsid w:val="3F850092"/>
    <w:rsid w:val="3F8F587F"/>
    <w:rsid w:val="3F961829"/>
    <w:rsid w:val="3F966D92"/>
    <w:rsid w:val="3F9708C6"/>
    <w:rsid w:val="3F9A0498"/>
    <w:rsid w:val="3F9D7DEE"/>
    <w:rsid w:val="3FA01F11"/>
    <w:rsid w:val="3FAA26B9"/>
    <w:rsid w:val="3FAE09D4"/>
    <w:rsid w:val="3FB44E3F"/>
    <w:rsid w:val="3FBF6165"/>
    <w:rsid w:val="3FC308C1"/>
    <w:rsid w:val="3FCE25EF"/>
    <w:rsid w:val="3FD32810"/>
    <w:rsid w:val="3FD9653C"/>
    <w:rsid w:val="3FDC5DCB"/>
    <w:rsid w:val="3FDE24DC"/>
    <w:rsid w:val="3FE1257F"/>
    <w:rsid w:val="40055B41"/>
    <w:rsid w:val="400718BA"/>
    <w:rsid w:val="400B29A9"/>
    <w:rsid w:val="400E5D55"/>
    <w:rsid w:val="40146431"/>
    <w:rsid w:val="401B15C7"/>
    <w:rsid w:val="402045AD"/>
    <w:rsid w:val="4023022C"/>
    <w:rsid w:val="40282828"/>
    <w:rsid w:val="402C30CE"/>
    <w:rsid w:val="402D4800"/>
    <w:rsid w:val="402E6E46"/>
    <w:rsid w:val="402F3C10"/>
    <w:rsid w:val="40320D0C"/>
    <w:rsid w:val="40336F0D"/>
    <w:rsid w:val="40407A9F"/>
    <w:rsid w:val="404B4760"/>
    <w:rsid w:val="404E74E8"/>
    <w:rsid w:val="40552625"/>
    <w:rsid w:val="4055628F"/>
    <w:rsid w:val="40582115"/>
    <w:rsid w:val="405A40DF"/>
    <w:rsid w:val="406C497A"/>
    <w:rsid w:val="407927B7"/>
    <w:rsid w:val="4080241D"/>
    <w:rsid w:val="4087282B"/>
    <w:rsid w:val="40923CD2"/>
    <w:rsid w:val="409B6EA7"/>
    <w:rsid w:val="40B32646"/>
    <w:rsid w:val="40B530C4"/>
    <w:rsid w:val="40B57579"/>
    <w:rsid w:val="40BB2412"/>
    <w:rsid w:val="40BE5BC6"/>
    <w:rsid w:val="40CA1D32"/>
    <w:rsid w:val="40D95004"/>
    <w:rsid w:val="40DC2D46"/>
    <w:rsid w:val="40DF1663"/>
    <w:rsid w:val="40DF7875"/>
    <w:rsid w:val="40EC2905"/>
    <w:rsid w:val="40EC324F"/>
    <w:rsid w:val="40F167F2"/>
    <w:rsid w:val="40F77B80"/>
    <w:rsid w:val="40FC3DE3"/>
    <w:rsid w:val="40FE0F0E"/>
    <w:rsid w:val="40FE2CBD"/>
    <w:rsid w:val="410A158D"/>
    <w:rsid w:val="410D3CD6"/>
    <w:rsid w:val="41137E3B"/>
    <w:rsid w:val="411B386E"/>
    <w:rsid w:val="411C75E7"/>
    <w:rsid w:val="411E1C2C"/>
    <w:rsid w:val="411E510D"/>
    <w:rsid w:val="41232723"/>
    <w:rsid w:val="412E149E"/>
    <w:rsid w:val="41404417"/>
    <w:rsid w:val="414219F3"/>
    <w:rsid w:val="41422BEE"/>
    <w:rsid w:val="41474664"/>
    <w:rsid w:val="414C5A16"/>
    <w:rsid w:val="41536A5A"/>
    <w:rsid w:val="415723CD"/>
    <w:rsid w:val="41597EF3"/>
    <w:rsid w:val="41686388"/>
    <w:rsid w:val="416E0685"/>
    <w:rsid w:val="41744D2D"/>
    <w:rsid w:val="41752563"/>
    <w:rsid w:val="417E2869"/>
    <w:rsid w:val="418036D2"/>
    <w:rsid w:val="419E62E5"/>
    <w:rsid w:val="41A01FC6"/>
    <w:rsid w:val="41A23C87"/>
    <w:rsid w:val="41B03A6A"/>
    <w:rsid w:val="41B26082"/>
    <w:rsid w:val="41B47717"/>
    <w:rsid w:val="41C95079"/>
    <w:rsid w:val="41CA0500"/>
    <w:rsid w:val="41D176AE"/>
    <w:rsid w:val="41D91034"/>
    <w:rsid w:val="41E023C2"/>
    <w:rsid w:val="41F07F48"/>
    <w:rsid w:val="42075CE5"/>
    <w:rsid w:val="42084F38"/>
    <w:rsid w:val="420A5691"/>
    <w:rsid w:val="420C6766"/>
    <w:rsid w:val="421F7A2F"/>
    <w:rsid w:val="42206C63"/>
    <w:rsid w:val="422C3859"/>
    <w:rsid w:val="42391531"/>
    <w:rsid w:val="424B3CDF"/>
    <w:rsid w:val="42541790"/>
    <w:rsid w:val="42574E91"/>
    <w:rsid w:val="425A2175"/>
    <w:rsid w:val="42703746"/>
    <w:rsid w:val="42733236"/>
    <w:rsid w:val="427B0595"/>
    <w:rsid w:val="4284421C"/>
    <w:rsid w:val="42862F6A"/>
    <w:rsid w:val="428B1739"/>
    <w:rsid w:val="428D254A"/>
    <w:rsid w:val="428E0070"/>
    <w:rsid w:val="42996C1F"/>
    <w:rsid w:val="429A07C3"/>
    <w:rsid w:val="42A258CA"/>
    <w:rsid w:val="42A61653"/>
    <w:rsid w:val="42A86388"/>
    <w:rsid w:val="42A96C58"/>
    <w:rsid w:val="42AF2A7D"/>
    <w:rsid w:val="42B31885"/>
    <w:rsid w:val="42C41CE4"/>
    <w:rsid w:val="42CA72E4"/>
    <w:rsid w:val="42CC1D66"/>
    <w:rsid w:val="42D00689"/>
    <w:rsid w:val="42D361F6"/>
    <w:rsid w:val="42D7414F"/>
    <w:rsid w:val="42D75573"/>
    <w:rsid w:val="42E303BC"/>
    <w:rsid w:val="42E36959"/>
    <w:rsid w:val="42FC216C"/>
    <w:rsid w:val="42FE3FC1"/>
    <w:rsid w:val="430E5A01"/>
    <w:rsid w:val="430F645A"/>
    <w:rsid w:val="431542ED"/>
    <w:rsid w:val="43160791"/>
    <w:rsid w:val="43294017"/>
    <w:rsid w:val="432B1D63"/>
    <w:rsid w:val="433C41A2"/>
    <w:rsid w:val="433E23A1"/>
    <w:rsid w:val="433E2ADB"/>
    <w:rsid w:val="43495316"/>
    <w:rsid w:val="43510169"/>
    <w:rsid w:val="4355293C"/>
    <w:rsid w:val="43571574"/>
    <w:rsid w:val="43630837"/>
    <w:rsid w:val="437159C8"/>
    <w:rsid w:val="437730F0"/>
    <w:rsid w:val="43821597"/>
    <w:rsid w:val="438A4CDB"/>
    <w:rsid w:val="43907F88"/>
    <w:rsid w:val="4392593E"/>
    <w:rsid w:val="43973DDC"/>
    <w:rsid w:val="439C5C8C"/>
    <w:rsid w:val="43A044FF"/>
    <w:rsid w:val="43A05439"/>
    <w:rsid w:val="43A761B8"/>
    <w:rsid w:val="43A96511"/>
    <w:rsid w:val="43AD2778"/>
    <w:rsid w:val="43B34232"/>
    <w:rsid w:val="43B6162D"/>
    <w:rsid w:val="43B65AD0"/>
    <w:rsid w:val="43BD7078"/>
    <w:rsid w:val="43C31F9B"/>
    <w:rsid w:val="43C755E8"/>
    <w:rsid w:val="43C8533B"/>
    <w:rsid w:val="43D03820"/>
    <w:rsid w:val="43D22BDB"/>
    <w:rsid w:val="43E05472"/>
    <w:rsid w:val="43E850CC"/>
    <w:rsid w:val="43E908BD"/>
    <w:rsid w:val="43EA7528"/>
    <w:rsid w:val="43F35D70"/>
    <w:rsid w:val="43FA7806"/>
    <w:rsid w:val="43FD6DCC"/>
    <w:rsid w:val="440A7727"/>
    <w:rsid w:val="440C56F0"/>
    <w:rsid w:val="440E3217"/>
    <w:rsid w:val="44143923"/>
    <w:rsid w:val="441D3201"/>
    <w:rsid w:val="441F673F"/>
    <w:rsid w:val="44213794"/>
    <w:rsid w:val="442B3AB6"/>
    <w:rsid w:val="442E671C"/>
    <w:rsid w:val="443A31A0"/>
    <w:rsid w:val="443F7480"/>
    <w:rsid w:val="44447B80"/>
    <w:rsid w:val="44474521"/>
    <w:rsid w:val="4447497A"/>
    <w:rsid w:val="444D54F0"/>
    <w:rsid w:val="4456696C"/>
    <w:rsid w:val="445D2C4C"/>
    <w:rsid w:val="446055EE"/>
    <w:rsid w:val="44613C8E"/>
    <w:rsid w:val="44627A06"/>
    <w:rsid w:val="44632615"/>
    <w:rsid w:val="44763C20"/>
    <w:rsid w:val="44784B34"/>
    <w:rsid w:val="447910DE"/>
    <w:rsid w:val="447A6AFE"/>
    <w:rsid w:val="449750E1"/>
    <w:rsid w:val="449855E9"/>
    <w:rsid w:val="44995DA8"/>
    <w:rsid w:val="449B1E09"/>
    <w:rsid w:val="449D27EC"/>
    <w:rsid w:val="44A678F3"/>
    <w:rsid w:val="44B07BCE"/>
    <w:rsid w:val="44B85878"/>
    <w:rsid w:val="44BA514C"/>
    <w:rsid w:val="44BE6F41"/>
    <w:rsid w:val="44BF2763"/>
    <w:rsid w:val="44C323AD"/>
    <w:rsid w:val="44DE1B9E"/>
    <w:rsid w:val="44E24DB2"/>
    <w:rsid w:val="44E64491"/>
    <w:rsid w:val="44E81CBA"/>
    <w:rsid w:val="44E87F0C"/>
    <w:rsid w:val="44F3065E"/>
    <w:rsid w:val="45012D7B"/>
    <w:rsid w:val="4506147B"/>
    <w:rsid w:val="45062140"/>
    <w:rsid w:val="450B40C0"/>
    <w:rsid w:val="450D34CE"/>
    <w:rsid w:val="450E650B"/>
    <w:rsid w:val="45156108"/>
    <w:rsid w:val="45172894"/>
    <w:rsid w:val="45173B67"/>
    <w:rsid w:val="452934C8"/>
    <w:rsid w:val="452B7DF8"/>
    <w:rsid w:val="45302213"/>
    <w:rsid w:val="45346A17"/>
    <w:rsid w:val="45386828"/>
    <w:rsid w:val="453A712B"/>
    <w:rsid w:val="4541761C"/>
    <w:rsid w:val="454B049A"/>
    <w:rsid w:val="454B2248"/>
    <w:rsid w:val="454B3FF6"/>
    <w:rsid w:val="4550336E"/>
    <w:rsid w:val="45617CBE"/>
    <w:rsid w:val="45630354"/>
    <w:rsid w:val="45642454"/>
    <w:rsid w:val="45676DA7"/>
    <w:rsid w:val="456978A0"/>
    <w:rsid w:val="456A6B72"/>
    <w:rsid w:val="45701CAF"/>
    <w:rsid w:val="45774DEB"/>
    <w:rsid w:val="457A4C1B"/>
    <w:rsid w:val="45815C6A"/>
    <w:rsid w:val="45852499"/>
    <w:rsid w:val="458735F8"/>
    <w:rsid w:val="458A0186"/>
    <w:rsid w:val="458F4FCD"/>
    <w:rsid w:val="45943BEF"/>
    <w:rsid w:val="459B6410"/>
    <w:rsid w:val="45A2210C"/>
    <w:rsid w:val="45A611E0"/>
    <w:rsid w:val="45AA25D0"/>
    <w:rsid w:val="45AA3D42"/>
    <w:rsid w:val="45B24076"/>
    <w:rsid w:val="45BE0C6C"/>
    <w:rsid w:val="45C2075D"/>
    <w:rsid w:val="45C54AF3"/>
    <w:rsid w:val="45CD7B5D"/>
    <w:rsid w:val="45CE26E6"/>
    <w:rsid w:val="45D93CF8"/>
    <w:rsid w:val="45DB3EF9"/>
    <w:rsid w:val="45E00BE3"/>
    <w:rsid w:val="45EE1552"/>
    <w:rsid w:val="45FD2ABF"/>
    <w:rsid w:val="45FE1811"/>
    <w:rsid w:val="45FE6DC5"/>
    <w:rsid w:val="460A3EB2"/>
    <w:rsid w:val="460B5EC1"/>
    <w:rsid w:val="46116FEE"/>
    <w:rsid w:val="461249B7"/>
    <w:rsid w:val="46146ADE"/>
    <w:rsid w:val="461B7E6D"/>
    <w:rsid w:val="462F3918"/>
    <w:rsid w:val="46324B16"/>
    <w:rsid w:val="46334724"/>
    <w:rsid w:val="463827CD"/>
    <w:rsid w:val="464B2231"/>
    <w:rsid w:val="464E4809"/>
    <w:rsid w:val="465810C1"/>
    <w:rsid w:val="465E6184"/>
    <w:rsid w:val="465F41FD"/>
    <w:rsid w:val="46780E1B"/>
    <w:rsid w:val="467E2D8C"/>
    <w:rsid w:val="468E4AE3"/>
    <w:rsid w:val="469D1499"/>
    <w:rsid w:val="46C05002"/>
    <w:rsid w:val="46C502B5"/>
    <w:rsid w:val="46C5127E"/>
    <w:rsid w:val="46CD0221"/>
    <w:rsid w:val="46D36999"/>
    <w:rsid w:val="46DD1A9B"/>
    <w:rsid w:val="46DD3374"/>
    <w:rsid w:val="46E0141F"/>
    <w:rsid w:val="46E70490"/>
    <w:rsid w:val="46F97497"/>
    <w:rsid w:val="46FA1FB5"/>
    <w:rsid w:val="46FA305B"/>
    <w:rsid w:val="47024B89"/>
    <w:rsid w:val="470D3C59"/>
    <w:rsid w:val="47107999"/>
    <w:rsid w:val="47121802"/>
    <w:rsid w:val="47143D01"/>
    <w:rsid w:val="471843AC"/>
    <w:rsid w:val="47210340"/>
    <w:rsid w:val="47282841"/>
    <w:rsid w:val="4743767B"/>
    <w:rsid w:val="474A6C5C"/>
    <w:rsid w:val="475632A7"/>
    <w:rsid w:val="475B3CE9"/>
    <w:rsid w:val="475E0317"/>
    <w:rsid w:val="476C4A00"/>
    <w:rsid w:val="476D1EFD"/>
    <w:rsid w:val="476D2268"/>
    <w:rsid w:val="47723ABC"/>
    <w:rsid w:val="47735FCE"/>
    <w:rsid w:val="477A1B32"/>
    <w:rsid w:val="477B1727"/>
    <w:rsid w:val="477E0BCB"/>
    <w:rsid w:val="47835AC3"/>
    <w:rsid w:val="478709B8"/>
    <w:rsid w:val="4789683B"/>
    <w:rsid w:val="478F466E"/>
    <w:rsid w:val="478F5094"/>
    <w:rsid w:val="479003E6"/>
    <w:rsid w:val="479E2B03"/>
    <w:rsid w:val="479E48B1"/>
    <w:rsid w:val="47A83982"/>
    <w:rsid w:val="47B136C8"/>
    <w:rsid w:val="47B75FD7"/>
    <w:rsid w:val="47CD5197"/>
    <w:rsid w:val="47CE1FDE"/>
    <w:rsid w:val="47CF7161"/>
    <w:rsid w:val="47D100C8"/>
    <w:rsid w:val="47DE55F6"/>
    <w:rsid w:val="47ED75E7"/>
    <w:rsid w:val="47F55983"/>
    <w:rsid w:val="480B174B"/>
    <w:rsid w:val="480D7D24"/>
    <w:rsid w:val="480E2C76"/>
    <w:rsid w:val="480F1C53"/>
    <w:rsid w:val="48104F4B"/>
    <w:rsid w:val="4813505E"/>
    <w:rsid w:val="481427FD"/>
    <w:rsid w:val="4819662E"/>
    <w:rsid w:val="481C59E8"/>
    <w:rsid w:val="481D1D3C"/>
    <w:rsid w:val="48272B6F"/>
    <w:rsid w:val="482C583F"/>
    <w:rsid w:val="48367294"/>
    <w:rsid w:val="483D231C"/>
    <w:rsid w:val="4844606D"/>
    <w:rsid w:val="484C6E6A"/>
    <w:rsid w:val="48500C62"/>
    <w:rsid w:val="48552861"/>
    <w:rsid w:val="48566CF1"/>
    <w:rsid w:val="485A0F31"/>
    <w:rsid w:val="485A2B7D"/>
    <w:rsid w:val="485E2293"/>
    <w:rsid w:val="48650722"/>
    <w:rsid w:val="48653621"/>
    <w:rsid w:val="48663207"/>
    <w:rsid w:val="48684BFE"/>
    <w:rsid w:val="486E697A"/>
    <w:rsid w:val="48752C22"/>
    <w:rsid w:val="487970CD"/>
    <w:rsid w:val="487D16C7"/>
    <w:rsid w:val="48811444"/>
    <w:rsid w:val="4883492F"/>
    <w:rsid w:val="48867F4E"/>
    <w:rsid w:val="48873A29"/>
    <w:rsid w:val="48937EE4"/>
    <w:rsid w:val="48983AA4"/>
    <w:rsid w:val="489F2175"/>
    <w:rsid w:val="48A11A2A"/>
    <w:rsid w:val="48B452E0"/>
    <w:rsid w:val="48B63E7D"/>
    <w:rsid w:val="48BD6538"/>
    <w:rsid w:val="48BF3A58"/>
    <w:rsid w:val="48D50670"/>
    <w:rsid w:val="48D82045"/>
    <w:rsid w:val="48D92474"/>
    <w:rsid w:val="48E1714C"/>
    <w:rsid w:val="48E64762"/>
    <w:rsid w:val="48F50E49"/>
    <w:rsid w:val="48F84495"/>
    <w:rsid w:val="490232E3"/>
    <w:rsid w:val="49061C83"/>
    <w:rsid w:val="49064E04"/>
    <w:rsid w:val="490960E7"/>
    <w:rsid w:val="490B241B"/>
    <w:rsid w:val="490E3C5B"/>
    <w:rsid w:val="490F5615"/>
    <w:rsid w:val="491470E5"/>
    <w:rsid w:val="49177011"/>
    <w:rsid w:val="491A45B5"/>
    <w:rsid w:val="491F5EC6"/>
    <w:rsid w:val="49222F70"/>
    <w:rsid w:val="49295900"/>
    <w:rsid w:val="493074BF"/>
    <w:rsid w:val="493A52D4"/>
    <w:rsid w:val="4941408E"/>
    <w:rsid w:val="494A7DB3"/>
    <w:rsid w:val="494D47E1"/>
    <w:rsid w:val="494E5765"/>
    <w:rsid w:val="49524681"/>
    <w:rsid w:val="49641441"/>
    <w:rsid w:val="4966624E"/>
    <w:rsid w:val="497524EA"/>
    <w:rsid w:val="497526AF"/>
    <w:rsid w:val="497A68DE"/>
    <w:rsid w:val="497B382A"/>
    <w:rsid w:val="4981092F"/>
    <w:rsid w:val="49836455"/>
    <w:rsid w:val="4984096B"/>
    <w:rsid w:val="49866B78"/>
    <w:rsid w:val="49887640"/>
    <w:rsid w:val="49891591"/>
    <w:rsid w:val="4989333F"/>
    <w:rsid w:val="499F2B63"/>
    <w:rsid w:val="49A364E6"/>
    <w:rsid w:val="49A93559"/>
    <w:rsid w:val="49B0728D"/>
    <w:rsid w:val="49B2655D"/>
    <w:rsid w:val="49B77EAC"/>
    <w:rsid w:val="49B91E77"/>
    <w:rsid w:val="49BB5BEF"/>
    <w:rsid w:val="49BF1503"/>
    <w:rsid w:val="49CA7BE0"/>
    <w:rsid w:val="49D91326"/>
    <w:rsid w:val="49D9582C"/>
    <w:rsid w:val="49E656E9"/>
    <w:rsid w:val="49F36EFC"/>
    <w:rsid w:val="49F64E79"/>
    <w:rsid w:val="49F66C27"/>
    <w:rsid w:val="49FE735A"/>
    <w:rsid w:val="4A040CB3"/>
    <w:rsid w:val="4A0560C1"/>
    <w:rsid w:val="4A056E6A"/>
    <w:rsid w:val="4A08695A"/>
    <w:rsid w:val="4A0A51F9"/>
    <w:rsid w:val="4A0B232C"/>
    <w:rsid w:val="4A1357E4"/>
    <w:rsid w:val="4A1522F5"/>
    <w:rsid w:val="4A196CF5"/>
    <w:rsid w:val="4A1A26B5"/>
    <w:rsid w:val="4A28056F"/>
    <w:rsid w:val="4A28601D"/>
    <w:rsid w:val="4A3012E7"/>
    <w:rsid w:val="4A314486"/>
    <w:rsid w:val="4A315BF5"/>
    <w:rsid w:val="4A325107"/>
    <w:rsid w:val="4A3C770B"/>
    <w:rsid w:val="4A4200BE"/>
    <w:rsid w:val="4A445F6B"/>
    <w:rsid w:val="4A7751D5"/>
    <w:rsid w:val="4A78588E"/>
    <w:rsid w:val="4A7B75C1"/>
    <w:rsid w:val="4A7E09CA"/>
    <w:rsid w:val="4A8A1BAF"/>
    <w:rsid w:val="4A9621B8"/>
    <w:rsid w:val="4A993A56"/>
    <w:rsid w:val="4A9B77CE"/>
    <w:rsid w:val="4AA173B4"/>
    <w:rsid w:val="4AA3047C"/>
    <w:rsid w:val="4AA743C5"/>
    <w:rsid w:val="4AAA6299"/>
    <w:rsid w:val="4AB50890"/>
    <w:rsid w:val="4ABD5821"/>
    <w:rsid w:val="4ABE237D"/>
    <w:rsid w:val="4ADB406F"/>
    <w:rsid w:val="4AE01685"/>
    <w:rsid w:val="4AE47726"/>
    <w:rsid w:val="4AE83401"/>
    <w:rsid w:val="4AEA62C8"/>
    <w:rsid w:val="4AEC4114"/>
    <w:rsid w:val="4AEF3C97"/>
    <w:rsid w:val="4AF018C8"/>
    <w:rsid w:val="4AF31D4E"/>
    <w:rsid w:val="4AF72E03"/>
    <w:rsid w:val="4B047121"/>
    <w:rsid w:val="4B105DBC"/>
    <w:rsid w:val="4B221C9D"/>
    <w:rsid w:val="4B241572"/>
    <w:rsid w:val="4B272E10"/>
    <w:rsid w:val="4B2D2F15"/>
    <w:rsid w:val="4B375749"/>
    <w:rsid w:val="4B383A94"/>
    <w:rsid w:val="4B3C4CB1"/>
    <w:rsid w:val="4B5300A9"/>
    <w:rsid w:val="4B55797D"/>
    <w:rsid w:val="4B5C2B8B"/>
    <w:rsid w:val="4B75264A"/>
    <w:rsid w:val="4B7D6AE2"/>
    <w:rsid w:val="4B7E44C9"/>
    <w:rsid w:val="4B851705"/>
    <w:rsid w:val="4B887D52"/>
    <w:rsid w:val="4B9009B5"/>
    <w:rsid w:val="4B9634B6"/>
    <w:rsid w:val="4B9745A8"/>
    <w:rsid w:val="4BA22B61"/>
    <w:rsid w:val="4BA34B8C"/>
    <w:rsid w:val="4BA6642B"/>
    <w:rsid w:val="4BA86969"/>
    <w:rsid w:val="4BA97CC9"/>
    <w:rsid w:val="4BB072A9"/>
    <w:rsid w:val="4BB07A82"/>
    <w:rsid w:val="4BB07FA2"/>
    <w:rsid w:val="4BCB6612"/>
    <w:rsid w:val="4BD25472"/>
    <w:rsid w:val="4BD56D10"/>
    <w:rsid w:val="4BD846DB"/>
    <w:rsid w:val="4BE156B5"/>
    <w:rsid w:val="4BE53277"/>
    <w:rsid w:val="4BE5421A"/>
    <w:rsid w:val="4BE56F53"/>
    <w:rsid w:val="4C161A93"/>
    <w:rsid w:val="4C16799F"/>
    <w:rsid w:val="4C18335E"/>
    <w:rsid w:val="4C1A23B0"/>
    <w:rsid w:val="4C1A4723"/>
    <w:rsid w:val="4C2061DD"/>
    <w:rsid w:val="4C260CF9"/>
    <w:rsid w:val="4C3503D3"/>
    <w:rsid w:val="4C3E6663"/>
    <w:rsid w:val="4C4D4AF8"/>
    <w:rsid w:val="4C5879AB"/>
    <w:rsid w:val="4C5D5B32"/>
    <w:rsid w:val="4C5E0AB3"/>
    <w:rsid w:val="4C5E4F57"/>
    <w:rsid w:val="4C651E42"/>
    <w:rsid w:val="4C6B4F7E"/>
    <w:rsid w:val="4C6B503C"/>
    <w:rsid w:val="4C781A7F"/>
    <w:rsid w:val="4C792459"/>
    <w:rsid w:val="4C7B1F56"/>
    <w:rsid w:val="4C7B3413"/>
    <w:rsid w:val="4C806C7C"/>
    <w:rsid w:val="4C8512A3"/>
    <w:rsid w:val="4C8524E4"/>
    <w:rsid w:val="4C8B2404"/>
    <w:rsid w:val="4C8E4EE6"/>
    <w:rsid w:val="4C96024D"/>
    <w:rsid w:val="4C975D73"/>
    <w:rsid w:val="4C9822FF"/>
    <w:rsid w:val="4C9F0B13"/>
    <w:rsid w:val="4CA87F80"/>
    <w:rsid w:val="4CAA598B"/>
    <w:rsid w:val="4CB6269D"/>
    <w:rsid w:val="4CB93F3C"/>
    <w:rsid w:val="4CBE1552"/>
    <w:rsid w:val="4CBE2D36"/>
    <w:rsid w:val="4CBE77A4"/>
    <w:rsid w:val="4CC954DC"/>
    <w:rsid w:val="4CCA4780"/>
    <w:rsid w:val="4CEE2FE2"/>
    <w:rsid w:val="4CEF6349"/>
    <w:rsid w:val="4CF34558"/>
    <w:rsid w:val="4CF558F2"/>
    <w:rsid w:val="4CF96B9D"/>
    <w:rsid w:val="4D0C72D9"/>
    <w:rsid w:val="4D2350C8"/>
    <w:rsid w:val="4D240875"/>
    <w:rsid w:val="4D2A270F"/>
    <w:rsid w:val="4D2B3A0A"/>
    <w:rsid w:val="4D2E2280"/>
    <w:rsid w:val="4D311078"/>
    <w:rsid w:val="4D3F08E5"/>
    <w:rsid w:val="4D431ABF"/>
    <w:rsid w:val="4D482A8D"/>
    <w:rsid w:val="4D4F7737"/>
    <w:rsid w:val="4D5D5A9B"/>
    <w:rsid w:val="4D714816"/>
    <w:rsid w:val="4D75672F"/>
    <w:rsid w:val="4D852E94"/>
    <w:rsid w:val="4D9A1FBF"/>
    <w:rsid w:val="4DAB7D28"/>
    <w:rsid w:val="4DB43081"/>
    <w:rsid w:val="4DB50BA7"/>
    <w:rsid w:val="4DC4528E"/>
    <w:rsid w:val="4DC91F90"/>
    <w:rsid w:val="4DCF4F40"/>
    <w:rsid w:val="4DCF687D"/>
    <w:rsid w:val="4DD03C33"/>
    <w:rsid w:val="4DD33A18"/>
    <w:rsid w:val="4DD423EE"/>
    <w:rsid w:val="4DD74FC1"/>
    <w:rsid w:val="4DD80E25"/>
    <w:rsid w:val="4DD80FDB"/>
    <w:rsid w:val="4DEA5B15"/>
    <w:rsid w:val="4DEE7FDD"/>
    <w:rsid w:val="4DF162BE"/>
    <w:rsid w:val="4DF44AF1"/>
    <w:rsid w:val="4E0340C8"/>
    <w:rsid w:val="4E130ED5"/>
    <w:rsid w:val="4E1E7642"/>
    <w:rsid w:val="4E231FB4"/>
    <w:rsid w:val="4E273DE5"/>
    <w:rsid w:val="4E2B2C17"/>
    <w:rsid w:val="4E351776"/>
    <w:rsid w:val="4E355844"/>
    <w:rsid w:val="4E370E10"/>
    <w:rsid w:val="4E3C3C93"/>
    <w:rsid w:val="4E426780"/>
    <w:rsid w:val="4E4908F9"/>
    <w:rsid w:val="4E4A596F"/>
    <w:rsid w:val="4E4A7541"/>
    <w:rsid w:val="4E4E1D31"/>
    <w:rsid w:val="4E4F6F6F"/>
    <w:rsid w:val="4E555A61"/>
    <w:rsid w:val="4E5C54C6"/>
    <w:rsid w:val="4E5C7AFE"/>
    <w:rsid w:val="4E6078EB"/>
    <w:rsid w:val="4E644E19"/>
    <w:rsid w:val="4E6879C7"/>
    <w:rsid w:val="4E6C395B"/>
    <w:rsid w:val="4E6F6FA8"/>
    <w:rsid w:val="4E7520E4"/>
    <w:rsid w:val="4E7567C2"/>
    <w:rsid w:val="4E780A26"/>
    <w:rsid w:val="4E805ED2"/>
    <w:rsid w:val="4E8270A4"/>
    <w:rsid w:val="4E8332BB"/>
    <w:rsid w:val="4E844A0F"/>
    <w:rsid w:val="4E8651D3"/>
    <w:rsid w:val="4E952D74"/>
    <w:rsid w:val="4E956B59"/>
    <w:rsid w:val="4E9702AC"/>
    <w:rsid w:val="4E9D4148"/>
    <w:rsid w:val="4EA2737D"/>
    <w:rsid w:val="4EA76709"/>
    <w:rsid w:val="4EA824BA"/>
    <w:rsid w:val="4EAD187E"/>
    <w:rsid w:val="4EAE60AB"/>
    <w:rsid w:val="4EB8094F"/>
    <w:rsid w:val="4EC07B31"/>
    <w:rsid w:val="4EC512BE"/>
    <w:rsid w:val="4EC74D90"/>
    <w:rsid w:val="4ED42E31"/>
    <w:rsid w:val="4ED6211E"/>
    <w:rsid w:val="4ED908C5"/>
    <w:rsid w:val="4EE0713C"/>
    <w:rsid w:val="4EE12AC4"/>
    <w:rsid w:val="4EE31253"/>
    <w:rsid w:val="4EE94FAC"/>
    <w:rsid w:val="4EFD4F1D"/>
    <w:rsid w:val="4F0A6CD0"/>
    <w:rsid w:val="4F0C0918"/>
    <w:rsid w:val="4F155DA1"/>
    <w:rsid w:val="4F1D45B9"/>
    <w:rsid w:val="4F201D7E"/>
    <w:rsid w:val="4F2204BE"/>
    <w:rsid w:val="4F2558B8"/>
    <w:rsid w:val="4F28585C"/>
    <w:rsid w:val="4F2953A8"/>
    <w:rsid w:val="4F305E53"/>
    <w:rsid w:val="4F332775"/>
    <w:rsid w:val="4F33689B"/>
    <w:rsid w:val="4F367DF3"/>
    <w:rsid w:val="4F4450D4"/>
    <w:rsid w:val="4F4977F9"/>
    <w:rsid w:val="4F5368C9"/>
    <w:rsid w:val="4F5F0DCA"/>
    <w:rsid w:val="4F642884"/>
    <w:rsid w:val="4F6434AC"/>
    <w:rsid w:val="4F651131"/>
    <w:rsid w:val="4F697E9B"/>
    <w:rsid w:val="4F6D7F7A"/>
    <w:rsid w:val="4F766114"/>
    <w:rsid w:val="4F8D6A55"/>
    <w:rsid w:val="4F8E51C8"/>
    <w:rsid w:val="4F927467"/>
    <w:rsid w:val="4F9547EC"/>
    <w:rsid w:val="4FA322B1"/>
    <w:rsid w:val="4FA669F9"/>
    <w:rsid w:val="4FA72771"/>
    <w:rsid w:val="4FAD4077"/>
    <w:rsid w:val="4FB0014A"/>
    <w:rsid w:val="4FB55FFB"/>
    <w:rsid w:val="4FB9443F"/>
    <w:rsid w:val="4FBA3A5A"/>
    <w:rsid w:val="4FC30F5C"/>
    <w:rsid w:val="4FD25A40"/>
    <w:rsid w:val="4FD709C3"/>
    <w:rsid w:val="4FDA5AA9"/>
    <w:rsid w:val="4FDC241B"/>
    <w:rsid w:val="4FE82D58"/>
    <w:rsid w:val="4FE85264"/>
    <w:rsid w:val="4FE97572"/>
    <w:rsid w:val="4FEB35EE"/>
    <w:rsid w:val="4FED26C4"/>
    <w:rsid w:val="4FEE03A0"/>
    <w:rsid w:val="4FF00EF9"/>
    <w:rsid w:val="4FF26C0A"/>
    <w:rsid w:val="4FF66767"/>
    <w:rsid w:val="4FF66A1B"/>
    <w:rsid w:val="4FF84CC2"/>
    <w:rsid w:val="5001120A"/>
    <w:rsid w:val="500876B4"/>
    <w:rsid w:val="500D3C4D"/>
    <w:rsid w:val="500E4049"/>
    <w:rsid w:val="501B2DF5"/>
    <w:rsid w:val="501B7F95"/>
    <w:rsid w:val="50207EA2"/>
    <w:rsid w:val="50260FFD"/>
    <w:rsid w:val="503404A9"/>
    <w:rsid w:val="50371D47"/>
    <w:rsid w:val="503A5393"/>
    <w:rsid w:val="503A57CF"/>
    <w:rsid w:val="503B2279"/>
    <w:rsid w:val="50411939"/>
    <w:rsid w:val="504473B3"/>
    <w:rsid w:val="50487AB0"/>
    <w:rsid w:val="50487B81"/>
    <w:rsid w:val="504B2073"/>
    <w:rsid w:val="50506965"/>
    <w:rsid w:val="505301A3"/>
    <w:rsid w:val="50583799"/>
    <w:rsid w:val="505E1082"/>
    <w:rsid w:val="50746AF7"/>
    <w:rsid w:val="507E123A"/>
    <w:rsid w:val="508A3C4F"/>
    <w:rsid w:val="508F1B83"/>
    <w:rsid w:val="50906169"/>
    <w:rsid w:val="509409A8"/>
    <w:rsid w:val="50974594"/>
    <w:rsid w:val="509765AA"/>
    <w:rsid w:val="509E5922"/>
    <w:rsid w:val="50B60EBE"/>
    <w:rsid w:val="50C0688E"/>
    <w:rsid w:val="50CC06E1"/>
    <w:rsid w:val="50CE26AB"/>
    <w:rsid w:val="50D715FA"/>
    <w:rsid w:val="50D852D8"/>
    <w:rsid w:val="50DB3DCF"/>
    <w:rsid w:val="50E1178F"/>
    <w:rsid w:val="50E5536C"/>
    <w:rsid w:val="50EB2380"/>
    <w:rsid w:val="50F32112"/>
    <w:rsid w:val="50F804CD"/>
    <w:rsid w:val="510D2AA8"/>
    <w:rsid w:val="510E50E0"/>
    <w:rsid w:val="511A1339"/>
    <w:rsid w:val="511B3845"/>
    <w:rsid w:val="512A5408"/>
    <w:rsid w:val="512C5624"/>
    <w:rsid w:val="512D51C5"/>
    <w:rsid w:val="513239F1"/>
    <w:rsid w:val="5134567A"/>
    <w:rsid w:val="51361FFF"/>
    <w:rsid w:val="513C5934"/>
    <w:rsid w:val="51427728"/>
    <w:rsid w:val="51493AE0"/>
    <w:rsid w:val="51571C09"/>
    <w:rsid w:val="5161267F"/>
    <w:rsid w:val="51695F30"/>
    <w:rsid w:val="516C77CE"/>
    <w:rsid w:val="516D2BC8"/>
    <w:rsid w:val="51870AAC"/>
    <w:rsid w:val="518B68B4"/>
    <w:rsid w:val="518E1E3B"/>
    <w:rsid w:val="519A258E"/>
    <w:rsid w:val="519E2AEB"/>
    <w:rsid w:val="51A21442"/>
    <w:rsid w:val="51A82756"/>
    <w:rsid w:val="51A923EB"/>
    <w:rsid w:val="51B65558"/>
    <w:rsid w:val="51C27D36"/>
    <w:rsid w:val="51C8534D"/>
    <w:rsid w:val="51CC4711"/>
    <w:rsid w:val="51D2148A"/>
    <w:rsid w:val="51D5428B"/>
    <w:rsid w:val="51DC4954"/>
    <w:rsid w:val="51DF61F2"/>
    <w:rsid w:val="51E1640E"/>
    <w:rsid w:val="51F573F7"/>
    <w:rsid w:val="51F7602F"/>
    <w:rsid w:val="51F762EA"/>
    <w:rsid w:val="51F806BC"/>
    <w:rsid w:val="51FB3213"/>
    <w:rsid w:val="52021EE1"/>
    <w:rsid w:val="52123DE5"/>
    <w:rsid w:val="52156097"/>
    <w:rsid w:val="521D4F6D"/>
    <w:rsid w:val="521D6D1B"/>
    <w:rsid w:val="52211609"/>
    <w:rsid w:val="522956BF"/>
    <w:rsid w:val="522A6F3E"/>
    <w:rsid w:val="523005C3"/>
    <w:rsid w:val="52316962"/>
    <w:rsid w:val="5233653E"/>
    <w:rsid w:val="5242787F"/>
    <w:rsid w:val="52444B88"/>
    <w:rsid w:val="52462179"/>
    <w:rsid w:val="52467671"/>
    <w:rsid w:val="52483D98"/>
    <w:rsid w:val="5249593E"/>
    <w:rsid w:val="524D25B9"/>
    <w:rsid w:val="524E7838"/>
    <w:rsid w:val="524F33D3"/>
    <w:rsid w:val="52524D6B"/>
    <w:rsid w:val="52595776"/>
    <w:rsid w:val="52595FA5"/>
    <w:rsid w:val="525E180D"/>
    <w:rsid w:val="525F19A5"/>
    <w:rsid w:val="5264494A"/>
    <w:rsid w:val="52676D69"/>
    <w:rsid w:val="526D647F"/>
    <w:rsid w:val="526E11F2"/>
    <w:rsid w:val="527032EE"/>
    <w:rsid w:val="52735BE6"/>
    <w:rsid w:val="527436A9"/>
    <w:rsid w:val="527B0B6E"/>
    <w:rsid w:val="527C1C93"/>
    <w:rsid w:val="52834B25"/>
    <w:rsid w:val="528B1ED6"/>
    <w:rsid w:val="5290573F"/>
    <w:rsid w:val="52936533"/>
    <w:rsid w:val="52992845"/>
    <w:rsid w:val="529B7FFB"/>
    <w:rsid w:val="529E4D8E"/>
    <w:rsid w:val="52A42F98"/>
    <w:rsid w:val="52AD5B3E"/>
    <w:rsid w:val="52BB0165"/>
    <w:rsid w:val="52C33D66"/>
    <w:rsid w:val="52C35B14"/>
    <w:rsid w:val="52C9412C"/>
    <w:rsid w:val="52D03D8D"/>
    <w:rsid w:val="52D93AE7"/>
    <w:rsid w:val="52DC0CBD"/>
    <w:rsid w:val="52E31D12"/>
    <w:rsid w:val="52ED43B9"/>
    <w:rsid w:val="52EF191C"/>
    <w:rsid w:val="52F04CAE"/>
    <w:rsid w:val="52F06F3A"/>
    <w:rsid w:val="52F201A7"/>
    <w:rsid w:val="52FA36B8"/>
    <w:rsid w:val="53111A99"/>
    <w:rsid w:val="531225F7"/>
    <w:rsid w:val="531377EE"/>
    <w:rsid w:val="5314011E"/>
    <w:rsid w:val="531A1D19"/>
    <w:rsid w:val="531C3126"/>
    <w:rsid w:val="532E7431"/>
    <w:rsid w:val="53364538"/>
    <w:rsid w:val="533B3710"/>
    <w:rsid w:val="53403699"/>
    <w:rsid w:val="53426A39"/>
    <w:rsid w:val="5346615D"/>
    <w:rsid w:val="5349426B"/>
    <w:rsid w:val="534A3B3F"/>
    <w:rsid w:val="534F527F"/>
    <w:rsid w:val="535C417D"/>
    <w:rsid w:val="535D44E5"/>
    <w:rsid w:val="5361780D"/>
    <w:rsid w:val="536264C0"/>
    <w:rsid w:val="53650979"/>
    <w:rsid w:val="5366006E"/>
    <w:rsid w:val="536C61AC"/>
    <w:rsid w:val="536D782E"/>
    <w:rsid w:val="53705BAA"/>
    <w:rsid w:val="5373753A"/>
    <w:rsid w:val="53890B0C"/>
    <w:rsid w:val="538945E3"/>
    <w:rsid w:val="53896E88"/>
    <w:rsid w:val="53992AF1"/>
    <w:rsid w:val="539F032F"/>
    <w:rsid w:val="53AB0DF7"/>
    <w:rsid w:val="53B218B5"/>
    <w:rsid w:val="53B247F6"/>
    <w:rsid w:val="53B63C4A"/>
    <w:rsid w:val="53BD07B5"/>
    <w:rsid w:val="53BD42D4"/>
    <w:rsid w:val="53C96FE0"/>
    <w:rsid w:val="53CB1124"/>
    <w:rsid w:val="53CB7D68"/>
    <w:rsid w:val="53D224C1"/>
    <w:rsid w:val="53D53D51"/>
    <w:rsid w:val="53E45D42"/>
    <w:rsid w:val="53ED479A"/>
    <w:rsid w:val="53F005F3"/>
    <w:rsid w:val="53F77456"/>
    <w:rsid w:val="53FA34C3"/>
    <w:rsid w:val="540B7773"/>
    <w:rsid w:val="54102FDB"/>
    <w:rsid w:val="54106B37"/>
    <w:rsid w:val="54120D34"/>
    <w:rsid w:val="54183C3E"/>
    <w:rsid w:val="541B79FC"/>
    <w:rsid w:val="541E2EC1"/>
    <w:rsid w:val="54247F85"/>
    <w:rsid w:val="54260108"/>
    <w:rsid w:val="54260518"/>
    <w:rsid w:val="54266722"/>
    <w:rsid w:val="54284CF2"/>
    <w:rsid w:val="542A24E8"/>
    <w:rsid w:val="543A1E06"/>
    <w:rsid w:val="54463927"/>
    <w:rsid w:val="54497D6E"/>
    <w:rsid w:val="54624EB9"/>
    <w:rsid w:val="546628CC"/>
    <w:rsid w:val="546D21DB"/>
    <w:rsid w:val="546E385E"/>
    <w:rsid w:val="54921C42"/>
    <w:rsid w:val="549366B5"/>
    <w:rsid w:val="54A309EA"/>
    <w:rsid w:val="54AC24C0"/>
    <w:rsid w:val="54B5164D"/>
    <w:rsid w:val="54C66B7F"/>
    <w:rsid w:val="54D1488D"/>
    <w:rsid w:val="54D65388"/>
    <w:rsid w:val="54D8120D"/>
    <w:rsid w:val="54E02C53"/>
    <w:rsid w:val="54E104D3"/>
    <w:rsid w:val="54EC75A4"/>
    <w:rsid w:val="54F521F2"/>
    <w:rsid w:val="54F75F49"/>
    <w:rsid w:val="55050666"/>
    <w:rsid w:val="55081F04"/>
    <w:rsid w:val="5516017D"/>
    <w:rsid w:val="551663CF"/>
    <w:rsid w:val="551D2366"/>
    <w:rsid w:val="55357EFD"/>
    <w:rsid w:val="55393E6B"/>
    <w:rsid w:val="553E5926"/>
    <w:rsid w:val="554973CD"/>
    <w:rsid w:val="554B56D5"/>
    <w:rsid w:val="55524F2D"/>
    <w:rsid w:val="55546EF7"/>
    <w:rsid w:val="555869E7"/>
    <w:rsid w:val="555A12FD"/>
    <w:rsid w:val="555A35CD"/>
    <w:rsid w:val="55651104"/>
    <w:rsid w:val="556935BA"/>
    <w:rsid w:val="557355CF"/>
    <w:rsid w:val="557B4484"/>
    <w:rsid w:val="55843CB5"/>
    <w:rsid w:val="558D768C"/>
    <w:rsid w:val="55923320"/>
    <w:rsid w:val="5595230F"/>
    <w:rsid w:val="559B09C7"/>
    <w:rsid w:val="55A531BA"/>
    <w:rsid w:val="55A63D24"/>
    <w:rsid w:val="55AF05D2"/>
    <w:rsid w:val="55BC3892"/>
    <w:rsid w:val="55BD2E38"/>
    <w:rsid w:val="55BE2D74"/>
    <w:rsid w:val="55C04E15"/>
    <w:rsid w:val="55C1657C"/>
    <w:rsid w:val="55C2781C"/>
    <w:rsid w:val="55CD4E7B"/>
    <w:rsid w:val="55D45677"/>
    <w:rsid w:val="55DD0C9B"/>
    <w:rsid w:val="55DD1A43"/>
    <w:rsid w:val="55E46829"/>
    <w:rsid w:val="55E7154B"/>
    <w:rsid w:val="55FB4B0A"/>
    <w:rsid w:val="55FC3817"/>
    <w:rsid w:val="560B59D8"/>
    <w:rsid w:val="561840E0"/>
    <w:rsid w:val="562C39D0"/>
    <w:rsid w:val="5633598F"/>
    <w:rsid w:val="56356D29"/>
    <w:rsid w:val="563B3BA0"/>
    <w:rsid w:val="563B5EA8"/>
    <w:rsid w:val="563C2F8D"/>
    <w:rsid w:val="5640122A"/>
    <w:rsid w:val="564469BE"/>
    <w:rsid w:val="564703E1"/>
    <w:rsid w:val="5648537C"/>
    <w:rsid w:val="564978D8"/>
    <w:rsid w:val="564B654C"/>
    <w:rsid w:val="56534B15"/>
    <w:rsid w:val="56572172"/>
    <w:rsid w:val="565B4181"/>
    <w:rsid w:val="56672855"/>
    <w:rsid w:val="566F0762"/>
    <w:rsid w:val="56815ACA"/>
    <w:rsid w:val="568357E0"/>
    <w:rsid w:val="5684380C"/>
    <w:rsid w:val="56881A68"/>
    <w:rsid w:val="56890B29"/>
    <w:rsid w:val="568A11FB"/>
    <w:rsid w:val="5697479B"/>
    <w:rsid w:val="569869C4"/>
    <w:rsid w:val="569972B8"/>
    <w:rsid w:val="569D09CA"/>
    <w:rsid w:val="569F41A2"/>
    <w:rsid w:val="56A95021"/>
    <w:rsid w:val="56AC619E"/>
    <w:rsid w:val="56B4353E"/>
    <w:rsid w:val="56B626DA"/>
    <w:rsid w:val="56B713E3"/>
    <w:rsid w:val="56C241D6"/>
    <w:rsid w:val="56C37E91"/>
    <w:rsid w:val="56C45C27"/>
    <w:rsid w:val="56CF0F2B"/>
    <w:rsid w:val="56D0674C"/>
    <w:rsid w:val="56D2633A"/>
    <w:rsid w:val="56D949DE"/>
    <w:rsid w:val="56E11772"/>
    <w:rsid w:val="56EA18C1"/>
    <w:rsid w:val="56EB1328"/>
    <w:rsid w:val="56F642C9"/>
    <w:rsid w:val="56F72C39"/>
    <w:rsid w:val="56F95FA8"/>
    <w:rsid w:val="56FE512A"/>
    <w:rsid w:val="56FE536D"/>
    <w:rsid w:val="570F1328"/>
    <w:rsid w:val="571A1A7B"/>
    <w:rsid w:val="571C1C97"/>
    <w:rsid w:val="57201787"/>
    <w:rsid w:val="57234DD3"/>
    <w:rsid w:val="57284198"/>
    <w:rsid w:val="572C3772"/>
    <w:rsid w:val="573921B9"/>
    <w:rsid w:val="574952A3"/>
    <w:rsid w:val="574A4432"/>
    <w:rsid w:val="575329A3"/>
    <w:rsid w:val="57563796"/>
    <w:rsid w:val="57574A7D"/>
    <w:rsid w:val="575925A3"/>
    <w:rsid w:val="57643691"/>
    <w:rsid w:val="5773059A"/>
    <w:rsid w:val="5776281F"/>
    <w:rsid w:val="577949F3"/>
    <w:rsid w:val="577C035B"/>
    <w:rsid w:val="5781726E"/>
    <w:rsid w:val="57833AC4"/>
    <w:rsid w:val="578810DA"/>
    <w:rsid w:val="578E7A36"/>
    <w:rsid w:val="578F1019"/>
    <w:rsid w:val="578F4217"/>
    <w:rsid w:val="5794675D"/>
    <w:rsid w:val="579A551F"/>
    <w:rsid w:val="579E26AC"/>
    <w:rsid w:val="57A17363"/>
    <w:rsid w:val="57A51E46"/>
    <w:rsid w:val="57A93CD5"/>
    <w:rsid w:val="57AB4B41"/>
    <w:rsid w:val="57B55791"/>
    <w:rsid w:val="57B675EE"/>
    <w:rsid w:val="57B819BF"/>
    <w:rsid w:val="57C17087"/>
    <w:rsid w:val="57C80481"/>
    <w:rsid w:val="57D82404"/>
    <w:rsid w:val="57DD6CFE"/>
    <w:rsid w:val="57EE573D"/>
    <w:rsid w:val="57FB18AC"/>
    <w:rsid w:val="57FD4E6A"/>
    <w:rsid w:val="5805584A"/>
    <w:rsid w:val="58080FD2"/>
    <w:rsid w:val="580B5816"/>
    <w:rsid w:val="58133B49"/>
    <w:rsid w:val="5814296E"/>
    <w:rsid w:val="581666E6"/>
    <w:rsid w:val="581B576D"/>
    <w:rsid w:val="581C286A"/>
    <w:rsid w:val="581F559B"/>
    <w:rsid w:val="582157B7"/>
    <w:rsid w:val="58411023"/>
    <w:rsid w:val="58415E06"/>
    <w:rsid w:val="584D2D67"/>
    <w:rsid w:val="585B234B"/>
    <w:rsid w:val="586B6A32"/>
    <w:rsid w:val="587829A1"/>
    <w:rsid w:val="587B083D"/>
    <w:rsid w:val="587F2449"/>
    <w:rsid w:val="588E2720"/>
    <w:rsid w:val="589A10C5"/>
    <w:rsid w:val="58BE1257"/>
    <w:rsid w:val="58BF0B2C"/>
    <w:rsid w:val="58C223CA"/>
    <w:rsid w:val="58CA7BFC"/>
    <w:rsid w:val="58D51A8E"/>
    <w:rsid w:val="58D960F4"/>
    <w:rsid w:val="58E13419"/>
    <w:rsid w:val="58E32A6C"/>
    <w:rsid w:val="58ED5699"/>
    <w:rsid w:val="590429E2"/>
    <w:rsid w:val="59103135"/>
    <w:rsid w:val="591A2206"/>
    <w:rsid w:val="591B166C"/>
    <w:rsid w:val="591E3AA4"/>
    <w:rsid w:val="59232E69"/>
    <w:rsid w:val="5934151A"/>
    <w:rsid w:val="59396633"/>
    <w:rsid w:val="59396B30"/>
    <w:rsid w:val="59443607"/>
    <w:rsid w:val="594703D7"/>
    <w:rsid w:val="594F2F39"/>
    <w:rsid w:val="595079D6"/>
    <w:rsid w:val="596516D3"/>
    <w:rsid w:val="59667064"/>
    <w:rsid w:val="596B134D"/>
    <w:rsid w:val="596D7A8B"/>
    <w:rsid w:val="59725489"/>
    <w:rsid w:val="59741916"/>
    <w:rsid w:val="597A2BAB"/>
    <w:rsid w:val="597D200F"/>
    <w:rsid w:val="597E40F8"/>
    <w:rsid w:val="598203F1"/>
    <w:rsid w:val="598B1A20"/>
    <w:rsid w:val="599117C3"/>
    <w:rsid w:val="599B3347"/>
    <w:rsid w:val="59A321FB"/>
    <w:rsid w:val="59B14918"/>
    <w:rsid w:val="59B85D01"/>
    <w:rsid w:val="59BB5797"/>
    <w:rsid w:val="59BE0DE3"/>
    <w:rsid w:val="59CF4D9E"/>
    <w:rsid w:val="59D14024"/>
    <w:rsid w:val="59D43694"/>
    <w:rsid w:val="59D522A3"/>
    <w:rsid w:val="59D943F3"/>
    <w:rsid w:val="59DD74BB"/>
    <w:rsid w:val="59DF6629"/>
    <w:rsid w:val="59E3084A"/>
    <w:rsid w:val="59E72334"/>
    <w:rsid w:val="59EC1C72"/>
    <w:rsid w:val="59F1740B"/>
    <w:rsid w:val="59F45A45"/>
    <w:rsid w:val="5A0709DC"/>
    <w:rsid w:val="5A0A04CC"/>
    <w:rsid w:val="5A0A227A"/>
    <w:rsid w:val="5A0F31E9"/>
    <w:rsid w:val="5A0F3E83"/>
    <w:rsid w:val="5A117165"/>
    <w:rsid w:val="5A1223DE"/>
    <w:rsid w:val="5A137381"/>
    <w:rsid w:val="5A197C7D"/>
    <w:rsid w:val="5A2309DB"/>
    <w:rsid w:val="5A355549"/>
    <w:rsid w:val="5A36306F"/>
    <w:rsid w:val="5A3D09A9"/>
    <w:rsid w:val="5A3D1234"/>
    <w:rsid w:val="5A4878DD"/>
    <w:rsid w:val="5A513A05"/>
    <w:rsid w:val="5A53200A"/>
    <w:rsid w:val="5A53477B"/>
    <w:rsid w:val="5A5359CF"/>
    <w:rsid w:val="5A5C197E"/>
    <w:rsid w:val="5A7C35E5"/>
    <w:rsid w:val="5A937C42"/>
    <w:rsid w:val="5AA36B2A"/>
    <w:rsid w:val="5AA906A6"/>
    <w:rsid w:val="5AAB6F77"/>
    <w:rsid w:val="5AB3646E"/>
    <w:rsid w:val="5AB5766F"/>
    <w:rsid w:val="5ABC7179"/>
    <w:rsid w:val="5ACC088F"/>
    <w:rsid w:val="5ACE32A8"/>
    <w:rsid w:val="5AD17E36"/>
    <w:rsid w:val="5AD3266C"/>
    <w:rsid w:val="5AF01470"/>
    <w:rsid w:val="5AF26F96"/>
    <w:rsid w:val="5AFC3496"/>
    <w:rsid w:val="5B00605E"/>
    <w:rsid w:val="5B012923"/>
    <w:rsid w:val="5B092532"/>
    <w:rsid w:val="5B0B0058"/>
    <w:rsid w:val="5B0F2F87"/>
    <w:rsid w:val="5B141F49"/>
    <w:rsid w:val="5B161F0B"/>
    <w:rsid w:val="5B1B2426"/>
    <w:rsid w:val="5B247D38"/>
    <w:rsid w:val="5B33135D"/>
    <w:rsid w:val="5B353327"/>
    <w:rsid w:val="5B384449"/>
    <w:rsid w:val="5B3E4581"/>
    <w:rsid w:val="5B492924"/>
    <w:rsid w:val="5B544A80"/>
    <w:rsid w:val="5B572E88"/>
    <w:rsid w:val="5B5B7EA1"/>
    <w:rsid w:val="5B631C42"/>
    <w:rsid w:val="5B7D391F"/>
    <w:rsid w:val="5B865931"/>
    <w:rsid w:val="5B91324A"/>
    <w:rsid w:val="5B913692"/>
    <w:rsid w:val="5BA1276A"/>
    <w:rsid w:val="5BA74539"/>
    <w:rsid w:val="5BA83421"/>
    <w:rsid w:val="5BAA7871"/>
    <w:rsid w:val="5BAF6C35"/>
    <w:rsid w:val="5BB73D3C"/>
    <w:rsid w:val="5BB77C09"/>
    <w:rsid w:val="5BB95D06"/>
    <w:rsid w:val="5BC546AB"/>
    <w:rsid w:val="5BC56459"/>
    <w:rsid w:val="5BCA7472"/>
    <w:rsid w:val="5BD16A64"/>
    <w:rsid w:val="5BD26DC8"/>
    <w:rsid w:val="5BD3501A"/>
    <w:rsid w:val="5BD963A8"/>
    <w:rsid w:val="5BDC5041"/>
    <w:rsid w:val="5BDD120C"/>
    <w:rsid w:val="5BDD5DA4"/>
    <w:rsid w:val="5BE07FA6"/>
    <w:rsid w:val="5BE24CBF"/>
    <w:rsid w:val="5BE66CE8"/>
    <w:rsid w:val="5BF157BD"/>
    <w:rsid w:val="5BF6533F"/>
    <w:rsid w:val="5BFE2871"/>
    <w:rsid w:val="5C18725C"/>
    <w:rsid w:val="5C196D1C"/>
    <w:rsid w:val="5C1A3007"/>
    <w:rsid w:val="5C1E1DF6"/>
    <w:rsid w:val="5C25339C"/>
    <w:rsid w:val="5C275954"/>
    <w:rsid w:val="5C2A0EF0"/>
    <w:rsid w:val="5C335AB8"/>
    <w:rsid w:val="5C365168"/>
    <w:rsid w:val="5C3723FF"/>
    <w:rsid w:val="5C401F83"/>
    <w:rsid w:val="5C403D31"/>
    <w:rsid w:val="5C427AAA"/>
    <w:rsid w:val="5C466736"/>
    <w:rsid w:val="5C4F7D15"/>
    <w:rsid w:val="5C514E2F"/>
    <w:rsid w:val="5C552407"/>
    <w:rsid w:val="5C5617A7"/>
    <w:rsid w:val="5C583771"/>
    <w:rsid w:val="5C5C40C6"/>
    <w:rsid w:val="5C5D2B35"/>
    <w:rsid w:val="5C642CAF"/>
    <w:rsid w:val="5C672263"/>
    <w:rsid w:val="5C7047CC"/>
    <w:rsid w:val="5C761E49"/>
    <w:rsid w:val="5C7E0D01"/>
    <w:rsid w:val="5C82434A"/>
    <w:rsid w:val="5C871960"/>
    <w:rsid w:val="5C89392A"/>
    <w:rsid w:val="5C8E7880"/>
    <w:rsid w:val="5C9A78E6"/>
    <w:rsid w:val="5C9F4EFC"/>
    <w:rsid w:val="5CA6628A"/>
    <w:rsid w:val="5CA8789D"/>
    <w:rsid w:val="5CAC13C7"/>
    <w:rsid w:val="5CAD6BEE"/>
    <w:rsid w:val="5CAF2C65"/>
    <w:rsid w:val="5CB46ED9"/>
    <w:rsid w:val="5CB62246"/>
    <w:rsid w:val="5CBC0B08"/>
    <w:rsid w:val="5CC7729B"/>
    <w:rsid w:val="5CD460C1"/>
    <w:rsid w:val="5CD92914"/>
    <w:rsid w:val="5CD947B2"/>
    <w:rsid w:val="5CDF79EE"/>
    <w:rsid w:val="5CE44C91"/>
    <w:rsid w:val="5CE70651"/>
    <w:rsid w:val="5CED5C47"/>
    <w:rsid w:val="5CF11AAC"/>
    <w:rsid w:val="5CF1327E"/>
    <w:rsid w:val="5CF35248"/>
    <w:rsid w:val="5CF516E9"/>
    <w:rsid w:val="5D064F7B"/>
    <w:rsid w:val="5D1457C4"/>
    <w:rsid w:val="5D2268F2"/>
    <w:rsid w:val="5D2329C6"/>
    <w:rsid w:val="5D237123"/>
    <w:rsid w:val="5D2A6280"/>
    <w:rsid w:val="5D2A6F8F"/>
    <w:rsid w:val="5D3F4BF0"/>
    <w:rsid w:val="5D443E73"/>
    <w:rsid w:val="5D486FBE"/>
    <w:rsid w:val="5D570AB1"/>
    <w:rsid w:val="5D5977A1"/>
    <w:rsid w:val="5D5F468B"/>
    <w:rsid w:val="5D610403"/>
    <w:rsid w:val="5D63417B"/>
    <w:rsid w:val="5D67661B"/>
    <w:rsid w:val="5D6A4A5D"/>
    <w:rsid w:val="5D6B1282"/>
    <w:rsid w:val="5D6B3030"/>
    <w:rsid w:val="5D731749"/>
    <w:rsid w:val="5D751AFB"/>
    <w:rsid w:val="5D78495C"/>
    <w:rsid w:val="5D7B2FDD"/>
    <w:rsid w:val="5D7C3512"/>
    <w:rsid w:val="5D7D15E5"/>
    <w:rsid w:val="5D7E0FB5"/>
    <w:rsid w:val="5D7E7207"/>
    <w:rsid w:val="5D834805"/>
    <w:rsid w:val="5D8D649B"/>
    <w:rsid w:val="5D8F4370"/>
    <w:rsid w:val="5DA126A5"/>
    <w:rsid w:val="5DA30A1C"/>
    <w:rsid w:val="5DA86DBE"/>
    <w:rsid w:val="5DB402AB"/>
    <w:rsid w:val="5DB85260"/>
    <w:rsid w:val="5DB9023F"/>
    <w:rsid w:val="5DCA5FA9"/>
    <w:rsid w:val="5DCD3CEB"/>
    <w:rsid w:val="5DD601BD"/>
    <w:rsid w:val="5DDE3B09"/>
    <w:rsid w:val="5DDE6F83"/>
    <w:rsid w:val="5DDE7CA6"/>
    <w:rsid w:val="5DE5472B"/>
    <w:rsid w:val="5DE617A6"/>
    <w:rsid w:val="5DF12B8B"/>
    <w:rsid w:val="5DF764A6"/>
    <w:rsid w:val="5E021BF1"/>
    <w:rsid w:val="5E1D3339"/>
    <w:rsid w:val="5E28494C"/>
    <w:rsid w:val="5E294417"/>
    <w:rsid w:val="5E2F22B0"/>
    <w:rsid w:val="5E323B4E"/>
    <w:rsid w:val="5E394EDC"/>
    <w:rsid w:val="5E44188C"/>
    <w:rsid w:val="5E476EDE"/>
    <w:rsid w:val="5E4C5DAB"/>
    <w:rsid w:val="5E543AC4"/>
    <w:rsid w:val="5E58112D"/>
    <w:rsid w:val="5E59557E"/>
    <w:rsid w:val="5E613959"/>
    <w:rsid w:val="5E624433"/>
    <w:rsid w:val="5E6A467A"/>
    <w:rsid w:val="5E710B1A"/>
    <w:rsid w:val="5E714676"/>
    <w:rsid w:val="5E7423B8"/>
    <w:rsid w:val="5E767EDE"/>
    <w:rsid w:val="5E7B54F5"/>
    <w:rsid w:val="5E7D150A"/>
    <w:rsid w:val="5E8C001D"/>
    <w:rsid w:val="5E9B16F3"/>
    <w:rsid w:val="5E9E44A2"/>
    <w:rsid w:val="5EA343E7"/>
    <w:rsid w:val="5EA44F30"/>
    <w:rsid w:val="5EB36A3D"/>
    <w:rsid w:val="5EB822A5"/>
    <w:rsid w:val="5ED31B21"/>
    <w:rsid w:val="5ED51638"/>
    <w:rsid w:val="5EDC2D1E"/>
    <w:rsid w:val="5EE0439E"/>
    <w:rsid w:val="5EEE5CC7"/>
    <w:rsid w:val="5EEF6D7E"/>
    <w:rsid w:val="5EF55B4C"/>
    <w:rsid w:val="5F053010"/>
    <w:rsid w:val="5F062081"/>
    <w:rsid w:val="5F0B1F6C"/>
    <w:rsid w:val="5F0E7E34"/>
    <w:rsid w:val="5F0F7551"/>
    <w:rsid w:val="5F136503"/>
    <w:rsid w:val="5F1B0B29"/>
    <w:rsid w:val="5F1B2B11"/>
    <w:rsid w:val="5F283E28"/>
    <w:rsid w:val="5F291E99"/>
    <w:rsid w:val="5F313141"/>
    <w:rsid w:val="5F334021"/>
    <w:rsid w:val="5F345879"/>
    <w:rsid w:val="5F346F7D"/>
    <w:rsid w:val="5F3A59C0"/>
    <w:rsid w:val="5F4571B2"/>
    <w:rsid w:val="5F467F61"/>
    <w:rsid w:val="5F4A26FB"/>
    <w:rsid w:val="5F4B136B"/>
    <w:rsid w:val="5F4F0E5B"/>
    <w:rsid w:val="5F506A56"/>
    <w:rsid w:val="5F592854"/>
    <w:rsid w:val="5F5B278A"/>
    <w:rsid w:val="5F6146EB"/>
    <w:rsid w:val="5F625277"/>
    <w:rsid w:val="5F664ADF"/>
    <w:rsid w:val="5F682F1A"/>
    <w:rsid w:val="5F6A27FA"/>
    <w:rsid w:val="5F6B7317"/>
    <w:rsid w:val="5F7206A6"/>
    <w:rsid w:val="5F742670"/>
    <w:rsid w:val="5F750771"/>
    <w:rsid w:val="5F776A62"/>
    <w:rsid w:val="5F7A33C9"/>
    <w:rsid w:val="5F7C7A26"/>
    <w:rsid w:val="5F7E0DDA"/>
    <w:rsid w:val="5F806221"/>
    <w:rsid w:val="5F812FDF"/>
    <w:rsid w:val="5F8B1768"/>
    <w:rsid w:val="5F944AC0"/>
    <w:rsid w:val="5F9931CA"/>
    <w:rsid w:val="5F9D23E8"/>
    <w:rsid w:val="5FA62A45"/>
    <w:rsid w:val="5FAA42E4"/>
    <w:rsid w:val="5FAF55E4"/>
    <w:rsid w:val="5FB143B2"/>
    <w:rsid w:val="5FB962D5"/>
    <w:rsid w:val="5FBA3DFB"/>
    <w:rsid w:val="5FBB396C"/>
    <w:rsid w:val="5FBE38EB"/>
    <w:rsid w:val="5FC15189"/>
    <w:rsid w:val="5FC22C75"/>
    <w:rsid w:val="5FC679E6"/>
    <w:rsid w:val="5FDA4E5B"/>
    <w:rsid w:val="5FEA14E8"/>
    <w:rsid w:val="5FF847D5"/>
    <w:rsid w:val="5FFE462F"/>
    <w:rsid w:val="60025ECE"/>
    <w:rsid w:val="60082D6A"/>
    <w:rsid w:val="600E6D88"/>
    <w:rsid w:val="60121E89"/>
    <w:rsid w:val="60193851"/>
    <w:rsid w:val="601C6864"/>
    <w:rsid w:val="601E1428"/>
    <w:rsid w:val="602F4FE6"/>
    <w:rsid w:val="60367925"/>
    <w:rsid w:val="603B318E"/>
    <w:rsid w:val="60477D84"/>
    <w:rsid w:val="604A33D1"/>
    <w:rsid w:val="604C124A"/>
    <w:rsid w:val="604C7FE0"/>
    <w:rsid w:val="60511079"/>
    <w:rsid w:val="60570AD2"/>
    <w:rsid w:val="605B6228"/>
    <w:rsid w:val="605C33D5"/>
    <w:rsid w:val="606F72DB"/>
    <w:rsid w:val="60722270"/>
    <w:rsid w:val="607B1928"/>
    <w:rsid w:val="60830691"/>
    <w:rsid w:val="608508AD"/>
    <w:rsid w:val="608E04FE"/>
    <w:rsid w:val="608E59B3"/>
    <w:rsid w:val="60944E5E"/>
    <w:rsid w:val="60B30F76"/>
    <w:rsid w:val="60B46A9C"/>
    <w:rsid w:val="60BB7E2A"/>
    <w:rsid w:val="60BD4E13"/>
    <w:rsid w:val="60C2565D"/>
    <w:rsid w:val="60C3558C"/>
    <w:rsid w:val="60C56EFB"/>
    <w:rsid w:val="60CE4C92"/>
    <w:rsid w:val="60CE5DB0"/>
    <w:rsid w:val="60D90D70"/>
    <w:rsid w:val="60DA4BF3"/>
    <w:rsid w:val="60E03D35"/>
    <w:rsid w:val="60E549EE"/>
    <w:rsid w:val="60E90E3C"/>
    <w:rsid w:val="60EB1FD5"/>
    <w:rsid w:val="60EC26DA"/>
    <w:rsid w:val="60F82E2D"/>
    <w:rsid w:val="60FB18C6"/>
    <w:rsid w:val="61004390"/>
    <w:rsid w:val="61005011"/>
    <w:rsid w:val="6100537D"/>
    <w:rsid w:val="61063F70"/>
    <w:rsid w:val="61077514"/>
    <w:rsid w:val="6108174E"/>
    <w:rsid w:val="610C1BD4"/>
    <w:rsid w:val="610E08A2"/>
    <w:rsid w:val="610E2650"/>
    <w:rsid w:val="610E43FE"/>
    <w:rsid w:val="61127EA2"/>
    <w:rsid w:val="61143F11"/>
    <w:rsid w:val="611D2893"/>
    <w:rsid w:val="6126635F"/>
    <w:rsid w:val="613057B7"/>
    <w:rsid w:val="61314591"/>
    <w:rsid w:val="61332E72"/>
    <w:rsid w:val="613A02BC"/>
    <w:rsid w:val="61404326"/>
    <w:rsid w:val="61497B2C"/>
    <w:rsid w:val="6155520D"/>
    <w:rsid w:val="61572E28"/>
    <w:rsid w:val="615E036F"/>
    <w:rsid w:val="615F476F"/>
    <w:rsid w:val="61605860"/>
    <w:rsid w:val="616839E8"/>
    <w:rsid w:val="616952FD"/>
    <w:rsid w:val="617705A1"/>
    <w:rsid w:val="61797B48"/>
    <w:rsid w:val="617F52FC"/>
    <w:rsid w:val="61805AAF"/>
    <w:rsid w:val="618229F2"/>
    <w:rsid w:val="618359D3"/>
    <w:rsid w:val="6186668A"/>
    <w:rsid w:val="61876A72"/>
    <w:rsid w:val="618F6C61"/>
    <w:rsid w:val="619A6E2E"/>
    <w:rsid w:val="61BC3E5A"/>
    <w:rsid w:val="61BE37BE"/>
    <w:rsid w:val="61C044BC"/>
    <w:rsid w:val="61C13B66"/>
    <w:rsid w:val="61C30B54"/>
    <w:rsid w:val="61C706CA"/>
    <w:rsid w:val="61CD6067"/>
    <w:rsid w:val="61D415F5"/>
    <w:rsid w:val="61E1306A"/>
    <w:rsid w:val="61E34380"/>
    <w:rsid w:val="61F657B8"/>
    <w:rsid w:val="61FC4B9F"/>
    <w:rsid w:val="61FD7161"/>
    <w:rsid w:val="62001846"/>
    <w:rsid w:val="62154E77"/>
    <w:rsid w:val="622334EE"/>
    <w:rsid w:val="62233ED9"/>
    <w:rsid w:val="622F0DE0"/>
    <w:rsid w:val="6234702F"/>
    <w:rsid w:val="62347E94"/>
    <w:rsid w:val="623E1776"/>
    <w:rsid w:val="623F6839"/>
    <w:rsid w:val="62436329"/>
    <w:rsid w:val="62482EBD"/>
    <w:rsid w:val="62500A46"/>
    <w:rsid w:val="62557F59"/>
    <w:rsid w:val="625C58C6"/>
    <w:rsid w:val="625D4D8C"/>
    <w:rsid w:val="62620EA5"/>
    <w:rsid w:val="626A7D5A"/>
    <w:rsid w:val="626D76EE"/>
    <w:rsid w:val="62707B03"/>
    <w:rsid w:val="6271575C"/>
    <w:rsid w:val="62740F21"/>
    <w:rsid w:val="627866F2"/>
    <w:rsid w:val="6280132C"/>
    <w:rsid w:val="628138E6"/>
    <w:rsid w:val="62866233"/>
    <w:rsid w:val="628C32B3"/>
    <w:rsid w:val="628D1D46"/>
    <w:rsid w:val="628F7D79"/>
    <w:rsid w:val="62994D43"/>
    <w:rsid w:val="62997D6C"/>
    <w:rsid w:val="62A212A2"/>
    <w:rsid w:val="62A2285E"/>
    <w:rsid w:val="62A74555"/>
    <w:rsid w:val="62A85F07"/>
    <w:rsid w:val="62AD7C47"/>
    <w:rsid w:val="62AE705A"/>
    <w:rsid w:val="62B114E5"/>
    <w:rsid w:val="62B1780C"/>
    <w:rsid w:val="62B341DC"/>
    <w:rsid w:val="62B6148B"/>
    <w:rsid w:val="62C05BCC"/>
    <w:rsid w:val="62C21944"/>
    <w:rsid w:val="62CA07F9"/>
    <w:rsid w:val="62CA551E"/>
    <w:rsid w:val="62CC4571"/>
    <w:rsid w:val="62DB58C7"/>
    <w:rsid w:val="62DB618D"/>
    <w:rsid w:val="62DE0931"/>
    <w:rsid w:val="62DF0966"/>
    <w:rsid w:val="62E1431E"/>
    <w:rsid w:val="62E33F88"/>
    <w:rsid w:val="62EA49F7"/>
    <w:rsid w:val="62EE50B6"/>
    <w:rsid w:val="62EF200D"/>
    <w:rsid w:val="62F12229"/>
    <w:rsid w:val="62F329B7"/>
    <w:rsid w:val="62F94AE8"/>
    <w:rsid w:val="62FA7330"/>
    <w:rsid w:val="6300246C"/>
    <w:rsid w:val="630272DB"/>
    <w:rsid w:val="630325CE"/>
    <w:rsid w:val="63062746"/>
    <w:rsid w:val="630B6EFD"/>
    <w:rsid w:val="631A16A8"/>
    <w:rsid w:val="632443AD"/>
    <w:rsid w:val="632E5134"/>
    <w:rsid w:val="6330208D"/>
    <w:rsid w:val="633278A6"/>
    <w:rsid w:val="633F4D43"/>
    <w:rsid w:val="63426359"/>
    <w:rsid w:val="63446B22"/>
    <w:rsid w:val="6348445D"/>
    <w:rsid w:val="634C01FC"/>
    <w:rsid w:val="635337A6"/>
    <w:rsid w:val="635C3B47"/>
    <w:rsid w:val="635D341B"/>
    <w:rsid w:val="63616FBA"/>
    <w:rsid w:val="63646637"/>
    <w:rsid w:val="63661090"/>
    <w:rsid w:val="636A6C9A"/>
    <w:rsid w:val="63752CC9"/>
    <w:rsid w:val="637644DD"/>
    <w:rsid w:val="637748EF"/>
    <w:rsid w:val="637846F9"/>
    <w:rsid w:val="637A3FCD"/>
    <w:rsid w:val="637A7B03"/>
    <w:rsid w:val="63922C41"/>
    <w:rsid w:val="639C0C65"/>
    <w:rsid w:val="639C3223"/>
    <w:rsid w:val="63A0423C"/>
    <w:rsid w:val="63A365C7"/>
    <w:rsid w:val="63A8314E"/>
    <w:rsid w:val="63AA7220"/>
    <w:rsid w:val="63AB5534"/>
    <w:rsid w:val="63AC081F"/>
    <w:rsid w:val="63B35731"/>
    <w:rsid w:val="63C51C18"/>
    <w:rsid w:val="63C87B70"/>
    <w:rsid w:val="63D25BB7"/>
    <w:rsid w:val="63D74F7B"/>
    <w:rsid w:val="63DE4E6F"/>
    <w:rsid w:val="63EF5B81"/>
    <w:rsid w:val="63F26259"/>
    <w:rsid w:val="63F773CC"/>
    <w:rsid w:val="63FA510E"/>
    <w:rsid w:val="63FF2724"/>
    <w:rsid w:val="64081D5F"/>
    <w:rsid w:val="640A69EA"/>
    <w:rsid w:val="6410716F"/>
    <w:rsid w:val="64191A38"/>
    <w:rsid w:val="641E530C"/>
    <w:rsid w:val="642301C1"/>
    <w:rsid w:val="642B52C7"/>
    <w:rsid w:val="643E0F7E"/>
    <w:rsid w:val="64470E7C"/>
    <w:rsid w:val="64484F19"/>
    <w:rsid w:val="644A4BFD"/>
    <w:rsid w:val="644E7D38"/>
    <w:rsid w:val="64564FAD"/>
    <w:rsid w:val="6457607A"/>
    <w:rsid w:val="64596457"/>
    <w:rsid w:val="645B6A79"/>
    <w:rsid w:val="64632CB3"/>
    <w:rsid w:val="646507D9"/>
    <w:rsid w:val="648275DD"/>
    <w:rsid w:val="64837092"/>
    <w:rsid w:val="64842951"/>
    <w:rsid w:val="648462E6"/>
    <w:rsid w:val="648A00DC"/>
    <w:rsid w:val="64925CE3"/>
    <w:rsid w:val="649317EA"/>
    <w:rsid w:val="64967909"/>
    <w:rsid w:val="64973A5A"/>
    <w:rsid w:val="64AF5EF8"/>
    <w:rsid w:val="64BE05C5"/>
    <w:rsid w:val="64EE6AA2"/>
    <w:rsid w:val="65293EFC"/>
    <w:rsid w:val="652F2B95"/>
    <w:rsid w:val="654277D0"/>
    <w:rsid w:val="65441497"/>
    <w:rsid w:val="65490374"/>
    <w:rsid w:val="654C37EF"/>
    <w:rsid w:val="654C6D44"/>
    <w:rsid w:val="65646CE3"/>
    <w:rsid w:val="656960A7"/>
    <w:rsid w:val="656A30F3"/>
    <w:rsid w:val="657D3DE3"/>
    <w:rsid w:val="65870AD6"/>
    <w:rsid w:val="65896749"/>
    <w:rsid w:val="658F17A6"/>
    <w:rsid w:val="658F5A82"/>
    <w:rsid w:val="659012DA"/>
    <w:rsid w:val="659B022A"/>
    <w:rsid w:val="659E6714"/>
    <w:rsid w:val="65A43DAF"/>
    <w:rsid w:val="65A96DEB"/>
    <w:rsid w:val="65AD56FF"/>
    <w:rsid w:val="65B054EC"/>
    <w:rsid w:val="65B4022F"/>
    <w:rsid w:val="65B90BF8"/>
    <w:rsid w:val="65C23A09"/>
    <w:rsid w:val="65C77271"/>
    <w:rsid w:val="65CC4888"/>
    <w:rsid w:val="65D31D6D"/>
    <w:rsid w:val="65D433F7"/>
    <w:rsid w:val="65DA6FA5"/>
    <w:rsid w:val="65E3701B"/>
    <w:rsid w:val="65EF7685"/>
    <w:rsid w:val="65F22540"/>
    <w:rsid w:val="65F8488E"/>
    <w:rsid w:val="65F91B21"/>
    <w:rsid w:val="65F94FCF"/>
    <w:rsid w:val="66124991"/>
    <w:rsid w:val="6615252F"/>
    <w:rsid w:val="661B2113"/>
    <w:rsid w:val="661C3941"/>
    <w:rsid w:val="661D3D64"/>
    <w:rsid w:val="66296E44"/>
    <w:rsid w:val="662C6A60"/>
    <w:rsid w:val="662F5CA4"/>
    <w:rsid w:val="663D12E2"/>
    <w:rsid w:val="66417024"/>
    <w:rsid w:val="664177C9"/>
    <w:rsid w:val="66463322"/>
    <w:rsid w:val="664D3C1B"/>
    <w:rsid w:val="665777F9"/>
    <w:rsid w:val="66754F1F"/>
    <w:rsid w:val="667B18AC"/>
    <w:rsid w:val="668A367F"/>
    <w:rsid w:val="6694184A"/>
    <w:rsid w:val="669748D6"/>
    <w:rsid w:val="669B4986"/>
    <w:rsid w:val="669B71AF"/>
    <w:rsid w:val="669C24AC"/>
    <w:rsid w:val="66A6332B"/>
    <w:rsid w:val="66B13200"/>
    <w:rsid w:val="66B57962"/>
    <w:rsid w:val="66BB126F"/>
    <w:rsid w:val="66BB2590"/>
    <w:rsid w:val="66C00AD1"/>
    <w:rsid w:val="66C13CC1"/>
    <w:rsid w:val="66C67BD2"/>
    <w:rsid w:val="66E55C01"/>
    <w:rsid w:val="66EC3879"/>
    <w:rsid w:val="66EF6A80"/>
    <w:rsid w:val="66F32BDD"/>
    <w:rsid w:val="66F91A08"/>
    <w:rsid w:val="67017091"/>
    <w:rsid w:val="67087B42"/>
    <w:rsid w:val="67140294"/>
    <w:rsid w:val="672020EF"/>
    <w:rsid w:val="67220C03"/>
    <w:rsid w:val="67256946"/>
    <w:rsid w:val="672636AE"/>
    <w:rsid w:val="67281F92"/>
    <w:rsid w:val="672C047C"/>
    <w:rsid w:val="673708DA"/>
    <w:rsid w:val="673764AB"/>
    <w:rsid w:val="6737777F"/>
    <w:rsid w:val="673D5A3D"/>
    <w:rsid w:val="674A1F08"/>
    <w:rsid w:val="675F78CB"/>
    <w:rsid w:val="676C00D0"/>
    <w:rsid w:val="6773320D"/>
    <w:rsid w:val="677376B1"/>
    <w:rsid w:val="67776250"/>
    <w:rsid w:val="6778730E"/>
    <w:rsid w:val="677961F6"/>
    <w:rsid w:val="677A041A"/>
    <w:rsid w:val="677A0A3F"/>
    <w:rsid w:val="677A3280"/>
    <w:rsid w:val="677A67E5"/>
    <w:rsid w:val="67880147"/>
    <w:rsid w:val="678A1ED0"/>
    <w:rsid w:val="678C30B5"/>
    <w:rsid w:val="679547E9"/>
    <w:rsid w:val="67967E45"/>
    <w:rsid w:val="679F4A2F"/>
    <w:rsid w:val="67A4786A"/>
    <w:rsid w:val="67A541BD"/>
    <w:rsid w:val="67A83914"/>
    <w:rsid w:val="67AA29A7"/>
    <w:rsid w:val="67B47053"/>
    <w:rsid w:val="67B54588"/>
    <w:rsid w:val="67B556A9"/>
    <w:rsid w:val="67B76BE4"/>
    <w:rsid w:val="67B95945"/>
    <w:rsid w:val="67BD6B7E"/>
    <w:rsid w:val="67C41CBB"/>
    <w:rsid w:val="67C50DDA"/>
    <w:rsid w:val="67CE1741"/>
    <w:rsid w:val="67DF62C5"/>
    <w:rsid w:val="67E60D91"/>
    <w:rsid w:val="67E67E11"/>
    <w:rsid w:val="67EE0AE5"/>
    <w:rsid w:val="67F36F53"/>
    <w:rsid w:val="67F72090"/>
    <w:rsid w:val="67FB439B"/>
    <w:rsid w:val="67FC3439"/>
    <w:rsid w:val="680E73DA"/>
    <w:rsid w:val="68114159"/>
    <w:rsid w:val="68182006"/>
    <w:rsid w:val="681D13CB"/>
    <w:rsid w:val="682824FA"/>
    <w:rsid w:val="682E35D8"/>
    <w:rsid w:val="682F5540"/>
    <w:rsid w:val="683426D7"/>
    <w:rsid w:val="68387881"/>
    <w:rsid w:val="6857280B"/>
    <w:rsid w:val="68604EB0"/>
    <w:rsid w:val="68640AED"/>
    <w:rsid w:val="6865349E"/>
    <w:rsid w:val="687A11E5"/>
    <w:rsid w:val="687A681D"/>
    <w:rsid w:val="687D2A0D"/>
    <w:rsid w:val="687E62DC"/>
    <w:rsid w:val="688020CA"/>
    <w:rsid w:val="688A2F04"/>
    <w:rsid w:val="68955405"/>
    <w:rsid w:val="68A1024E"/>
    <w:rsid w:val="68A35D74"/>
    <w:rsid w:val="68A37B22"/>
    <w:rsid w:val="68A63D15"/>
    <w:rsid w:val="68A87799"/>
    <w:rsid w:val="68AB4C28"/>
    <w:rsid w:val="68AE67C5"/>
    <w:rsid w:val="68B725B5"/>
    <w:rsid w:val="68BB30BE"/>
    <w:rsid w:val="68C55CEA"/>
    <w:rsid w:val="68C8394A"/>
    <w:rsid w:val="68CB7079"/>
    <w:rsid w:val="68CD2DF1"/>
    <w:rsid w:val="68DF7ED9"/>
    <w:rsid w:val="68E22B8F"/>
    <w:rsid w:val="68E36170"/>
    <w:rsid w:val="68E433F0"/>
    <w:rsid w:val="68E6027C"/>
    <w:rsid w:val="68E96A4F"/>
    <w:rsid w:val="68EF049E"/>
    <w:rsid w:val="68F22857"/>
    <w:rsid w:val="68FD6917"/>
    <w:rsid w:val="68FF6DF4"/>
    <w:rsid w:val="690178B2"/>
    <w:rsid w:val="69026F3E"/>
    <w:rsid w:val="690835F9"/>
    <w:rsid w:val="69083B2D"/>
    <w:rsid w:val="691F1760"/>
    <w:rsid w:val="69222322"/>
    <w:rsid w:val="692A0243"/>
    <w:rsid w:val="692A568C"/>
    <w:rsid w:val="692C572C"/>
    <w:rsid w:val="69346C4C"/>
    <w:rsid w:val="693C3AD3"/>
    <w:rsid w:val="694A1418"/>
    <w:rsid w:val="694C2A9E"/>
    <w:rsid w:val="6963478F"/>
    <w:rsid w:val="69715E72"/>
    <w:rsid w:val="69721032"/>
    <w:rsid w:val="69765236"/>
    <w:rsid w:val="697F058F"/>
    <w:rsid w:val="6985191D"/>
    <w:rsid w:val="698956DA"/>
    <w:rsid w:val="698A70BE"/>
    <w:rsid w:val="69967687"/>
    <w:rsid w:val="699F29DF"/>
    <w:rsid w:val="69A04061"/>
    <w:rsid w:val="69A9560C"/>
    <w:rsid w:val="69AC2DFF"/>
    <w:rsid w:val="69B144C0"/>
    <w:rsid w:val="69BA3375"/>
    <w:rsid w:val="69BB039C"/>
    <w:rsid w:val="69C26FC8"/>
    <w:rsid w:val="69C42446"/>
    <w:rsid w:val="69C97B61"/>
    <w:rsid w:val="69CE3F11"/>
    <w:rsid w:val="69D00DEB"/>
    <w:rsid w:val="69D56401"/>
    <w:rsid w:val="69D64202"/>
    <w:rsid w:val="69DA3A17"/>
    <w:rsid w:val="69E0453E"/>
    <w:rsid w:val="69E864B0"/>
    <w:rsid w:val="69F543AD"/>
    <w:rsid w:val="6A0740E0"/>
    <w:rsid w:val="6A086A76"/>
    <w:rsid w:val="6A0942FC"/>
    <w:rsid w:val="6A097E59"/>
    <w:rsid w:val="6A18009C"/>
    <w:rsid w:val="6A1862EE"/>
    <w:rsid w:val="6A1F1529"/>
    <w:rsid w:val="6A2B06BD"/>
    <w:rsid w:val="6A2B7DCF"/>
    <w:rsid w:val="6A2E4F5B"/>
    <w:rsid w:val="6A3258FA"/>
    <w:rsid w:val="6A331379"/>
    <w:rsid w:val="6A3456EC"/>
    <w:rsid w:val="6A39656C"/>
    <w:rsid w:val="6A445335"/>
    <w:rsid w:val="6A4A2640"/>
    <w:rsid w:val="6A4A2CD4"/>
    <w:rsid w:val="6A506220"/>
    <w:rsid w:val="6A535578"/>
    <w:rsid w:val="6A553BF7"/>
    <w:rsid w:val="6A670C5E"/>
    <w:rsid w:val="6A675DD1"/>
    <w:rsid w:val="6A6B0609"/>
    <w:rsid w:val="6A856DC1"/>
    <w:rsid w:val="6A8674D8"/>
    <w:rsid w:val="6A880A51"/>
    <w:rsid w:val="6A8C779F"/>
    <w:rsid w:val="6A8F6599"/>
    <w:rsid w:val="6A941E18"/>
    <w:rsid w:val="6A984704"/>
    <w:rsid w:val="6A9A31A7"/>
    <w:rsid w:val="6AA14535"/>
    <w:rsid w:val="6AA33E09"/>
    <w:rsid w:val="6AA47B81"/>
    <w:rsid w:val="6AA95198"/>
    <w:rsid w:val="6AB029CA"/>
    <w:rsid w:val="6AB27E6E"/>
    <w:rsid w:val="6AB9187F"/>
    <w:rsid w:val="6AC00E5F"/>
    <w:rsid w:val="6AD25AE7"/>
    <w:rsid w:val="6AD278A5"/>
    <w:rsid w:val="6ADE7686"/>
    <w:rsid w:val="6AE00903"/>
    <w:rsid w:val="6AE01721"/>
    <w:rsid w:val="6AEA02A9"/>
    <w:rsid w:val="6AF639EA"/>
    <w:rsid w:val="6AF90EB0"/>
    <w:rsid w:val="6AFE1987"/>
    <w:rsid w:val="6B040DD6"/>
    <w:rsid w:val="6B0E1EF0"/>
    <w:rsid w:val="6B166CD1"/>
    <w:rsid w:val="6B19231D"/>
    <w:rsid w:val="6B1C1E0E"/>
    <w:rsid w:val="6B254A40"/>
    <w:rsid w:val="6B291B96"/>
    <w:rsid w:val="6B2A00D0"/>
    <w:rsid w:val="6B321631"/>
    <w:rsid w:val="6B436736"/>
    <w:rsid w:val="6B4631DA"/>
    <w:rsid w:val="6B482C03"/>
    <w:rsid w:val="6B517D09"/>
    <w:rsid w:val="6B536809"/>
    <w:rsid w:val="6B603BED"/>
    <w:rsid w:val="6B6932A5"/>
    <w:rsid w:val="6B6F10E9"/>
    <w:rsid w:val="6B80239C"/>
    <w:rsid w:val="6B9666AF"/>
    <w:rsid w:val="6BA07176"/>
    <w:rsid w:val="6BA07790"/>
    <w:rsid w:val="6BA41E2C"/>
    <w:rsid w:val="6BA50055"/>
    <w:rsid w:val="6BB04ED6"/>
    <w:rsid w:val="6BB81476"/>
    <w:rsid w:val="6BC3046E"/>
    <w:rsid w:val="6BC740BF"/>
    <w:rsid w:val="6BCC78EC"/>
    <w:rsid w:val="6BCF3EDB"/>
    <w:rsid w:val="6BD46DF2"/>
    <w:rsid w:val="6BD5099E"/>
    <w:rsid w:val="6BD77B89"/>
    <w:rsid w:val="6BDF7316"/>
    <w:rsid w:val="6BE02E3B"/>
    <w:rsid w:val="6BE1621C"/>
    <w:rsid w:val="6BE74475"/>
    <w:rsid w:val="6C03602C"/>
    <w:rsid w:val="6C0409ED"/>
    <w:rsid w:val="6C066C46"/>
    <w:rsid w:val="6C150D37"/>
    <w:rsid w:val="6C1B08C9"/>
    <w:rsid w:val="6C200151"/>
    <w:rsid w:val="6C2216A6"/>
    <w:rsid w:val="6C223454"/>
    <w:rsid w:val="6C2541D5"/>
    <w:rsid w:val="6C31178D"/>
    <w:rsid w:val="6C343193"/>
    <w:rsid w:val="6C3D53D1"/>
    <w:rsid w:val="6C3E3165"/>
    <w:rsid w:val="6C4159CA"/>
    <w:rsid w:val="6C434009"/>
    <w:rsid w:val="6C44178B"/>
    <w:rsid w:val="6C4C04D0"/>
    <w:rsid w:val="6C507FC1"/>
    <w:rsid w:val="6C56457F"/>
    <w:rsid w:val="6C597423"/>
    <w:rsid w:val="6C6475C8"/>
    <w:rsid w:val="6C6F77A9"/>
    <w:rsid w:val="6C714C73"/>
    <w:rsid w:val="6C783074"/>
    <w:rsid w:val="6C7A4091"/>
    <w:rsid w:val="6C882CD0"/>
    <w:rsid w:val="6C895A35"/>
    <w:rsid w:val="6C9822E2"/>
    <w:rsid w:val="6C9D2ADA"/>
    <w:rsid w:val="6C9F655D"/>
    <w:rsid w:val="6CA00AB6"/>
    <w:rsid w:val="6CA16A6E"/>
    <w:rsid w:val="6CA81BAB"/>
    <w:rsid w:val="6CAF7CE4"/>
    <w:rsid w:val="6CB16AD5"/>
    <w:rsid w:val="6CB20CB6"/>
    <w:rsid w:val="6CB26488"/>
    <w:rsid w:val="6CBC11B2"/>
    <w:rsid w:val="6CC32850"/>
    <w:rsid w:val="6CC52349"/>
    <w:rsid w:val="6CC8224D"/>
    <w:rsid w:val="6CCA700A"/>
    <w:rsid w:val="6CCE447E"/>
    <w:rsid w:val="6CD209D6"/>
    <w:rsid w:val="6CDF292F"/>
    <w:rsid w:val="6CE348FB"/>
    <w:rsid w:val="6CE4695B"/>
    <w:rsid w:val="6CFC0175"/>
    <w:rsid w:val="6CFC757E"/>
    <w:rsid w:val="6D107750"/>
    <w:rsid w:val="6D176D30"/>
    <w:rsid w:val="6D1E1E6D"/>
    <w:rsid w:val="6D233E90"/>
    <w:rsid w:val="6D262AD0"/>
    <w:rsid w:val="6D277080"/>
    <w:rsid w:val="6D2D1686"/>
    <w:rsid w:val="6D31582E"/>
    <w:rsid w:val="6D32277E"/>
    <w:rsid w:val="6D325918"/>
    <w:rsid w:val="6D342E96"/>
    <w:rsid w:val="6D395D20"/>
    <w:rsid w:val="6D3F6EA2"/>
    <w:rsid w:val="6D4A4A10"/>
    <w:rsid w:val="6D4C218E"/>
    <w:rsid w:val="6D4E4603"/>
    <w:rsid w:val="6D512242"/>
    <w:rsid w:val="6D5413FB"/>
    <w:rsid w:val="6D54763D"/>
    <w:rsid w:val="6D592EA5"/>
    <w:rsid w:val="6D5F72F2"/>
    <w:rsid w:val="6D621CE7"/>
    <w:rsid w:val="6D627EBE"/>
    <w:rsid w:val="6D675F16"/>
    <w:rsid w:val="6D6B2B54"/>
    <w:rsid w:val="6D82495B"/>
    <w:rsid w:val="6D851EEC"/>
    <w:rsid w:val="6D862D91"/>
    <w:rsid w:val="6D8720F0"/>
    <w:rsid w:val="6D8930ED"/>
    <w:rsid w:val="6D8D7153"/>
    <w:rsid w:val="6D8F2D6B"/>
    <w:rsid w:val="6D9143ED"/>
    <w:rsid w:val="6D970E1E"/>
    <w:rsid w:val="6D9C10A4"/>
    <w:rsid w:val="6D9E2FAE"/>
    <w:rsid w:val="6DB069FA"/>
    <w:rsid w:val="6DB40BF0"/>
    <w:rsid w:val="6DBA1000"/>
    <w:rsid w:val="6DC02F24"/>
    <w:rsid w:val="6DC20A4A"/>
    <w:rsid w:val="6DC40737"/>
    <w:rsid w:val="6DC908F7"/>
    <w:rsid w:val="6DCA3DA3"/>
    <w:rsid w:val="6DD53EB7"/>
    <w:rsid w:val="6DD864C0"/>
    <w:rsid w:val="6DDD6953"/>
    <w:rsid w:val="6DDE23A0"/>
    <w:rsid w:val="6DE24C48"/>
    <w:rsid w:val="6DE3529E"/>
    <w:rsid w:val="6DE9582D"/>
    <w:rsid w:val="6DEE398A"/>
    <w:rsid w:val="6DF1132F"/>
    <w:rsid w:val="6DF901E4"/>
    <w:rsid w:val="6DFD1A54"/>
    <w:rsid w:val="6E137010"/>
    <w:rsid w:val="6E264AB5"/>
    <w:rsid w:val="6E301E67"/>
    <w:rsid w:val="6E3C2A15"/>
    <w:rsid w:val="6E3D4575"/>
    <w:rsid w:val="6E4167E4"/>
    <w:rsid w:val="6E46167B"/>
    <w:rsid w:val="6E55366C"/>
    <w:rsid w:val="6E597D3A"/>
    <w:rsid w:val="6E636716"/>
    <w:rsid w:val="6E660246"/>
    <w:rsid w:val="6E663ACB"/>
    <w:rsid w:val="6E696D96"/>
    <w:rsid w:val="6E6B15F2"/>
    <w:rsid w:val="6E6C47A7"/>
    <w:rsid w:val="6E7C45EC"/>
    <w:rsid w:val="6E7D5818"/>
    <w:rsid w:val="6E8E6B7E"/>
    <w:rsid w:val="6E906D9A"/>
    <w:rsid w:val="6E93082B"/>
    <w:rsid w:val="6E9D3265"/>
    <w:rsid w:val="6EA4597D"/>
    <w:rsid w:val="6EA939B8"/>
    <w:rsid w:val="6EB11DC7"/>
    <w:rsid w:val="6EB16425"/>
    <w:rsid w:val="6EB34837"/>
    <w:rsid w:val="6EB53772"/>
    <w:rsid w:val="6EB56801"/>
    <w:rsid w:val="6EB64476"/>
    <w:rsid w:val="6EBC193D"/>
    <w:rsid w:val="6EC922AC"/>
    <w:rsid w:val="6ED30A35"/>
    <w:rsid w:val="6ED569DC"/>
    <w:rsid w:val="6EDA6267"/>
    <w:rsid w:val="6EDE3DAD"/>
    <w:rsid w:val="6EDF6561"/>
    <w:rsid w:val="6EDF7FFE"/>
    <w:rsid w:val="6EE113A4"/>
    <w:rsid w:val="6EE71853"/>
    <w:rsid w:val="6EE97F20"/>
    <w:rsid w:val="6EEB76D5"/>
    <w:rsid w:val="6EEE5DC7"/>
    <w:rsid w:val="6EF235B1"/>
    <w:rsid w:val="6EFC1D3A"/>
    <w:rsid w:val="6EFE1F56"/>
    <w:rsid w:val="6EFF182A"/>
    <w:rsid w:val="6F0544A5"/>
    <w:rsid w:val="6F0D2199"/>
    <w:rsid w:val="6F141779"/>
    <w:rsid w:val="6F1572A0"/>
    <w:rsid w:val="6F223CBA"/>
    <w:rsid w:val="6F2655CF"/>
    <w:rsid w:val="6F327E52"/>
    <w:rsid w:val="6F330183"/>
    <w:rsid w:val="6F3507EB"/>
    <w:rsid w:val="6F39197D"/>
    <w:rsid w:val="6F4436E1"/>
    <w:rsid w:val="6F4E16D7"/>
    <w:rsid w:val="6F5150BD"/>
    <w:rsid w:val="6F527928"/>
    <w:rsid w:val="6F543D73"/>
    <w:rsid w:val="6F561D13"/>
    <w:rsid w:val="6F5C6481"/>
    <w:rsid w:val="6F5C6C7D"/>
    <w:rsid w:val="6F694C60"/>
    <w:rsid w:val="6F6D3DA5"/>
    <w:rsid w:val="6F7C2E7B"/>
    <w:rsid w:val="6F8166E3"/>
    <w:rsid w:val="6F937B50"/>
    <w:rsid w:val="6F946416"/>
    <w:rsid w:val="6F9831D1"/>
    <w:rsid w:val="6F9E340C"/>
    <w:rsid w:val="6FA01AEB"/>
    <w:rsid w:val="6FA32E36"/>
    <w:rsid w:val="6FA36659"/>
    <w:rsid w:val="6FB10D76"/>
    <w:rsid w:val="6FB10EE6"/>
    <w:rsid w:val="6FB645DF"/>
    <w:rsid w:val="6FB96C38"/>
    <w:rsid w:val="6FBB7E47"/>
    <w:rsid w:val="6FBE7937"/>
    <w:rsid w:val="6FBF41C2"/>
    <w:rsid w:val="6FD8191A"/>
    <w:rsid w:val="6FDA2E93"/>
    <w:rsid w:val="6FDB4045"/>
    <w:rsid w:val="6FDB5DF3"/>
    <w:rsid w:val="6FDE2F54"/>
    <w:rsid w:val="6FDE7692"/>
    <w:rsid w:val="6FE01BE4"/>
    <w:rsid w:val="6FE21C59"/>
    <w:rsid w:val="6FEC1DAE"/>
    <w:rsid w:val="6FF23B92"/>
    <w:rsid w:val="7004359C"/>
    <w:rsid w:val="70052E70"/>
    <w:rsid w:val="700A66D9"/>
    <w:rsid w:val="700C34EF"/>
    <w:rsid w:val="70121CFC"/>
    <w:rsid w:val="701B025E"/>
    <w:rsid w:val="701D3569"/>
    <w:rsid w:val="70223A22"/>
    <w:rsid w:val="702552C0"/>
    <w:rsid w:val="704240C4"/>
    <w:rsid w:val="7042491C"/>
    <w:rsid w:val="70455E0A"/>
    <w:rsid w:val="70460437"/>
    <w:rsid w:val="70480FAF"/>
    <w:rsid w:val="70547015"/>
    <w:rsid w:val="705931BC"/>
    <w:rsid w:val="70641055"/>
    <w:rsid w:val="70672630"/>
    <w:rsid w:val="706731CF"/>
    <w:rsid w:val="706F03FE"/>
    <w:rsid w:val="70714F70"/>
    <w:rsid w:val="70781894"/>
    <w:rsid w:val="707B493C"/>
    <w:rsid w:val="707D50FC"/>
    <w:rsid w:val="70950698"/>
    <w:rsid w:val="709D26ED"/>
    <w:rsid w:val="70B14DA6"/>
    <w:rsid w:val="70B76860"/>
    <w:rsid w:val="70BA2B31"/>
    <w:rsid w:val="70BF3967"/>
    <w:rsid w:val="70C1238E"/>
    <w:rsid w:val="70C74299"/>
    <w:rsid w:val="70CE4EA1"/>
    <w:rsid w:val="70DC1E23"/>
    <w:rsid w:val="70E1568B"/>
    <w:rsid w:val="70E45F8B"/>
    <w:rsid w:val="70E7131E"/>
    <w:rsid w:val="70F74B11"/>
    <w:rsid w:val="70FD0CB3"/>
    <w:rsid w:val="710504E1"/>
    <w:rsid w:val="71065CAE"/>
    <w:rsid w:val="710B095A"/>
    <w:rsid w:val="711C12C7"/>
    <w:rsid w:val="71203519"/>
    <w:rsid w:val="71211AEC"/>
    <w:rsid w:val="7121671A"/>
    <w:rsid w:val="71285068"/>
    <w:rsid w:val="7131029F"/>
    <w:rsid w:val="7134243C"/>
    <w:rsid w:val="713A12F6"/>
    <w:rsid w:val="713D7396"/>
    <w:rsid w:val="714300F4"/>
    <w:rsid w:val="714B4EEA"/>
    <w:rsid w:val="714B778F"/>
    <w:rsid w:val="71505E4E"/>
    <w:rsid w:val="7150636D"/>
    <w:rsid w:val="71594B1A"/>
    <w:rsid w:val="716F0EE9"/>
    <w:rsid w:val="71716B68"/>
    <w:rsid w:val="717A163C"/>
    <w:rsid w:val="717C1858"/>
    <w:rsid w:val="71852264"/>
    <w:rsid w:val="718764FD"/>
    <w:rsid w:val="718F3339"/>
    <w:rsid w:val="719D6DB9"/>
    <w:rsid w:val="71A212BE"/>
    <w:rsid w:val="71AC3886"/>
    <w:rsid w:val="71CD20B4"/>
    <w:rsid w:val="71D05043"/>
    <w:rsid w:val="71D21478"/>
    <w:rsid w:val="71D451F0"/>
    <w:rsid w:val="71D465DA"/>
    <w:rsid w:val="71DE0417"/>
    <w:rsid w:val="71F35EA7"/>
    <w:rsid w:val="7205184D"/>
    <w:rsid w:val="72062ED0"/>
    <w:rsid w:val="72081016"/>
    <w:rsid w:val="720815A4"/>
    <w:rsid w:val="72170CD9"/>
    <w:rsid w:val="72186B9B"/>
    <w:rsid w:val="721B4073"/>
    <w:rsid w:val="721F2D5F"/>
    <w:rsid w:val="7220181C"/>
    <w:rsid w:val="722417A6"/>
    <w:rsid w:val="72250712"/>
    <w:rsid w:val="723C4572"/>
    <w:rsid w:val="723D2D95"/>
    <w:rsid w:val="724063E2"/>
    <w:rsid w:val="72457067"/>
    <w:rsid w:val="7247363A"/>
    <w:rsid w:val="7249288B"/>
    <w:rsid w:val="724A66D2"/>
    <w:rsid w:val="724C2FD8"/>
    <w:rsid w:val="72510775"/>
    <w:rsid w:val="7253310B"/>
    <w:rsid w:val="7260609B"/>
    <w:rsid w:val="72617199"/>
    <w:rsid w:val="726C5E5E"/>
    <w:rsid w:val="72757747"/>
    <w:rsid w:val="72850298"/>
    <w:rsid w:val="728A3B01"/>
    <w:rsid w:val="728C5ACB"/>
    <w:rsid w:val="72964253"/>
    <w:rsid w:val="72966C68"/>
    <w:rsid w:val="72971100"/>
    <w:rsid w:val="729B611A"/>
    <w:rsid w:val="729B6821"/>
    <w:rsid w:val="729D55E2"/>
    <w:rsid w:val="72B312A9"/>
    <w:rsid w:val="72C31E23"/>
    <w:rsid w:val="72CC5BD6"/>
    <w:rsid w:val="72CD39AE"/>
    <w:rsid w:val="72CD76A8"/>
    <w:rsid w:val="72D7609F"/>
    <w:rsid w:val="72DB562A"/>
    <w:rsid w:val="72E505AA"/>
    <w:rsid w:val="72E73BC9"/>
    <w:rsid w:val="72F2725C"/>
    <w:rsid w:val="72FE6C48"/>
    <w:rsid w:val="730B69EF"/>
    <w:rsid w:val="7311772D"/>
    <w:rsid w:val="7315161C"/>
    <w:rsid w:val="731A4E85"/>
    <w:rsid w:val="731E338E"/>
    <w:rsid w:val="731F2796"/>
    <w:rsid w:val="73247AB1"/>
    <w:rsid w:val="7328385A"/>
    <w:rsid w:val="732841C4"/>
    <w:rsid w:val="732950C8"/>
    <w:rsid w:val="732E0930"/>
    <w:rsid w:val="733817AF"/>
    <w:rsid w:val="733A5BA9"/>
    <w:rsid w:val="734004ED"/>
    <w:rsid w:val="73465C7A"/>
    <w:rsid w:val="734E2D80"/>
    <w:rsid w:val="73531308"/>
    <w:rsid w:val="73575302"/>
    <w:rsid w:val="735F2151"/>
    <w:rsid w:val="736507F6"/>
    <w:rsid w:val="736E1F92"/>
    <w:rsid w:val="736E51D0"/>
    <w:rsid w:val="73702427"/>
    <w:rsid w:val="737F06A0"/>
    <w:rsid w:val="73886EEC"/>
    <w:rsid w:val="73911C58"/>
    <w:rsid w:val="739E1612"/>
    <w:rsid w:val="73A40BF2"/>
    <w:rsid w:val="73A8660F"/>
    <w:rsid w:val="73AD05F4"/>
    <w:rsid w:val="73B06A07"/>
    <w:rsid w:val="73B16901"/>
    <w:rsid w:val="73CB0288"/>
    <w:rsid w:val="73DA4614"/>
    <w:rsid w:val="73DC0315"/>
    <w:rsid w:val="73DF08A5"/>
    <w:rsid w:val="73EA2CCA"/>
    <w:rsid w:val="73F529AB"/>
    <w:rsid w:val="73F9563A"/>
    <w:rsid w:val="74034E50"/>
    <w:rsid w:val="74035919"/>
    <w:rsid w:val="74064012"/>
    <w:rsid w:val="740C6EC3"/>
    <w:rsid w:val="740F3D36"/>
    <w:rsid w:val="74106F3C"/>
    <w:rsid w:val="74157DA1"/>
    <w:rsid w:val="74166ADE"/>
    <w:rsid w:val="741E5094"/>
    <w:rsid w:val="742B5E99"/>
    <w:rsid w:val="742C4E6F"/>
    <w:rsid w:val="742D494E"/>
    <w:rsid w:val="742F4960"/>
    <w:rsid w:val="7436113E"/>
    <w:rsid w:val="74365CEE"/>
    <w:rsid w:val="74393A30"/>
    <w:rsid w:val="743957DE"/>
    <w:rsid w:val="7442059D"/>
    <w:rsid w:val="7447614D"/>
    <w:rsid w:val="744F0B5E"/>
    <w:rsid w:val="745D327B"/>
    <w:rsid w:val="745D5EB0"/>
    <w:rsid w:val="74606CDD"/>
    <w:rsid w:val="746500DA"/>
    <w:rsid w:val="746675A0"/>
    <w:rsid w:val="74736F42"/>
    <w:rsid w:val="747405C4"/>
    <w:rsid w:val="74746816"/>
    <w:rsid w:val="747B2A32"/>
    <w:rsid w:val="747E1F0E"/>
    <w:rsid w:val="74896172"/>
    <w:rsid w:val="748B009D"/>
    <w:rsid w:val="748B40F7"/>
    <w:rsid w:val="748E79EE"/>
    <w:rsid w:val="74962C31"/>
    <w:rsid w:val="74975A35"/>
    <w:rsid w:val="749B5A1A"/>
    <w:rsid w:val="749D3FBF"/>
    <w:rsid w:val="74A0261F"/>
    <w:rsid w:val="74A92964"/>
    <w:rsid w:val="74B61542"/>
    <w:rsid w:val="74B65081"/>
    <w:rsid w:val="74B86703"/>
    <w:rsid w:val="74C468F8"/>
    <w:rsid w:val="74C94E9D"/>
    <w:rsid w:val="74D6578E"/>
    <w:rsid w:val="74D9413E"/>
    <w:rsid w:val="74E03EAC"/>
    <w:rsid w:val="74E0571E"/>
    <w:rsid w:val="74E7348C"/>
    <w:rsid w:val="74EB6AD9"/>
    <w:rsid w:val="74FC0CE6"/>
    <w:rsid w:val="74FC6F38"/>
    <w:rsid w:val="75017B41"/>
    <w:rsid w:val="75134281"/>
    <w:rsid w:val="75265D63"/>
    <w:rsid w:val="752B15CB"/>
    <w:rsid w:val="753005DD"/>
    <w:rsid w:val="7539122E"/>
    <w:rsid w:val="7544268D"/>
    <w:rsid w:val="754730F9"/>
    <w:rsid w:val="75564973"/>
    <w:rsid w:val="755C3532"/>
    <w:rsid w:val="756125BD"/>
    <w:rsid w:val="75693EA1"/>
    <w:rsid w:val="756B7C19"/>
    <w:rsid w:val="756D573F"/>
    <w:rsid w:val="75750A98"/>
    <w:rsid w:val="757C14D3"/>
    <w:rsid w:val="75802AC1"/>
    <w:rsid w:val="7592164A"/>
    <w:rsid w:val="759650DB"/>
    <w:rsid w:val="759E1D9D"/>
    <w:rsid w:val="759F2699"/>
    <w:rsid w:val="75AD1FE0"/>
    <w:rsid w:val="75B44BDD"/>
    <w:rsid w:val="75BD1930"/>
    <w:rsid w:val="75BD510D"/>
    <w:rsid w:val="75C231D4"/>
    <w:rsid w:val="75CB1AE3"/>
    <w:rsid w:val="75CE7892"/>
    <w:rsid w:val="75D44E39"/>
    <w:rsid w:val="75E02001"/>
    <w:rsid w:val="75EC0026"/>
    <w:rsid w:val="75EF43A6"/>
    <w:rsid w:val="75F419BD"/>
    <w:rsid w:val="75F47FF3"/>
    <w:rsid w:val="75F55735"/>
    <w:rsid w:val="76004806"/>
    <w:rsid w:val="760A0EAA"/>
    <w:rsid w:val="761E1200"/>
    <w:rsid w:val="76292A2E"/>
    <w:rsid w:val="762B1157"/>
    <w:rsid w:val="762C11A5"/>
    <w:rsid w:val="76312C11"/>
    <w:rsid w:val="76342BC8"/>
    <w:rsid w:val="763D6042"/>
    <w:rsid w:val="763D7808"/>
    <w:rsid w:val="76420910"/>
    <w:rsid w:val="76426BCC"/>
    <w:rsid w:val="76562678"/>
    <w:rsid w:val="76601201"/>
    <w:rsid w:val="76610B37"/>
    <w:rsid w:val="7669212E"/>
    <w:rsid w:val="766A10B5"/>
    <w:rsid w:val="76742AFE"/>
    <w:rsid w:val="76784489"/>
    <w:rsid w:val="767B3E8C"/>
    <w:rsid w:val="767C6509"/>
    <w:rsid w:val="767E297E"/>
    <w:rsid w:val="768102C1"/>
    <w:rsid w:val="76850283"/>
    <w:rsid w:val="769B62DC"/>
    <w:rsid w:val="769E3379"/>
    <w:rsid w:val="76A21419"/>
    <w:rsid w:val="76A45779"/>
    <w:rsid w:val="76AC04E9"/>
    <w:rsid w:val="76B63116"/>
    <w:rsid w:val="76B86E8E"/>
    <w:rsid w:val="76C73713"/>
    <w:rsid w:val="76C770D1"/>
    <w:rsid w:val="76CA6BC2"/>
    <w:rsid w:val="76D11CFE"/>
    <w:rsid w:val="76D76E89"/>
    <w:rsid w:val="76DD68F5"/>
    <w:rsid w:val="76E060E7"/>
    <w:rsid w:val="76EE0B02"/>
    <w:rsid w:val="76F123A0"/>
    <w:rsid w:val="76FB595A"/>
    <w:rsid w:val="76FE2465"/>
    <w:rsid w:val="76FF7502"/>
    <w:rsid w:val="77000835"/>
    <w:rsid w:val="770417BA"/>
    <w:rsid w:val="770B16B4"/>
    <w:rsid w:val="770F2826"/>
    <w:rsid w:val="77161E07"/>
    <w:rsid w:val="772E386F"/>
    <w:rsid w:val="77302EC9"/>
    <w:rsid w:val="773065DD"/>
    <w:rsid w:val="775100D9"/>
    <w:rsid w:val="77591CF7"/>
    <w:rsid w:val="77617526"/>
    <w:rsid w:val="7764167D"/>
    <w:rsid w:val="7769092B"/>
    <w:rsid w:val="77692263"/>
    <w:rsid w:val="776963DA"/>
    <w:rsid w:val="776A5D57"/>
    <w:rsid w:val="776F42E7"/>
    <w:rsid w:val="777E4F45"/>
    <w:rsid w:val="77811976"/>
    <w:rsid w:val="778E7BEF"/>
    <w:rsid w:val="778F6F79"/>
    <w:rsid w:val="77974CF6"/>
    <w:rsid w:val="77A34190"/>
    <w:rsid w:val="77A80CB1"/>
    <w:rsid w:val="77AA2EC6"/>
    <w:rsid w:val="77AE0291"/>
    <w:rsid w:val="77B05DB7"/>
    <w:rsid w:val="77B118E6"/>
    <w:rsid w:val="77BA09E4"/>
    <w:rsid w:val="77C37BA3"/>
    <w:rsid w:val="77D01D36"/>
    <w:rsid w:val="77D73344"/>
    <w:rsid w:val="77E34AEE"/>
    <w:rsid w:val="77E809C7"/>
    <w:rsid w:val="77E872FF"/>
    <w:rsid w:val="77EE0719"/>
    <w:rsid w:val="77F47144"/>
    <w:rsid w:val="77FA5285"/>
    <w:rsid w:val="78080136"/>
    <w:rsid w:val="780C7EFD"/>
    <w:rsid w:val="780F5B42"/>
    <w:rsid w:val="78191BAF"/>
    <w:rsid w:val="78195B68"/>
    <w:rsid w:val="781B2A92"/>
    <w:rsid w:val="781B5752"/>
    <w:rsid w:val="781C169F"/>
    <w:rsid w:val="783250C4"/>
    <w:rsid w:val="783E0E29"/>
    <w:rsid w:val="78407669"/>
    <w:rsid w:val="786725EB"/>
    <w:rsid w:val="78693FF6"/>
    <w:rsid w:val="786A2819"/>
    <w:rsid w:val="786D0058"/>
    <w:rsid w:val="786D1EFA"/>
    <w:rsid w:val="786F17CF"/>
    <w:rsid w:val="787222E6"/>
    <w:rsid w:val="78750ED8"/>
    <w:rsid w:val="787E1A12"/>
    <w:rsid w:val="78872261"/>
    <w:rsid w:val="788A485A"/>
    <w:rsid w:val="788C05D2"/>
    <w:rsid w:val="78947487"/>
    <w:rsid w:val="78956755"/>
    <w:rsid w:val="7896127F"/>
    <w:rsid w:val="789D230A"/>
    <w:rsid w:val="789D458E"/>
    <w:rsid w:val="78A1455F"/>
    <w:rsid w:val="78A2649D"/>
    <w:rsid w:val="78A3591C"/>
    <w:rsid w:val="78AA6CAB"/>
    <w:rsid w:val="78AF606F"/>
    <w:rsid w:val="78BD019A"/>
    <w:rsid w:val="78BD69DE"/>
    <w:rsid w:val="78BE16CF"/>
    <w:rsid w:val="78CB3D3E"/>
    <w:rsid w:val="78CE2999"/>
    <w:rsid w:val="78D8502C"/>
    <w:rsid w:val="78D86A6D"/>
    <w:rsid w:val="78DD0F85"/>
    <w:rsid w:val="78E55F35"/>
    <w:rsid w:val="78E92277"/>
    <w:rsid w:val="78ED3FF6"/>
    <w:rsid w:val="78F77E6D"/>
    <w:rsid w:val="790073DA"/>
    <w:rsid w:val="790952AF"/>
    <w:rsid w:val="79102FB2"/>
    <w:rsid w:val="79144124"/>
    <w:rsid w:val="79197546"/>
    <w:rsid w:val="79212CBB"/>
    <w:rsid w:val="792305DA"/>
    <w:rsid w:val="7928758F"/>
    <w:rsid w:val="79357BAB"/>
    <w:rsid w:val="7936053E"/>
    <w:rsid w:val="79586E38"/>
    <w:rsid w:val="795D66BF"/>
    <w:rsid w:val="795E2CD5"/>
    <w:rsid w:val="796230E1"/>
    <w:rsid w:val="79662F2F"/>
    <w:rsid w:val="79674674"/>
    <w:rsid w:val="797658FE"/>
    <w:rsid w:val="797D7F1B"/>
    <w:rsid w:val="797F3E53"/>
    <w:rsid w:val="79817A0B"/>
    <w:rsid w:val="798B6EA2"/>
    <w:rsid w:val="79991020"/>
    <w:rsid w:val="799A287B"/>
    <w:rsid w:val="79A614AB"/>
    <w:rsid w:val="79A922EB"/>
    <w:rsid w:val="79C33113"/>
    <w:rsid w:val="79C71FD3"/>
    <w:rsid w:val="79D078B1"/>
    <w:rsid w:val="79D33FAB"/>
    <w:rsid w:val="79ED50A1"/>
    <w:rsid w:val="79F5251F"/>
    <w:rsid w:val="79F857F4"/>
    <w:rsid w:val="7A005B48"/>
    <w:rsid w:val="7A092C03"/>
    <w:rsid w:val="7A0C2CC5"/>
    <w:rsid w:val="7A0D5FC1"/>
    <w:rsid w:val="7A0F2239"/>
    <w:rsid w:val="7A146AD1"/>
    <w:rsid w:val="7A187C44"/>
    <w:rsid w:val="7A196415"/>
    <w:rsid w:val="7A1F6341"/>
    <w:rsid w:val="7A281E9D"/>
    <w:rsid w:val="7A2931E5"/>
    <w:rsid w:val="7A2B18F4"/>
    <w:rsid w:val="7A3E6E93"/>
    <w:rsid w:val="7A3F1373"/>
    <w:rsid w:val="7A4E3FFA"/>
    <w:rsid w:val="7A550ECC"/>
    <w:rsid w:val="7A551D86"/>
    <w:rsid w:val="7A556639"/>
    <w:rsid w:val="7A574260"/>
    <w:rsid w:val="7A597B8B"/>
    <w:rsid w:val="7A7306BC"/>
    <w:rsid w:val="7A7C650E"/>
    <w:rsid w:val="7A804167"/>
    <w:rsid w:val="7A805F15"/>
    <w:rsid w:val="7A971B9E"/>
    <w:rsid w:val="7A980878"/>
    <w:rsid w:val="7A983C31"/>
    <w:rsid w:val="7A9C0875"/>
    <w:rsid w:val="7AA01AB2"/>
    <w:rsid w:val="7AA250FE"/>
    <w:rsid w:val="7AAA1CB7"/>
    <w:rsid w:val="7AAC0AB8"/>
    <w:rsid w:val="7AB83901"/>
    <w:rsid w:val="7AC22512"/>
    <w:rsid w:val="7AC83418"/>
    <w:rsid w:val="7AC87757"/>
    <w:rsid w:val="7ACC5E02"/>
    <w:rsid w:val="7ACE1946"/>
    <w:rsid w:val="7AD079A1"/>
    <w:rsid w:val="7AD53AED"/>
    <w:rsid w:val="7AD60888"/>
    <w:rsid w:val="7AE00762"/>
    <w:rsid w:val="7AE30252"/>
    <w:rsid w:val="7AE71AF0"/>
    <w:rsid w:val="7AF50513"/>
    <w:rsid w:val="7AFE09F5"/>
    <w:rsid w:val="7AFE32DE"/>
    <w:rsid w:val="7B024B7C"/>
    <w:rsid w:val="7B2031F9"/>
    <w:rsid w:val="7B271B5B"/>
    <w:rsid w:val="7B354389"/>
    <w:rsid w:val="7B3B2796"/>
    <w:rsid w:val="7B3E7771"/>
    <w:rsid w:val="7B4B6523"/>
    <w:rsid w:val="7B5311AC"/>
    <w:rsid w:val="7B5829EE"/>
    <w:rsid w:val="7B5B0758"/>
    <w:rsid w:val="7B6205F9"/>
    <w:rsid w:val="7B62678F"/>
    <w:rsid w:val="7B641D73"/>
    <w:rsid w:val="7B642F91"/>
    <w:rsid w:val="7B6A3EEE"/>
    <w:rsid w:val="7B6D6602"/>
    <w:rsid w:val="7B6F1AE6"/>
    <w:rsid w:val="7B7263E2"/>
    <w:rsid w:val="7B762E74"/>
    <w:rsid w:val="7B7D2454"/>
    <w:rsid w:val="7B8225D5"/>
    <w:rsid w:val="7B890DF9"/>
    <w:rsid w:val="7B897636"/>
    <w:rsid w:val="7B921007"/>
    <w:rsid w:val="7B9300CC"/>
    <w:rsid w:val="7B9464EA"/>
    <w:rsid w:val="7B9801D5"/>
    <w:rsid w:val="7BA93249"/>
    <w:rsid w:val="7BB657A5"/>
    <w:rsid w:val="7BB91FD9"/>
    <w:rsid w:val="7BBE40D1"/>
    <w:rsid w:val="7BBF0CBF"/>
    <w:rsid w:val="7BC81986"/>
    <w:rsid w:val="7BC84C47"/>
    <w:rsid w:val="7BC938EC"/>
    <w:rsid w:val="7BC9569A"/>
    <w:rsid w:val="7BD059A3"/>
    <w:rsid w:val="7BD219B7"/>
    <w:rsid w:val="7BD52290"/>
    <w:rsid w:val="7BDC1277"/>
    <w:rsid w:val="7BDC361F"/>
    <w:rsid w:val="7BE75B20"/>
    <w:rsid w:val="7BEB210F"/>
    <w:rsid w:val="7BF85F7F"/>
    <w:rsid w:val="7BFA1CF7"/>
    <w:rsid w:val="7C0C6293"/>
    <w:rsid w:val="7C1009D7"/>
    <w:rsid w:val="7C172B36"/>
    <w:rsid w:val="7C183F2B"/>
    <w:rsid w:val="7C29346A"/>
    <w:rsid w:val="7C2A4043"/>
    <w:rsid w:val="7C2E56C3"/>
    <w:rsid w:val="7C3012D4"/>
    <w:rsid w:val="7C30396B"/>
    <w:rsid w:val="7C32323F"/>
    <w:rsid w:val="7C345209"/>
    <w:rsid w:val="7C365A76"/>
    <w:rsid w:val="7C4E5B9F"/>
    <w:rsid w:val="7C4E73D3"/>
    <w:rsid w:val="7C5807CC"/>
    <w:rsid w:val="7C5A0B34"/>
    <w:rsid w:val="7C5E5DE2"/>
    <w:rsid w:val="7C613298"/>
    <w:rsid w:val="7C75137E"/>
    <w:rsid w:val="7C796017"/>
    <w:rsid w:val="7C7A4BE6"/>
    <w:rsid w:val="7C7F1265"/>
    <w:rsid w:val="7C8A7181"/>
    <w:rsid w:val="7C8F0691"/>
    <w:rsid w:val="7C8F1F7D"/>
    <w:rsid w:val="7C907F65"/>
    <w:rsid w:val="7C975798"/>
    <w:rsid w:val="7C9B6D92"/>
    <w:rsid w:val="7C9C3264"/>
    <w:rsid w:val="7C9E73CC"/>
    <w:rsid w:val="7CAB4D9F"/>
    <w:rsid w:val="7CB71996"/>
    <w:rsid w:val="7CB82EF9"/>
    <w:rsid w:val="7CB96974"/>
    <w:rsid w:val="7CBC51FE"/>
    <w:rsid w:val="7CBE2D12"/>
    <w:rsid w:val="7CC8106C"/>
    <w:rsid w:val="7CCB16DA"/>
    <w:rsid w:val="7CCB71F0"/>
    <w:rsid w:val="7CD46ADE"/>
    <w:rsid w:val="7CD56B38"/>
    <w:rsid w:val="7CDC13FD"/>
    <w:rsid w:val="7CE33567"/>
    <w:rsid w:val="7CE42605"/>
    <w:rsid w:val="7CEC7123"/>
    <w:rsid w:val="7CED7166"/>
    <w:rsid w:val="7CEE4420"/>
    <w:rsid w:val="7CF572ED"/>
    <w:rsid w:val="7D034BDB"/>
    <w:rsid w:val="7D0821F2"/>
    <w:rsid w:val="7D091BB4"/>
    <w:rsid w:val="7D0D6708"/>
    <w:rsid w:val="7D0F17D2"/>
    <w:rsid w:val="7D106877"/>
    <w:rsid w:val="7D144827"/>
    <w:rsid w:val="7D1C7505"/>
    <w:rsid w:val="7D20753B"/>
    <w:rsid w:val="7D2A660C"/>
    <w:rsid w:val="7D345250"/>
    <w:rsid w:val="7D364589"/>
    <w:rsid w:val="7D3B4323"/>
    <w:rsid w:val="7D3E79C1"/>
    <w:rsid w:val="7D413E44"/>
    <w:rsid w:val="7D4E157B"/>
    <w:rsid w:val="7D5011D3"/>
    <w:rsid w:val="7D511DEB"/>
    <w:rsid w:val="7D514751"/>
    <w:rsid w:val="7D5E522E"/>
    <w:rsid w:val="7D5E78CC"/>
    <w:rsid w:val="7D753686"/>
    <w:rsid w:val="7D830F81"/>
    <w:rsid w:val="7D8C4BD1"/>
    <w:rsid w:val="7D8D0CCC"/>
    <w:rsid w:val="7D935CBD"/>
    <w:rsid w:val="7DA4016C"/>
    <w:rsid w:val="7DAE2D99"/>
    <w:rsid w:val="7DB22DA3"/>
    <w:rsid w:val="7DB550FB"/>
    <w:rsid w:val="7DB859C6"/>
    <w:rsid w:val="7DC720AD"/>
    <w:rsid w:val="7DCC321F"/>
    <w:rsid w:val="7DCF4ABD"/>
    <w:rsid w:val="7DDD43CE"/>
    <w:rsid w:val="7DE06CCB"/>
    <w:rsid w:val="7DE21B86"/>
    <w:rsid w:val="7DE34199"/>
    <w:rsid w:val="7DE93DD1"/>
    <w:rsid w:val="7DE95B7F"/>
    <w:rsid w:val="7DEF684F"/>
    <w:rsid w:val="7DF00B43"/>
    <w:rsid w:val="7DF013F4"/>
    <w:rsid w:val="7DF764EE"/>
    <w:rsid w:val="7DF95F9A"/>
    <w:rsid w:val="7DFE2D9E"/>
    <w:rsid w:val="7E01736D"/>
    <w:rsid w:val="7E026C41"/>
    <w:rsid w:val="7E0E4770"/>
    <w:rsid w:val="7E127E84"/>
    <w:rsid w:val="7E132BFC"/>
    <w:rsid w:val="7E17076D"/>
    <w:rsid w:val="7E186464"/>
    <w:rsid w:val="7E2631CC"/>
    <w:rsid w:val="7E2C49B1"/>
    <w:rsid w:val="7E357A58"/>
    <w:rsid w:val="7E3D5692"/>
    <w:rsid w:val="7E4E00D8"/>
    <w:rsid w:val="7E576F8D"/>
    <w:rsid w:val="7E6247D4"/>
    <w:rsid w:val="7E6478FC"/>
    <w:rsid w:val="7E66473F"/>
    <w:rsid w:val="7E6B47E6"/>
    <w:rsid w:val="7E6D0D6A"/>
    <w:rsid w:val="7E751B09"/>
    <w:rsid w:val="7E7A3F89"/>
    <w:rsid w:val="7E7A711F"/>
    <w:rsid w:val="7E862216"/>
    <w:rsid w:val="7E893EC7"/>
    <w:rsid w:val="7E8E6727"/>
    <w:rsid w:val="7E9C0E44"/>
    <w:rsid w:val="7EA128FE"/>
    <w:rsid w:val="7EA71D7C"/>
    <w:rsid w:val="7EAF557B"/>
    <w:rsid w:val="7EB51DE9"/>
    <w:rsid w:val="7EB643A4"/>
    <w:rsid w:val="7EB663A9"/>
    <w:rsid w:val="7EB73ECF"/>
    <w:rsid w:val="7ED26AAB"/>
    <w:rsid w:val="7EDA4DF2"/>
    <w:rsid w:val="7EE01853"/>
    <w:rsid w:val="7EE051D4"/>
    <w:rsid w:val="7EE12CFA"/>
    <w:rsid w:val="7EE34CC4"/>
    <w:rsid w:val="7EE65DEF"/>
    <w:rsid w:val="7EF10D53"/>
    <w:rsid w:val="7EF61B6E"/>
    <w:rsid w:val="7EF7251E"/>
    <w:rsid w:val="7EF77415"/>
    <w:rsid w:val="7EFC7B34"/>
    <w:rsid w:val="7EFD4FD2"/>
    <w:rsid w:val="7EFF3581"/>
    <w:rsid w:val="7F11635C"/>
    <w:rsid w:val="7F1365E5"/>
    <w:rsid w:val="7F14777D"/>
    <w:rsid w:val="7F285D5E"/>
    <w:rsid w:val="7F323556"/>
    <w:rsid w:val="7F3856FA"/>
    <w:rsid w:val="7F3E578D"/>
    <w:rsid w:val="7F403EC5"/>
    <w:rsid w:val="7F4219EB"/>
    <w:rsid w:val="7F42336A"/>
    <w:rsid w:val="7F464B70"/>
    <w:rsid w:val="7F5636E8"/>
    <w:rsid w:val="7F663D79"/>
    <w:rsid w:val="7F6B574A"/>
    <w:rsid w:val="7F6F3F05"/>
    <w:rsid w:val="7F7D6EC7"/>
    <w:rsid w:val="7F814A6A"/>
    <w:rsid w:val="7F874886"/>
    <w:rsid w:val="7F9445E7"/>
    <w:rsid w:val="7F954F93"/>
    <w:rsid w:val="7F967F89"/>
    <w:rsid w:val="7F9A17C7"/>
    <w:rsid w:val="7F9B62E2"/>
    <w:rsid w:val="7F9C76BA"/>
    <w:rsid w:val="7FA77AA0"/>
    <w:rsid w:val="7FB421BD"/>
    <w:rsid w:val="7FB84310"/>
    <w:rsid w:val="7FB852BF"/>
    <w:rsid w:val="7FC836FF"/>
    <w:rsid w:val="7FCE13C8"/>
    <w:rsid w:val="7FD02953"/>
    <w:rsid w:val="7FDD5BB8"/>
    <w:rsid w:val="7FE26D2A"/>
    <w:rsid w:val="7FE630F3"/>
    <w:rsid w:val="7FE84988"/>
    <w:rsid w:val="7FF82E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afterLines="0"/>
    </w:pPr>
    <w:rPr>
      <w:rFonts w:ascii="Tahoma" w:hAnsi="Tahoma" w:eastAsia="微软雅黑" w:cs="Times New Roman"/>
      <w:sz w:val="22"/>
      <w:szCs w:val="22"/>
      <w:lang w:val="en-US" w:eastAsia="zh-CN" w:bidi="ar-SA"/>
    </w:rPr>
  </w:style>
  <w:style w:type="paragraph" w:styleId="4">
    <w:name w:val="heading 1"/>
    <w:basedOn w:val="1"/>
    <w:next w:val="1"/>
    <w:link w:val="38"/>
    <w:qFormat/>
    <w:uiPriority w:val="0"/>
    <w:pPr>
      <w:keepNext/>
      <w:keepLines/>
      <w:snapToGrid w:val="0"/>
      <w:spacing w:before="100" w:beforeLines="100" w:beforeAutospacing="0" w:after="50" w:afterLines="50" w:afterAutospacing="0" w:line="360" w:lineRule="auto"/>
      <w:jc w:val="left"/>
      <w:outlineLvl w:val="0"/>
    </w:pPr>
    <w:rPr>
      <w:b/>
      <w:kern w:val="44"/>
      <w:sz w:val="28"/>
    </w:rPr>
  </w:style>
  <w:style w:type="paragraph" w:styleId="5">
    <w:name w:val="heading 3"/>
    <w:basedOn w:val="1"/>
    <w:next w:val="1"/>
    <w:unhideWhenUsed/>
    <w:qFormat/>
    <w:uiPriority w:val="0"/>
    <w:pPr>
      <w:keepNext/>
      <w:keepLines/>
      <w:snapToGrid w:val="0"/>
      <w:spacing w:before="50" w:beforeLines="50" w:beforeAutospacing="0" w:afterAutospacing="0" w:line="360" w:lineRule="auto"/>
      <w:jc w:val="left"/>
      <w:outlineLvl w:val="2"/>
    </w:pPr>
    <w:rPr>
      <w:rFonts w:ascii="Times New Roman" w:hAnsi="Times New Roman"/>
      <w:b/>
      <w:sz w:val="28"/>
    </w:rPr>
  </w:style>
  <w:style w:type="paragraph" w:styleId="2">
    <w:name w:val="heading 4"/>
    <w:basedOn w:val="1"/>
    <w:next w:val="3"/>
    <w:unhideWhenUsed/>
    <w:qFormat/>
    <w:uiPriority w:val="0"/>
    <w:pPr>
      <w:keepNext/>
      <w:keepLines/>
      <w:spacing w:before="20" w:beforeLines="20" w:after="20" w:afterLines="20" w:line="375" w:lineRule="auto"/>
      <w:outlineLvl w:val="3"/>
    </w:pPr>
    <w:rPr>
      <w:rFonts w:ascii="Times New Roman" w:hAnsi="Times New Roman" w:eastAsia="宋体" w:cs="Times New Roman"/>
      <w:b/>
      <w:bCs/>
      <w:szCs w:val="28"/>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rPr>
      <w:kern w:val="2"/>
      <w:sz w:val="28"/>
    </w:rPr>
  </w:style>
  <w:style w:type="paragraph" w:styleId="6">
    <w:name w:val="Note Heading"/>
    <w:basedOn w:val="1"/>
    <w:next w:val="1"/>
    <w:qFormat/>
    <w:uiPriority w:val="0"/>
    <w:pPr>
      <w:jc w:val="center"/>
    </w:pPr>
  </w:style>
  <w:style w:type="paragraph" w:styleId="7">
    <w:name w:val="caption"/>
    <w:basedOn w:val="1"/>
    <w:next w:val="1"/>
    <w:qFormat/>
    <w:uiPriority w:val="35"/>
    <w:rPr>
      <w:rFonts w:ascii="黑体" w:hAnsi="黑体" w:eastAsia="宋体" w:cs="等线 Light"/>
      <w:sz w:val="20"/>
      <w:szCs w:val="20"/>
    </w:rPr>
  </w:style>
  <w:style w:type="paragraph" w:styleId="8">
    <w:name w:val="annotation text"/>
    <w:basedOn w:val="1"/>
    <w:qFormat/>
    <w:uiPriority w:val="0"/>
    <w:pPr>
      <w:jc w:val="left"/>
    </w:pPr>
  </w:style>
  <w:style w:type="paragraph" w:styleId="9">
    <w:name w:val="Body Text"/>
    <w:basedOn w:val="1"/>
    <w:next w:val="1"/>
    <w:qFormat/>
    <w:uiPriority w:val="0"/>
    <w:pPr>
      <w:widowControl w:val="0"/>
      <w:adjustRightInd/>
      <w:snapToGrid/>
      <w:spacing w:after="120"/>
      <w:jc w:val="both"/>
    </w:pPr>
    <w:rPr>
      <w:rFonts w:ascii="Calibri" w:hAnsi="Calibri" w:eastAsia="宋体"/>
      <w:sz w:val="20"/>
      <w:szCs w:val="20"/>
    </w:rPr>
  </w:style>
  <w:style w:type="paragraph" w:styleId="10">
    <w:name w:val="Body Text Indent"/>
    <w:basedOn w:val="1"/>
    <w:next w:val="11"/>
    <w:qFormat/>
    <w:uiPriority w:val="0"/>
    <w:pPr>
      <w:spacing w:line="360" w:lineRule="auto"/>
      <w:ind w:firstLine="600" w:firstLineChars="250"/>
    </w:pPr>
    <w:rPr>
      <w:color w:val="FF0000"/>
    </w:rPr>
  </w:style>
  <w:style w:type="paragraph" w:customStyle="1" w:styleId="11">
    <w:name w:val="样式 正文文本缩进 + 行距: 1.5 倍行距"/>
    <w:basedOn w:val="12"/>
    <w:qFormat/>
    <w:uiPriority w:val="0"/>
    <w:pPr>
      <w:spacing w:after="120" w:line="360" w:lineRule="auto"/>
      <w:ind w:left="90" w:leftChars="32" w:firstLine="560" w:firstLineChars="200"/>
    </w:pPr>
    <w:rPr>
      <w:rFonts w:cs="宋体"/>
      <w:sz w:val="24"/>
    </w:rPr>
  </w:style>
  <w:style w:type="paragraph" w:customStyle="1" w:styleId="12">
    <w:name w:val="Body Text Indent"/>
    <w:basedOn w:val="13"/>
    <w:next w:val="11"/>
    <w:qFormat/>
    <w:uiPriority w:val="0"/>
    <w:pPr>
      <w:spacing w:after="120" w:afterLines="0"/>
      <w:ind w:left="420" w:leftChars="200"/>
    </w:pPr>
    <w:rPr>
      <w:rFonts w:ascii="Times New Roman" w:hAnsi="Times New Roman" w:eastAsia="宋体"/>
      <w:sz w:val="24"/>
    </w:rPr>
  </w:style>
  <w:style w:type="paragraph" w:customStyle="1" w:styleId="13">
    <w:name w:val="Normal"/>
    <w:qFormat/>
    <w:uiPriority w:val="0"/>
    <w:pPr>
      <w:widowControl w:val="0"/>
      <w:adjustRightInd w:val="0"/>
      <w:spacing w:line="360" w:lineRule="atLeast"/>
      <w:textAlignment w:val="baseline"/>
    </w:pPr>
    <w:rPr>
      <w:rFonts w:ascii="Tms Rmn" w:hAnsi="Tms Rmn" w:eastAsia="宋体" w:cs="Times New Roman"/>
      <w:lang w:val="en-US" w:eastAsia="zh-CN" w:bidi="ar-SA"/>
    </w:rPr>
  </w:style>
  <w:style w:type="paragraph" w:styleId="14">
    <w:name w:val="Block Text"/>
    <w:basedOn w:val="1"/>
    <w:qFormat/>
    <w:uiPriority w:val="0"/>
    <w:pPr>
      <w:snapToGrid w:val="0"/>
      <w:spacing w:line="408" w:lineRule="auto"/>
      <w:ind w:left="-113" w:right="-510" w:firstLine="510"/>
    </w:pPr>
    <w:rPr>
      <w:sz w:val="24"/>
      <w:szCs w:val="20"/>
    </w:rPr>
  </w:style>
  <w:style w:type="paragraph" w:styleId="15">
    <w:name w:val="Plain Text"/>
    <w:basedOn w:val="1"/>
    <w:qFormat/>
    <w:uiPriority w:val="0"/>
    <w:pPr>
      <w:spacing w:line="240" w:lineRule="auto"/>
      <w:ind w:firstLine="0" w:firstLineChars="0"/>
    </w:pPr>
    <w:rPr>
      <w:rFonts w:hint="eastAsia" w:ascii="宋体" w:hAnsi="Courier New" w:eastAsia="宋体" w:cs="Times New Roman"/>
      <w:sz w:val="21"/>
      <w:szCs w:val="20"/>
    </w:rPr>
  </w:style>
  <w:style w:type="paragraph" w:styleId="16">
    <w:name w:val="footer"/>
    <w:basedOn w:val="1"/>
    <w:qFormat/>
    <w:uiPriority w:val="0"/>
    <w:pPr>
      <w:tabs>
        <w:tab w:val="center" w:pos="4153"/>
        <w:tab w:val="right" w:pos="8306"/>
      </w:tabs>
    </w:pPr>
    <w:rPr>
      <w:rFonts w:ascii="Tahoma" w:hAnsi="Tahoma"/>
      <w:sz w:val="18"/>
      <w:szCs w:val="18"/>
    </w:rPr>
  </w:style>
  <w:style w:type="paragraph" w:styleId="1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19">
    <w:name w:val="Body Text First Indent 2"/>
    <w:basedOn w:val="10"/>
    <w:next w:val="1"/>
    <w:qFormat/>
    <w:uiPriority w:val="0"/>
    <w:pPr>
      <w:spacing w:after="120"/>
      <w:ind w:left="420" w:leftChars="200" w:firstLine="420"/>
    </w:pPr>
    <w:rPr>
      <w:rFonts w:ascii="Times New Roman" w:hAnsi="Times New Roman" w:eastAsia="宋体"/>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bCs/>
    </w:rPr>
  </w:style>
  <w:style w:type="character" w:styleId="24">
    <w:name w:val="Hyperlink"/>
    <w:qFormat/>
    <w:uiPriority w:val="0"/>
    <w:rPr>
      <w:color w:val="0000FF"/>
      <w:u w:val="single"/>
    </w:rPr>
  </w:style>
  <w:style w:type="character" w:styleId="25">
    <w:name w:val="annotation reference"/>
    <w:semiHidden/>
    <w:qFormat/>
    <w:uiPriority w:val="0"/>
    <w:rPr>
      <w:sz w:val="21"/>
    </w:rPr>
  </w:style>
  <w:style w:type="paragraph" w:customStyle="1" w:styleId="26">
    <w:name w:val="Default"/>
    <w:basedOn w:val="27"/>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7">
    <w:name w:val="纯文本1"/>
    <w:basedOn w:val="1"/>
    <w:qFormat/>
    <w:uiPriority w:val="0"/>
    <w:pPr>
      <w:adjustRightInd w:val="0"/>
    </w:pPr>
    <w:rPr>
      <w:rFonts w:ascii="宋体" w:hAnsi="Courier New"/>
      <w:szCs w:val="20"/>
    </w:rPr>
  </w:style>
  <w:style w:type="paragraph" w:customStyle="1" w:styleId="28">
    <w:name w:val="表格文字"/>
    <w:basedOn w:val="15"/>
    <w:next w:val="1"/>
    <w:qFormat/>
    <w:uiPriority w:val="0"/>
    <w:pPr>
      <w:adjustRightInd w:val="0"/>
      <w:spacing w:line="400" w:lineRule="atLeast"/>
      <w:jc w:val="center"/>
    </w:pPr>
    <w:rPr>
      <w:kern w:val="24"/>
      <w:sz w:val="24"/>
    </w:rPr>
  </w:style>
  <w:style w:type="paragraph" w:customStyle="1" w:styleId="29">
    <w:name w:val="Table Paragraph"/>
    <w:basedOn w:val="1"/>
    <w:qFormat/>
    <w:uiPriority w:val="1"/>
    <w:pPr>
      <w:jc w:val="center"/>
    </w:pPr>
    <w:rPr>
      <w:rFonts w:ascii="宋体" w:hAnsi="宋体" w:eastAsia="宋体" w:cs="宋体"/>
      <w:lang w:val="zh-CN" w:eastAsia="zh-CN" w:bidi="zh-CN"/>
    </w:rPr>
  </w:style>
  <w:style w:type="paragraph" w:customStyle="1" w:styleId="30">
    <w:name w:val="我的表格文字"/>
    <w:basedOn w:val="1"/>
    <w:qFormat/>
    <w:uiPriority w:val="0"/>
    <w:pPr>
      <w:jc w:val="center"/>
    </w:pPr>
    <w:rPr>
      <w:rFonts w:hAnsi="宋体" w:eastAsia="Times New Roman" w:cs="宋体"/>
      <w:color w:val="000000"/>
      <w:szCs w:val="21"/>
    </w:rPr>
  </w:style>
  <w:style w:type="character" w:customStyle="1" w:styleId="31">
    <w:name w:val="报告表正文 Char1"/>
    <w:qFormat/>
    <w:uiPriority w:val="0"/>
    <w:rPr>
      <w:rFonts w:eastAsia="楷体_GB2312"/>
      <w:kern w:val="2"/>
      <w:sz w:val="24"/>
      <w:szCs w:val="24"/>
      <w:lang w:val="en-US" w:eastAsia="zh-CN" w:bidi="ar-SA"/>
    </w:rPr>
  </w:style>
  <w:style w:type="paragraph" w:customStyle="1" w:styleId="32">
    <w:name w:val="中文报告书样式"/>
    <w:basedOn w:val="1"/>
    <w:qFormat/>
    <w:uiPriority w:val="0"/>
    <w:pPr>
      <w:adjustRightInd w:val="0"/>
      <w:spacing w:line="480" w:lineRule="atLeast"/>
      <w:ind w:firstLine="482"/>
      <w:textAlignment w:val="baseline"/>
    </w:pPr>
    <w:rPr>
      <w:kern w:val="24"/>
      <w:sz w:val="24"/>
    </w:rPr>
  </w:style>
  <w:style w:type="paragraph" w:customStyle="1" w:styleId="33">
    <w:name w:val="p0"/>
    <w:basedOn w:val="1"/>
    <w:qFormat/>
    <w:uiPriority w:val="0"/>
    <w:pPr>
      <w:widowControl/>
    </w:pPr>
    <w:rPr>
      <w:rFonts w:hint="eastAsia"/>
    </w:rPr>
  </w:style>
  <w:style w:type="paragraph" w:customStyle="1" w:styleId="34">
    <w:name w:val="列出段落"/>
    <w:basedOn w:val="1"/>
    <w:qFormat/>
    <w:uiPriority w:val="0"/>
    <w:pPr>
      <w:widowControl w:val="0"/>
      <w:adjustRightInd/>
      <w:snapToGrid/>
      <w:spacing w:after="0" w:afterLines="0"/>
      <w:ind w:firstLine="420" w:firstLineChars="200"/>
      <w:jc w:val="both"/>
    </w:pPr>
    <w:rPr>
      <w:rFonts w:ascii="Times New Roman" w:hAnsi="Times New Roman" w:eastAsia="宋体"/>
      <w:kern w:val="2"/>
      <w:sz w:val="21"/>
      <w:szCs w:val="20"/>
    </w:rPr>
  </w:style>
  <w:style w:type="character" w:customStyle="1" w:styleId="35">
    <w:name w:val="font21"/>
    <w:basedOn w:val="22"/>
    <w:qFormat/>
    <w:uiPriority w:val="0"/>
    <w:rPr>
      <w:rFonts w:hint="eastAsia" w:ascii="宋体" w:hAnsi="宋体" w:eastAsia="宋体" w:cs="宋体"/>
      <w:color w:val="000000"/>
      <w:sz w:val="24"/>
      <w:szCs w:val="24"/>
      <w:u w:val="none"/>
    </w:rPr>
  </w:style>
  <w:style w:type="character" w:customStyle="1" w:styleId="36">
    <w:name w:val="font31"/>
    <w:basedOn w:val="22"/>
    <w:qFormat/>
    <w:uiPriority w:val="0"/>
    <w:rPr>
      <w:rFonts w:hint="eastAsia" w:ascii="宋体" w:hAnsi="宋体" w:eastAsia="宋体" w:cs="宋体"/>
      <w:color w:val="000000"/>
      <w:sz w:val="22"/>
      <w:szCs w:val="22"/>
      <w:u w:val="none"/>
    </w:rPr>
  </w:style>
  <w:style w:type="paragraph" w:customStyle="1" w:styleId="37">
    <w:name w:val="三同时样式"/>
    <w:basedOn w:val="1"/>
    <w:qFormat/>
    <w:uiPriority w:val="0"/>
    <w:pPr>
      <w:spacing w:line="240" w:lineRule="auto"/>
      <w:ind w:firstLine="0" w:firstLineChars="0"/>
      <w:jc w:val="center"/>
    </w:pPr>
    <w:rPr>
      <w:b/>
      <w:sz w:val="18"/>
      <w:szCs w:val="18"/>
    </w:rPr>
  </w:style>
  <w:style w:type="character" w:customStyle="1" w:styleId="38">
    <w:name w:val="标题 1 Char"/>
    <w:link w:val="4"/>
    <w:qFormat/>
    <w:uiPriority w:val="0"/>
    <w:rPr>
      <w:b/>
      <w:kern w:val="44"/>
      <w:sz w:val="28"/>
    </w:rPr>
  </w:style>
  <w:style w:type="paragraph" w:customStyle="1" w:styleId="39">
    <w:name w:val="列表段落"/>
    <w:basedOn w:val="1"/>
    <w:qFormat/>
    <w:uiPriority w:val="0"/>
    <w:pPr>
      <w:ind w:firstLine="420" w:firstLineChars="200"/>
    </w:pPr>
    <w:rPr>
      <w:rFonts w:ascii="Calibri" w:hAnsi="Calibri" w:eastAsia="宋体" w:cs="宋体"/>
      <w:szCs w:val="21"/>
    </w:rPr>
  </w:style>
  <w:style w:type="character" w:customStyle="1" w:styleId="40">
    <w:name w:val="17"/>
    <w:basedOn w:val="22"/>
    <w:qFormat/>
    <w:uiPriority w:val="0"/>
    <w:rPr>
      <w:rFonts w:hint="default" w:ascii="Times New Roman" w:hAnsi="Times New Roman" w:cs="Times New Roman"/>
      <w:color w:val="000000"/>
      <w:sz w:val="22"/>
      <w:szCs w:val="22"/>
      <w:vertAlign w:val="superscript"/>
    </w:rPr>
  </w:style>
  <w:style w:type="paragraph" w:customStyle="1" w:styleId="41">
    <w:name w:val=" Char Char1 Char"/>
    <w:basedOn w:val="1"/>
    <w:qFormat/>
    <w:uiPriority w:val="0"/>
    <w:pPr>
      <w:spacing w:line="360" w:lineRule="auto"/>
      <w:ind w:firstLine="200" w:firstLineChars="200"/>
    </w:pPr>
    <w:rPr>
      <w:rFonts w:ascii="宋体" w:hAnsi="宋体" w:cs="宋体"/>
      <w:szCs w:val="24"/>
    </w:rPr>
  </w:style>
  <w:style w:type="paragraph" w:customStyle="1" w:styleId="42">
    <w:name w:val="表格"/>
    <w:basedOn w:val="43"/>
    <w:qFormat/>
    <w:uiPriority w:val="0"/>
    <w:pPr>
      <w:keepNext/>
      <w:adjustRightInd w:val="0"/>
      <w:spacing w:line="312" w:lineRule="atLeast"/>
      <w:jc w:val="center"/>
      <w:textAlignment w:val="baseline"/>
    </w:pPr>
    <w:rPr>
      <w:kern w:val="0"/>
    </w:rPr>
  </w:style>
  <w:style w:type="paragraph" w:customStyle="1" w:styleId="43">
    <w:name w:val="表格标题"/>
    <w:basedOn w:val="7"/>
    <w:qFormat/>
    <w:uiPriority w:val="0"/>
    <w:pPr>
      <w:spacing w:line="360" w:lineRule="auto"/>
      <w:jc w:val="center"/>
    </w:pPr>
    <w:rPr>
      <w:rFonts w:ascii="Times New Roman" w:hAnsi="Times New Roman" w:eastAsia="黑体"/>
      <w:sz w:val="30"/>
      <w:szCs w:val="30"/>
    </w:rPr>
  </w:style>
  <w:style w:type="character" w:customStyle="1" w:styleId="44">
    <w:name w:val="15"/>
    <w:basedOn w:val="22"/>
    <w:qFormat/>
    <w:uiPriority w:val="0"/>
    <w:rPr>
      <w:rFonts w:hint="eastAsia" w:ascii="宋体" w:hAnsi="宋体" w:eastAsia="宋体" w:cs="宋体"/>
      <w:color w:val="000000"/>
      <w:sz w:val="20"/>
      <w:szCs w:val="20"/>
    </w:rPr>
  </w:style>
  <w:style w:type="character" w:customStyle="1" w:styleId="45">
    <w:name w:val="16"/>
    <w:basedOn w:val="22"/>
    <w:qFormat/>
    <w:uiPriority w:val="0"/>
    <w:rPr>
      <w:rFonts w:hint="default" w:ascii="Times New Roman" w:hAnsi="Times New Roman" w:cs="Times New Roman"/>
      <w:color w:val="000000"/>
      <w:sz w:val="20"/>
      <w:szCs w:val="20"/>
    </w:rPr>
  </w:style>
  <w:style w:type="character" w:customStyle="1" w:styleId="46">
    <w:name w:val="18"/>
    <w:basedOn w:val="22"/>
    <w:qFormat/>
    <w:uiPriority w:val="0"/>
    <w:rPr>
      <w:rFonts w:hint="default" w:ascii="Times New Roman" w:hAnsi="Times New Roman" w:cs="Times New Roman"/>
      <w:color w:val="000000"/>
      <w:sz w:val="20"/>
      <w:szCs w:val="20"/>
    </w:rPr>
  </w:style>
  <w:style w:type="character" w:customStyle="1" w:styleId="47">
    <w:name w:val="21"/>
    <w:basedOn w:val="22"/>
    <w:qFormat/>
    <w:uiPriority w:val="0"/>
    <w:rPr>
      <w:rFonts w:hint="default" w:ascii="Times New Roman" w:hAnsi="Times New Roman" w:cs="Times New Roman"/>
      <w:color w:val="000000"/>
      <w:sz w:val="21"/>
      <w:szCs w:val="21"/>
    </w:rPr>
  </w:style>
  <w:style w:type="character" w:customStyle="1" w:styleId="48">
    <w:name w:val="19"/>
    <w:basedOn w:val="22"/>
    <w:qFormat/>
    <w:uiPriority w:val="0"/>
    <w:rPr>
      <w:rFonts w:hint="default" w:ascii="Times New Roman" w:hAnsi="Times New Roman" w:cs="Times New Roman"/>
      <w:color w:val="000000"/>
      <w:sz w:val="20"/>
      <w:szCs w:val="20"/>
    </w:rPr>
  </w:style>
  <w:style w:type="paragraph" w:customStyle="1" w:styleId="49">
    <w:name w:val="鸿达表格文字"/>
    <w:basedOn w:val="1"/>
    <w:qFormat/>
    <w:uiPriority w:val="0"/>
    <w:pPr>
      <w:contextualSpacing/>
      <w:jc w:val="center"/>
      <w:textAlignment w:val="baseline"/>
    </w:pPr>
    <w:rPr>
      <w:kern w:val="0"/>
      <w:szCs w:val="21"/>
    </w:rPr>
  </w:style>
  <w:style w:type="character" w:customStyle="1" w:styleId="50">
    <w:name w:val="22"/>
    <w:basedOn w:val="22"/>
    <w:qFormat/>
    <w:uiPriority w:val="0"/>
    <w:rPr>
      <w:rFonts w:hint="default" w:ascii="Times New Roman" w:hAnsi="Times New Roman" w:cs="Times New Roman"/>
      <w:color w:val="000000"/>
      <w:sz w:val="20"/>
      <w:szCs w:val="20"/>
      <w:vertAlign w:val="subscript"/>
    </w:rPr>
  </w:style>
  <w:style w:type="paragraph" w:customStyle="1" w:styleId="51">
    <w:name w:val="Center21"/>
    <w:basedOn w:val="1"/>
    <w:next w:val="1"/>
    <w:autoRedefine/>
    <w:qFormat/>
    <w:uiPriority w:val="0"/>
    <w:pPr>
      <w:jc w:val="center"/>
    </w:pPr>
  </w:style>
  <w:style w:type="paragraph" w:customStyle="1" w:styleId="52">
    <w:name w:val="Center24"/>
    <w:basedOn w:val="1"/>
    <w:next w:val="1"/>
    <w:autoRedefine/>
    <w:qFormat/>
    <w:uiPriority w:val="0"/>
    <w:pPr>
      <w:jc w:val="center"/>
    </w:pPr>
    <w:rPr>
      <w:sz w:val="24"/>
      <w:szCs w:val="24"/>
    </w:rPr>
  </w:style>
  <w:style w:type="character" w:customStyle="1" w:styleId="53">
    <w:name w:val="font81"/>
    <w:qFormat/>
    <w:uiPriority w:val="0"/>
    <w:rPr>
      <w:rFonts w:hint="default" w:ascii="Times New Roman" w:hAnsi="Times New Roman" w:cs="Times New Roman"/>
      <w:color w:val="000000"/>
      <w:sz w:val="22"/>
      <w:szCs w:val="22"/>
      <w:u w:val="none"/>
      <w:vertAlign w:val="superscript"/>
    </w:rPr>
  </w:style>
  <w:style w:type="character" w:customStyle="1" w:styleId="54">
    <w:name w:val="font41"/>
    <w:basedOn w:val="22"/>
    <w:qFormat/>
    <w:uiPriority w:val="0"/>
    <w:rPr>
      <w:rFonts w:hint="eastAsia" w:ascii="宋体" w:hAnsi="宋体" w:eastAsia="宋体" w:cs="宋体"/>
      <w:color w:val="000000"/>
      <w:sz w:val="24"/>
      <w:szCs w:val="24"/>
      <w:u w:val="none"/>
    </w:rPr>
  </w:style>
  <w:style w:type="character" w:customStyle="1" w:styleId="55">
    <w:name w:val="font51"/>
    <w:basedOn w:val="22"/>
    <w:qFormat/>
    <w:uiPriority w:val="0"/>
    <w:rPr>
      <w:rFonts w:hint="default" w:ascii="Times New Roman" w:hAnsi="Times New Roman" w:cs="Times New Roman"/>
      <w:color w:val="000000"/>
      <w:sz w:val="24"/>
      <w:szCs w:val="24"/>
      <w:u w:val="none"/>
      <w:vertAlign w:val="superscript"/>
    </w:rPr>
  </w:style>
  <w:style w:type="character" w:customStyle="1" w:styleId="56">
    <w:name w:val="font01"/>
    <w:basedOn w:val="22"/>
    <w:qFormat/>
    <w:uiPriority w:val="0"/>
    <w:rPr>
      <w:rFonts w:hint="eastAsia" w:ascii="宋体" w:hAnsi="宋体" w:eastAsia="宋体" w:cs="宋体"/>
      <w:color w:val="000000"/>
      <w:sz w:val="24"/>
      <w:szCs w:val="24"/>
      <w:u w:val="none"/>
    </w:rPr>
  </w:style>
  <w:style w:type="paragraph" w:customStyle="1" w:styleId="57">
    <w:name w:val="表中"/>
    <w:basedOn w:val="1"/>
    <w:qFormat/>
    <w:uiPriority w:val="0"/>
    <w:pPr>
      <w:spacing w:line="360" w:lineRule="exact"/>
      <w:jc w:val="center"/>
    </w:pPr>
    <w:rPr>
      <w:szCs w:val="21"/>
      <w:lang w:val="de-DE"/>
    </w:rPr>
  </w:style>
  <w:style w:type="character" w:customStyle="1" w:styleId="58">
    <w:name w:val="font5155501"/>
    <w:basedOn w:val="22"/>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3637</Words>
  <Characters>4168</Characters>
  <Lines>0</Lines>
  <Paragraphs>0</Paragraphs>
  <TotalTime>7</TotalTime>
  <ScaleCrop>false</ScaleCrop>
  <LinksUpToDate>false</LinksUpToDate>
  <CharactersWithSpaces>4210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2022-03-24T02:04:00Z</dcterms:created>
  <dc:creator>Administrator</dc:creator>
  <cp:lastModifiedBy></cp:lastModifiedBy>
  <cp:lastPrinted>2026-05-28T02:16:00Z</cp:lastPrinted>
  <dcterms:modified xsi:type="dcterms:W3CDTF">2026-07-09T06:50:08Z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664F579F59DA46B3AE9748602C8391A6</vt:lpwstr>
  </property>
  <property fmtid="{D5CDD505-2E9C-101B-9397-08002B2CF9AE}" pid="4" name="KSOTemplateDocerSaveRecord">
    <vt:lpwstr>eyJoZGlkIjoiNTU1ZWIyN2FjZjMwYzQwMGZiMjhiMTBkZTQxOTBkOTIiLCJ1c2VySWQiOiI0MzA5MzAwMDcifQ==</vt:lpwstr>
  </property>
</Properties>
</file>