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021BC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5C29181A">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11C153C3">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284BEEAC">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河南省腾发家具有限公司</w:t>
      </w:r>
    </w:p>
    <w:p w14:paraId="6191607C">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default" w:ascii="Times New Roman" w:hAnsi="Times New Roman" w:eastAsia="宋体" w:cs="Times New Roman"/>
          <w:b/>
          <w:bCs/>
          <w:color w:val="auto"/>
          <w:kern w:val="2"/>
          <w:sz w:val="36"/>
          <w:szCs w:val="36"/>
          <w:lang w:val="en-US" w:eastAsia="zh-CN"/>
        </w:rPr>
        <w:t>年产</w:t>
      </w:r>
      <w:r>
        <w:rPr>
          <w:rFonts w:hint="eastAsia" w:ascii="Times New Roman" w:hAnsi="Times New Roman" w:eastAsia="宋体" w:cs="Times New Roman"/>
          <w:b/>
          <w:bCs/>
          <w:color w:val="auto"/>
          <w:kern w:val="2"/>
          <w:sz w:val="36"/>
          <w:szCs w:val="36"/>
          <w:lang w:val="en-US" w:eastAsia="zh-CN"/>
        </w:rPr>
        <w:t>550套家具</w:t>
      </w:r>
      <w:r>
        <w:rPr>
          <w:rFonts w:hint="default" w:ascii="Times New Roman" w:hAnsi="Times New Roman" w:eastAsia="宋体" w:cs="Times New Roman"/>
          <w:b/>
          <w:bCs/>
          <w:color w:val="auto"/>
          <w:kern w:val="2"/>
          <w:sz w:val="36"/>
          <w:szCs w:val="36"/>
          <w:lang w:val="en-US" w:eastAsia="zh-CN"/>
        </w:rPr>
        <w:t>项目</w:t>
      </w:r>
      <w:r>
        <w:rPr>
          <w:rFonts w:hint="eastAsia" w:ascii="Times New Roman" w:hAnsi="Times New Roman" w:eastAsia="宋体" w:cs="Times New Roman"/>
          <w:b/>
          <w:bCs/>
          <w:color w:val="auto"/>
          <w:kern w:val="2"/>
          <w:sz w:val="36"/>
          <w:szCs w:val="36"/>
          <w:lang w:val="en-US" w:eastAsia="zh-CN"/>
        </w:rPr>
        <w:t>（一期）</w:t>
      </w:r>
    </w:p>
    <w:p w14:paraId="4117FF33">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r>
        <w:rPr>
          <w:rFonts w:hint="default" w:ascii="Times New Roman" w:hAnsi="Times New Roman" w:eastAsia="宋体" w:cs="Times New Roman"/>
          <w:b/>
          <w:bCs/>
          <w:color w:val="auto"/>
          <w:kern w:val="2"/>
          <w:sz w:val="36"/>
          <w:szCs w:val="36"/>
        </w:rPr>
        <w:t>竣工环境保护验收监测报告表</w:t>
      </w:r>
    </w:p>
    <w:p w14:paraId="3E4643DF">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1C6D046">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23675B0D">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47B4534">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5D6ACA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E16036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E31903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45806FB9">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23BDD91D">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1769F2EA">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022645DB">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2AD19C86">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4A130344">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河南省腾发家具有限公司</w:t>
      </w:r>
    </w:p>
    <w:p w14:paraId="0CBE58D1">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河南省腾发家具有限公司</w:t>
      </w:r>
    </w:p>
    <w:p w14:paraId="19AA421A">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ascii="Times New Roman" w:hAnsi="Times New Roman" w:cs="Times New Roman" w:eastAsiaTheme="minorEastAsia"/>
          <w:b w:val="0"/>
          <w:bCs w:val="0"/>
          <w:color w:val="auto"/>
          <w:kern w:val="2"/>
          <w:sz w:val="32"/>
          <w:szCs w:val="32"/>
          <w:u w:val="none"/>
          <w:lang w:val="en-US" w:eastAsia="zh-CN"/>
        </w:rPr>
        <w:t>6</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ascii="Times New Roman" w:hAnsi="Times New Roman" w:cs="Times New Roman" w:eastAsiaTheme="minorEastAsia"/>
          <w:b w:val="0"/>
          <w:bCs w:val="0"/>
          <w:color w:val="auto"/>
          <w:kern w:val="2"/>
          <w:sz w:val="32"/>
          <w:szCs w:val="32"/>
          <w:u w:val="none"/>
          <w:lang w:val="en-US" w:eastAsia="zh-CN"/>
        </w:rPr>
        <w:t>03</w:t>
      </w:r>
      <w:r>
        <w:rPr>
          <w:rFonts w:hint="default" w:ascii="Times New Roman" w:hAnsi="Times New Roman" w:cs="Times New Roman" w:eastAsiaTheme="minorEastAsia"/>
          <w:b w:val="0"/>
          <w:bCs w:val="0"/>
          <w:color w:val="auto"/>
          <w:kern w:val="2"/>
          <w:sz w:val="32"/>
          <w:szCs w:val="32"/>
          <w:u w:val="none"/>
          <w:lang w:val="en-US" w:eastAsia="zh-CN"/>
        </w:rPr>
        <w:t>月</w:t>
      </w:r>
    </w:p>
    <w:p w14:paraId="749AEB89">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河南省腾发家具有限公司</w:t>
      </w:r>
    </w:p>
    <w:p w14:paraId="1995451A">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汤国胜</w:t>
      </w:r>
    </w:p>
    <w:p w14:paraId="5B75BE1F">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项目负责人：</w:t>
      </w:r>
      <w:r>
        <w:rPr>
          <w:rFonts w:hint="eastAsia" w:ascii="Times New Roman" w:hAnsi="Times New Roman" w:eastAsia="宋体" w:cs="Times New Roman"/>
          <w:b w:val="0"/>
          <w:bCs w:val="0"/>
          <w:color w:val="auto"/>
          <w:kern w:val="2"/>
          <w:sz w:val="28"/>
          <w:szCs w:val="28"/>
          <w:lang w:val="en-US" w:eastAsia="zh-CN"/>
        </w:rPr>
        <w:t>汤国胜</w:t>
      </w:r>
    </w:p>
    <w:p w14:paraId="1F752443">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联系方式：13937365134</w:t>
      </w:r>
    </w:p>
    <w:p w14:paraId="02490E4B">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长垣市蒲北惠济路中段西侧双利防腐院内</w:t>
      </w:r>
    </w:p>
    <w:p w14:paraId="39EDFACC">
      <w:pPr>
        <w:pStyle w:val="2"/>
        <w:pageBreakBefore w:val="0"/>
        <w:kinsoku/>
        <w:wordWrap/>
        <w:overflowPunct/>
        <w:topLinePunct w:val="0"/>
        <w:autoSpaceDE/>
        <w:autoSpaceDN/>
        <w:bidi w:val="0"/>
        <w:adjustRightInd/>
        <w:snapToGrid/>
        <w:spacing w:before="0" w:beforeLines="0" w:after="0" w:afterLines="0" w:afterAutospacing="0" w:line="480" w:lineRule="auto"/>
        <w:textAlignment w:val="auto"/>
        <w:rPr>
          <w:rFonts w:hint="default" w:ascii="Times New Roman" w:hAnsi="Times New Roman" w:eastAsia="宋体" w:cs="Times New Roman"/>
          <w:lang w:val="en-US" w:eastAsia="zh-CN"/>
        </w:rPr>
      </w:pPr>
    </w:p>
    <w:p w14:paraId="503EFF27">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1254D9B9">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64D10072">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bCs w:val="0"/>
          <w:color w:val="auto"/>
          <w:kern w:val="2"/>
          <w:sz w:val="28"/>
          <w:szCs w:val="28"/>
          <w:lang w:val="en-US" w:eastAsia="zh-CN"/>
        </w:rPr>
      </w:pPr>
    </w:p>
    <w:p w14:paraId="3CE04BCB">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检测</w:t>
      </w: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单位：</w: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河南中碳应用监测技术有限公司</w:t>
      </w:r>
    </w:p>
    <w:p w14:paraId="6BF1026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法人代表：</w: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fldChar w:fldCharType="begin"/>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instrText xml:space="preserve"> HYPERLINK "https://m.tianyancha.com/human/2058886134-c5041423146" \o "焦育良" </w:instrTex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焦育良</w:t>
      </w: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fldChar w:fldCharType="end"/>
      </w:r>
    </w:p>
    <w:p w14:paraId="3194EB4F">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联系方式：18438648778</w:t>
      </w:r>
    </w:p>
    <w:p w14:paraId="007A4F97">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6034B18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074E4087">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46B25F32">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72D8B3BA">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21A69263">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编制单位：</w:t>
      </w:r>
      <w:r>
        <w:rPr>
          <w:rFonts w:hint="eastAsia" w:ascii="Times New Roman" w:hAnsi="Times New Roman" w:eastAsia="宋体" w:cs="Times New Roman"/>
          <w:b w:val="0"/>
          <w:bCs w:val="0"/>
          <w:color w:val="auto"/>
          <w:kern w:val="2"/>
          <w:sz w:val="28"/>
          <w:szCs w:val="28"/>
          <w:lang w:val="en-US" w:eastAsia="zh-CN"/>
        </w:rPr>
        <w:t>河南省腾发家具有限公司</w:t>
      </w:r>
    </w:p>
    <w:p w14:paraId="6FC13D53">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汤国胜</w:t>
      </w:r>
    </w:p>
    <w:p w14:paraId="16E5A7B7">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项目负责人：</w:t>
      </w:r>
      <w:r>
        <w:rPr>
          <w:rFonts w:hint="eastAsia" w:ascii="Times New Roman" w:hAnsi="Times New Roman" w:eastAsia="宋体" w:cs="Times New Roman"/>
          <w:b w:val="0"/>
          <w:bCs w:val="0"/>
          <w:color w:val="auto"/>
          <w:kern w:val="2"/>
          <w:sz w:val="28"/>
          <w:szCs w:val="28"/>
          <w:lang w:val="en-US" w:eastAsia="zh-CN"/>
        </w:rPr>
        <w:t>汤国胜</w:t>
      </w:r>
    </w:p>
    <w:p w14:paraId="4CD81559">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联系方式：13937365134</w:t>
      </w:r>
    </w:p>
    <w:p w14:paraId="3574A599">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kern w:val="0"/>
          <w:sz w:val="28"/>
          <w:szCs w:val="28"/>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长垣市蒲北惠济路中段西侧双利防腐院内</w:t>
      </w:r>
    </w:p>
    <w:p w14:paraId="54003B77">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18"/>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358"/>
        <w:gridCol w:w="1864"/>
        <w:gridCol w:w="2135"/>
        <w:gridCol w:w="1346"/>
        <w:gridCol w:w="975"/>
        <w:gridCol w:w="1225"/>
      </w:tblGrid>
      <w:tr w14:paraId="7AE22F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36" w:type="pct"/>
            <w:gridSpan w:val="2"/>
            <w:vAlign w:val="center"/>
          </w:tcPr>
          <w:p w14:paraId="3998BAE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7545" w:type="dxa"/>
            <w:gridSpan w:val="5"/>
            <w:vAlign w:val="center"/>
          </w:tcPr>
          <w:p w14:paraId="23A3168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550套家具</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（一期）</w:t>
            </w:r>
          </w:p>
        </w:tc>
      </w:tr>
      <w:tr w14:paraId="60CC15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36" w:type="pct"/>
            <w:gridSpan w:val="2"/>
            <w:vAlign w:val="center"/>
          </w:tcPr>
          <w:p w14:paraId="00AC939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7545" w:type="dxa"/>
            <w:gridSpan w:val="5"/>
            <w:vAlign w:val="center"/>
          </w:tcPr>
          <w:p w14:paraId="38303A3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河南省腾发家具有限公司</w:t>
            </w:r>
          </w:p>
        </w:tc>
      </w:tr>
      <w:tr w14:paraId="338E0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36" w:type="pct"/>
            <w:gridSpan w:val="2"/>
            <w:vAlign w:val="center"/>
          </w:tcPr>
          <w:p w14:paraId="6D80AD7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4063" w:type="pct"/>
            <w:gridSpan w:val="5"/>
            <w:vAlign w:val="center"/>
          </w:tcPr>
          <w:p w14:paraId="2A54F4E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新建√</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改扩建 技改  迁建</w:t>
            </w:r>
          </w:p>
        </w:tc>
      </w:tr>
      <w:tr w14:paraId="2C1EAB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36" w:type="pct"/>
            <w:gridSpan w:val="2"/>
            <w:vAlign w:val="center"/>
          </w:tcPr>
          <w:p w14:paraId="7BB5AE0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4063" w:type="pct"/>
            <w:gridSpan w:val="5"/>
            <w:vAlign w:val="center"/>
          </w:tcPr>
          <w:p w14:paraId="4ED986D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sz w:val="24"/>
                <w:szCs w:val="24"/>
                <w:highlight w:val="none"/>
                <w:lang w:val="en-US" w:eastAsia="zh-CN"/>
              </w:rPr>
              <w:t>长垣市蒲北惠济路中段西侧双利防腐院内</w:t>
            </w:r>
          </w:p>
        </w:tc>
      </w:tr>
      <w:tr w14:paraId="6F6F08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36" w:type="pct"/>
            <w:gridSpan w:val="2"/>
            <w:vAlign w:val="center"/>
          </w:tcPr>
          <w:p w14:paraId="7DDCE86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4063" w:type="pct"/>
            <w:gridSpan w:val="5"/>
            <w:vAlign w:val="center"/>
          </w:tcPr>
          <w:p w14:paraId="591DE14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实木家具</w:t>
            </w:r>
          </w:p>
        </w:tc>
      </w:tr>
      <w:tr w14:paraId="32E49A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pct"/>
            <w:gridSpan w:val="2"/>
            <w:vAlign w:val="center"/>
          </w:tcPr>
          <w:p w14:paraId="5A50627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004" w:type="pct"/>
            <w:vAlign w:val="center"/>
          </w:tcPr>
          <w:p w14:paraId="2227852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25</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11</w:t>
            </w:r>
            <w:r>
              <w:rPr>
                <w:rFonts w:hint="default" w:ascii="Times New Roman" w:hAnsi="Times New Roman" w:cs="Times New Roman" w:eastAsiaTheme="minorEastAsia"/>
                <w:color w:val="auto"/>
                <w:sz w:val="24"/>
                <w:szCs w:val="24"/>
                <w:lang w:val="en-US" w:eastAsia="zh-CN"/>
              </w:rPr>
              <w:t>月</w:t>
            </w:r>
          </w:p>
        </w:tc>
        <w:tc>
          <w:tcPr>
            <w:tcW w:w="1150" w:type="pct"/>
            <w:vAlign w:val="center"/>
          </w:tcPr>
          <w:p w14:paraId="679ADBB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开工建设时间</w:t>
            </w:r>
          </w:p>
        </w:tc>
        <w:tc>
          <w:tcPr>
            <w:tcW w:w="1909" w:type="pct"/>
            <w:gridSpan w:val="3"/>
            <w:vAlign w:val="center"/>
          </w:tcPr>
          <w:p w14:paraId="1695FE2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r>
      <w:tr w14:paraId="477816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36" w:type="pct"/>
            <w:gridSpan w:val="2"/>
            <w:vAlign w:val="center"/>
          </w:tcPr>
          <w:p w14:paraId="6125E2C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004" w:type="pct"/>
            <w:vAlign w:val="center"/>
          </w:tcPr>
          <w:p w14:paraId="0ED341E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1150" w:type="pct"/>
            <w:vAlign w:val="center"/>
          </w:tcPr>
          <w:p w14:paraId="29D040D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验收现场监测时间</w:t>
            </w:r>
          </w:p>
        </w:tc>
        <w:tc>
          <w:tcPr>
            <w:tcW w:w="1909" w:type="pct"/>
            <w:gridSpan w:val="3"/>
            <w:vAlign w:val="center"/>
          </w:tcPr>
          <w:p w14:paraId="42CB6C9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2026年3月10日~3月11日</w:t>
            </w:r>
          </w:p>
        </w:tc>
      </w:tr>
      <w:tr w14:paraId="1A2F5B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pct"/>
            <w:gridSpan w:val="2"/>
            <w:vAlign w:val="center"/>
          </w:tcPr>
          <w:p w14:paraId="34A2C0D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环评报告表</w:t>
            </w:r>
          </w:p>
          <w:p w14:paraId="50D14DE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审批部门</w:t>
            </w:r>
          </w:p>
        </w:tc>
        <w:tc>
          <w:tcPr>
            <w:tcW w:w="1004" w:type="pct"/>
            <w:vAlign w:val="center"/>
          </w:tcPr>
          <w:p w14:paraId="28579EF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tc>
        <w:tc>
          <w:tcPr>
            <w:tcW w:w="1150" w:type="pct"/>
            <w:vAlign w:val="center"/>
          </w:tcPr>
          <w:p w14:paraId="339E65D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环评报告表</w:t>
            </w:r>
          </w:p>
          <w:p w14:paraId="1536392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编制单位</w:t>
            </w:r>
          </w:p>
        </w:tc>
        <w:tc>
          <w:tcPr>
            <w:tcW w:w="1909" w:type="pct"/>
            <w:gridSpan w:val="3"/>
            <w:vAlign w:val="center"/>
          </w:tcPr>
          <w:p w14:paraId="4F7A958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河南省凝博生态科技有限公司</w:t>
            </w:r>
          </w:p>
        </w:tc>
      </w:tr>
      <w:tr w14:paraId="01FCCD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pct"/>
            <w:gridSpan w:val="2"/>
            <w:vAlign w:val="center"/>
          </w:tcPr>
          <w:p w14:paraId="0DAF374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004" w:type="pct"/>
            <w:vAlign w:val="center"/>
          </w:tcPr>
          <w:p w14:paraId="04F73E0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1150" w:type="pct"/>
            <w:vAlign w:val="center"/>
          </w:tcPr>
          <w:p w14:paraId="0DD271A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1909" w:type="pct"/>
            <w:gridSpan w:val="3"/>
            <w:vAlign w:val="center"/>
          </w:tcPr>
          <w:p w14:paraId="3948E86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593A62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36" w:type="pct"/>
            <w:gridSpan w:val="2"/>
            <w:vAlign w:val="center"/>
          </w:tcPr>
          <w:p w14:paraId="424113E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004" w:type="pct"/>
            <w:vAlign w:val="center"/>
          </w:tcPr>
          <w:p w14:paraId="5BD504B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500</w:t>
            </w:r>
            <w:r>
              <w:rPr>
                <w:rFonts w:hint="default" w:ascii="Times New Roman" w:hAnsi="Times New Roman" w:cs="Times New Roman" w:eastAsiaTheme="minorEastAsia"/>
                <w:color w:val="auto"/>
                <w:sz w:val="24"/>
                <w:szCs w:val="24"/>
                <w:lang w:val="en-US" w:eastAsia="zh-CN"/>
              </w:rPr>
              <w:t>万元</w:t>
            </w:r>
          </w:p>
        </w:tc>
        <w:tc>
          <w:tcPr>
            <w:tcW w:w="1150" w:type="pct"/>
            <w:vAlign w:val="center"/>
          </w:tcPr>
          <w:p w14:paraId="28DFCFF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725" w:type="pct"/>
            <w:vAlign w:val="center"/>
          </w:tcPr>
          <w:p w14:paraId="175CC57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15</w:t>
            </w:r>
            <w:r>
              <w:rPr>
                <w:rFonts w:hint="default" w:ascii="Times New Roman" w:hAnsi="Times New Roman" w:cs="Times New Roman" w:eastAsiaTheme="minorEastAsia"/>
                <w:color w:val="auto"/>
                <w:sz w:val="24"/>
                <w:szCs w:val="24"/>
                <w:lang w:val="en-US" w:eastAsia="zh-CN"/>
              </w:rPr>
              <w:t>万</w:t>
            </w:r>
          </w:p>
        </w:tc>
        <w:tc>
          <w:tcPr>
            <w:tcW w:w="525" w:type="pct"/>
            <w:vAlign w:val="center"/>
          </w:tcPr>
          <w:p w14:paraId="1EAA178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58" w:type="pct"/>
            <w:vAlign w:val="center"/>
          </w:tcPr>
          <w:p w14:paraId="23286A8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rPr>
              <w:t>%</w:t>
            </w:r>
          </w:p>
        </w:tc>
      </w:tr>
      <w:tr w14:paraId="5608EB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6" w:type="pct"/>
            <w:gridSpan w:val="2"/>
            <w:vAlign w:val="center"/>
          </w:tcPr>
          <w:p w14:paraId="042C471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1004" w:type="pct"/>
            <w:vAlign w:val="center"/>
          </w:tcPr>
          <w:p w14:paraId="69DB6B5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400</w:t>
            </w:r>
            <w:r>
              <w:rPr>
                <w:rFonts w:hint="default" w:ascii="Times New Roman" w:hAnsi="Times New Roman" w:cs="Times New Roman" w:eastAsiaTheme="minorEastAsia"/>
                <w:color w:val="auto"/>
                <w:sz w:val="24"/>
                <w:szCs w:val="24"/>
                <w:lang w:val="en-US" w:eastAsia="zh-CN"/>
              </w:rPr>
              <w:t>万元</w:t>
            </w:r>
          </w:p>
        </w:tc>
        <w:tc>
          <w:tcPr>
            <w:tcW w:w="1150" w:type="pct"/>
            <w:vAlign w:val="center"/>
          </w:tcPr>
          <w:p w14:paraId="06BDC7E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725" w:type="pct"/>
            <w:vAlign w:val="center"/>
          </w:tcPr>
          <w:p w14:paraId="2EA9015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15</w:t>
            </w:r>
            <w:r>
              <w:rPr>
                <w:rFonts w:hint="default" w:ascii="Times New Roman" w:hAnsi="Times New Roman" w:cs="Times New Roman" w:eastAsiaTheme="minorEastAsia"/>
                <w:color w:val="auto"/>
                <w:sz w:val="24"/>
                <w:szCs w:val="24"/>
                <w:lang w:val="en-US" w:eastAsia="zh-CN"/>
              </w:rPr>
              <w:t>万</w:t>
            </w:r>
          </w:p>
        </w:tc>
        <w:tc>
          <w:tcPr>
            <w:tcW w:w="525" w:type="pct"/>
            <w:vAlign w:val="center"/>
          </w:tcPr>
          <w:p w14:paraId="2994EDD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58" w:type="pct"/>
            <w:vAlign w:val="center"/>
          </w:tcPr>
          <w:p w14:paraId="56969D0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3.75</w:t>
            </w:r>
            <w:r>
              <w:rPr>
                <w:rFonts w:hint="default" w:ascii="Times New Roman" w:hAnsi="Times New Roman" w:cs="Times New Roman" w:eastAsiaTheme="minorEastAsia"/>
                <w:color w:val="auto"/>
                <w:sz w:val="24"/>
                <w:szCs w:val="24"/>
              </w:rPr>
              <w:t>%</w:t>
            </w:r>
          </w:p>
        </w:tc>
      </w:tr>
      <w:tr w14:paraId="677D3C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36" w:type="pct"/>
            <w:gridSpan w:val="2"/>
            <w:vAlign w:val="center"/>
          </w:tcPr>
          <w:p w14:paraId="69EF32D7">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4063" w:type="pct"/>
            <w:gridSpan w:val="5"/>
            <w:vAlign w:val="center"/>
          </w:tcPr>
          <w:p w14:paraId="27735DD0">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14:paraId="109C25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0" w:hRule="atLeast"/>
          <w:jc w:val="center"/>
        </w:trPr>
        <w:tc>
          <w:tcPr>
            <w:tcW w:w="5000" w:type="pct"/>
            <w:gridSpan w:val="7"/>
            <w:vAlign w:val="center"/>
          </w:tcPr>
          <w:p w14:paraId="334350DD">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331F08F2">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河南省腾发家具有限公司</w:t>
            </w:r>
            <w:r>
              <w:rPr>
                <w:rFonts w:hint="eastAsia" w:ascii="Times New Roman" w:hAnsi="Times New Roman" w:eastAsia="宋体" w:cs="Times New Roman"/>
                <w:bCs/>
                <w:sz w:val="24"/>
                <w:szCs w:val="24"/>
                <w:lang w:eastAsia="zh-CN"/>
              </w:rPr>
              <w:t>在</w:t>
            </w:r>
            <w:r>
              <w:rPr>
                <w:rFonts w:hint="eastAsia" w:ascii="Times New Roman" w:hAnsi="Times New Roman" w:eastAsia="宋体" w:cs="Times New Roman"/>
                <w:sz w:val="24"/>
                <w:szCs w:val="24"/>
                <w:highlight w:val="none"/>
                <w:lang w:val="en-US" w:eastAsia="zh-CN"/>
              </w:rPr>
              <w:t>长垣市蒲北惠济路中段西侧双利防腐院内</w:t>
            </w:r>
            <w:r>
              <w:rPr>
                <w:rFonts w:hint="eastAsia" w:ascii="Times New Roman" w:hAnsi="Times New Roman" w:eastAsia="宋体" w:cs="Times New Roman"/>
                <w:bCs/>
                <w:sz w:val="24"/>
                <w:szCs w:val="24"/>
                <w:lang w:eastAsia="zh-CN"/>
              </w:rPr>
              <w:t>建设</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550套家具</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color w:val="auto"/>
                <w:sz w:val="24"/>
                <w:szCs w:val="24"/>
                <w:vertAlign w:val="baseline"/>
                <w:lang w:val="en-US" w:eastAsia="zh-CN"/>
              </w:rPr>
              <w:t>项目占地</w:t>
            </w:r>
            <w:r>
              <w:rPr>
                <w:rFonts w:hint="eastAsia" w:ascii="Times New Roman" w:hAnsi="Times New Roman" w:eastAsia="宋体" w:cs="Times New Roman"/>
                <w:sz w:val="24"/>
                <w:szCs w:val="24"/>
                <w:highlight w:val="none"/>
                <w:lang w:val="en-US" w:eastAsia="zh-CN"/>
              </w:rPr>
              <w:t>4030</w:t>
            </w:r>
            <w:r>
              <w:rPr>
                <w:rFonts w:hint="eastAsia" w:ascii="Times New Roman" w:hAnsi="Times New Roman" w:eastAsia="宋体" w:cs="Times New Roman"/>
                <w:color w:val="auto"/>
                <w:sz w:val="24"/>
                <w:szCs w:val="24"/>
                <w:vertAlign w:val="baseline"/>
                <w:lang w:val="en-US" w:eastAsia="zh-CN"/>
              </w:rPr>
              <w:t>平方米</w:t>
            </w:r>
            <w:r>
              <w:rPr>
                <w:rFonts w:hint="eastAsia" w:ascii="Times New Roman" w:hAnsi="Times New Roman" w:eastAsia="宋体" w:cs="Times New Roman"/>
                <w:color w:val="auto"/>
                <w:sz w:val="24"/>
                <w:szCs w:val="24"/>
                <w:lang w:eastAsia="zh-CN"/>
              </w:rPr>
              <w:t>。</w:t>
            </w:r>
          </w:p>
          <w:p w14:paraId="30EE6FF2">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河南省凝博生态科技有限公司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编制完成了本项目的环境影响报告表，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11月26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0F34F3A4">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河南省腾发家具有限公司</w:t>
            </w:r>
            <w:r>
              <w:rPr>
                <w:rFonts w:hint="default" w:ascii="Times New Roman" w:hAnsi="Times New Roman" w:eastAsia="宋体" w:cs="Times New Roman"/>
                <w:color w:val="auto"/>
                <w:sz w:val="24"/>
                <w:szCs w:val="24"/>
                <w:lang w:val="en-US" w:eastAsia="zh-CN"/>
              </w:rPr>
              <w:t>按照国家有关规范要求，编制完成本项目的验收报告</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tc>
      </w:tr>
      <w:tr w14:paraId="1947D2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25" w:hRule="atLeast"/>
          <w:jc w:val="center"/>
        </w:trPr>
        <w:tc>
          <w:tcPr>
            <w:tcW w:w="743" w:type="pct"/>
            <w:vAlign w:val="center"/>
          </w:tcPr>
          <w:p w14:paraId="28D98829">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4256" w:type="pct"/>
            <w:gridSpan w:val="6"/>
            <w:vAlign w:val="center"/>
          </w:tcPr>
          <w:p w14:paraId="6B5A84F0">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14:paraId="41CA185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72E9983A">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14:paraId="153B3830">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14:paraId="6F05D4C8">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14:paraId="2EF8ED11">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108FB194">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（2025年版）</w:t>
            </w:r>
            <w:r>
              <w:rPr>
                <w:rFonts w:hint="default" w:ascii="Times New Roman" w:hAnsi="Times New Roman" w:cs="Times New Roman" w:eastAsiaTheme="minorEastAsia"/>
                <w:sz w:val="24"/>
                <w:szCs w:val="24"/>
                <w:lang w:val="en-US" w:eastAsia="zh-CN"/>
              </w:rPr>
              <w:t>；</w:t>
            </w:r>
          </w:p>
          <w:p w14:paraId="6696B9DD">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14:paraId="09B308E7">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14:paraId="72C7EE1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14:paraId="40CCA96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14:paraId="5C1878AE">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14:paraId="2891A5B7">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14:paraId="6DA6C05E">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（14）《</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河南省腾发家具有限公司</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550套家具</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w:t>
            </w:r>
            <w:r>
              <w:rPr>
                <w:rFonts w:hint="default" w:ascii="Times New Roman" w:hAnsi="Times New Roman" w:cs="Times New Roman" w:eastAsiaTheme="minorEastAsia"/>
                <w:sz w:val="24"/>
                <w:szCs w:val="24"/>
                <w:lang w:val="en-US" w:eastAsia="zh-CN"/>
              </w:rPr>
              <w:t>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河南省凝博生态科技有限公司</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25</w:t>
            </w:r>
            <w:r>
              <w:rPr>
                <w:rFonts w:hint="default" w:ascii="Times New Roman" w:hAnsi="Times New Roman" w:cs="Times New Roman" w:eastAsiaTheme="minorEastAsia"/>
                <w:sz w:val="24"/>
                <w:szCs w:val="24"/>
                <w:lang w:val="en-US" w:eastAsia="zh-CN"/>
              </w:rPr>
              <w:t>年）；</w:t>
            </w:r>
          </w:p>
          <w:p w14:paraId="63A0400D">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cs="Times New Roman" w:eastAsiaTheme="minorEastAsia"/>
                <w:sz w:val="24"/>
                <w:szCs w:val="24"/>
                <w:lang w:val="en-US" w:eastAsia="zh-CN"/>
              </w:rPr>
              <w:t>（15）</w:t>
            </w:r>
            <w:r>
              <w:rPr>
                <w:rFonts w:hint="eastAsia" w:ascii="Times New Roman" w:hAnsi="Times New Roman" w:cs="Times New Roman" w:eastAsiaTheme="minorEastAsia"/>
                <w:color w:val="auto"/>
                <w:sz w:val="24"/>
                <w:szCs w:val="24"/>
                <w:lang w:val="en-US" w:eastAsia="zh-CN"/>
              </w:rPr>
              <w:t>新乡市生态环境局长垣分局</w:t>
            </w:r>
            <w:r>
              <w:rPr>
                <w:rFonts w:hint="default" w:ascii="Times New Roman" w:hAnsi="Times New Roman" w:cs="Times New Roman" w:eastAsiaTheme="minorEastAsia"/>
                <w:sz w:val="24"/>
                <w:szCs w:val="24"/>
                <w:lang w:val="en-US" w:eastAsia="zh-CN"/>
              </w:rPr>
              <w:t>关于</w:t>
            </w:r>
            <w:r>
              <w:rPr>
                <w:rFonts w:hint="eastAsia"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河南省腾发家具有限公司</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550套家具</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w:t>
            </w:r>
            <w:r>
              <w:rPr>
                <w:rFonts w:hint="default" w:ascii="Times New Roman" w:hAnsi="Times New Roman" w:cs="Times New Roman" w:eastAsiaTheme="minorEastAsia"/>
                <w:sz w:val="24"/>
                <w:szCs w:val="24"/>
                <w:lang w:val="en-US" w:eastAsia="zh-CN"/>
              </w:rPr>
              <w:t>环境</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影响报告表》的批复（长环审（2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56号）。</w:t>
            </w:r>
          </w:p>
        </w:tc>
      </w:tr>
      <w:tr w14:paraId="78AE82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743" w:type="pct"/>
            <w:vAlign w:val="center"/>
          </w:tcPr>
          <w:p w14:paraId="672A7B6E">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验收监测评价标准、标号、级别、限值</w:t>
            </w:r>
          </w:p>
        </w:tc>
        <w:tc>
          <w:tcPr>
            <w:tcW w:w="4256" w:type="pct"/>
            <w:gridSpan w:val="6"/>
            <w:vAlign w:val="center"/>
          </w:tcPr>
          <w:p w14:paraId="513CA732">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14:paraId="0E73DC9C">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废气</w:t>
            </w:r>
          </w:p>
          <w:p w14:paraId="4CE2D7A2">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1   </w:t>
            </w:r>
            <w:r>
              <w:rPr>
                <w:rFonts w:hint="default" w:ascii="Times New Roman" w:hAnsi="Times New Roman" w:cs="Times New Roman" w:eastAsiaTheme="minorEastAsia"/>
                <w:b/>
                <w:bCs/>
                <w:color w:val="auto"/>
                <w:kern w:val="2"/>
                <w:sz w:val="24"/>
                <w:szCs w:val="24"/>
                <w:lang w:val="en-US" w:eastAsia="zh-CN" w:bidi="ar-SA"/>
              </w:rPr>
              <w:t>废气污染物排放执行标准</w:t>
            </w:r>
          </w:p>
          <w:tbl>
            <w:tblPr>
              <w:tblStyle w:val="18"/>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62"/>
              <w:gridCol w:w="3951"/>
              <w:gridCol w:w="2262"/>
            </w:tblGrid>
            <w:tr w14:paraId="473E3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953" w:type="pct"/>
                  <w:tcBorders>
                    <w:bottom w:val="single" w:color="auto" w:sz="4" w:space="0"/>
                  </w:tcBorders>
                  <w:vAlign w:val="center"/>
                </w:tcPr>
                <w:p w14:paraId="42A119D3">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污染因子</w:t>
                  </w:r>
                </w:p>
              </w:tc>
              <w:tc>
                <w:tcPr>
                  <w:tcW w:w="2573" w:type="pct"/>
                  <w:tcBorders>
                    <w:bottom w:val="single" w:color="auto" w:sz="4" w:space="0"/>
                  </w:tcBorders>
                  <w:vAlign w:val="center"/>
                </w:tcPr>
                <w:p w14:paraId="2802A327">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标准名称及级</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类</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别</w:t>
                  </w:r>
                </w:p>
              </w:tc>
              <w:tc>
                <w:tcPr>
                  <w:tcW w:w="1473" w:type="pct"/>
                  <w:vAlign w:val="center"/>
                </w:tcPr>
                <w:p w14:paraId="0FFE331E">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浓度限值</w:t>
                  </w:r>
                </w:p>
              </w:tc>
            </w:tr>
            <w:tr w14:paraId="031B4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3" w:type="pct"/>
                  <w:tcBorders>
                    <w:top w:val="single" w:color="auto" w:sz="4" w:space="0"/>
                    <w:left w:val="single" w:color="auto" w:sz="4" w:space="0"/>
                    <w:bottom w:val="single" w:color="auto" w:sz="4" w:space="0"/>
                    <w:right w:val="single" w:color="auto" w:sz="4" w:space="0"/>
                  </w:tcBorders>
                  <w:vAlign w:val="center"/>
                </w:tcPr>
                <w:p w14:paraId="5BFA51BA">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颗粒物</w:t>
                  </w:r>
                </w:p>
              </w:tc>
              <w:tc>
                <w:tcPr>
                  <w:tcW w:w="2573" w:type="pct"/>
                  <w:tcBorders>
                    <w:top w:val="single" w:color="auto" w:sz="4" w:space="0"/>
                    <w:left w:val="single" w:color="auto" w:sz="4" w:space="0"/>
                    <w:bottom w:val="single" w:color="auto" w:sz="4" w:space="0"/>
                    <w:right w:val="single" w:color="auto" w:sz="4" w:space="0"/>
                  </w:tcBorders>
                  <w:vAlign w:val="center"/>
                </w:tcPr>
                <w:p w14:paraId="6ABB04D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sz w:val="21"/>
                      <w:szCs w:val="21"/>
                      <w:lang w:val="en-US" w:eastAsia="zh-CN"/>
                    </w:rPr>
                    <w:t>《大气污染物综合排放标准》（GB16297-1996）表2标准、</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《新乡市生态环境局关于进一步规范工业企业颗粒物排放限值的通知》要求</w:t>
                  </w:r>
                </w:p>
              </w:tc>
              <w:tc>
                <w:tcPr>
                  <w:tcW w:w="1473" w:type="pct"/>
                  <w:tcBorders>
                    <w:left w:val="single" w:color="auto" w:sz="4" w:space="0"/>
                    <w:bottom w:val="single" w:color="auto" w:sz="4" w:space="0"/>
                  </w:tcBorders>
                  <w:vAlign w:val="center"/>
                </w:tcPr>
                <w:p w14:paraId="5B4B6EE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有组织3.5kg/h，10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p w14:paraId="159BBD2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无组织0.5</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r>
            <w:tr w14:paraId="3D57C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5" w:hRule="atLeast"/>
                <w:jc w:val="center"/>
              </w:trPr>
              <w:tc>
                <w:tcPr>
                  <w:tcW w:w="953" w:type="pct"/>
                  <w:tcBorders>
                    <w:top w:val="single" w:color="auto" w:sz="4" w:space="0"/>
                    <w:left w:val="single" w:color="auto" w:sz="4" w:space="0"/>
                    <w:bottom w:val="single" w:color="auto" w:sz="4" w:space="0"/>
                    <w:right w:val="single" w:color="auto" w:sz="4" w:space="0"/>
                  </w:tcBorders>
                  <w:vAlign w:val="center"/>
                </w:tcPr>
                <w:p w14:paraId="5AF72C6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非甲烷总烃</w:t>
                  </w:r>
                </w:p>
              </w:tc>
              <w:tc>
                <w:tcPr>
                  <w:tcW w:w="2573" w:type="pct"/>
                  <w:vMerge w:val="restart"/>
                  <w:tcBorders>
                    <w:top w:val="single" w:color="auto" w:sz="4" w:space="0"/>
                    <w:left w:val="single" w:color="auto" w:sz="4" w:space="0"/>
                    <w:right w:val="single" w:color="auto" w:sz="4" w:space="0"/>
                  </w:tcBorders>
                  <w:vAlign w:val="center"/>
                </w:tcPr>
                <w:p w14:paraId="313FA17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kern w:val="2"/>
                      <w:sz w:val="21"/>
                      <w:szCs w:val="21"/>
                      <w:highlight w:val="none"/>
                      <w:lang w:val="en-US" w:eastAsia="zh-CN" w:bidi="ar-SA"/>
                    </w:rPr>
                    <w:t>《</w:t>
                  </w:r>
                  <w:r>
                    <w:rPr>
                      <w:rFonts w:hint="default" w:ascii="Times New Roman" w:hAnsi="Times New Roman" w:eastAsia="宋体" w:cs="Times New Roman"/>
                      <w:color w:val="000000"/>
                      <w:kern w:val="2"/>
                      <w:sz w:val="21"/>
                      <w:szCs w:val="21"/>
                      <w:highlight w:val="none"/>
                      <w:lang w:val="en-US" w:eastAsia="zh-CN" w:bidi="ar-SA"/>
                    </w:rPr>
                    <w:t>重污染天气重点行业应急减排措施制定技术指南</w:t>
                  </w:r>
                  <w:r>
                    <w:rPr>
                      <w:rFonts w:hint="eastAsia" w:ascii="Times New Roman" w:hAnsi="Times New Roman" w:eastAsia="宋体" w:cs="Times New Roman"/>
                      <w:color w:val="000000"/>
                      <w:kern w:val="2"/>
                      <w:sz w:val="21"/>
                      <w:szCs w:val="21"/>
                      <w:highlight w:val="none"/>
                      <w:lang w:val="en-US" w:eastAsia="zh-CN" w:bidi="ar-SA"/>
                    </w:rPr>
                    <w:t>》</w:t>
                  </w:r>
                  <w:r>
                    <w:rPr>
                      <w:rFonts w:hint="default" w:ascii="Times New Roman" w:hAnsi="Times New Roman" w:eastAsia="宋体" w:cs="Times New Roman"/>
                      <w:color w:val="000000"/>
                      <w:kern w:val="2"/>
                      <w:sz w:val="21"/>
                      <w:szCs w:val="21"/>
                      <w:highlight w:val="none"/>
                      <w:lang w:val="en-US" w:eastAsia="zh-CN" w:bidi="ar-SA"/>
                    </w:rPr>
                    <w:t>（2020年修订版）（环办大气函[2020]340号）</w:t>
                  </w:r>
                  <w:r>
                    <w:rPr>
                      <w:rFonts w:hint="eastAsia" w:ascii="Times New Roman" w:hAnsi="Times New Roman" w:eastAsia="宋体" w:cs="Times New Roman"/>
                      <w:color w:val="000000"/>
                      <w:kern w:val="2"/>
                      <w:sz w:val="21"/>
                      <w:szCs w:val="21"/>
                      <w:highlight w:val="none"/>
                      <w:lang w:val="en-US" w:eastAsia="zh-CN" w:bidi="ar-SA"/>
                    </w:rPr>
                    <w:t>中家具制造</w:t>
                  </w:r>
                  <w:r>
                    <w:rPr>
                      <w:rFonts w:hint="default" w:ascii="Times New Roman" w:hAnsi="Times New Roman" w:eastAsia="宋体" w:cs="Times New Roman"/>
                      <w:color w:val="000000"/>
                      <w:kern w:val="2"/>
                      <w:sz w:val="21"/>
                      <w:szCs w:val="21"/>
                      <w:highlight w:val="none"/>
                      <w:lang w:val="en-US" w:eastAsia="zh-CN" w:bidi="ar-SA"/>
                    </w:rPr>
                    <w:t>绩效分级</w:t>
                  </w:r>
                  <w:r>
                    <w:rPr>
                      <w:rFonts w:hint="eastAsia" w:ascii="Times New Roman" w:hAnsi="Times New Roman" w:eastAsia="宋体" w:cs="Times New Roman"/>
                      <w:color w:val="000000"/>
                      <w:kern w:val="2"/>
                      <w:sz w:val="21"/>
                      <w:szCs w:val="21"/>
                      <w:highlight w:val="none"/>
                      <w:lang w:val="en-US" w:eastAsia="zh-CN" w:bidi="ar-SA"/>
                    </w:rPr>
                    <w:t>A级</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工业涂装工序挥发性有机物排放标准》（DB41/1951-2020）、《关于全省开展工业企业挥发性有机物专项治理工作中排放建议值的通知》（豫环攻坚办〔2017〕162号）（家具制造业）排放标准和《挥发性有机物无组织排放控制标准》（GB37822-2019）</w:t>
                  </w:r>
                </w:p>
              </w:tc>
              <w:tc>
                <w:tcPr>
                  <w:tcW w:w="1473" w:type="pct"/>
                  <w:tcBorders>
                    <w:left w:val="single" w:color="auto" w:sz="4" w:space="0"/>
                    <w:bottom w:val="single" w:color="auto" w:sz="4" w:space="0"/>
                  </w:tcBorders>
                  <w:vAlign w:val="center"/>
                </w:tcPr>
                <w:p w14:paraId="6FEA4363">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有组织20</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p>
                <w:p w14:paraId="17DB9250">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无组织2.0</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p>
              </w:tc>
            </w:tr>
            <w:tr w14:paraId="7CE0E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jc w:val="center"/>
              </w:trPr>
              <w:tc>
                <w:tcPr>
                  <w:tcW w:w="953" w:type="pct"/>
                  <w:tcBorders>
                    <w:top w:val="single" w:color="auto" w:sz="4" w:space="0"/>
                    <w:left w:val="single" w:color="auto" w:sz="4" w:space="0"/>
                    <w:bottom w:val="single" w:color="auto" w:sz="4" w:space="0"/>
                    <w:right w:val="single" w:color="auto" w:sz="4" w:space="0"/>
                  </w:tcBorders>
                  <w:vAlign w:val="center"/>
                </w:tcPr>
                <w:p w14:paraId="1E4E1F58">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二甲苯</w:t>
                  </w:r>
                </w:p>
              </w:tc>
              <w:tc>
                <w:tcPr>
                  <w:tcW w:w="2573" w:type="pct"/>
                  <w:vMerge w:val="continue"/>
                  <w:tcBorders>
                    <w:left w:val="single" w:color="auto" w:sz="4" w:space="0"/>
                    <w:bottom w:val="single" w:color="auto" w:sz="4" w:space="0"/>
                    <w:right w:val="single" w:color="auto" w:sz="4" w:space="0"/>
                  </w:tcBorders>
                  <w:vAlign w:val="center"/>
                </w:tcPr>
                <w:p w14:paraId="04E0D4E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473" w:type="pct"/>
                  <w:tcBorders>
                    <w:left w:val="single" w:color="auto" w:sz="4" w:space="0"/>
                    <w:bottom w:val="single" w:color="auto" w:sz="4" w:space="0"/>
                  </w:tcBorders>
                  <w:vAlign w:val="center"/>
                </w:tcPr>
                <w:p w14:paraId="08CE9DB7">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有组织20</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p>
                <w:p w14:paraId="27AC8ABC">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无组织0.2</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p>
              </w:tc>
            </w:tr>
          </w:tbl>
          <w:p w14:paraId="2B1E6B65">
            <w:pPr>
              <w:keepNext w:val="0"/>
              <w:keepLines w:val="0"/>
              <w:pageBreakBefore w:val="0"/>
              <w:widowControl/>
              <w:numPr>
                <w:ilvl w:val="0"/>
                <w:numId w:val="0"/>
              </w:numPr>
              <w:tabs>
                <w:tab w:val="left" w:pos="731"/>
              </w:tabs>
              <w:kinsoku/>
              <w:wordWrap/>
              <w:overflowPunct/>
              <w:topLinePunct w:val="0"/>
              <w:autoSpaceDE/>
              <w:autoSpaceDN/>
              <w:bidi w:val="0"/>
              <w:adjustRightInd/>
              <w:snapToGrid/>
              <w:spacing w:after="0" w:afterLines="0" w:line="520" w:lineRule="exact"/>
              <w:ind w:leftChars="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（2）废水</w:t>
            </w:r>
          </w:p>
          <w:p w14:paraId="748E77F4">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废</w:t>
            </w:r>
            <w:r>
              <w:rPr>
                <w:rFonts w:hint="eastAsia" w:ascii="Times New Roman" w:hAnsi="Times New Roman" w:cs="Times New Roman" w:eastAsiaTheme="minorEastAsia"/>
                <w:b/>
                <w:bCs/>
                <w:color w:val="auto"/>
                <w:kern w:val="2"/>
                <w:sz w:val="24"/>
                <w:szCs w:val="24"/>
                <w:lang w:val="en-US" w:eastAsia="zh-CN" w:bidi="ar-SA"/>
              </w:rPr>
              <w:t>水</w:t>
            </w:r>
            <w:r>
              <w:rPr>
                <w:rFonts w:hint="default" w:ascii="Times New Roman" w:hAnsi="Times New Roman" w:cs="Times New Roman" w:eastAsiaTheme="minorEastAsia"/>
                <w:b/>
                <w:bCs/>
                <w:color w:val="auto"/>
                <w:kern w:val="2"/>
                <w:sz w:val="24"/>
                <w:szCs w:val="24"/>
                <w:lang w:val="en-US" w:eastAsia="zh-CN" w:bidi="ar-SA"/>
              </w:rPr>
              <w:t>污染物排放执行标准</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6"/>
              <w:gridCol w:w="1415"/>
              <w:gridCol w:w="3183"/>
              <w:gridCol w:w="1847"/>
            </w:tblGrid>
            <w:tr w14:paraId="07DDB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99" w:type="pct"/>
                  <w:shd w:val="clear" w:color="auto" w:fill="auto"/>
                  <w:vAlign w:val="center"/>
                </w:tcPr>
                <w:p w14:paraId="07093BF8">
                  <w:pPr>
                    <w:pStyle w:val="39"/>
                    <w:keepNext w:val="0"/>
                    <w:keepLines w:val="0"/>
                    <w:pageBreakBefore w:val="0"/>
                    <w:widowControl w:val="0"/>
                    <w:kinsoku/>
                    <w:wordWrap/>
                    <w:overflowPunct w:val="0"/>
                    <w:topLinePunct/>
                    <w:autoSpaceDE/>
                    <w:autoSpaceDN/>
                    <w:bidi w:val="0"/>
                    <w:adjustRightInd/>
                    <w:snapToGrid/>
                    <w:spacing w:after="0" w:line="240" w:lineRule="auto"/>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废水类别</w:t>
                  </w:r>
                </w:p>
              </w:tc>
              <w:tc>
                <w:tcPr>
                  <w:tcW w:w="922" w:type="pct"/>
                  <w:shd w:val="clear" w:color="auto" w:fill="auto"/>
                  <w:vAlign w:val="center"/>
                </w:tcPr>
                <w:p w14:paraId="01B3413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污染</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因子</w:t>
                  </w:r>
                </w:p>
              </w:tc>
              <w:tc>
                <w:tcPr>
                  <w:tcW w:w="2074" w:type="pct"/>
                  <w:shd w:val="clear" w:color="auto" w:fill="auto"/>
                  <w:vAlign w:val="center"/>
                </w:tcPr>
                <w:p w14:paraId="6C870ABD">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执行标准</w:t>
                  </w:r>
                </w:p>
              </w:tc>
              <w:tc>
                <w:tcPr>
                  <w:tcW w:w="1203" w:type="pct"/>
                  <w:shd w:val="clear" w:color="auto" w:fill="auto"/>
                  <w:vAlign w:val="center"/>
                </w:tcPr>
                <w:p w14:paraId="08247BD0">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排放浓度（mg/L）</w:t>
                  </w:r>
                </w:p>
              </w:tc>
            </w:tr>
            <w:tr w14:paraId="2C35F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9" w:type="pct"/>
                  <w:vMerge w:val="restart"/>
                  <w:tcBorders>
                    <w:top w:val="single" w:color="000000" w:sz="4" w:space="0"/>
                  </w:tcBorders>
                  <w:vAlign w:val="center"/>
                </w:tcPr>
                <w:p w14:paraId="38F2B38B">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生活废水</w:t>
                  </w:r>
                </w:p>
              </w:tc>
              <w:tc>
                <w:tcPr>
                  <w:tcW w:w="922" w:type="pct"/>
                  <w:shd w:val="clear" w:color="auto" w:fill="auto"/>
                  <w:vAlign w:val="center"/>
                </w:tcPr>
                <w:p w14:paraId="3156DD37">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COD</w:t>
                  </w:r>
                </w:p>
              </w:tc>
              <w:tc>
                <w:tcPr>
                  <w:tcW w:w="2074" w:type="pct"/>
                  <w:vMerge w:val="restart"/>
                  <w:tcBorders>
                    <w:top w:val="single" w:color="000000" w:sz="4" w:space="0"/>
                  </w:tcBorders>
                  <w:vAlign w:val="center"/>
                </w:tcPr>
                <w:p w14:paraId="2900A8BB">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i w:val="0"/>
                      <w:iCs w:val="0"/>
                      <w:color w:val="auto"/>
                      <w:sz w:val="21"/>
                      <w:szCs w:val="21"/>
                      <w:vertAlign w:val="baseline"/>
                      <w:lang w:val="en-US" w:eastAsia="zh-CN"/>
                    </w:rPr>
                    <w:t>《污水综合排放标准》（GB8978-1996）表4中三级标准</w:t>
                  </w:r>
                  <w:r>
                    <w:rPr>
                      <w:rFonts w:hint="default" w:ascii="Times New Roman" w:hAnsi="Times New Roman" w:eastAsia="宋体" w:cs="Times New Roman"/>
                      <w:b w:val="0"/>
                      <w:bCs w:val="0"/>
                      <w:i w:val="0"/>
                      <w:iCs w:val="0"/>
                      <w:color w:val="auto"/>
                      <w:sz w:val="21"/>
                      <w:szCs w:val="21"/>
                      <w:vertAlign w:val="baseline"/>
                      <w:lang w:val="en-US" w:eastAsia="zh-CN"/>
                    </w:rPr>
                    <w:t>以及长垣市第</w:t>
                  </w:r>
                  <w:r>
                    <w:rPr>
                      <w:rFonts w:hint="eastAsia" w:ascii="Times New Roman" w:hAnsi="Times New Roman" w:eastAsia="宋体" w:cs="Times New Roman"/>
                      <w:b w:val="0"/>
                      <w:bCs w:val="0"/>
                      <w:i w:val="0"/>
                      <w:iCs w:val="0"/>
                      <w:color w:val="auto"/>
                      <w:sz w:val="21"/>
                      <w:szCs w:val="21"/>
                      <w:vertAlign w:val="baseline"/>
                      <w:lang w:val="en-US" w:eastAsia="zh-CN"/>
                    </w:rPr>
                    <w:t>一</w:t>
                  </w:r>
                  <w:r>
                    <w:rPr>
                      <w:rFonts w:hint="default" w:ascii="Times New Roman" w:hAnsi="Times New Roman" w:eastAsia="宋体" w:cs="Times New Roman"/>
                      <w:b w:val="0"/>
                      <w:bCs w:val="0"/>
                      <w:i w:val="0"/>
                      <w:iCs w:val="0"/>
                      <w:color w:val="auto"/>
                      <w:sz w:val="21"/>
                      <w:szCs w:val="21"/>
                      <w:vertAlign w:val="baseline"/>
                      <w:lang w:val="en-US" w:eastAsia="zh-CN"/>
                    </w:rPr>
                    <w:t>污水处理厂进水控制指标，二者取严</w:t>
                  </w:r>
                </w:p>
              </w:tc>
              <w:tc>
                <w:tcPr>
                  <w:tcW w:w="1203" w:type="pct"/>
                  <w:shd w:val="clear" w:color="auto" w:fill="auto"/>
                  <w:vAlign w:val="center"/>
                </w:tcPr>
                <w:p w14:paraId="1AD4CACE">
                  <w:pPr>
                    <w:pStyle w:val="24"/>
                    <w:jc w:val="center"/>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cs="Times New Roman"/>
                      <w:color w:val="auto"/>
                      <w:sz w:val="21"/>
                      <w:szCs w:val="21"/>
                      <w:highlight w:val="none"/>
                    </w:rPr>
                    <w:t>300</w:t>
                  </w:r>
                </w:p>
              </w:tc>
            </w:tr>
            <w:tr w14:paraId="7A04D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9" w:type="pct"/>
                  <w:vMerge w:val="continue"/>
                  <w:vAlign w:val="center"/>
                </w:tcPr>
                <w:p w14:paraId="76775D06">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shd w:val="clear" w:color="auto" w:fill="auto"/>
                  <w:vAlign w:val="center"/>
                </w:tcPr>
                <w:p w14:paraId="3592F18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5</w:t>
                  </w:r>
                </w:p>
              </w:tc>
              <w:tc>
                <w:tcPr>
                  <w:tcW w:w="2074" w:type="pct"/>
                  <w:vMerge w:val="continue"/>
                  <w:vAlign w:val="center"/>
                </w:tcPr>
                <w:p w14:paraId="1937300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shd w:val="clear" w:color="auto" w:fill="auto"/>
                  <w:vAlign w:val="center"/>
                </w:tcPr>
                <w:p w14:paraId="495FDD8E">
                  <w:pPr>
                    <w:pStyle w:val="24"/>
                    <w:jc w:val="center"/>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cs="Times New Roman"/>
                      <w:color w:val="auto"/>
                      <w:sz w:val="21"/>
                      <w:szCs w:val="21"/>
                      <w:highlight w:val="none"/>
                    </w:rPr>
                    <w:t>150</w:t>
                  </w:r>
                </w:p>
              </w:tc>
            </w:tr>
            <w:tr w14:paraId="35645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9" w:type="pct"/>
                  <w:vMerge w:val="continue"/>
                  <w:vAlign w:val="center"/>
                </w:tcPr>
                <w:p w14:paraId="4FE364D7">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shd w:val="clear" w:color="auto" w:fill="auto"/>
                  <w:vAlign w:val="center"/>
                </w:tcPr>
                <w:p w14:paraId="49EBBA1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SS</w:t>
                  </w:r>
                </w:p>
              </w:tc>
              <w:tc>
                <w:tcPr>
                  <w:tcW w:w="2074" w:type="pct"/>
                  <w:vMerge w:val="continue"/>
                  <w:vAlign w:val="center"/>
                </w:tcPr>
                <w:p w14:paraId="1A06FC1E">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shd w:val="clear" w:color="auto" w:fill="auto"/>
                  <w:vAlign w:val="center"/>
                </w:tcPr>
                <w:p w14:paraId="5448FC86">
                  <w:pPr>
                    <w:pStyle w:val="24"/>
                    <w:jc w:val="center"/>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cs="Times New Roman"/>
                      <w:color w:val="auto"/>
                      <w:sz w:val="21"/>
                      <w:szCs w:val="21"/>
                      <w:highlight w:val="none"/>
                    </w:rPr>
                    <w:t>200</w:t>
                  </w:r>
                </w:p>
              </w:tc>
            </w:tr>
            <w:tr w14:paraId="4704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99" w:type="pct"/>
                  <w:vMerge w:val="continue"/>
                  <w:vAlign w:val="center"/>
                </w:tcPr>
                <w:p w14:paraId="7670AFA0">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shd w:val="clear" w:color="auto" w:fill="auto"/>
                  <w:vAlign w:val="center"/>
                </w:tcPr>
                <w:p w14:paraId="190A6DE0">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w:t>
                  </w:r>
                </w:p>
              </w:tc>
              <w:tc>
                <w:tcPr>
                  <w:tcW w:w="2074" w:type="pct"/>
                  <w:vMerge w:val="continue"/>
                  <w:vAlign w:val="center"/>
                </w:tcPr>
                <w:p w14:paraId="72F979D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shd w:val="clear" w:color="auto" w:fill="auto"/>
                  <w:vAlign w:val="center"/>
                </w:tcPr>
                <w:p w14:paraId="4AB32040">
                  <w:pPr>
                    <w:pStyle w:val="24"/>
                    <w:jc w:val="center"/>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cs="Times New Roman"/>
                      <w:color w:val="auto"/>
                      <w:sz w:val="21"/>
                      <w:szCs w:val="21"/>
                      <w:highlight w:val="none"/>
                    </w:rPr>
                    <w:t>35</w:t>
                  </w:r>
                </w:p>
              </w:tc>
            </w:tr>
            <w:tr w14:paraId="03BE6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9" w:type="pct"/>
                  <w:vMerge w:val="continue"/>
                  <w:vAlign w:val="center"/>
                </w:tcPr>
                <w:p w14:paraId="5D8157AC">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shd w:val="clear" w:color="auto" w:fill="auto"/>
                  <w:vAlign w:val="center"/>
                </w:tcPr>
                <w:p w14:paraId="6E097F59">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总氮</w:t>
                  </w:r>
                </w:p>
              </w:tc>
              <w:tc>
                <w:tcPr>
                  <w:tcW w:w="2074" w:type="pct"/>
                  <w:vMerge w:val="continue"/>
                  <w:vAlign w:val="center"/>
                </w:tcPr>
                <w:p w14:paraId="0E7157A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shd w:val="clear" w:color="auto" w:fill="auto"/>
                  <w:vAlign w:val="center"/>
                </w:tcPr>
                <w:p w14:paraId="1DCAF884">
                  <w:pPr>
                    <w:pStyle w:val="24"/>
                    <w:jc w:val="center"/>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cs="Times New Roman"/>
                      <w:color w:val="auto"/>
                      <w:sz w:val="21"/>
                      <w:szCs w:val="21"/>
                      <w:highlight w:val="none"/>
                    </w:rPr>
                    <w:t>36</w:t>
                  </w:r>
                </w:p>
              </w:tc>
            </w:tr>
            <w:tr w14:paraId="27541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9" w:type="pct"/>
                  <w:vMerge w:val="continue"/>
                  <w:vAlign w:val="center"/>
                </w:tcPr>
                <w:p w14:paraId="17BF933F">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shd w:val="clear" w:color="auto" w:fill="auto"/>
                  <w:vAlign w:val="center"/>
                </w:tcPr>
                <w:p w14:paraId="32CFB3D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总磷</w:t>
                  </w:r>
                </w:p>
              </w:tc>
              <w:tc>
                <w:tcPr>
                  <w:tcW w:w="2074" w:type="pct"/>
                  <w:vMerge w:val="continue"/>
                  <w:vAlign w:val="center"/>
                </w:tcPr>
                <w:p w14:paraId="37F100B9">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shd w:val="clear" w:color="auto" w:fill="auto"/>
                  <w:vAlign w:val="center"/>
                </w:tcPr>
                <w:p w14:paraId="7CE8A7D7">
                  <w:pPr>
                    <w:pStyle w:val="24"/>
                    <w:jc w:val="center"/>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cs="Times New Roman"/>
                      <w:color w:val="auto"/>
                      <w:sz w:val="21"/>
                      <w:szCs w:val="21"/>
                      <w:highlight w:val="none"/>
                    </w:rPr>
                    <w:t>3.5</w:t>
                  </w:r>
                </w:p>
              </w:tc>
            </w:tr>
          </w:tbl>
          <w:p w14:paraId="3DAB9769">
            <w:pPr>
              <w:pStyle w:val="4"/>
              <w:keepNext/>
              <w:keepLines/>
              <w:pageBreakBefore w:val="0"/>
              <w:widowControl/>
              <w:numPr>
                <w:ilvl w:val="0"/>
                <w:numId w:val="0"/>
              </w:numPr>
              <w:kinsoku/>
              <w:wordWrap/>
              <w:overflowPunct/>
              <w:topLinePunct w:val="0"/>
              <w:autoSpaceDE/>
              <w:autoSpaceDN/>
              <w:bidi w:val="0"/>
              <w:adjustRightInd/>
              <w:snapToGrid/>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bidi="ar-SA"/>
              </w:rPr>
              <w:t>（</w:t>
            </w:r>
            <w:r>
              <w:rPr>
                <w:rFonts w:hint="eastAsia" w:ascii="Times New Roman" w:hAnsi="Times New Roman" w:eastAsia="宋体" w:cs="Times New Roman"/>
                <w:b w:val="0"/>
                <w:bCs w:val="0"/>
                <w:color w:val="auto"/>
                <w:sz w:val="24"/>
                <w:szCs w:val="24"/>
                <w:lang w:val="en-US" w:eastAsia="zh-CN" w:bidi="ar-SA"/>
              </w:rPr>
              <w:t>3</w:t>
            </w:r>
            <w:r>
              <w:rPr>
                <w:rFonts w:hint="default" w:ascii="Times New Roman" w:hAnsi="Times New Roman" w:eastAsia="宋体" w:cs="Times New Roman"/>
                <w:b w:val="0"/>
                <w:bCs w:val="0"/>
                <w:color w:val="auto"/>
                <w:sz w:val="24"/>
                <w:szCs w:val="24"/>
                <w:lang w:val="en-US" w:eastAsia="zh-CN" w:bidi="ar-SA"/>
              </w:rPr>
              <w:t>）</w:t>
            </w:r>
            <w:r>
              <w:rPr>
                <w:rFonts w:hint="default" w:ascii="Times New Roman" w:hAnsi="Times New Roman" w:cs="Times New Roman"/>
                <w:b w:val="0"/>
                <w:bCs w:val="0"/>
                <w:color w:val="auto"/>
                <w:sz w:val="24"/>
                <w:szCs w:val="24"/>
                <w:lang w:val="en-US" w:eastAsia="zh-CN"/>
              </w:rPr>
              <w:t>噪声</w:t>
            </w:r>
          </w:p>
          <w:p w14:paraId="58D62FA0">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ind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val="0"/>
                <w:bCs w:val="0"/>
                <w:color w:val="auto"/>
                <w:sz w:val="24"/>
                <w:szCs w:val="24"/>
                <w:lang w:val="en-US" w:eastAsia="zh-CN" w:bidi="ar-SA"/>
              </w:rPr>
              <w:t>厂界噪声执行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表1中</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0E5CF13E">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固废</w:t>
            </w:r>
          </w:p>
          <w:p w14:paraId="1525D9D8">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一般固废执行</w:t>
            </w:r>
            <w:r>
              <w:rPr>
                <w:rFonts w:hint="default" w:ascii="Times New Roman" w:hAnsi="Times New Roman" w:cs="Times New Roman" w:eastAsiaTheme="minorEastAsia"/>
                <w:sz w:val="24"/>
                <w:szCs w:val="24"/>
                <w:lang w:val="en-US" w:eastAsia="zh-CN"/>
              </w:rPr>
              <w:t>《一般工业固体废物贮存</w:t>
            </w:r>
            <w:r>
              <w:rPr>
                <w:rFonts w:hint="eastAsia" w:ascii="Times New Roman" w:hAnsi="Times New Roman" w:cs="Times New Roman" w:eastAsiaTheme="minorEastAsia"/>
                <w:sz w:val="24"/>
                <w:szCs w:val="24"/>
                <w:lang w:val="en-US" w:eastAsia="zh-CN"/>
              </w:rPr>
              <w:t>和填埋污染控制标准</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20）；危险废物执行《危险废物贮存污染控制标准》（GB 18597-2023）。</w:t>
            </w:r>
          </w:p>
          <w:p w14:paraId="60913BEF">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p>
          <w:p w14:paraId="19D05BA6">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p>
          <w:p w14:paraId="666398D9">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p>
          <w:p w14:paraId="1ED200D6">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p>
          <w:p w14:paraId="798533FE">
            <w:pPr>
              <w:keepNext w:val="0"/>
              <w:keepLines w:val="0"/>
              <w:pageBreakBefore w:val="0"/>
              <w:widowControl/>
              <w:numPr>
                <w:ilvl w:val="0"/>
                <w:numId w:val="0"/>
              </w:numPr>
              <w:kinsoku/>
              <w:wordWrap/>
              <w:overflowPunct/>
              <w:topLinePunct w:val="0"/>
              <w:autoSpaceDE/>
              <w:autoSpaceDN/>
              <w:bidi w:val="0"/>
              <w:adjustRightInd/>
              <w:snapToGrid/>
              <w:spacing w:after="0" w:afterLines="0" w:line="360" w:lineRule="auto"/>
              <w:jc w:val="left"/>
              <w:textAlignment w:val="auto"/>
              <w:outlineLvl w:val="9"/>
              <w:rPr>
                <w:rFonts w:hint="eastAsia" w:ascii="Times New Roman" w:hAnsi="Times New Roman" w:cs="Times New Roman" w:eastAsiaTheme="minorEastAsia"/>
                <w:sz w:val="24"/>
                <w:szCs w:val="24"/>
                <w:lang w:val="en-US" w:eastAsia="zh-CN"/>
              </w:rPr>
            </w:pPr>
          </w:p>
          <w:p w14:paraId="06EF993D">
            <w:pPr>
              <w:keepNext w:val="0"/>
              <w:keepLines w:val="0"/>
              <w:pageBreakBefore w:val="0"/>
              <w:widowControl/>
              <w:numPr>
                <w:ilvl w:val="0"/>
                <w:numId w:val="0"/>
              </w:numPr>
              <w:kinsoku/>
              <w:wordWrap/>
              <w:overflowPunct/>
              <w:topLinePunct w:val="0"/>
              <w:autoSpaceDE/>
              <w:autoSpaceDN/>
              <w:bidi w:val="0"/>
              <w:adjustRightInd/>
              <w:snapToGrid/>
              <w:spacing w:after="0" w:afterLines="0" w:line="360" w:lineRule="auto"/>
              <w:jc w:val="left"/>
              <w:textAlignment w:val="auto"/>
              <w:outlineLvl w:val="9"/>
              <w:rPr>
                <w:rFonts w:hint="eastAsia" w:ascii="Times New Roman" w:hAnsi="Times New Roman" w:cs="Times New Roman" w:eastAsiaTheme="minorEastAsia"/>
                <w:sz w:val="24"/>
                <w:szCs w:val="24"/>
                <w:lang w:val="en-US" w:eastAsia="zh-CN"/>
              </w:rPr>
            </w:pPr>
          </w:p>
          <w:p w14:paraId="5828F316">
            <w:pPr>
              <w:keepNext w:val="0"/>
              <w:keepLines w:val="0"/>
              <w:pageBreakBefore w:val="0"/>
              <w:widowControl/>
              <w:numPr>
                <w:ilvl w:val="0"/>
                <w:numId w:val="0"/>
              </w:numPr>
              <w:kinsoku/>
              <w:wordWrap/>
              <w:overflowPunct/>
              <w:topLinePunct w:val="0"/>
              <w:autoSpaceDE/>
              <w:autoSpaceDN/>
              <w:bidi w:val="0"/>
              <w:adjustRightInd/>
              <w:snapToGrid/>
              <w:spacing w:after="0" w:afterLines="0" w:line="360" w:lineRule="auto"/>
              <w:jc w:val="left"/>
              <w:textAlignment w:val="auto"/>
              <w:outlineLvl w:val="9"/>
              <w:rPr>
                <w:rFonts w:hint="eastAsia" w:ascii="Times New Roman" w:hAnsi="Times New Roman" w:cs="Times New Roman" w:eastAsiaTheme="minorEastAsia"/>
                <w:sz w:val="24"/>
                <w:szCs w:val="24"/>
                <w:lang w:val="en-US" w:eastAsia="zh-CN"/>
              </w:rPr>
            </w:pPr>
          </w:p>
          <w:p w14:paraId="363CFF4D">
            <w:pPr>
              <w:keepNext w:val="0"/>
              <w:keepLines w:val="0"/>
              <w:pageBreakBefore w:val="0"/>
              <w:widowControl/>
              <w:numPr>
                <w:ilvl w:val="0"/>
                <w:numId w:val="0"/>
              </w:numPr>
              <w:kinsoku/>
              <w:wordWrap/>
              <w:overflowPunct/>
              <w:topLinePunct w:val="0"/>
              <w:autoSpaceDE/>
              <w:autoSpaceDN/>
              <w:bidi w:val="0"/>
              <w:adjustRightInd/>
              <w:snapToGrid/>
              <w:spacing w:after="0" w:afterLines="0" w:line="360" w:lineRule="auto"/>
              <w:jc w:val="left"/>
              <w:textAlignment w:val="auto"/>
              <w:outlineLvl w:val="9"/>
              <w:rPr>
                <w:rFonts w:hint="eastAsia" w:ascii="Times New Roman" w:hAnsi="Times New Roman" w:cs="Times New Roman" w:eastAsiaTheme="minorEastAsia"/>
                <w:sz w:val="24"/>
                <w:szCs w:val="24"/>
                <w:lang w:val="en-US" w:eastAsia="zh-CN"/>
              </w:rPr>
            </w:pPr>
          </w:p>
          <w:p w14:paraId="053339DC">
            <w:pPr>
              <w:keepNext w:val="0"/>
              <w:keepLines w:val="0"/>
              <w:pageBreakBefore w:val="0"/>
              <w:widowControl/>
              <w:numPr>
                <w:ilvl w:val="0"/>
                <w:numId w:val="0"/>
              </w:numPr>
              <w:kinsoku/>
              <w:wordWrap/>
              <w:overflowPunct/>
              <w:topLinePunct w:val="0"/>
              <w:autoSpaceDE/>
              <w:autoSpaceDN/>
              <w:bidi w:val="0"/>
              <w:adjustRightInd/>
              <w:snapToGrid/>
              <w:spacing w:after="0" w:afterLines="0" w:line="360" w:lineRule="auto"/>
              <w:jc w:val="left"/>
              <w:textAlignment w:val="auto"/>
              <w:outlineLvl w:val="9"/>
              <w:rPr>
                <w:rFonts w:hint="eastAsia" w:ascii="Times New Roman" w:hAnsi="Times New Roman" w:cs="Times New Roman" w:eastAsiaTheme="minorEastAsia"/>
                <w:sz w:val="24"/>
                <w:szCs w:val="24"/>
                <w:lang w:val="en-US" w:eastAsia="zh-CN"/>
              </w:rPr>
            </w:pPr>
          </w:p>
          <w:p w14:paraId="1FDC1AE4">
            <w:pPr>
              <w:keepNext w:val="0"/>
              <w:keepLines w:val="0"/>
              <w:pageBreakBefore w:val="0"/>
              <w:widowControl/>
              <w:numPr>
                <w:ilvl w:val="0"/>
                <w:numId w:val="0"/>
              </w:numPr>
              <w:kinsoku/>
              <w:wordWrap/>
              <w:overflowPunct/>
              <w:topLinePunct w:val="0"/>
              <w:autoSpaceDE/>
              <w:autoSpaceDN/>
              <w:bidi w:val="0"/>
              <w:adjustRightInd/>
              <w:snapToGrid/>
              <w:spacing w:after="0" w:afterLines="0" w:line="360" w:lineRule="auto"/>
              <w:jc w:val="left"/>
              <w:textAlignment w:val="auto"/>
              <w:outlineLvl w:val="9"/>
              <w:rPr>
                <w:rFonts w:hint="default" w:ascii="Times New Roman" w:hAnsi="Times New Roman" w:cs="Times New Roman" w:eastAsiaTheme="minorEastAsia"/>
                <w:sz w:val="24"/>
                <w:szCs w:val="24"/>
                <w:lang w:val="en-US" w:eastAsia="zh-CN"/>
              </w:rPr>
            </w:pPr>
          </w:p>
        </w:tc>
      </w:tr>
    </w:tbl>
    <w:p w14:paraId="7FBE4BAD">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16D1AF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13" w:hRule="atLeast"/>
          <w:jc w:val="center"/>
        </w:trPr>
        <w:tc>
          <w:tcPr>
            <w:tcW w:w="5000" w:type="pct"/>
            <w:vAlign w:val="top"/>
          </w:tcPr>
          <w:p w14:paraId="73178AEF">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14:paraId="1DA87ABE">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3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本项目基本情况表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82"/>
              <w:gridCol w:w="1681"/>
              <w:gridCol w:w="6294"/>
            </w:tblGrid>
            <w:tr w14:paraId="6C6B55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25FDA6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序号</w:t>
                  </w:r>
                </w:p>
              </w:tc>
              <w:tc>
                <w:tcPr>
                  <w:tcW w:w="928" w:type="pct"/>
                  <w:tcBorders>
                    <w:tl2br w:val="nil"/>
                    <w:tr2bl w:val="nil"/>
                  </w:tcBorders>
                  <w:vAlign w:val="center"/>
                </w:tcPr>
                <w:p w14:paraId="4733B5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名称</w:t>
                  </w:r>
                </w:p>
              </w:tc>
              <w:tc>
                <w:tcPr>
                  <w:tcW w:w="3474" w:type="pct"/>
                  <w:tcBorders>
                    <w:tl2br w:val="nil"/>
                    <w:tr2bl w:val="nil"/>
                  </w:tcBorders>
                  <w:vAlign w:val="center"/>
                </w:tcPr>
                <w:p w14:paraId="1B8DE2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内容</w:t>
                  </w:r>
                </w:p>
              </w:tc>
            </w:tr>
            <w:tr w14:paraId="3E176F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54BD3F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928" w:type="pct"/>
                  <w:tcBorders>
                    <w:tl2br w:val="nil"/>
                    <w:tr2bl w:val="nil"/>
                  </w:tcBorders>
                  <w:vAlign w:val="center"/>
                </w:tcPr>
                <w:p w14:paraId="0CE0B61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工程名称</w:t>
                  </w:r>
                </w:p>
              </w:tc>
              <w:tc>
                <w:tcPr>
                  <w:tcW w:w="3474" w:type="pct"/>
                  <w:tcBorders>
                    <w:tl2br w:val="nil"/>
                    <w:tr2bl w:val="nil"/>
                  </w:tcBorders>
                  <w:vAlign w:val="center"/>
                </w:tcPr>
                <w:p w14:paraId="5E6324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年产</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550套家具</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项目</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（一期）</w:t>
                  </w:r>
                </w:p>
              </w:tc>
            </w:tr>
            <w:tr w14:paraId="1C6DC0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247D33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928" w:type="pct"/>
                  <w:tcBorders>
                    <w:tl2br w:val="nil"/>
                    <w:tr2bl w:val="nil"/>
                  </w:tcBorders>
                  <w:vAlign w:val="center"/>
                </w:tcPr>
                <w:p w14:paraId="6D1612F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建设项目</w:t>
                  </w:r>
                </w:p>
              </w:tc>
              <w:tc>
                <w:tcPr>
                  <w:tcW w:w="3474" w:type="pct"/>
                  <w:tcBorders>
                    <w:tl2br w:val="nil"/>
                    <w:tr2bl w:val="nil"/>
                  </w:tcBorders>
                  <w:vAlign w:val="center"/>
                </w:tcPr>
                <w:p w14:paraId="7A98A19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新建</w:t>
                  </w:r>
                </w:p>
              </w:tc>
            </w:tr>
            <w:tr w14:paraId="753DFE8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73FFBA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928" w:type="pct"/>
                  <w:tcBorders>
                    <w:tl2br w:val="nil"/>
                    <w:tr2bl w:val="nil"/>
                  </w:tcBorders>
                  <w:vAlign w:val="center"/>
                </w:tcPr>
                <w:p w14:paraId="0356BA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建设地点</w:t>
                  </w:r>
                </w:p>
              </w:tc>
              <w:tc>
                <w:tcPr>
                  <w:tcW w:w="3474" w:type="pct"/>
                  <w:tcBorders>
                    <w:tl2br w:val="nil"/>
                    <w:tr2bl w:val="nil"/>
                  </w:tcBorders>
                  <w:vAlign w:val="center"/>
                </w:tcPr>
                <w:p w14:paraId="5E1C6C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长垣市蒲北惠济路中段西侧双利防腐院内</w:t>
                  </w:r>
                </w:p>
              </w:tc>
            </w:tr>
            <w:tr w14:paraId="61E26F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3C3985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w:t>
                  </w:r>
                </w:p>
              </w:tc>
              <w:tc>
                <w:tcPr>
                  <w:tcW w:w="928" w:type="pct"/>
                  <w:tcBorders>
                    <w:tl2br w:val="nil"/>
                    <w:tr2bl w:val="nil"/>
                  </w:tcBorders>
                  <w:vAlign w:val="center"/>
                </w:tcPr>
                <w:p w14:paraId="3010A2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占地面积</w:t>
                  </w:r>
                </w:p>
              </w:tc>
              <w:tc>
                <w:tcPr>
                  <w:tcW w:w="3474" w:type="pct"/>
                  <w:tcBorders>
                    <w:tl2br w:val="nil"/>
                    <w:tr2bl w:val="nil"/>
                  </w:tcBorders>
                  <w:vAlign w:val="center"/>
                </w:tcPr>
                <w:p w14:paraId="68E29D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4030平方米</w:t>
                  </w:r>
                </w:p>
              </w:tc>
            </w:tr>
            <w:tr w14:paraId="60FD4A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087267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w:t>
                  </w:r>
                </w:p>
              </w:tc>
              <w:tc>
                <w:tcPr>
                  <w:tcW w:w="928" w:type="pct"/>
                  <w:tcBorders>
                    <w:tl2br w:val="nil"/>
                    <w:tr2bl w:val="nil"/>
                  </w:tcBorders>
                  <w:vAlign w:val="center"/>
                </w:tcPr>
                <w:p w14:paraId="140DD1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总投资</w:t>
                  </w:r>
                </w:p>
              </w:tc>
              <w:tc>
                <w:tcPr>
                  <w:tcW w:w="3474" w:type="pct"/>
                  <w:tcBorders>
                    <w:tl2br w:val="nil"/>
                    <w:tr2bl w:val="nil"/>
                  </w:tcBorders>
                  <w:vAlign w:val="center"/>
                </w:tcPr>
                <w:p w14:paraId="6BBB5E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500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万元</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（一期400万元）</w:t>
                  </w:r>
                </w:p>
              </w:tc>
            </w:tr>
            <w:tr w14:paraId="4AFCB4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03AD1A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6</w:t>
                  </w:r>
                </w:p>
              </w:tc>
              <w:tc>
                <w:tcPr>
                  <w:tcW w:w="928" w:type="pct"/>
                  <w:tcBorders>
                    <w:tl2br w:val="nil"/>
                    <w:tr2bl w:val="nil"/>
                  </w:tcBorders>
                  <w:vAlign w:val="center"/>
                </w:tcPr>
                <w:p w14:paraId="1AEE48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劳动定员</w:t>
                  </w:r>
                </w:p>
              </w:tc>
              <w:tc>
                <w:tcPr>
                  <w:tcW w:w="3474" w:type="pct"/>
                  <w:tcBorders>
                    <w:tl2br w:val="nil"/>
                    <w:tr2bl w:val="nil"/>
                  </w:tcBorders>
                  <w:vAlign w:val="center"/>
                </w:tcPr>
                <w:p w14:paraId="6FBB67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人</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（一期15人）</w:t>
                  </w:r>
                </w:p>
              </w:tc>
            </w:tr>
            <w:tr w14:paraId="320CBA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2CA3131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w:t>
                  </w:r>
                </w:p>
              </w:tc>
              <w:tc>
                <w:tcPr>
                  <w:tcW w:w="928" w:type="pct"/>
                  <w:tcBorders>
                    <w:tl2br w:val="nil"/>
                    <w:tr2bl w:val="nil"/>
                  </w:tcBorders>
                  <w:vAlign w:val="center"/>
                </w:tcPr>
                <w:p w14:paraId="07888C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工作制度</w:t>
                  </w:r>
                </w:p>
              </w:tc>
              <w:tc>
                <w:tcPr>
                  <w:tcW w:w="3474" w:type="pct"/>
                  <w:tcBorders>
                    <w:tl2br w:val="nil"/>
                    <w:tr2bl w:val="nil"/>
                  </w:tcBorders>
                  <w:vAlign w:val="center"/>
                </w:tcPr>
                <w:p w14:paraId="18806E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单</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班生产，每班</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小时，年工作</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天</w:t>
                  </w:r>
                </w:p>
              </w:tc>
            </w:tr>
          </w:tbl>
          <w:p w14:paraId="0C8C7D74">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4   </w:t>
            </w:r>
            <w:r>
              <w:rPr>
                <w:rFonts w:hint="default" w:ascii="Times New Roman" w:hAnsi="Times New Roman" w:eastAsia="宋体" w:cs="Times New Roman"/>
                <w:b/>
                <w:color w:val="000000" w:themeColor="text1"/>
                <w:sz w:val="24"/>
                <w:szCs w:val="24"/>
                <w14:textFill>
                  <w14:solidFill>
                    <w14:schemeClr w14:val="tx1"/>
                  </w14:solidFill>
                </w14:textFill>
              </w:rPr>
              <w:t>项目产品方案</w:t>
            </w:r>
          </w:p>
          <w:tbl>
            <w:tblPr>
              <w:tblStyle w:val="18"/>
              <w:tblW w:w="90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1683"/>
              <w:gridCol w:w="1959"/>
              <w:gridCol w:w="1649"/>
              <w:gridCol w:w="1861"/>
              <w:gridCol w:w="1260"/>
            </w:tblGrid>
            <w:tr w14:paraId="19A97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60" w:type="pct"/>
                  <w:tcBorders>
                    <w:tl2br w:val="nil"/>
                    <w:tr2bl w:val="nil"/>
                  </w:tcBorders>
                  <w:noWrap w:val="0"/>
                  <w:vAlign w:val="center"/>
                </w:tcPr>
                <w:p w14:paraId="03DAEEFF">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序号</w:t>
                  </w:r>
                </w:p>
              </w:tc>
              <w:tc>
                <w:tcPr>
                  <w:tcW w:w="927" w:type="pct"/>
                  <w:tcBorders>
                    <w:tl2br w:val="nil"/>
                    <w:tr2bl w:val="nil"/>
                  </w:tcBorders>
                  <w:noWrap w:val="0"/>
                  <w:vAlign w:val="center"/>
                </w:tcPr>
                <w:p w14:paraId="2E4960CB">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名称</w:t>
                  </w:r>
                </w:p>
              </w:tc>
              <w:tc>
                <w:tcPr>
                  <w:tcW w:w="1080" w:type="pct"/>
                  <w:tcBorders>
                    <w:tl2br w:val="nil"/>
                    <w:tr2bl w:val="nil"/>
                  </w:tcBorders>
                  <w:noWrap w:val="0"/>
                  <w:vAlign w:val="center"/>
                </w:tcPr>
                <w:p w14:paraId="4F15FB73">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环评计划建设内容</w:t>
                  </w:r>
                </w:p>
              </w:tc>
              <w:tc>
                <w:tcPr>
                  <w:tcW w:w="909" w:type="pct"/>
                  <w:tcBorders>
                    <w:tl2br w:val="nil"/>
                    <w:tr2bl w:val="nil"/>
                  </w:tcBorders>
                  <w:noWrap w:val="0"/>
                  <w:vAlign w:val="center"/>
                </w:tcPr>
                <w:p w14:paraId="51FE3BB5">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一期建设内容</w:t>
                  </w:r>
                </w:p>
              </w:tc>
              <w:tc>
                <w:tcPr>
                  <w:tcW w:w="1026" w:type="pct"/>
                  <w:tcBorders>
                    <w:tl2br w:val="nil"/>
                    <w:tr2bl w:val="nil"/>
                  </w:tcBorders>
                  <w:noWrap w:val="0"/>
                  <w:vAlign w:val="center"/>
                </w:tcPr>
                <w:p w14:paraId="2BACCC8B">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二期建设内容</w:t>
                  </w:r>
                </w:p>
              </w:tc>
              <w:tc>
                <w:tcPr>
                  <w:tcW w:w="695" w:type="pct"/>
                  <w:tcBorders>
                    <w:tl2br w:val="nil"/>
                    <w:tr2bl w:val="nil"/>
                  </w:tcBorders>
                  <w:noWrap w:val="0"/>
                  <w:vAlign w:val="center"/>
                </w:tcPr>
                <w:p w14:paraId="6B6260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变化情况</w:t>
                  </w:r>
                </w:p>
              </w:tc>
            </w:tr>
            <w:tr w14:paraId="5F2C6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360" w:type="pct"/>
                  <w:tcBorders>
                    <w:tl2br w:val="nil"/>
                    <w:tr2bl w:val="nil"/>
                  </w:tcBorders>
                  <w:noWrap w:val="0"/>
                  <w:vAlign w:val="center"/>
                </w:tcPr>
                <w:p w14:paraId="2AAEA8DE">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927" w:type="pct"/>
                  <w:tcBorders>
                    <w:tl2br w:val="nil"/>
                    <w:tr2bl w:val="nil"/>
                  </w:tcBorders>
                  <w:noWrap w:val="0"/>
                  <w:vAlign w:val="center"/>
                </w:tcPr>
                <w:p w14:paraId="6292B44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实木沙发</w:t>
                  </w:r>
                </w:p>
              </w:tc>
              <w:tc>
                <w:tcPr>
                  <w:tcW w:w="1080" w:type="pct"/>
                  <w:tcBorders>
                    <w:tl2br w:val="nil"/>
                    <w:tr2bl w:val="nil"/>
                  </w:tcBorders>
                  <w:noWrap w:val="0"/>
                  <w:vAlign w:val="center"/>
                </w:tcPr>
                <w:p w14:paraId="0EB1596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255套/年</w:t>
                  </w:r>
                </w:p>
              </w:tc>
              <w:tc>
                <w:tcPr>
                  <w:tcW w:w="909" w:type="pct"/>
                  <w:tcBorders>
                    <w:tl2br w:val="nil"/>
                    <w:tr2bl w:val="nil"/>
                  </w:tcBorders>
                  <w:noWrap w:val="0"/>
                  <w:vAlign w:val="center"/>
                </w:tcPr>
                <w:p w14:paraId="7257A8D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套/年</w:t>
                  </w:r>
                </w:p>
              </w:tc>
              <w:tc>
                <w:tcPr>
                  <w:tcW w:w="1026" w:type="pct"/>
                  <w:tcBorders>
                    <w:tl2br w:val="nil"/>
                    <w:tr2bl w:val="nil"/>
                  </w:tcBorders>
                  <w:noWrap w:val="0"/>
                  <w:vAlign w:val="center"/>
                </w:tcPr>
                <w:p w14:paraId="5E68C80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55</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套/年</w:t>
                  </w:r>
                </w:p>
              </w:tc>
              <w:tc>
                <w:tcPr>
                  <w:tcW w:w="695" w:type="pct"/>
                  <w:tcBorders>
                    <w:tl2br w:val="nil"/>
                    <w:tr2bl w:val="nil"/>
                  </w:tcBorders>
                  <w:noWrap w:val="0"/>
                  <w:vAlign w:val="center"/>
                </w:tcPr>
                <w:p w14:paraId="018806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r w14:paraId="6B52B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360" w:type="pct"/>
                  <w:tcBorders>
                    <w:tl2br w:val="nil"/>
                    <w:tr2bl w:val="nil"/>
                  </w:tcBorders>
                  <w:noWrap w:val="0"/>
                  <w:vAlign w:val="center"/>
                </w:tcPr>
                <w:p w14:paraId="4FC3D228">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927" w:type="pct"/>
                  <w:tcBorders>
                    <w:tl2br w:val="nil"/>
                    <w:tr2bl w:val="nil"/>
                  </w:tcBorders>
                  <w:noWrap w:val="0"/>
                  <w:vAlign w:val="center"/>
                </w:tcPr>
                <w:p w14:paraId="46D197F1">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电视柜</w:t>
                  </w:r>
                </w:p>
              </w:tc>
              <w:tc>
                <w:tcPr>
                  <w:tcW w:w="1080" w:type="pct"/>
                  <w:tcBorders>
                    <w:tl2br w:val="nil"/>
                    <w:tr2bl w:val="nil"/>
                  </w:tcBorders>
                  <w:noWrap w:val="0"/>
                  <w:vAlign w:val="center"/>
                </w:tcPr>
                <w:p w14:paraId="7D03B024">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255套/年</w:t>
                  </w:r>
                </w:p>
              </w:tc>
              <w:tc>
                <w:tcPr>
                  <w:tcW w:w="909" w:type="pct"/>
                  <w:tcBorders>
                    <w:tl2br w:val="nil"/>
                    <w:tr2bl w:val="nil"/>
                  </w:tcBorders>
                  <w:noWrap w:val="0"/>
                  <w:vAlign w:val="center"/>
                </w:tcPr>
                <w:p w14:paraId="786F163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套/年</w:t>
                  </w:r>
                </w:p>
              </w:tc>
              <w:tc>
                <w:tcPr>
                  <w:tcW w:w="1026" w:type="pct"/>
                  <w:tcBorders>
                    <w:tl2br w:val="nil"/>
                    <w:tr2bl w:val="nil"/>
                  </w:tcBorders>
                  <w:noWrap w:val="0"/>
                  <w:vAlign w:val="center"/>
                </w:tcPr>
                <w:p w14:paraId="36D58D53">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55</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套/年</w:t>
                  </w:r>
                </w:p>
              </w:tc>
              <w:tc>
                <w:tcPr>
                  <w:tcW w:w="695" w:type="pct"/>
                  <w:tcBorders>
                    <w:tl2br w:val="nil"/>
                    <w:tr2bl w:val="nil"/>
                  </w:tcBorders>
                  <w:noWrap w:val="0"/>
                  <w:vAlign w:val="center"/>
                </w:tcPr>
                <w:p w14:paraId="5D96C0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7"/>
                      <w:rFonts w:hint="eastAsia" w:ascii="Times New Roman" w:hAnsi="Times New Roman" w:eastAsia="宋体" w:cs="Times New Roman"/>
                      <w:color w:val="000000"/>
                      <w:sz w:val="21"/>
                      <w:szCs w:val="21"/>
                      <w:lang w:val="en-US"/>
                    </w:rPr>
                  </w:pPr>
                  <w:r>
                    <w:rPr>
                      <w:rStyle w:val="27"/>
                      <w:rFonts w:hint="eastAsia" w:ascii="Times New Roman" w:hAnsi="Times New Roman" w:eastAsia="宋体" w:cs="Times New Roman"/>
                      <w:color w:val="000000"/>
                      <w:sz w:val="21"/>
                      <w:szCs w:val="21"/>
                      <w:lang w:val="en-US"/>
                    </w:rPr>
                    <w:t>一致</w:t>
                  </w:r>
                </w:p>
              </w:tc>
            </w:tr>
            <w:tr w14:paraId="2EAB2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360" w:type="pct"/>
                  <w:tcBorders>
                    <w:tl2br w:val="nil"/>
                    <w:tr2bl w:val="nil"/>
                  </w:tcBorders>
                  <w:noWrap w:val="0"/>
                  <w:vAlign w:val="center"/>
                </w:tcPr>
                <w:p w14:paraId="7E474A68">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927" w:type="pct"/>
                  <w:tcBorders>
                    <w:tl2br w:val="nil"/>
                    <w:tr2bl w:val="nil"/>
                  </w:tcBorders>
                  <w:noWrap w:val="0"/>
                  <w:vAlign w:val="center"/>
                </w:tcPr>
                <w:p w14:paraId="4E1C7A84">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衣柜</w:t>
                  </w:r>
                </w:p>
              </w:tc>
              <w:tc>
                <w:tcPr>
                  <w:tcW w:w="1080" w:type="pct"/>
                  <w:tcBorders>
                    <w:tl2br w:val="nil"/>
                    <w:tr2bl w:val="nil"/>
                  </w:tcBorders>
                  <w:noWrap w:val="0"/>
                  <w:vAlign w:val="center"/>
                </w:tcPr>
                <w:p w14:paraId="0BC083AD">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20套/年</w:t>
                  </w:r>
                </w:p>
              </w:tc>
              <w:tc>
                <w:tcPr>
                  <w:tcW w:w="909" w:type="pct"/>
                  <w:tcBorders>
                    <w:tl2br w:val="nil"/>
                    <w:tr2bl w:val="nil"/>
                  </w:tcBorders>
                  <w:noWrap w:val="0"/>
                  <w:vAlign w:val="center"/>
                </w:tcPr>
                <w:p w14:paraId="3EA423D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0套/年</w:t>
                  </w:r>
                </w:p>
              </w:tc>
              <w:tc>
                <w:tcPr>
                  <w:tcW w:w="1026" w:type="pct"/>
                  <w:tcBorders>
                    <w:tl2br w:val="nil"/>
                    <w:tr2bl w:val="nil"/>
                  </w:tcBorders>
                  <w:noWrap w:val="0"/>
                  <w:vAlign w:val="center"/>
                </w:tcPr>
                <w:p w14:paraId="64D9F155">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0套/年</w:t>
                  </w:r>
                </w:p>
              </w:tc>
              <w:tc>
                <w:tcPr>
                  <w:tcW w:w="695" w:type="pct"/>
                  <w:tcBorders>
                    <w:tl2br w:val="nil"/>
                    <w:tr2bl w:val="nil"/>
                  </w:tcBorders>
                  <w:noWrap w:val="0"/>
                  <w:vAlign w:val="center"/>
                </w:tcPr>
                <w:p w14:paraId="45A768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7"/>
                      <w:rFonts w:hint="eastAsia" w:ascii="Times New Roman" w:hAnsi="Times New Roman" w:eastAsia="宋体" w:cs="Times New Roman"/>
                      <w:color w:val="000000"/>
                      <w:sz w:val="21"/>
                      <w:szCs w:val="21"/>
                      <w:lang w:val="en-US"/>
                    </w:rPr>
                  </w:pPr>
                  <w:r>
                    <w:rPr>
                      <w:rStyle w:val="27"/>
                      <w:rFonts w:hint="eastAsia" w:ascii="Times New Roman" w:hAnsi="Times New Roman" w:eastAsia="宋体" w:cs="Times New Roman"/>
                      <w:color w:val="000000"/>
                      <w:sz w:val="21"/>
                      <w:szCs w:val="21"/>
                      <w:lang w:val="en-US"/>
                    </w:rPr>
                    <w:t>一致</w:t>
                  </w:r>
                </w:p>
              </w:tc>
            </w:tr>
            <w:tr w14:paraId="7027D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360" w:type="pct"/>
                  <w:tcBorders>
                    <w:tl2br w:val="nil"/>
                    <w:tr2bl w:val="nil"/>
                  </w:tcBorders>
                  <w:noWrap w:val="0"/>
                  <w:vAlign w:val="center"/>
                </w:tcPr>
                <w:p w14:paraId="42C0EFE3">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927" w:type="pct"/>
                  <w:tcBorders>
                    <w:tl2br w:val="nil"/>
                    <w:tr2bl w:val="nil"/>
                  </w:tcBorders>
                  <w:noWrap w:val="0"/>
                  <w:vAlign w:val="center"/>
                </w:tcPr>
                <w:p w14:paraId="599984CE">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床</w:t>
                  </w:r>
                </w:p>
              </w:tc>
              <w:tc>
                <w:tcPr>
                  <w:tcW w:w="1080" w:type="pct"/>
                  <w:tcBorders>
                    <w:tl2br w:val="nil"/>
                    <w:tr2bl w:val="nil"/>
                  </w:tcBorders>
                  <w:noWrap w:val="0"/>
                  <w:vAlign w:val="center"/>
                </w:tcPr>
                <w:p w14:paraId="06D02AFC">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20套/年</w:t>
                  </w:r>
                </w:p>
              </w:tc>
              <w:tc>
                <w:tcPr>
                  <w:tcW w:w="909" w:type="pct"/>
                  <w:tcBorders>
                    <w:tl2br w:val="nil"/>
                    <w:tr2bl w:val="nil"/>
                  </w:tcBorders>
                  <w:noWrap w:val="0"/>
                  <w:vAlign w:val="center"/>
                </w:tcPr>
                <w:p w14:paraId="0D6DE60D">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0套/年</w:t>
                  </w:r>
                </w:p>
              </w:tc>
              <w:tc>
                <w:tcPr>
                  <w:tcW w:w="1026" w:type="pct"/>
                  <w:tcBorders>
                    <w:tl2br w:val="nil"/>
                    <w:tr2bl w:val="nil"/>
                  </w:tcBorders>
                  <w:noWrap w:val="0"/>
                  <w:vAlign w:val="center"/>
                </w:tcPr>
                <w:p w14:paraId="21A0DE38">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0套/年</w:t>
                  </w:r>
                </w:p>
              </w:tc>
              <w:tc>
                <w:tcPr>
                  <w:tcW w:w="695" w:type="pct"/>
                  <w:tcBorders>
                    <w:tl2br w:val="nil"/>
                    <w:tr2bl w:val="nil"/>
                  </w:tcBorders>
                  <w:noWrap w:val="0"/>
                  <w:vAlign w:val="center"/>
                </w:tcPr>
                <w:p w14:paraId="389D63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7"/>
                      <w:rFonts w:hint="eastAsia" w:ascii="Times New Roman" w:hAnsi="Times New Roman" w:eastAsia="宋体" w:cs="Times New Roman"/>
                      <w:color w:val="000000"/>
                      <w:sz w:val="21"/>
                      <w:szCs w:val="21"/>
                      <w:lang w:val="en-US"/>
                    </w:rPr>
                  </w:pPr>
                  <w:r>
                    <w:rPr>
                      <w:rStyle w:val="27"/>
                      <w:rFonts w:hint="eastAsia" w:ascii="Times New Roman" w:hAnsi="Times New Roman" w:eastAsia="宋体" w:cs="Times New Roman"/>
                      <w:color w:val="000000"/>
                      <w:sz w:val="21"/>
                      <w:szCs w:val="21"/>
                      <w:lang w:val="en-US"/>
                    </w:rPr>
                    <w:t>一致</w:t>
                  </w:r>
                </w:p>
              </w:tc>
            </w:tr>
            <w:tr w14:paraId="7C9CA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288" w:type="pct"/>
                  <w:gridSpan w:val="2"/>
                  <w:tcBorders>
                    <w:tl2br w:val="nil"/>
                    <w:tr2bl w:val="nil"/>
                  </w:tcBorders>
                  <w:noWrap w:val="0"/>
                  <w:vAlign w:val="center"/>
                </w:tcPr>
                <w:p w14:paraId="38A24B5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合计</w:t>
                  </w:r>
                </w:p>
              </w:tc>
              <w:tc>
                <w:tcPr>
                  <w:tcW w:w="1080" w:type="pct"/>
                  <w:tcBorders>
                    <w:tl2br w:val="nil"/>
                    <w:tr2bl w:val="nil"/>
                  </w:tcBorders>
                  <w:noWrap w:val="0"/>
                  <w:vAlign w:val="center"/>
                </w:tcPr>
                <w:p w14:paraId="14E61AA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550套</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/年</w:t>
                  </w:r>
                </w:p>
              </w:tc>
              <w:tc>
                <w:tcPr>
                  <w:tcW w:w="909" w:type="pct"/>
                  <w:tcBorders>
                    <w:tl2br w:val="nil"/>
                    <w:tr2bl w:val="nil"/>
                  </w:tcBorders>
                  <w:noWrap w:val="0"/>
                  <w:vAlign w:val="center"/>
                </w:tcPr>
                <w:p w14:paraId="5B8A282A">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420套</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/年</w:t>
                  </w:r>
                </w:p>
              </w:tc>
              <w:tc>
                <w:tcPr>
                  <w:tcW w:w="1026" w:type="pct"/>
                  <w:tcBorders>
                    <w:tl2br w:val="nil"/>
                    <w:tr2bl w:val="nil"/>
                  </w:tcBorders>
                  <w:noWrap w:val="0"/>
                  <w:vAlign w:val="center"/>
                </w:tcPr>
                <w:p w14:paraId="08D894DD">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130套</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/年</w:t>
                  </w:r>
                </w:p>
              </w:tc>
              <w:tc>
                <w:tcPr>
                  <w:tcW w:w="695" w:type="pct"/>
                  <w:tcBorders>
                    <w:tl2br w:val="nil"/>
                    <w:tr2bl w:val="nil"/>
                  </w:tcBorders>
                  <w:noWrap w:val="0"/>
                  <w:vAlign w:val="center"/>
                </w:tcPr>
                <w:p w14:paraId="5A5526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7"/>
                      <w:rFonts w:hint="eastAsia" w:ascii="Times New Roman" w:hAnsi="Times New Roman" w:eastAsia="宋体" w:cs="Times New Roman"/>
                      <w:color w:val="000000"/>
                      <w:sz w:val="21"/>
                      <w:szCs w:val="21"/>
                      <w:lang w:val="en-US"/>
                    </w:rPr>
                  </w:pPr>
                  <w:r>
                    <w:rPr>
                      <w:rStyle w:val="27"/>
                      <w:rFonts w:hint="eastAsia" w:ascii="Times New Roman" w:hAnsi="Times New Roman" w:eastAsia="宋体" w:cs="Times New Roman"/>
                      <w:color w:val="000000"/>
                      <w:sz w:val="21"/>
                      <w:szCs w:val="21"/>
                      <w:lang w:val="en-US"/>
                    </w:rPr>
                    <w:t>一致</w:t>
                  </w:r>
                </w:p>
              </w:tc>
            </w:tr>
          </w:tbl>
          <w:p w14:paraId="691F5514">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5   本</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项目实际建设情况一览表</w:t>
            </w:r>
          </w:p>
          <w:tbl>
            <w:tblPr>
              <w:tblStyle w:val="18"/>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60"/>
              <w:gridCol w:w="1550"/>
              <w:gridCol w:w="2064"/>
              <w:gridCol w:w="2022"/>
              <w:gridCol w:w="1859"/>
              <w:gridCol w:w="792"/>
            </w:tblGrid>
            <w:tr w14:paraId="69E9FE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20" w:type="pct"/>
                  <w:tcBorders>
                    <w:tl2br w:val="nil"/>
                    <w:tr2bl w:val="nil"/>
                  </w:tcBorders>
                  <w:vAlign w:val="center"/>
                </w:tcPr>
                <w:p w14:paraId="3BD94B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项目类别</w:t>
                  </w:r>
                </w:p>
              </w:tc>
              <w:tc>
                <w:tcPr>
                  <w:tcW w:w="856" w:type="pct"/>
                  <w:tcBorders>
                    <w:tl2br w:val="nil"/>
                    <w:tr2bl w:val="nil"/>
                  </w:tcBorders>
                  <w:vAlign w:val="center"/>
                </w:tcPr>
                <w:p w14:paraId="55F168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项目内容</w:t>
                  </w:r>
                </w:p>
              </w:tc>
              <w:tc>
                <w:tcPr>
                  <w:tcW w:w="1140" w:type="pct"/>
                  <w:tcBorders>
                    <w:tl2br w:val="nil"/>
                    <w:tr2bl w:val="nil"/>
                  </w:tcBorders>
                  <w:vAlign w:val="center"/>
                </w:tcPr>
                <w:p w14:paraId="465B77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环评阶段计划建设内容</w:t>
                  </w:r>
                </w:p>
              </w:tc>
              <w:tc>
                <w:tcPr>
                  <w:tcW w:w="1117" w:type="pct"/>
                  <w:tcBorders>
                    <w:right w:val="single" w:color="auto" w:sz="4" w:space="0"/>
                    <w:tl2br w:val="nil"/>
                    <w:tr2bl w:val="nil"/>
                  </w:tcBorders>
                  <w:vAlign w:val="center"/>
                </w:tcPr>
                <w:p w14:paraId="30A51D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一期</w:t>
                  </w:r>
                  <w:r>
                    <w:rPr>
                      <w:rFonts w:hint="default" w:ascii="Times New Roman" w:hAnsi="Times New Roman" w:eastAsia="宋体" w:cs="Times New Roman"/>
                      <w:sz w:val="21"/>
                      <w:szCs w:val="21"/>
                      <w:lang w:val="en-US" w:eastAsia="zh-CN"/>
                    </w:rPr>
                    <w:t>建设内容</w:t>
                  </w:r>
                </w:p>
              </w:tc>
              <w:tc>
                <w:tcPr>
                  <w:tcW w:w="1027" w:type="pct"/>
                  <w:tcBorders>
                    <w:left w:val="single" w:color="auto" w:sz="4" w:space="0"/>
                    <w:right w:val="single" w:color="auto" w:sz="4" w:space="0"/>
                    <w:tl2br w:val="nil"/>
                    <w:tr2bl w:val="nil"/>
                  </w:tcBorders>
                  <w:vAlign w:val="center"/>
                </w:tcPr>
                <w:p w14:paraId="11B945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二期建设内容</w:t>
                  </w:r>
                </w:p>
              </w:tc>
              <w:tc>
                <w:tcPr>
                  <w:tcW w:w="437" w:type="pct"/>
                  <w:tcBorders>
                    <w:left w:val="single" w:color="auto" w:sz="4" w:space="0"/>
                    <w:tl2br w:val="nil"/>
                    <w:tr2bl w:val="nil"/>
                  </w:tcBorders>
                  <w:vAlign w:val="center"/>
                </w:tcPr>
                <w:p w14:paraId="353592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变化情况</w:t>
                  </w:r>
                </w:p>
              </w:tc>
            </w:tr>
            <w:tr w14:paraId="3003F6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7" w:hRule="atLeast"/>
                <w:jc w:val="center"/>
              </w:trPr>
              <w:tc>
                <w:tcPr>
                  <w:tcW w:w="420" w:type="pct"/>
                  <w:vMerge w:val="restart"/>
                  <w:tcBorders>
                    <w:tl2br w:val="nil"/>
                    <w:tr2bl w:val="nil"/>
                  </w:tcBorders>
                  <w:vAlign w:val="center"/>
                </w:tcPr>
                <w:p w14:paraId="4F541D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主体工程</w:t>
                  </w:r>
                </w:p>
              </w:tc>
              <w:tc>
                <w:tcPr>
                  <w:tcW w:w="856" w:type="pct"/>
                  <w:tcBorders>
                    <w:bottom w:val="single" w:color="auto" w:sz="4" w:space="0"/>
                    <w:tl2br w:val="nil"/>
                    <w:tr2bl w:val="nil"/>
                  </w:tcBorders>
                  <w:vAlign w:val="center"/>
                </w:tcPr>
                <w:p w14:paraId="301DA7DF">
                  <w:pPr>
                    <w:pStyle w:val="26"/>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1#</w:t>
                  </w:r>
                  <w:r>
                    <w:rPr>
                      <w:rFonts w:hint="default" w:ascii="Times New Roman" w:hAnsi="Times New Roman" w:eastAsia="宋体" w:cs="Times New Roman"/>
                      <w:b w:val="0"/>
                      <w:bCs w:val="0"/>
                      <w:color w:val="000000"/>
                      <w:sz w:val="21"/>
                      <w:szCs w:val="21"/>
                      <w:highlight w:val="none"/>
                      <w:lang w:val="en-US" w:eastAsia="zh-CN" w:bidi="ar-SA"/>
                    </w:rPr>
                    <w:t>车间</w:t>
                  </w:r>
                </w:p>
              </w:tc>
              <w:tc>
                <w:tcPr>
                  <w:tcW w:w="1140" w:type="pct"/>
                  <w:tcBorders>
                    <w:bottom w:val="single" w:color="auto" w:sz="4" w:space="0"/>
                    <w:tl2br w:val="nil"/>
                    <w:tr2bl w:val="nil"/>
                  </w:tcBorders>
                  <w:vAlign w:val="center"/>
                </w:tcPr>
                <w:p w14:paraId="6D0CB4BE">
                  <w:pPr>
                    <w:pStyle w:val="26"/>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b w:val="0"/>
                      <w:bCs w:val="0"/>
                      <w:color w:val="000000"/>
                      <w:sz w:val="21"/>
                      <w:szCs w:val="21"/>
                      <w:highlight w:val="none"/>
                      <w:lang w:val="en-US" w:eastAsia="zh-CN"/>
                    </w:rPr>
                    <w:t>建筑面积1100m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，一层钢结构</w:t>
                  </w:r>
                </w:p>
              </w:tc>
              <w:tc>
                <w:tcPr>
                  <w:tcW w:w="1117" w:type="pct"/>
                  <w:tcBorders>
                    <w:bottom w:val="single" w:color="auto" w:sz="4" w:space="0"/>
                    <w:right w:val="single" w:color="auto" w:sz="4" w:space="0"/>
                    <w:tl2br w:val="nil"/>
                    <w:tr2bl w:val="nil"/>
                  </w:tcBorders>
                  <w:vAlign w:val="center"/>
                </w:tcPr>
                <w:p w14:paraId="7C61A1A7">
                  <w:pPr>
                    <w:pStyle w:val="26"/>
                    <w:keepNext w:val="0"/>
                    <w:keepLines w:val="0"/>
                    <w:pageBreakBefore w:val="0"/>
                    <w:widowControl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highlight w:val="none"/>
                      <w:lang w:val="en-US" w:eastAsia="zh-CN"/>
                    </w:rPr>
                    <w:t>建筑面积1100m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，一层钢结构</w:t>
                  </w:r>
                </w:p>
              </w:tc>
              <w:tc>
                <w:tcPr>
                  <w:tcW w:w="1027" w:type="pct"/>
                  <w:tcBorders>
                    <w:left w:val="single" w:color="auto" w:sz="4" w:space="0"/>
                    <w:bottom w:val="single" w:color="auto" w:sz="4" w:space="0"/>
                    <w:right w:val="single" w:color="auto" w:sz="4" w:space="0"/>
                    <w:tl2br w:val="nil"/>
                    <w:tr2bl w:val="nil"/>
                  </w:tcBorders>
                  <w:vAlign w:val="center"/>
                </w:tcPr>
                <w:p w14:paraId="5F7D3DC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437" w:type="pct"/>
                  <w:tcBorders>
                    <w:left w:val="single" w:color="auto" w:sz="4" w:space="0"/>
                    <w:bottom w:val="single" w:color="auto" w:sz="4" w:space="0"/>
                    <w:tl2br w:val="nil"/>
                    <w:tr2bl w:val="nil"/>
                  </w:tcBorders>
                  <w:vAlign w:val="center"/>
                </w:tcPr>
                <w:p w14:paraId="59CB417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r w14:paraId="1DB686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7" w:hRule="atLeast"/>
                <w:jc w:val="center"/>
              </w:trPr>
              <w:tc>
                <w:tcPr>
                  <w:tcW w:w="420" w:type="pct"/>
                  <w:vMerge w:val="continue"/>
                  <w:tcBorders>
                    <w:tl2br w:val="nil"/>
                    <w:tr2bl w:val="nil"/>
                  </w:tcBorders>
                  <w:vAlign w:val="center"/>
                </w:tcPr>
                <w:p w14:paraId="043B7C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56" w:type="pct"/>
                  <w:tcBorders>
                    <w:top w:val="single" w:color="auto" w:sz="4" w:space="0"/>
                    <w:bottom w:val="single" w:color="auto" w:sz="4" w:space="0"/>
                    <w:tl2br w:val="nil"/>
                    <w:tr2bl w:val="nil"/>
                  </w:tcBorders>
                  <w:vAlign w:val="center"/>
                </w:tcPr>
                <w:p w14:paraId="1C58B4B4">
                  <w:pPr>
                    <w:pStyle w:val="26"/>
                    <w:keepNext w:val="0"/>
                    <w:keepLines w:val="0"/>
                    <w:pageBreakBefore w:val="0"/>
                    <w:widowControl w:val="0"/>
                    <w:kinsoku/>
                    <w:wordWrap/>
                    <w:overflowPunct/>
                    <w:topLinePunct w:val="0"/>
                    <w:autoSpaceDE/>
                    <w:autoSpaceDN/>
                    <w:bidi w:val="0"/>
                    <w:adjustRightInd/>
                    <w:snapToGrid/>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2#</w:t>
                  </w:r>
                  <w:r>
                    <w:rPr>
                      <w:rFonts w:hint="default" w:ascii="Times New Roman" w:hAnsi="Times New Roman" w:eastAsia="宋体" w:cs="Times New Roman"/>
                      <w:b w:val="0"/>
                      <w:bCs w:val="0"/>
                      <w:color w:val="000000"/>
                      <w:sz w:val="21"/>
                      <w:szCs w:val="21"/>
                      <w:highlight w:val="none"/>
                      <w:lang w:val="en-US" w:eastAsia="zh-CN" w:bidi="ar-SA"/>
                    </w:rPr>
                    <w:t>车间</w:t>
                  </w:r>
                </w:p>
              </w:tc>
              <w:tc>
                <w:tcPr>
                  <w:tcW w:w="1140" w:type="pct"/>
                  <w:tcBorders>
                    <w:top w:val="single" w:color="auto" w:sz="4" w:space="0"/>
                    <w:bottom w:val="single" w:color="auto" w:sz="4" w:space="0"/>
                    <w:tl2br w:val="nil"/>
                    <w:tr2bl w:val="nil"/>
                  </w:tcBorders>
                  <w:vAlign w:val="center"/>
                </w:tcPr>
                <w:p w14:paraId="3C3F57A3">
                  <w:pPr>
                    <w:pStyle w:val="26"/>
                    <w:keepNext w:val="0"/>
                    <w:keepLines w:val="0"/>
                    <w:pageBreakBefore w:val="0"/>
                    <w:widowControl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建筑面积900m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，一层钢结构</w:t>
                  </w:r>
                </w:p>
              </w:tc>
              <w:tc>
                <w:tcPr>
                  <w:tcW w:w="1117" w:type="pct"/>
                  <w:tcBorders>
                    <w:top w:val="single" w:color="auto" w:sz="4" w:space="0"/>
                    <w:bottom w:val="single" w:color="auto" w:sz="4" w:space="0"/>
                    <w:right w:val="single" w:color="auto" w:sz="4" w:space="0"/>
                    <w:tl2br w:val="nil"/>
                    <w:tr2bl w:val="nil"/>
                  </w:tcBorders>
                  <w:vAlign w:val="center"/>
                </w:tcPr>
                <w:p w14:paraId="0715C3A0">
                  <w:pPr>
                    <w:pStyle w:val="26"/>
                    <w:keepNext w:val="0"/>
                    <w:keepLines w:val="0"/>
                    <w:pageBreakBefore w:val="0"/>
                    <w:widowControl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建筑面积900m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，一层钢结构</w:t>
                  </w:r>
                </w:p>
              </w:tc>
              <w:tc>
                <w:tcPr>
                  <w:tcW w:w="1027" w:type="pct"/>
                  <w:tcBorders>
                    <w:top w:val="single" w:color="auto" w:sz="4" w:space="0"/>
                    <w:left w:val="single" w:color="auto" w:sz="4" w:space="0"/>
                    <w:bottom w:val="single" w:color="auto" w:sz="4" w:space="0"/>
                    <w:right w:val="single" w:color="auto" w:sz="4" w:space="0"/>
                    <w:tl2br w:val="nil"/>
                    <w:tr2bl w:val="nil"/>
                  </w:tcBorders>
                  <w:vAlign w:val="center"/>
                </w:tcPr>
                <w:p w14:paraId="6A15D56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437" w:type="pct"/>
                  <w:tcBorders>
                    <w:top w:val="single" w:color="auto" w:sz="4" w:space="0"/>
                    <w:left w:val="single" w:color="auto" w:sz="4" w:space="0"/>
                    <w:bottom w:val="single" w:color="auto" w:sz="4" w:space="0"/>
                    <w:tl2br w:val="nil"/>
                    <w:tr2bl w:val="nil"/>
                  </w:tcBorders>
                  <w:vAlign w:val="center"/>
                </w:tcPr>
                <w:p w14:paraId="496C921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7"/>
                      <w:rFonts w:hint="eastAsia" w:ascii="Times New Roman" w:hAnsi="Times New Roman" w:eastAsia="宋体" w:cs="Times New Roman"/>
                      <w:color w:val="000000"/>
                      <w:sz w:val="21"/>
                      <w:szCs w:val="21"/>
                      <w:lang w:val="en-US"/>
                    </w:rPr>
                  </w:pPr>
                  <w:r>
                    <w:rPr>
                      <w:rStyle w:val="27"/>
                      <w:rFonts w:hint="eastAsia" w:ascii="Times New Roman" w:hAnsi="Times New Roman" w:eastAsia="宋体" w:cs="Times New Roman"/>
                      <w:color w:val="000000"/>
                      <w:sz w:val="21"/>
                      <w:szCs w:val="21"/>
                      <w:lang w:val="en-US"/>
                    </w:rPr>
                    <w:t>一致</w:t>
                  </w:r>
                </w:p>
              </w:tc>
            </w:tr>
            <w:tr w14:paraId="16C233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7" w:hRule="atLeast"/>
                <w:jc w:val="center"/>
              </w:trPr>
              <w:tc>
                <w:tcPr>
                  <w:tcW w:w="420" w:type="pct"/>
                  <w:vMerge w:val="continue"/>
                  <w:tcBorders>
                    <w:tl2br w:val="nil"/>
                    <w:tr2bl w:val="nil"/>
                  </w:tcBorders>
                  <w:vAlign w:val="center"/>
                </w:tcPr>
                <w:p w14:paraId="494EB0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56" w:type="pct"/>
                  <w:tcBorders>
                    <w:top w:val="single" w:color="auto" w:sz="4" w:space="0"/>
                    <w:bottom w:val="single" w:color="auto" w:sz="4" w:space="0"/>
                    <w:tl2br w:val="nil"/>
                    <w:tr2bl w:val="nil"/>
                  </w:tcBorders>
                  <w:vAlign w:val="center"/>
                </w:tcPr>
                <w:p w14:paraId="0EB32E07">
                  <w:pPr>
                    <w:pStyle w:val="26"/>
                    <w:keepNext w:val="0"/>
                    <w:keepLines w:val="0"/>
                    <w:pageBreakBefore w:val="0"/>
                    <w:widowControl w:val="0"/>
                    <w:kinsoku/>
                    <w:wordWrap/>
                    <w:overflowPunct/>
                    <w:topLinePunct w:val="0"/>
                    <w:autoSpaceDE/>
                    <w:autoSpaceDN/>
                    <w:bidi w:val="0"/>
                    <w:adjustRightInd/>
                    <w:snapToGrid/>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3#</w:t>
                  </w:r>
                  <w:r>
                    <w:rPr>
                      <w:rFonts w:hint="default" w:ascii="Times New Roman" w:hAnsi="Times New Roman" w:eastAsia="宋体" w:cs="Times New Roman"/>
                      <w:b w:val="0"/>
                      <w:bCs w:val="0"/>
                      <w:color w:val="000000"/>
                      <w:sz w:val="21"/>
                      <w:szCs w:val="21"/>
                      <w:highlight w:val="none"/>
                      <w:lang w:val="en-US" w:eastAsia="zh-CN" w:bidi="ar-SA"/>
                    </w:rPr>
                    <w:t>车间</w:t>
                  </w:r>
                </w:p>
              </w:tc>
              <w:tc>
                <w:tcPr>
                  <w:tcW w:w="1140" w:type="pct"/>
                  <w:tcBorders>
                    <w:top w:val="single" w:color="auto" w:sz="4" w:space="0"/>
                    <w:bottom w:val="single" w:color="auto" w:sz="4" w:space="0"/>
                    <w:tl2br w:val="nil"/>
                    <w:tr2bl w:val="nil"/>
                  </w:tcBorders>
                  <w:vAlign w:val="center"/>
                </w:tcPr>
                <w:p w14:paraId="771A988D">
                  <w:pPr>
                    <w:pStyle w:val="26"/>
                    <w:keepNext w:val="0"/>
                    <w:keepLines w:val="0"/>
                    <w:pageBreakBefore w:val="0"/>
                    <w:widowControl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建筑面积1000m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，一层钢结构</w:t>
                  </w:r>
                </w:p>
              </w:tc>
              <w:tc>
                <w:tcPr>
                  <w:tcW w:w="1117" w:type="pct"/>
                  <w:tcBorders>
                    <w:top w:val="single" w:color="auto" w:sz="4" w:space="0"/>
                    <w:bottom w:val="single" w:color="auto" w:sz="4" w:space="0"/>
                    <w:right w:val="single" w:color="auto" w:sz="4" w:space="0"/>
                    <w:tl2br w:val="nil"/>
                    <w:tr2bl w:val="nil"/>
                  </w:tcBorders>
                  <w:vAlign w:val="center"/>
                </w:tcPr>
                <w:p w14:paraId="58C5C8AA">
                  <w:pPr>
                    <w:pStyle w:val="26"/>
                    <w:keepNext w:val="0"/>
                    <w:keepLines w:val="0"/>
                    <w:pageBreakBefore w:val="0"/>
                    <w:widowControl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建筑面积1000m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，一层钢结构</w:t>
                  </w:r>
                </w:p>
              </w:tc>
              <w:tc>
                <w:tcPr>
                  <w:tcW w:w="1027" w:type="pct"/>
                  <w:tcBorders>
                    <w:top w:val="single" w:color="auto" w:sz="4" w:space="0"/>
                    <w:left w:val="single" w:color="auto" w:sz="4" w:space="0"/>
                    <w:bottom w:val="single" w:color="auto" w:sz="4" w:space="0"/>
                    <w:right w:val="single" w:color="auto" w:sz="4" w:space="0"/>
                    <w:tl2br w:val="nil"/>
                    <w:tr2bl w:val="nil"/>
                  </w:tcBorders>
                  <w:vAlign w:val="center"/>
                </w:tcPr>
                <w:p w14:paraId="5B2B91F5">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437" w:type="pct"/>
                  <w:tcBorders>
                    <w:top w:val="single" w:color="auto" w:sz="4" w:space="0"/>
                    <w:left w:val="single" w:color="auto" w:sz="4" w:space="0"/>
                    <w:bottom w:val="single" w:color="auto" w:sz="4" w:space="0"/>
                    <w:tl2br w:val="nil"/>
                    <w:tr2bl w:val="nil"/>
                  </w:tcBorders>
                  <w:vAlign w:val="center"/>
                </w:tcPr>
                <w:p w14:paraId="4C2E225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7"/>
                      <w:rFonts w:hint="eastAsia" w:ascii="Times New Roman" w:hAnsi="Times New Roman" w:eastAsia="宋体" w:cs="Times New Roman"/>
                      <w:color w:val="000000"/>
                      <w:sz w:val="21"/>
                      <w:szCs w:val="21"/>
                      <w:lang w:val="en-US"/>
                    </w:rPr>
                  </w:pPr>
                  <w:r>
                    <w:rPr>
                      <w:rStyle w:val="27"/>
                      <w:rFonts w:hint="eastAsia" w:ascii="Times New Roman" w:hAnsi="Times New Roman" w:eastAsia="宋体" w:cs="Times New Roman"/>
                      <w:color w:val="000000"/>
                      <w:sz w:val="21"/>
                      <w:szCs w:val="21"/>
                      <w:lang w:val="en-US"/>
                    </w:rPr>
                    <w:t>一致</w:t>
                  </w:r>
                </w:p>
              </w:tc>
            </w:tr>
            <w:tr w14:paraId="7B5CFD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20" w:type="pct"/>
                  <w:vMerge w:val="continue"/>
                  <w:tcBorders>
                    <w:tl2br w:val="nil"/>
                    <w:tr2bl w:val="nil"/>
                  </w:tcBorders>
                  <w:vAlign w:val="center"/>
                </w:tcPr>
                <w:p w14:paraId="2BDA69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56" w:type="pct"/>
                  <w:tcBorders>
                    <w:top w:val="single" w:color="auto" w:sz="4" w:space="0"/>
                    <w:bottom w:val="single" w:color="auto" w:sz="4" w:space="0"/>
                    <w:tl2br w:val="nil"/>
                    <w:tr2bl w:val="nil"/>
                  </w:tcBorders>
                  <w:vAlign w:val="center"/>
                </w:tcPr>
                <w:p w14:paraId="752B6EB6">
                  <w:pPr>
                    <w:pStyle w:val="26"/>
                    <w:keepNext w:val="0"/>
                    <w:keepLines w:val="0"/>
                    <w:pageBreakBefore w:val="0"/>
                    <w:widowControl w:val="0"/>
                    <w:kinsoku/>
                    <w:wordWrap/>
                    <w:overflowPunct/>
                    <w:topLinePunct w:val="0"/>
                    <w:autoSpaceDE/>
                    <w:autoSpaceDN/>
                    <w:bidi w:val="0"/>
                    <w:adjustRightInd/>
                    <w:snapToGrid/>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4#</w:t>
                  </w:r>
                  <w:r>
                    <w:rPr>
                      <w:rFonts w:hint="default" w:ascii="Times New Roman" w:hAnsi="Times New Roman" w:eastAsia="宋体" w:cs="Times New Roman"/>
                      <w:b w:val="0"/>
                      <w:bCs w:val="0"/>
                      <w:color w:val="000000"/>
                      <w:sz w:val="21"/>
                      <w:szCs w:val="21"/>
                      <w:highlight w:val="none"/>
                      <w:lang w:val="en-US" w:eastAsia="zh-CN" w:bidi="ar-SA"/>
                    </w:rPr>
                    <w:t>车间</w:t>
                  </w:r>
                </w:p>
              </w:tc>
              <w:tc>
                <w:tcPr>
                  <w:tcW w:w="1140" w:type="pct"/>
                  <w:tcBorders>
                    <w:top w:val="single" w:color="auto" w:sz="4" w:space="0"/>
                    <w:bottom w:val="single" w:color="auto" w:sz="4" w:space="0"/>
                    <w:tl2br w:val="nil"/>
                    <w:tr2bl w:val="nil"/>
                  </w:tcBorders>
                  <w:vAlign w:val="center"/>
                </w:tcPr>
                <w:p w14:paraId="0E639423">
                  <w:pPr>
                    <w:pStyle w:val="26"/>
                    <w:keepNext w:val="0"/>
                    <w:keepLines w:val="0"/>
                    <w:pageBreakBefore w:val="0"/>
                    <w:widowControl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建筑面积1000m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，一层钢结构</w:t>
                  </w:r>
                </w:p>
              </w:tc>
              <w:tc>
                <w:tcPr>
                  <w:tcW w:w="1117" w:type="pct"/>
                  <w:tcBorders>
                    <w:top w:val="single" w:color="auto" w:sz="4" w:space="0"/>
                    <w:bottom w:val="single" w:color="auto" w:sz="4" w:space="0"/>
                    <w:right w:val="single" w:color="auto" w:sz="4" w:space="0"/>
                    <w:tl2br w:val="nil"/>
                    <w:tr2bl w:val="nil"/>
                  </w:tcBorders>
                  <w:vAlign w:val="center"/>
                </w:tcPr>
                <w:p w14:paraId="7D926896">
                  <w:pPr>
                    <w:pStyle w:val="26"/>
                    <w:keepNext w:val="0"/>
                    <w:keepLines w:val="0"/>
                    <w:pageBreakBefore w:val="0"/>
                    <w:widowControl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建筑面积1000m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，一层钢结构</w:t>
                  </w:r>
                </w:p>
              </w:tc>
              <w:tc>
                <w:tcPr>
                  <w:tcW w:w="1027" w:type="pct"/>
                  <w:tcBorders>
                    <w:top w:val="single" w:color="auto" w:sz="4" w:space="0"/>
                    <w:left w:val="single" w:color="auto" w:sz="4" w:space="0"/>
                    <w:bottom w:val="single" w:color="auto" w:sz="4" w:space="0"/>
                    <w:right w:val="single" w:color="auto" w:sz="4" w:space="0"/>
                    <w:tl2br w:val="nil"/>
                    <w:tr2bl w:val="nil"/>
                  </w:tcBorders>
                  <w:vAlign w:val="center"/>
                </w:tcPr>
                <w:p w14:paraId="13E98A7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437" w:type="pct"/>
                  <w:tcBorders>
                    <w:top w:val="single" w:color="auto" w:sz="4" w:space="0"/>
                    <w:left w:val="single" w:color="auto" w:sz="4" w:space="0"/>
                    <w:bottom w:val="single" w:color="auto" w:sz="4" w:space="0"/>
                    <w:tl2br w:val="nil"/>
                    <w:tr2bl w:val="nil"/>
                  </w:tcBorders>
                  <w:vAlign w:val="center"/>
                </w:tcPr>
                <w:p w14:paraId="33F8038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7"/>
                      <w:rFonts w:hint="eastAsia" w:ascii="Times New Roman" w:hAnsi="Times New Roman" w:eastAsia="宋体" w:cs="Times New Roman"/>
                      <w:color w:val="000000"/>
                      <w:sz w:val="21"/>
                      <w:szCs w:val="21"/>
                      <w:lang w:val="en-US"/>
                    </w:rPr>
                  </w:pPr>
                  <w:r>
                    <w:rPr>
                      <w:rStyle w:val="27"/>
                      <w:rFonts w:hint="eastAsia" w:ascii="Times New Roman" w:hAnsi="Times New Roman" w:eastAsia="宋体" w:cs="Times New Roman"/>
                      <w:color w:val="000000"/>
                      <w:sz w:val="21"/>
                      <w:szCs w:val="21"/>
                      <w:lang w:val="en-US"/>
                    </w:rPr>
                    <w:t>一致</w:t>
                  </w:r>
                </w:p>
              </w:tc>
            </w:tr>
            <w:tr w14:paraId="0751EC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2" w:hRule="atLeast"/>
                <w:jc w:val="center"/>
              </w:trPr>
              <w:tc>
                <w:tcPr>
                  <w:tcW w:w="420" w:type="pct"/>
                  <w:vMerge w:val="continue"/>
                  <w:tcBorders>
                    <w:tl2br w:val="nil"/>
                    <w:tr2bl w:val="nil"/>
                  </w:tcBorders>
                  <w:vAlign w:val="center"/>
                </w:tcPr>
                <w:p w14:paraId="322CCF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56" w:type="pct"/>
                  <w:tcBorders>
                    <w:top w:val="single" w:color="auto" w:sz="4" w:space="0"/>
                    <w:bottom w:val="single" w:color="auto" w:sz="4" w:space="0"/>
                    <w:tl2br w:val="nil"/>
                    <w:tr2bl w:val="nil"/>
                  </w:tcBorders>
                  <w:vAlign w:val="center"/>
                </w:tcPr>
                <w:p w14:paraId="1DCAA768">
                  <w:pPr>
                    <w:pStyle w:val="26"/>
                    <w:keepNext w:val="0"/>
                    <w:keepLines w:val="0"/>
                    <w:pageBreakBefore w:val="0"/>
                    <w:widowControl w:val="0"/>
                    <w:kinsoku/>
                    <w:wordWrap/>
                    <w:overflowPunct/>
                    <w:topLinePunct w:val="0"/>
                    <w:autoSpaceDE/>
                    <w:autoSpaceDN/>
                    <w:bidi w:val="0"/>
                    <w:adjustRightInd/>
                    <w:snapToGrid/>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底漆房</w:t>
                  </w:r>
                </w:p>
              </w:tc>
              <w:tc>
                <w:tcPr>
                  <w:tcW w:w="1140" w:type="pct"/>
                  <w:tcBorders>
                    <w:top w:val="single" w:color="auto" w:sz="4" w:space="0"/>
                    <w:bottom w:val="single" w:color="auto" w:sz="4" w:space="0"/>
                    <w:tl2br w:val="nil"/>
                    <w:tr2bl w:val="nil"/>
                  </w:tcBorders>
                  <w:vAlign w:val="center"/>
                </w:tcPr>
                <w:p w14:paraId="4E68FDF8">
                  <w:pPr>
                    <w:pStyle w:val="26"/>
                    <w:keepNext w:val="0"/>
                    <w:keepLines w:val="0"/>
                    <w:pageBreakBefore w:val="0"/>
                    <w:widowControl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位于3#车间内南侧</w:t>
                  </w:r>
                </w:p>
              </w:tc>
              <w:tc>
                <w:tcPr>
                  <w:tcW w:w="1117" w:type="pct"/>
                  <w:tcBorders>
                    <w:top w:val="single" w:color="auto" w:sz="4" w:space="0"/>
                    <w:bottom w:val="single" w:color="auto" w:sz="4" w:space="0"/>
                    <w:right w:val="single" w:color="auto" w:sz="4" w:space="0"/>
                    <w:tl2br w:val="nil"/>
                    <w:tr2bl w:val="nil"/>
                  </w:tcBorders>
                  <w:vAlign w:val="center"/>
                </w:tcPr>
                <w:p w14:paraId="48B241F8">
                  <w:pPr>
                    <w:pStyle w:val="26"/>
                    <w:keepNext w:val="0"/>
                    <w:keepLines w:val="0"/>
                    <w:pageBreakBefore w:val="0"/>
                    <w:widowControl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位于3#车间内南侧</w:t>
                  </w:r>
                </w:p>
              </w:tc>
              <w:tc>
                <w:tcPr>
                  <w:tcW w:w="1027" w:type="pct"/>
                  <w:tcBorders>
                    <w:top w:val="single" w:color="auto" w:sz="4" w:space="0"/>
                    <w:left w:val="single" w:color="auto" w:sz="4" w:space="0"/>
                    <w:bottom w:val="single" w:color="auto" w:sz="4" w:space="0"/>
                    <w:right w:val="single" w:color="auto" w:sz="4" w:space="0"/>
                    <w:tl2br w:val="nil"/>
                    <w:tr2bl w:val="nil"/>
                  </w:tcBorders>
                  <w:vAlign w:val="center"/>
                </w:tcPr>
                <w:p w14:paraId="4D7F8781">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437" w:type="pct"/>
                  <w:tcBorders>
                    <w:top w:val="single" w:color="auto" w:sz="4" w:space="0"/>
                    <w:left w:val="single" w:color="auto" w:sz="4" w:space="0"/>
                    <w:bottom w:val="single" w:color="auto" w:sz="4" w:space="0"/>
                    <w:tl2br w:val="nil"/>
                    <w:tr2bl w:val="nil"/>
                  </w:tcBorders>
                  <w:vAlign w:val="center"/>
                </w:tcPr>
                <w:p w14:paraId="482F603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7"/>
                      <w:rFonts w:hint="eastAsia" w:ascii="Times New Roman" w:hAnsi="Times New Roman" w:eastAsia="宋体" w:cs="Times New Roman"/>
                      <w:color w:val="000000"/>
                      <w:sz w:val="21"/>
                      <w:szCs w:val="21"/>
                      <w:lang w:val="en-US"/>
                    </w:rPr>
                  </w:pPr>
                  <w:r>
                    <w:rPr>
                      <w:rStyle w:val="27"/>
                      <w:rFonts w:hint="eastAsia" w:ascii="Times New Roman" w:hAnsi="Times New Roman" w:eastAsia="宋体" w:cs="Times New Roman"/>
                      <w:color w:val="000000"/>
                      <w:sz w:val="21"/>
                      <w:szCs w:val="21"/>
                      <w:lang w:val="en-US"/>
                    </w:rPr>
                    <w:t>一致</w:t>
                  </w:r>
                </w:p>
              </w:tc>
            </w:tr>
            <w:tr w14:paraId="345895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jc w:val="center"/>
              </w:trPr>
              <w:tc>
                <w:tcPr>
                  <w:tcW w:w="420" w:type="pct"/>
                  <w:vMerge w:val="continue"/>
                  <w:tcBorders>
                    <w:tl2br w:val="nil"/>
                    <w:tr2bl w:val="nil"/>
                  </w:tcBorders>
                  <w:vAlign w:val="center"/>
                </w:tcPr>
                <w:p w14:paraId="35DCC2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56" w:type="pct"/>
                  <w:tcBorders>
                    <w:top w:val="single" w:color="auto" w:sz="4" w:space="0"/>
                    <w:bottom w:val="single" w:color="auto" w:sz="4" w:space="0"/>
                    <w:tl2br w:val="nil"/>
                    <w:tr2bl w:val="nil"/>
                  </w:tcBorders>
                  <w:vAlign w:val="center"/>
                </w:tcPr>
                <w:p w14:paraId="0517CCA8">
                  <w:pPr>
                    <w:pStyle w:val="26"/>
                    <w:keepNext w:val="0"/>
                    <w:keepLines w:val="0"/>
                    <w:pageBreakBefore w:val="0"/>
                    <w:widowControl w:val="0"/>
                    <w:kinsoku/>
                    <w:wordWrap/>
                    <w:overflowPunct/>
                    <w:topLinePunct w:val="0"/>
                    <w:autoSpaceDE/>
                    <w:autoSpaceDN/>
                    <w:bidi w:val="0"/>
                    <w:adjustRightInd/>
                    <w:snapToGrid/>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底漆晾干房</w:t>
                  </w:r>
                </w:p>
              </w:tc>
              <w:tc>
                <w:tcPr>
                  <w:tcW w:w="1140" w:type="pct"/>
                  <w:tcBorders>
                    <w:top w:val="single" w:color="auto" w:sz="4" w:space="0"/>
                    <w:bottom w:val="single" w:color="auto" w:sz="4" w:space="0"/>
                    <w:tl2br w:val="nil"/>
                    <w:tr2bl w:val="nil"/>
                  </w:tcBorders>
                  <w:vAlign w:val="center"/>
                </w:tcPr>
                <w:p w14:paraId="7E6210F9">
                  <w:pPr>
                    <w:keepNext w:val="0"/>
                    <w:keepLines w:val="0"/>
                    <w:pageBreakBefore w:val="0"/>
                    <w:widowControl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位于3#车间内南侧</w:t>
                  </w:r>
                </w:p>
              </w:tc>
              <w:tc>
                <w:tcPr>
                  <w:tcW w:w="1117" w:type="pct"/>
                  <w:tcBorders>
                    <w:top w:val="single" w:color="auto" w:sz="4" w:space="0"/>
                    <w:bottom w:val="single" w:color="auto" w:sz="4" w:space="0"/>
                    <w:right w:val="single" w:color="auto" w:sz="4" w:space="0"/>
                    <w:tl2br w:val="nil"/>
                    <w:tr2bl w:val="nil"/>
                  </w:tcBorders>
                  <w:vAlign w:val="center"/>
                </w:tcPr>
                <w:p w14:paraId="224C9EA1">
                  <w:pPr>
                    <w:keepNext w:val="0"/>
                    <w:keepLines w:val="0"/>
                    <w:pageBreakBefore w:val="0"/>
                    <w:widowControl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位于3#车间内南侧</w:t>
                  </w:r>
                </w:p>
              </w:tc>
              <w:tc>
                <w:tcPr>
                  <w:tcW w:w="1027" w:type="pct"/>
                  <w:tcBorders>
                    <w:top w:val="single" w:color="auto" w:sz="4" w:space="0"/>
                    <w:left w:val="single" w:color="auto" w:sz="4" w:space="0"/>
                    <w:bottom w:val="single" w:color="auto" w:sz="4" w:space="0"/>
                    <w:right w:val="single" w:color="auto" w:sz="4" w:space="0"/>
                    <w:tl2br w:val="nil"/>
                    <w:tr2bl w:val="nil"/>
                  </w:tcBorders>
                  <w:vAlign w:val="center"/>
                </w:tcPr>
                <w:p w14:paraId="75683F2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437" w:type="pct"/>
                  <w:tcBorders>
                    <w:top w:val="single" w:color="auto" w:sz="4" w:space="0"/>
                    <w:left w:val="single" w:color="auto" w:sz="4" w:space="0"/>
                    <w:bottom w:val="single" w:color="auto" w:sz="4" w:space="0"/>
                    <w:tl2br w:val="nil"/>
                    <w:tr2bl w:val="nil"/>
                  </w:tcBorders>
                  <w:vAlign w:val="center"/>
                </w:tcPr>
                <w:p w14:paraId="54364B4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7"/>
                      <w:rFonts w:hint="eastAsia" w:ascii="Times New Roman" w:hAnsi="Times New Roman" w:eastAsia="宋体" w:cs="Times New Roman"/>
                      <w:color w:val="000000"/>
                      <w:sz w:val="21"/>
                      <w:szCs w:val="21"/>
                      <w:lang w:val="en-US"/>
                    </w:rPr>
                  </w:pPr>
                  <w:r>
                    <w:rPr>
                      <w:rStyle w:val="27"/>
                      <w:rFonts w:hint="eastAsia" w:ascii="Times New Roman" w:hAnsi="Times New Roman" w:eastAsia="宋体" w:cs="Times New Roman"/>
                      <w:color w:val="000000"/>
                      <w:sz w:val="21"/>
                      <w:szCs w:val="21"/>
                      <w:lang w:val="en-US"/>
                    </w:rPr>
                    <w:t>一致</w:t>
                  </w:r>
                </w:p>
              </w:tc>
            </w:tr>
            <w:tr w14:paraId="0C3F53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420" w:type="pct"/>
                  <w:vMerge w:val="continue"/>
                  <w:tcBorders>
                    <w:tl2br w:val="nil"/>
                    <w:tr2bl w:val="nil"/>
                  </w:tcBorders>
                  <w:vAlign w:val="center"/>
                </w:tcPr>
                <w:p w14:paraId="2F5130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56" w:type="pct"/>
                  <w:tcBorders>
                    <w:top w:val="single" w:color="auto" w:sz="4" w:space="0"/>
                    <w:bottom w:val="single" w:color="auto" w:sz="4" w:space="0"/>
                    <w:tl2br w:val="nil"/>
                    <w:tr2bl w:val="nil"/>
                  </w:tcBorders>
                  <w:vAlign w:val="center"/>
                </w:tcPr>
                <w:p w14:paraId="1053848F">
                  <w:pPr>
                    <w:pStyle w:val="26"/>
                    <w:keepNext w:val="0"/>
                    <w:keepLines w:val="0"/>
                    <w:pageBreakBefore w:val="0"/>
                    <w:widowControl w:val="0"/>
                    <w:kinsoku/>
                    <w:wordWrap/>
                    <w:overflowPunct/>
                    <w:topLinePunct w:val="0"/>
                    <w:autoSpaceDE/>
                    <w:autoSpaceDN/>
                    <w:bidi w:val="0"/>
                    <w:adjustRightInd/>
                    <w:snapToGrid/>
                    <w:spacing w:after="0" w:line="240" w:lineRule="auto"/>
                    <w:jc w:val="center"/>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面漆房</w:t>
                  </w:r>
                </w:p>
              </w:tc>
              <w:tc>
                <w:tcPr>
                  <w:tcW w:w="1140" w:type="pct"/>
                  <w:tcBorders>
                    <w:top w:val="single" w:color="auto" w:sz="4" w:space="0"/>
                    <w:bottom w:val="single" w:color="auto" w:sz="4" w:space="0"/>
                    <w:tl2br w:val="nil"/>
                    <w:tr2bl w:val="nil"/>
                  </w:tcBorders>
                  <w:vAlign w:val="center"/>
                </w:tcPr>
                <w:p w14:paraId="74277A29">
                  <w:pPr>
                    <w:keepNext w:val="0"/>
                    <w:keepLines w:val="0"/>
                    <w:pageBreakBefore w:val="0"/>
                    <w:widowControl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highlight w:val="none"/>
                      <w:lang w:val="en-US" w:eastAsia="zh-CN"/>
                    </w:rPr>
                    <w:t>位于4#车间内南侧</w:t>
                  </w:r>
                </w:p>
              </w:tc>
              <w:tc>
                <w:tcPr>
                  <w:tcW w:w="1117" w:type="pct"/>
                  <w:tcBorders>
                    <w:top w:val="single" w:color="auto" w:sz="4" w:space="0"/>
                    <w:bottom w:val="single" w:color="auto" w:sz="4" w:space="0"/>
                    <w:right w:val="single" w:color="auto" w:sz="4" w:space="0"/>
                    <w:tl2br w:val="nil"/>
                    <w:tr2bl w:val="nil"/>
                  </w:tcBorders>
                  <w:vAlign w:val="center"/>
                </w:tcPr>
                <w:p w14:paraId="786DA167">
                  <w:pPr>
                    <w:keepNext w:val="0"/>
                    <w:keepLines w:val="0"/>
                    <w:pageBreakBefore w:val="0"/>
                    <w:widowControl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highlight w:val="none"/>
                      <w:lang w:val="en-US" w:eastAsia="zh-CN"/>
                    </w:rPr>
                    <w:t>位于4#车间内南侧</w:t>
                  </w:r>
                </w:p>
              </w:tc>
              <w:tc>
                <w:tcPr>
                  <w:tcW w:w="1027" w:type="pct"/>
                  <w:tcBorders>
                    <w:top w:val="single" w:color="auto" w:sz="4" w:space="0"/>
                    <w:left w:val="single" w:color="auto" w:sz="4" w:space="0"/>
                    <w:bottom w:val="single" w:color="auto" w:sz="4" w:space="0"/>
                    <w:right w:val="single" w:color="auto" w:sz="4" w:space="0"/>
                    <w:tl2br w:val="nil"/>
                    <w:tr2bl w:val="nil"/>
                  </w:tcBorders>
                  <w:vAlign w:val="center"/>
                </w:tcPr>
                <w:p w14:paraId="4F7A7EF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437" w:type="pct"/>
                  <w:tcBorders>
                    <w:top w:val="single" w:color="auto" w:sz="4" w:space="0"/>
                    <w:left w:val="single" w:color="auto" w:sz="4" w:space="0"/>
                    <w:bottom w:val="single" w:color="auto" w:sz="4" w:space="0"/>
                    <w:tl2br w:val="nil"/>
                    <w:tr2bl w:val="nil"/>
                  </w:tcBorders>
                  <w:vAlign w:val="center"/>
                </w:tcPr>
                <w:p w14:paraId="48A8F7E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7"/>
                      <w:rFonts w:hint="eastAsia" w:ascii="Times New Roman" w:hAnsi="Times New Roman" w:eastAsia="宋体" w:cs="Times New Roman"/>
                      <w:color w:val="000000"/>
                      <w:sz w:val="21"/>
                      <w:szCs w:val="21"/>
                      <w:lang w:val="en-US"/>
                    </w:rPr>
                  </w:pPr>
                  <w:r>
                    <w:rPr>
                      <w:rStyle w:val="27"/>
                      <w:rFonts w:hint="eastAsia" w:ascii="Times New Roman" w:hAnsi="Times New Roman" w:eastAsia="宋体" w:cs="Times New Roman"/>
                      <w:color w:val="000000"/>
                      <w:sz w:val="21"/>
                      <w:szCs w:val="21"/>
                      <w:lang w:val="en-US"/>
                    </w:rPr>
                    <w:t>一致</w:t>
                  </w:r>
                </w:p>
              </w:tc>
            </w:tr>
            <w:tr w14:paraId="6A3CFB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7" w:hRule="atLeast"/>
                <w:jc w:val="center"/>
              </w:trPr>
              <w:tc>
                <w:tcPr>
                  <w:tcW w:w="420" w:type="pct"/>
                  <w:vMerge w:val="continue"/>
                  <w:tcBorders>
                    <w:tl2br w:val="nil"/>
                    <w:tr2bl w:val="nil"/>
                  </w:tcBorders>
                  <w:vAlign w:val="center"/>
                </w:tcPr>
                <w:p w14:paraId="03E333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56" w:type="pct"/>
                  <w:tcBorders>
                    <w:top w:val="single" w:color="auto" w:sz="4" w:space="0"/>
                    <w:tl2br w:val="nil"/>
                    <w:tr2bl w:val="nil"/>
                  </w:tcBorders>
                  <w:vAlign w:val="center"/>
                </w:tcPr>
                <w:p w14:paraId="4A23C0A9">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lang w:val="en-US" w:eastAsia="zh-CN" w:bidi="ar-SA"/>
                    </w:rPr>
                    <w:t>面漆晾干房</w:t>
                  </w:r>
                </w:p>
              </w:tc>
              <w:tc>
                <w:tcPr>
                  <w:tcW w:w="1140" w:type="pct"/>
                  <w:tcBorders>
                    <w:top w:val="single" w:color="auto" w:sz="4" w:space="0"/>
                    <w:tl2br w:val="nil"/>
                    <w:tr2bl w:val="nil"/>
                  </w:tcBorders>
                  <w:vAlign w:val="center"/>
                </w:tcPr>
                <w:p w14:paraId="2394F28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位于4#车间内南侧</w:t>
                  </w:r>
                </w:p>
              </w:tc>
              <w:tc>
                <w:tcPr>
                  <w:tcW w:w="1117" w:type="pct"/>
                  <w:tcBorders>
                    <w:top w:val="single" w:color="auto" w:sz="4" w:space="0"/>
                    <w:right w:val="single" w:color="auto" w:sz="4" w:space="0"/>
                    <w:tl2br w:val="nil"/>
                    <w:tr2bl w:val="nil"/>
                  </w:tcBorders>
                  <w:vAlign w:val="center"/>
                </w:tcPr>
                <w:p w14:paraId="77FD7F6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位于4#车间内南侧</w:t>
                  </w:r>
                </w:p>
              </w:tc>
              <w:tc>
                <w:tcPr>
                  <w:tcW w:w="1027" w:type="pct"/>
                  <w:tcBorders>
                    <w:top w:val="single" w:color="auto" w:sz="4" w:space="0"/>
                    <w:left w:val="single" w:color="auto" w:sz="4" w:space="0"/>
                    <w:right w:val="single" w:color="auto" w:sz="4" w:space="0"/>
                    <w:tl2br w:val="nil"/>
                    <w:tr2bl w:val="nil"/>
                  </w:tcBorders>
                  <w:vAlign w:val="center"/>
                </w:tcPr>
                <w:p w14:paraId="2941EB20">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437" w:type="pct"/>
                  <w:tcBorders>
                    <w:top w:val="single" w:color="auto" w:sz="4" w:space="0"/>
                    <w:left w:val="single" w:color="auto" w:sz="4" w:space="0"/>
                    <w:tl2br w:val="nil"/>
                    <w:tr2bl w:val="nil"/>
                  </w:tcBorders>
                  <w:vAlign w:val="center"/>
                </w:tcPr>
                <w:p w14:paraId="127ED84C">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7"/>
                      <w:rFonts w:hint="eastAsia" w:ascii="Times New Roman" w:hAnsi="Times New Roman" w:eastAsia="宋体" w:cs="Times New Roman"/>
                      <w:color w:val="000000"/>
                      <w:sz w:val="21"/>
                      <w:szCs w:val="21"/>
                      <w:lang w:val="en-US"/>
                    </w:rPr>
                  </w:pPr>
                  <w:r>
                    <w:rPr>
                      <w:rStyle w:val="27"/>
                      <w:rFonts w:hint="eastAsia" w:ascii="Times New Roman" w:hAnsi="Times New Roman" w:eastAsia="宋体" w:cs="Times New Roman"/>
                      <w:color w:val="000000"/>
                      <w:sz w:val="21"/>
                      <w:szCs w:val="21"/>
                      <w:lang w:val="en-US"/>
                    </w:rPr>
                    <w:t>一致</w:t>
                  </w:r>
                </w:p>
              </w:tc>
            </w:tr>
            <w:tr w14:paraId="20B463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89" w:hRule="atLeast"/>
                <w:jc w:val="center"/>
              </w:trPr>
              <w:tc>
                <w:tcPr>
                  <w:tcW w:w="420" w:type="pct"/>
                  <w:vMerge w:val="restart"/>
                  <w:tcBorders>
                    <w:top w:val="single" w:color="auto" w:sz="4" w:space="0"/>
                    <w:tl2br w:val="nil"/>
                    <w:tr2bl w:val="nil"/>
                  </w:tcBorders>
                  <w:vAlign w:val="center"/>
                </w:tcPr>
                <w:p w14:paraId="215547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环保工程</w:t>
                  </w:r>
                </w:p>
              </w:tc>
              <w:tc>
                <w:tcPr>
                  <w:tcW w:w="856" w:type="pct"/>
                  <w:tcBorders>
                    <w:top w:val="single" w:color="auto" w:sz="4" w:space="0"/>
                    <w:tl2br w:val="nil"/>
                    <w:tr2bl w:val="nil"/>
                  </w:tcBorders>
                  <w:vAlign w:val="center"/>
                </w:tcPr>
                <w:p w14:paraId="7CCD8AD3">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下料、木加工粉尘</w:t>
                  </w:r>
                </w:p>
              </w:tc>
              <w:tc>
                <w:tcPr>
                  <w:tcW w:w="1140" w:type="pct"/>
                  <w:tcBorders>
                    <w:top w:val="single" w:color="auto" w:sz="4" w:space="0"/>
                    <w:tl2br w:val="nil"/>
                    <w:tr2bl w:val="nil"/>
                  </w:tcBorders>
                  <w:vAlign w:val="center"/>
                </w:tcPr>
                <w:p w14:paraId="1D77EE9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集尘管道收集后通过袋式除尘器处理，最终由1根15</w:t>
                  </w:r>
                  <w:r>
                    <w:rPr>
                      <w:rFonts w:hint="default" w:ascii="Times New Roman" w:hAnsi="Times New Roman" w:eastAsia="宋体" w:cs="Times New Roman"/>
                      <w:b w:val="0"/>
                      <w:bCs w:val="0"/>
                      <w:color w:val="000000"/>
                      <w:kern w:val="0"/>
                      <w:sz w:val="21"/>
                      <w:szCs w:val="21"/>
                      <w:highlight w:val="none"/>
                      <w:u w:val="none"/>
                      <w:lang w:val="en-US" w:eastAsia="zh-CN"/>
                    </w:rPr>
                    <w:t>m高排气筒排放</w:t>
                  </w:r>
                </w:p>
              </w:tc>
              <w:tc>
                <w:tcPr>
                  <w:tcW w:w="1117" w:type="pct"/>
                  <w:vMerge w:val="restart"/>
                  <w:tcBorders>
                    <w:top w:val="single" w:color="auto" w:sz="4" w:space="0"/>
                    <w:right w:val="single" w:color="auto" w:sz="4" w:space="0"/>
                    <w:tl2br w:val="nil"/>
                    <w:tr2bl w:val="nil"/>
                  </w:tcBorders>
                  <w:vAlign w:val="center"/>
                </w:tcPr>
                <w:p w14:paraId="6A5C997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rPr>
                    <w:t>下料、木加工粉尘</w:t>
                  </w:r>
                  <w:r>
                    <w:rPr>
                      <w:rFonts w:hint="eastAsia" w:ascii="Times New Roman" w:hAnsi="Times New Roman" w:eastAsia="宋体" w:cs="Times New Roman"/>
                      <w:color w:val="000000"/>
                      <w:kern w:val="0"/>
                      <w:sz w:val="21"/>
                      <w:szCs w:val="21"/>
                      <w:lang w:val="en-US" w:eastAsia="zh-CN" w:bidi="ar-SA"/>
                    </w:rPr>
                    <w:t>经“</w:t>
                  </w:r>
                  <w:r>
                    <w:rPr>
                      <w:rFonts w:hint="eastAsia" w:ascii="Times New Roman" w:hAnsi="Times New Roman" w:eastAsia="宋体" w:cs="Times New Roman"/>
                      <w:b w:val="0"/>
                      <w:bCs w:val="0"/>
                      <w:color w:val="000000"/>
                      <w:kern w:val="0"/>
                      <w:sz w:val="21"/>
                      <w:szCs w:val="21"/>
                      <w:highlight w:val="none"/>
                      <w:u w:val="none"/>
                      <w:lang w:val="en-US" w:eastAsia="zh-CN"/>
                    </w:rPr>
                    <w:t>袋式除尘器</w:t>
                  </w:r>
                  <w:r>
                    <w:rPr>
                      <w:rFonts w:hint="eastAsia" w:ascii="Times New Roman" w:hAnsi="Times New Roman" w:eastAsia="宋体" w:cs="Times New Roman"/>
                      <w:color w:val="000000"/>
                      <w:kern w:val="0"/>
                      <w:sz w:val="21"/>
                      <w:szCs w:val="21"/>
                      <w:lang w:val="en-US" w:eastAsia="zh-CN" w:bidi="ar-SA"/>
                    </w:rPr>
                    <w:t>”处理，</w:t>
                  </w:r>
                  <w:r>
                    <w:rPr>
                      <w:rFonts w:hint="eastAsia" w:ascii="Times New Roman" w:hAnsi="Times New Roman" w:eastAsia="宋体" w:cs="Times New Roman"/>
                      <w:b w:val="0"/>
                      <w:bCs w:val="0"/>
                      <w:color w:val="000000"/>
                      <w:kern w:val="0"/>
                      <w:sz w:val="21"/>
                      <w:szCs w:val="21"/>
                      <w:highlight w:val="none"/>
                      <w:u w:val="none"/>
                      <w:lang w:val="en-US" w:eastAsia="zh-CN"/>
                    </w:rPr>
                    <w:t>打磨粉尘</w:t>
                  </w:r>
                  <w:r>
                    <w:rPr>
                      <w:rFonts w:hint="eastAsia" w:ascii="Times New Roman" w:hAnsi="Times New Roman" w:eastAsia="宋体" w:cs="Times New Roman"/>
                      <w:color w:val="000000"/>
                      <w:kern w:val="0"/>
                      <w:sz w:val="21"/>
                      <w:szCs w:val="21"/>
                      <w:lang w:val="en-US" w:eastAsia="zh-CN" w:bidi="ar-SA"/>
                    </w:rPr>
                    <w:t>经“</w:t>
                  </w:r>
                  <w:r>
                    <w:rPr>
                      <w:rFonts w:hint="eastAsia" w:ascii="Times New Roman" w:hAnsi="Times New Roman" w:eastAsia="宋体" w:cs="Times New Roman"/>
                      <w:b w:val="0"/>
                      <w:bCs w:val="0"/>
                      <w:color w:val="000000"/>
                      <w:kern w:val="0"/>
                      <w:sz w:val="21"/>
                      <w:szCs w:val="21"/>
                      <w:highlight w:val="none"/>
                      <w:u w:val="none"/>
                      <w:lang w:val="en-US" w:eastAsia="zh-CN"/>
                    </w:rPr>
                    <w:t>干式打磨柜</w:t>
                  </w:r>
                  <w:r>
                    <w:rPr>
                      <w:rFonts w:hint="eastAsia" w:ascii="Times New Roman" w:hAnsi="Times New Roman" w:eastAsia="宋体" w:cs="Times New Roman"/>
                      <w:color w:val="000000"/>
                      <w:kern w:val="0"/>
                      <w:sz w:val="21"/>
                      <w:szCs w:val="21"/>
                      <w:lang w:val="en-US" w:eastAsia="zh-CN" w:bidi="ar-SA"/>
                    </w:rPr>
                    <w:t>”处理</w:t>
                  </w:r>
                  <w:r>
                    <w:rPr>
                      <w:rFonts w:hint="eastAsia" w:ascii="Times New Roman" w:hAnsi="Times New Roman" w:eastAsia="宋体" w:cs="Times New Roman"/>
                      <w:b w:val="0"/>
                      <w:bCs w:val="0"/>
                      <w:color w:val="000000"/>
                      <w:kern w:val="0"/>
                      <w:sz w:val="21"/>
                      <w:szCs w:val="21"/>
                      <w:highlight w:val="none"/>
                      <w:u w:val="none"/>
                      <w:lang w:val="en-US" w:eastAsia="zh-CN"/>
                    </w:rPr>
                    <w:t>，</w:t>
                  </w:r>
                  <w:r>
                    <w:rPr>
                      <w:rFonts w:hint="eastAsia" w:ascii="Times New Roman" w:hAnsi="Times New Roman" w:eastAsia="宋体" w:cs="Times New Roman"/>
                      <w:color w:val="000000"/>
                      <w:kern w:val="0"/>
                      <w:sz w:val="21"/>
                      <w:szCs w:val="21"/>
                      <w:lang w:val="en-US" w:eastAsia="zh-CN" w:bidi="ar-SA"/>
                    </w:rPr>
                    <w:t>最终由一根15</w:t>
                  </w:r>
                  <w:r>
                    <w:rPr>
                      <w:rFonts w:hint="default" w:ascii="Times New Roman" w:hAnsi="Times New Roman" w:eastAsia="宋体" w:cs="Times New Roman"/>
                      <w:color w:val="000000"/>
                      <w:kern w:val="0"/>
                      <w:sz w:val="21"/>
                      <w:szCs w:val="21"/>
                      <w:lang w:val="en-US" w:eastAsia="zh-CN" w:bidi="ar-SA"/>
                    </w:rPr>
                    <w:t>m高排气筒</w:t>
                  </w:r>
                  <w:r>
                    <w:rPr>
                      <w:rFonts w:hint="eastAsia" w:ascii="Times New Roman" w:hAnsi="Times New Roman" w:eastAsia="宋体" w:cs="Times New Roman"/>
                      <w:color w:val="000000"/>
                      <w:kern w:val="0"/>
                      <w:sz w:val="21"/>
                      <w:szCs w:val="21"/>
                      <w:lang w:val="en-US" w:eastAsia="zh-CN" w:bidi="ar-SA"/>
                    </w:rPr>
                    <w:t>排放</w:t>
                  </w:r>
                </w:p>
              </w:tc>
              <w:tc>
                <w:tcPr>
                  <w:tcW w:w="1027" w:type="pct"/>
                  <w:vMerge w:val="restart"/>
                  <w:tcBorders>
                    <w:top w:val="single" w:color="auto" w:sz="4" w:space="0"/>
                    <w:left w:val="single" w:color="auto" w:sz="4" w:space="0"/>
                    <w:right w:val="single" w:color="auto" w:sz="4" w:space="0"/>
                    <w:tl2br w:val="nil"/>
                    <w:tr2bl w:val="nil"/>
                  </w:tcBorders>
                  <w:vAlign w:val="center"/>
                </w:tcPr>
                <w:p w14:paraId="1020D80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kern w:val="0"/>
                      <w:sz w:val="21"/>
                      <w:szCs w:val="21"/>
                      <w:lang w:val="en-US" w:eastAsia="zh-CN"/>
                    </w:rPr>
                    <w:t>/</w:t>
                  </w:r>
                </w:p>
              </w:tc>
              <w:tc>
                <w:tcPr>
                  <w:tcW w:w="437" w:type="pct"/>
                  <w:vMerge w:val="restart"/>
                  <w:tcBorders>
                    <w:top w:val="single" w:color="auto" w:sz="4" w:space="0"/>
                    <w:left w:val="single" w:color="auto" w:sz="4" w:space="0"/>
                    <w:tl2br w:val="nil"/>
                    <w:tr2bl w:val="nil"/>
                  </w:tcBorders>
                  <w:vAlign w:val="center"/>
                </w:tcPr>
                <w:p w14:paraId="723AC66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合并排气筒</w:t>
                  </w:r>
                </w:p>
              </w:tc>
            </w:tr>
            <w:tr w14:paraId="18EA9E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20" w:type="pct"/>
                  <w:vMerge w:val="continue"/>
                  <w:tcBorders>
                    <w:top w:val="single" w:color="auto" w:sz="4" w:space="0"/>
                    <w:bottom w:val="single" w:color="auto" w:sz="4" w:space="0"/>
                    <w:tl2br w:val="nil"/>
                    <w:tr2bl w:val="nil"/>
                  </w:tcBorders>
                  <w:vAlign w:val="center"/>
                </w:tcPr>
                <w:p w14:paraId="165C2D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56" w:type="pct"/>
                  <w:tcBorders>
                    <w:top w:val="single" w:color="auto" w:sz="4" w:space="0"/>
                    <w:bottom w:val="single" w:color="auto" w:sz="4" w:space="0"/>
                    <w:tl2br w:val="nil"/>
                    <w:tr2bl w:val="nil"/>
                  </w:tcBorders>
                  <w:shd w:val="clear" w:color="auto" w:fill="auto"/>
                  <w:vAlign w:val="center"/>
                </w:tcPr>
                <w:p w14:paraId="31EDFED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打磨粉尘</w:t>
                  </w:r>
                </w:p>
              </w:tc>
              <w:tc>
                <w:tcPr>
                  <w:tcW w:w="1140" w:type="pct"/>
                  <w:tcBorders>
                    <w:top w:val="single" w:color="auto" w:sz="4" w:space="0"/>
                    <w:bottom w:val="single" w:color="auto" w:sz="4" w:space="0"/>
                    <w:tl2br w:val="nil"/>
                    <w:tr2bl w:val="nil"/>
                  </w:tcBorders>
                  <w:shd w:val="clear" w:color="auto" w:fill="auto"/>
                  <w:vAlign w:val="center"/>
                </w:tcPr>
                <w:p w14:paraId="2ACD6B3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干式打磨柜收集处理后，最终由1根15</w:t>
                  </w:r>
                  <w:r>
                    <w:rPr>
                      <w:rFonts w:hint="default" w:ascii="Times New Roman" w:hAnsi="Times New Roman" w:eastAsia="宋体" w:cs="Times New Roman"/>
                      <w:b w:val="0"/>
                      <w:bCs w:val="0"/>
                      <w:color w:val="000000"/>
                      <w:kern w:val="0"/>
                      <w:sz w:val="21"/>
                      <w:szCs w:val="21"/>
                      <w:highlight w:val="none"/>
                      <w:u w:val="none"/>
                      <w:lang w:val="en-US" w:eastAsia="zh-CN"/>
                    </w:rPr>
                    <w:t>m高排气筒排放</w:t>
                  </w:r>
                </w:p>
              </w:tc>
              <w:tc>
                <w:tcPr>
                  <w:tcW w:w="1117" w:type="pct"/>
                  <w:vMerge w:val="continue"/>
                  <w:tcBorders>
                    <w:bottom w:val="single" w:color="auto" w:sz="4" w:space="0"/>
                    <w:right w:val="single" w:color="auto" w:sz="4" w:space="0"/>
                    <w:tl2br w:val="nil"/>
                    <w:tr2bl w:val="nil"/>
                  </w:tcBorders>
                  <w:shd w:val="clear" w:color="auto" w:fill="auto"/>
                  <w:vAlign w:val="center"/>
                </w:tcPr>
                <w:p w14:paraId="6795A1A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p>
              </w:tc>
              <w:tc>
                <w:tcPr>
                  <w:tcW w:w="1027" w:type="pct"/>
                  <w:vMerge w:val="continue"/>
                  <w:tcBorders>
                    <w:left w:val="single" w:color="auto" w:sz="4" w:space="0"/>
                    <w:bottom w:val="single" w:color="auto" w:sz="4" w:space="0"/>
                    <w:right w:val="single" w:color="auto" w:sz="4" w:space="0"/>
                    <w:tl2br w:val="nil"/>
                    <w:tr2bl w:val="nil"/>
                  </w:tcBorders>
                  <w:shd w:val="clear" w:color="auto" w:fill="auto"/>
                  <w:vAlign w:val="center"/>
                </w:tcPr>
                <w:p w14:paraId="6E68F6D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437" w:type="pct"/>
                  <w:vMerge w:val="continue"/>
                  <w:tcBorders>
                    <w:left w:val="single" w:color="auto" w:sz="4" w:space="0"/>
                    <w:bottom w:val="single" w:color="auto" w:sz="4" w:space="0"/>
                    <w:tl2br w:val="nil"/>
                    <w:tr2bl w:val="nil"/>
                  </w:tcBorders>
                  <w:shd w:val="clear" w:color="auto" w:fill="auto"/>
                  <w:vAlign w:val="center"/>
                </w:tcPr>
                <w:p w14:paraId="4F93BD5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2"/>
                      <w:sz w:val="21"/>
                      <w:szCs w:val="21"/>
                      <w:lang w:val="en-US" w:eastAsia="zh-CN" w:bidi="ar-SA"/>
                    </w:rPr>
                  </w:pPr>
                </w:p>
              </w:tc>
            </w:tr>
            <w:tr w14:paraId="0064F7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16" w:hRule="atLeast"/>
                <w:jc w:val="center"/>
              </w:trPr>
              <w:tc>
                <w:tcPr>
                  <w:tcW w:w="420" w:type="pct"/>
                  <w:vMerge w:val="continue"/>
                  <w:tcBorders>
                    <w:top w:val="single" w:color="auto" w:sz="4" w:space="0"/>
                    <w:bottom w:val="single" w:color="auto" w:sz="4" w:space="0"/>
                    <w:tl2br w:val="nil"/>
                    <w:tr2bl w:val="nil"/>
                  </w:tcBorders>
                  <w:vAlign w:val="center"/>
                </w:tcPr>
                <w:p w14:paraId="113D38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56" w:type="pct"/>
                  <w:tcBorders>
                    <w:top w:val="single" w:color="auto" w:sz="4" w:space="0"/>
                    <w:tl2br w:val="nil"/>
                    <w:tr2bl w:val="nil"/>
                  </w:tcBorders>
                  <w:shd w:val="clear" w:color="auto" w:fill="auto"/>
                  <w:vAlign w:val="center"/>
                </w:tcPr>
                <w:p w14:paraId="52F9EFE4">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bCs/>
                      <w:color w:val="000000"/>
                      <w:szCs w:val="21"/>
                      <w:highlight w:val="none"/>
                      <w:lang w:val="en-US" w:eastAsia="zh-CN"/>
                    </w:rPr>
                    <w:t>喷涂废气和危废间挥发废气</w:t>
                  </w:r>
                </w:p>
              </w:tc>
              <w:tc>
                <w:tcPr>
                  <w:tcW w:w="1140" w:type="pct"/>
                  <w:tcBorders>
                    <w:top w:val="single" w:color="auto" w:sz="4" w:space="0"/>
                    <w:tl2br w:val="nil"/>
                    <w:tr2bl w:val="nil"/>
                  </w:tcBorders>
                  <w:shd w:val="clear" w:color="auto" w:fill="auto"/>
                  <w:vAlign w:val="center"/>
                </w:tcPr>
                <w:p w14:paraId="661E64A3">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密闭底漆房、底漆晾干房、密闭面漆房、面漆晾干房、密闭危废间收集，废气通过一套过滤棉+活性炭（碘值不低于800mg/g）吸附-脱附+催化燃烧装置处理，最终由1根15</w:t>
                  </w:r>
                  <w:r>
                    <w:rPr>
                      <w:rFonts w:hint="default" w:ascii="Times New Roman" w:hAnsi="Times New Roman" w:eastAsia="宋体" w:cs="Times New Roman"/>
                      <w:b w:val="0"/>
                      <w:bCs w:val="0"/>
                      <w:color w:val="000000"/>
                      <w:kern w:val="0"/>
                      <w:sz w:val="21"/>
                      <w:szCs w:val="21"/>
                      <w:highlight w:val="none"/>
                      <w:u w:val="none"/>
                      <w:lang w:val="en-US" w:eastAsia="zh-CN"/>
                    </w:rPr>
                    <w:t>m高排气筒排放</w:t>
                  </w:r>
                </w:p>
              </w:tc>
              <w:tc>
                <w:tcPr>
                  <w:tcW w:w="1117" w:type="pct"/>
                  <w:tcBorders>
                    <w:top w:val="single" w:color="auto" w:sz="4" w:space="0"/>
                    <w:right w:val="single" w:color="auto" w:sz="4" w:space="0"/>
                    <w:tl2br w:val="nil"/>
                    <w:tr2bl w:val="nil"/>
                  </w:tcBorders>
                  <w:shd w:val="clear" w:color="auto" w:fill="auto"/>
                  <w:vAlign w:val="center"/>
                </w:tcPr>
                <w:p w14:paraId="54EB169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密闭底漆房、底漆晾干房、密闭面漆房、面漆晾干房、密闭危废间收集，废气通过一套过滤棉+活性炭（碘值不低于800mg/g）吸附-脱附+催化燃烧装置处理，最终由1根15</w:t>
                  </w:r>
                  <w:r>
                    <w:rPr>
                      <w:rFonts w:hint="default" w:ascii="Times New Roman" w:hAnsi="Times New Roman" w:eastAsia="宋体" w:cs="Times New Roman"/>
                      <w:b w:val="0"/>
                      <w:bCs w:val="0"/>
                      <w:color w:val="000000"/>
                      <w:kern w:val="0"/>
                      <w:sz w:val="21"/>
                      <w:szCs w:val="21"/>
                      <w:highlight w:val="none"/>
                      <w:u w:val="none"/>
                      <w:lang w:val="en-US" w:eastAsia="zh-CN"/>
                    </w:rPr>
                    <w:t>m高排气筒排放</w:t>
                  </w:r>
                </w:p>
              </w:tc>
              <w:tc>
                <w:tcPr>
                  <w:tcW w:w="1027" w:type="pct"/>
                  <w:tcBorders>
                    <w:top w:val="single" w:color="auto" w:sz="4" w:space="0"/>
                    <w:left w:val="single" w:color="auto" w:sz="4" w:space="0"/>
                    <w:right w:val="single" w:color="auto" w:sz="4" w:space="0"/>
                    <w:tl2br w:val="nil"/>
                    <w:tr2bl w:val="nil"/>
                  </w:tcBorders>
                  <w:shd w:val="clear" w:color="auto" w:fill="auto"/>
                  <w:vAlign w:val="center"/>
                </w:tcPr>
                <w:p w14:paraId="2854B99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w:t>
                  </w:r>
                </w:p>
              </w:tc>
              <w:tc>
                <w:tcPr>
                  <w:tcW w:w="437" w:type="pct"/>
                  <w:tcBorders>
                    <w:top w:val="single" w:color="auto" w:sz="4" w:space="0"/>
                    <w:left w:val="single" w:color="auto" w:sz="4" w:space="0"/>
                    <w:bottom w:val="single" w:color="auto" w:sz="4" w:space="0"/>
                    <w:tl2br w:val="nil"/>
                    <w:tr2bl w:val="nil"/>
                  </w:tcBorders>
                  <w:shd w:val="clear" w:color="auto" w:fill="auto"/>
                  <w:vAlign w:val="center"/>
                </w:tcPr>
                <w:p w14:paraId="67E516E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7"/>
                      <w:rFonts w:hint="eastAsia" w:ascii="Times New Roman" w:hAnsi="Times New Roman" w:eastAsia="宋体" w:cs="Times New Roman"/>
                      <w:color w:val="000000"/>
                      <w:sz w:val="21"/>
                      <w:szCs w:val="21"/>
                      <w:lang w:val="en-US"/>
                    </w:rPr>
                  </w:pPr>
                  <w:r>
                    <w:rPr>
                      <w:rStyle w:val="27"/>
                      <w:rFonts w:hint="eastAsia" w:ascii="Times New Roman" w:hAnsi="Times New Roman" w:eastAsia="宋体" w:cs="Times New Roman"/>
                      <w:color w:val="000000"/>
                      <w:sz w:val="21"/>
                      <w:szCs w:val="21"/>
                      <w:lang w:val="en-US"/>
                    </w:rPr>
                    <w:t>一致</w:t>
                  </w:r>
                </w:p>
              </w:tc>
            </w:tr>
            <w:tr w14:paraId="1FC999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atLeast"/>
                <w:jc w:val="center"/>
              </w:trPr>
              <w:tc>
                <w:tcPr>
                  <w:tcW w:w="420" w:type="pct"/>
                  <w:vMerge w:val="continue"/>
                  <w:tcBorders>
                    <w:top w:val="single" w:color="auto" w:sz="4" w:space="0"/>
                    <w:bottom w:val="single" w:color="auto" w:sz="4" w:space="0"/>
                    <w:tl2br w:val="nil"/>
                    <w:tr2bl w:val="nil"/>
                  </w:tcBorders>
                  <w:vAlign w:val="center"/>
                </w:tcPr>
                <w:p w14:paraId="208991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56" w:type="pct"/>
                  <w:tcBorders>
                    <w:top w:val="single" w:color="auto" w:sz="4" w:space="0"/>
                    <w:tl2br w:val="nil"/>
                    <w:tr2bl w:val="nil"/>
                  </w:tcBorders>
                  <w:vAlign w:val="center"/>
                </w:tcPr>
                <w:p w14:paraId="6F77C7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生活污水</w:t>
                  </w:r>
                </w:p>
              </w:tc>
              <w:tc>
                <w:tcPr>
                  <w:tcW w:w="1140" w:type="pct"/>
                  <w:tcBorders>
                    <w:top w:val="single" w:color="auto" w:sz="4" w:space="0"/>
                    <w:tl2br w:val="nil"/>
                    <w:tr2bl w:val="nil"/>
                  </w:tcBorders>
                  <w:vAlign w:val="center"/>
                </w:tcPr>
                <w:p w14:paraId="63CCC5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1117" w:type="pct"/>
                  <w:tcBorders>
                    <w:top w:val="single" w:color="auto" w:sz="4" w:space="0"/>
                    <w:right w:val="single" w:color="auto" w:sz="4" w:space="0"/>
                    <w:tl2br w:val="nil"/>
                    <w:tr2bl w:val="nil"/>
                  </w:tcBorders>
                  <w:vAlign w:val="center"/>
                </w:tcPr>
                <w:p w14:paraId="045CA6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1027" w:type="pct"/>
                  <w:tcBorders>
                    <w:top w:val="single" w:color="auto" w:sz="4" w:space="0"/>
                    <w:left w:val="single" w:color="auto" w:sz="4" w:space="0"/>
                    <w:right w:val="single" w:color="auto" w:sz="4" w:space="0"/>
                    <w:tl2br w:val="nil"/>
                    <w:tr2bl w:val="nil"/>
                  </w:tcBorders>
                  <w:vAlign w:val="center"/>
                </w:tcPr>
                <w:p w14:paraId="6DB0DA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w:t>
                  </w:r>
                </w:p>
              </w:tc>
              <w:tc>
                <w:tcPr>
                  <w:tcW w:w="437" w:type="pct"/>
                  <w:tcBorders>
                    <w:top w:val="single" w:color="auto" w:sz="4" w:space="0"/>
                    <w:left w:val="single" w:color="auto" w:sz="4" w:space="0"/>
                    <w:tl2br w:val="nil"/>
                    <w:tr2bl w:val="nil"/>
                  </w:tcBorders>
                  <w:vAlign w:val="center"/>
                </w:tcPr>
                <w:p w14:paraId="14CE4E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r w14:paraId="7C8ACD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420" w:type="pct"/>
                  <w:vMerge w:val="continue"/>
                  <w:tcBorders>
                    <w:top w:val="single" w:color="auto" w:sz="4" w:space="0"/>
                    <w:bottom w:val="single" w:color="auto" w:sz="4" w:space="0"/>
                    <w:tl2br w:val="nil"/>
                    <w:tr2bl w:val="nil"/>
                  </w:tcBorders>
                  <w:vAlign w:val="center"/>
                </w:tcPr>
                <w:p w14:paraId="345C59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56" w:type="pct"/>
                  <w:tcBorders>
                    <w:bottom w:val="single" w:color="auto" w:sz="4" w:space="0"/>
                    <w:tl2br w:val="nil"/>
                    <w:tr2bl w:val="nil"/>
                  </w:tcBorders>
                  <w:vAlign w:val="center"/>
                </w:tcPr>
                <w:p w14:paraId="4CBC92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一般固废</w:t>
                  </w:r>
                </w:p>
              </w:tc>
              <w:tc>
                <w:tcPr>
                  <w:tcW w:w="1140" w:type="pct"/>
                  <w:tcBorders>
                    <w:bottom w:val="single" w:color="auto" w:sz="4" w:space="0"/>
                    <w:tl2br w:val="nil"/>
                    <w:tr2bl w:val="nil"/>
                  </w:tcBorders>
                  <w:vAlign w:val="center"/>
                </w:tcPr>
                <w:p w14:paraId="25325C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设一般固废暂存区</w:t>
                  </w:r>
                </w:p>
              </w:tc>
              <w:tc>
                <w:tcPr>
                  <w:tcW w:w="1117" w:type="pct"/>
                  <w:tcBorders>
                    <w:bottom w:val="single" w:color="auto" w:sz="4" w:space="0"/>
                    <w:right w:val="single" w:color="auto" w:sz="4" w:space="0"/>
                    <w:tl2br w:val="nil"/>
                    <w:tr2bl w:val="nil"/>
                  </w:tcBorders>
                  <w:vAlign w:val="center"/>
                </w:tcPr>
                <w:p w14:paraId="1BB5AE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一般固废暂存区</w:t>
                  </w:r>
                </w:p>
              </w:tc>
              <w:tc>
                <w:tcPr>
                  <w:tcW w:w="1027" w:type="pct"/>
                  <w:tcBorders>
                    <w:left w:val="single" w:color="auto" w:sz="4" w:space="0"/>
                    <w:bottom w:val="single" w:color="auto" w:sz="4" w:space="0"/>
                    <w:right w:val="single" w:color="auto" w:sz="4" w:space="0"/>
                    <w:tl2br w:val="nil"/>
                    <w:tr2bl w:val="nil"/>
                  </w:tcBorders>
                  <w:vAlign w:val="center"/>
                </w:tcPr>
                <w:p w14:paraId="206C10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w:t>
                  </w:r>
                </w:p>
              </w:tc>
              <w:tc>
                <w:tcPr>
                  <w:tcW w:w="437" w:type="pct"/>
                  <w:tcBorders>
                    <w:left w:val="single" w:color="auto" w:sz="4" w:space="0"/>
                    <w:bottom w:val="single" w:color="auto" w:sz="4" w:space="0"/>
                    <w:tl2br w:val="nil"/>
                    <w:tr2bl w:val="nil"/>
                  </w:tcBorders>
                  <w:vAlign w:val="center"/>
                </w:tcPr>
                <w:p w14:paraId="149D71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r w14:paraId="2877BF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2" w:hRule="atLeast"/>
                <w:jc w:val="center"/>
              </w:trPr>
              <w:tc>
                <w:tcPr>
                  <w:tcW w:w="420" w:type="pct"/>
                  <w:vMerge w:val="continue"/>
                  <w:tcBorders>
                    <w:top w:val="single" w:color="auto" w:sz="4" w:space="0"/>
                    <w:bottom w:val="single" w:color="auto" w:sz="4" w:space="0"/>
                    <w:tl2br w:val="nil"/>
                    <w:tr2bl w:val="nil"/>
                  </w:tcBorders>
                  <w:vAlign w:val="center"/>
                </w:tcPr>
                <w:p w14:paraId="6168F3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56" w:type="pct"/>
                  <w:tcBorders>
                    <w:top w:val="single" w:color="auto" w:sz="4" w:space="0"/>
                    <w:tl2br w:val="nil"/>
                    <w:tr2bl w:val="nil"/>
                  </w:tcBorders>
                  <w:vAlign w:val="center"/>
                </w:tcPr>
                <w:p w14:paraId="1F887B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危险废物</w:t>
                  </w:r>
                </w:p>
              </w:tc>
              <w:tc>
                <w:tcPr>
                  <w:tcW w:w="1140" w:type="pct"/>
                  <w:tcBorders>
                    <w:top w:val="single" w:color="auto" w:sz="4" w:space="0"/>
                    <w:tl2br w:val="nil"/>
                    <w:tr2bl w:val="nil"/>
                  </w:tcBorders>
                  <w:vAlign w:val="center"/>
                </w:tcPr>
                <w:p w14:paraId="46D877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设危险废物暂存间</w:t>
                  </w:r>
                </w:p>
              </w:tc>
              <w:tc>
                <w:tcPr>
                  <w:tcW w:w="1117" w:type="pct"/>
                  <w:tcBorders>
                    <w:top w:val="single" w:color="auto" w:sz="4" w:space="0"/>
                    <w:right w:val="single" w:color="auto" w:sz="4" w:space="0"/>
                    <w:tl2br w:val="nil"/>
                    <w:tr2bl w:val="nil"/>
                  </w:tcBorders>
                  <w:vAlign w:val="center"/>
                </w:tcPr>
                <w:p w14:paraId="66F0A1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1027" w:type="pct"/>
                  <w:tcBorders>
                    <w:top w:val="single" w:color="auto" w:sz="4" w:space="0"/>
                    <w:left w:val="single" w:color="auto" w:sz="4" w:space="0"/>
                    <w:right w:val="single" w:color="auto" w:sz="4" w:space="0"/>
                    <w:tl2br w:val="nil"/>
                    <w:tr2bl w:val="nil"/>
                  </w:tcBorders>
                  <w:vAlign w:val="center"/>
                </w:tcPr>
                <w:p w14:paraId="6A0713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437" w:type="pct"/>
                  <w:tcBorders>
                    <w:top w:val="single" w:color="auto" w:sz="4" w:space="0"/>
                    <w:left w:val="single" w:color="auto" w:sz="4" w:space="0"/>
                    <w:tl2br w:val="nil"/>
                    <w:tr2bl w:val="nil"/>
                  </w:tcBorders>
                  <w:vAlign w:val="center"/>
                </w:tcPr>
                <w:p w14:paraId="78C970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7"/>
                      <w:rFonts w:hint="eastAsia" w:ascii="Times New Roman" w:hAnsi="Times New Roman" w:eastAsia="宋体" w:cs="Times New Roman"/>
                      <w:color w:val="000000"/>
                      <w:sz w:val="21"/>
                      <w:szCs w:val="21"/>
                      <w:lang w:val="en-US"/>
                    </w:rPr>
                    <w:t>一致</w:t>
                  </w:r>
                </w:p>
              </w:tc>
            </w:tr>
            <w:tr w14:paraId="33F6A3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420" w:type="pct"/>
                  <w:vMerge w:val="restart"/>
                  <w:tcBorders>
                    <w:top w:val="single" w:color="auto" w:sz="4" w:space="0"/>
                    <w:bottom w:val="single" w:color="auto" w:sz="4" w:space="0"/>
                    <w:tl2br w:val="nil"/>
                    <w:tr2bl w:val="nil"/>
                  </w:tcBorders>
                  <w:vAlign w:val="center"/>
                </w:tcPr>
                <w:p w14:paraId="66987C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公用工程</w:t>
                  </w:r>
                </w:p>
              </w:tc>
              <w:tc>
                <w:tcPr>
                  <w:tcW w:w="856" w:type="pct"/>
                  <w:tcBorders>
                    <w:tl2br w:val="nil"/>
                    <w:tr2bl w:val="nil"/>
                  </w:tcBorders>
                  <w:vAlign w:val="center"/>
                </w:tcPr>
                <w:p w14:paraId="5EBA50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给水</w:t>
                  </w:r>
                </w:p>
              </w:tc>
              <w:tc>
                <w:tcPr>
                  <w:tcW w:w="1140" w:type="pct"/>
                  <w:tcBorders>
                    <w:tl2br w:val="nil"/>
                    <w:tr2bl w:val="nil"/>
                  </w:tcBorders>
                  <w:vAlign w:val="center"/>
                </w:tcPr>
                <w:p w14:paraId="4F57C0B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自来水管网</w:t>
                  </w:r>
                </w:p>
              </w:tc>
              <w:tc>
                <w:tcPr>
                  <w:tcW w:w="1117" w:type="pct"/>
                  <w:tcBorders>
                    <w:right w:val="single" w:color="auto" w:sz="4" w:space="0"/>
                    <w:tl2br w:val="nil"/>
                    <w:tr2bl w:val="nil"/>
                  </w:tcBorders>
                  <w:vAlign w:val="center"/>
                </w:tcPr>
                <w:p w14:paraId="6B49CC9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自来水管网</w:t>
                  </w:r>
                </w:p>
              </w:tc>
              <w:tc>
                <w:tcPr>
                  <w:tcW w:w="1027" w:type="pct"/>
                  <w:tcBorders>
                    <w:left w:val="single" w:color="auto" w:sz="4" w:space="0"/>
                    <w:right w:val="single" w:color="auto" w:sz="4" w:space="0"/>
                    <w:tl2br w:val="nil"/>
                    <w:tr2bl w:val="nil"/>
                  </w:tcBorders>
                  <w:vAlign w:val="center"/>
                </w:tcPr>
                <w:p w14:paraId="556E550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37" w:type="pct"/>
                  <w:tcBorders>
                    <w:left w:val="single" w:color="auto" w:sz="4" w:space="0"/>
                    <w:tl2br w:val="nil"/>
                    <w:tr2bl w:val="nil"/>
                  </w:tcBorders>
                  <w:vAlign w:val="center"/>
                </w:tcPr>
                <w:p w14:paraId="342BB48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5E0749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0" w:hRule="atLeast"/>
                <w:jc w:val="center"/>
              </w:trPr>
              <w:tc>
                <w:tcPr>
                  <w:tcW w:w="420" w:type="pct"/>
                  <w:vMerge w:val="continue"/>
                  <w:tcBorders>
                    <w:top w:val="single" w:color="auto" w:sz="4" w:space="0"/>
                    <w:bottom w:val="single" w:color="auto" w:sz="4" w:space="0"/>
                    <w:tl2br w:val="nil"/>
                    <w:tr2bl w:val="nil"/>
                  </w:tcBorders>
                  <w:vAlign w:val="center"/>
                </w:tcPr>
                <w:p w14:paraId="23A490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56" w:type="pct"/>
                  <w:tcBorders>
                    <w:tl2br w:val="nil"/>
                    <w:tr2bl w:val="nil"/>
                  </w:tcBorders>
                  <w:vAlign w:val="center"/>
                </w:tcPr>
                <w:p w14:paraId="6B7C9E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供电</w:t>
                  </w:r>
                </w:p>
              </w:tc>
              <w:tc>
                <w:tcPr>
                  <w:tcW w:w="1140" w:type="pct"/>
                  <w:tcBorders>
                    <w:tl2br w:val="nil"/>
                    <w:tr2bl w:val="nil"/>
                  </w:tcBorders>
                  <w:vAlign w:val="center"/>
                </w:tcPr>
                <w:p w14:paraId="52FC939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依托电网</w:t>
                  </w:r>
                </w:p>
              </w:tc>
              <w:tc>
                <w:tcPr>
                  <w:tcW w:w="1117" w:type="pct"/>
                  <w:tcBorders>
                    <w:right w:val="single" w:color="auto" w:sz="4" w:space="0"/>
                    <w:tl2br w:val="nil"/>
                    <w:tr2bl w:val="nil"/>
                  </w:tcBorders>
                  <w:vAlign w:val="center"/>
                </w:tcPr>
                <w:p w14:paraId="5E967F5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依托电网</w:t>
                  </w:r>
                </w:p>
              </w:tc>
              <w:tc>
                <w:tcPr>
                  <w:tcW w:w="1027" w:type="pct"/>
                  <w:tcBorders>
                    <w:left w:val="single" w:color="auto" w:sz="4" w:space="0"/>
                    <w:right w:val="single" w:color="auto" w:sz="4" w:space="0"/>
                    <w:tl2br w:val="nil"/>
                    <w:tr2bl w:val="nil"/>
                  </w:tcBorders>
                  <w:vAlign w:val="center"/>
                </w:tcPr>
                <w:p w14:paraId="3F52959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437" w:type="pct"/>
                  <w:tcBorders>
                    <w:left w:val="single" w:color="auto" w:sz="4" w:space="0"/>
                    <w:tl2br w:val="nil"/>
                    <w:tr2bl w:val="nil"/>
                  </w:tcBorders>
                  <w:vAlign w:val="center"/>
                </w:tcPr>
                <w:p w14:paraId="1CE9231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bl>
          <w:p w14:paraId="7FE1096C">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6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本项目主要设备情况一览表</w:t>
            </w:r>
          </w:p>
          <w:tbl>
            <w:tblPr>
              <w:tblStyle w:val="18"/>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55"/>
              <w:gridCol w:w="1932"/>
              <w:gridCol w:w="1668"/>
              <w:gridCol w:w="1718"/>
              <w:gridCol w:w="1704"/>
              <w:gridCol w:w="1270"/>
            </w:tblGrid>
            <w:tr w14:paraId="597B16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atLeast"/>
                <w:jc w:val="center"/>
              </w:trPr>
              <w:tc>
                <w:tcPr>
                  <w:tcW w:w="417" w:type="pct"/>
                  <w:tcBorders>
                    <w:tl2br w:val="nil"/>
                    <w:tr2bl w:val="nil"/>
                  </w:tcBorders>
                  <w:vAlign w:val="center"/>
                </w:tcPr>
                <w:p w14:paraId="4B383B8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序号</w:t>
                  </w:r>
                </w:p>
              </w:tc>
              <w:tc>
                <w:tcPr>
                  <w:tcW w:w="1067" w:type="pct"/>
                  <w:tcBorders>
                    <w:left w:val="single" w:color="auto" w:sz="4" w:space="0"/>
                    <w:tl2br w:val="nil"/>
                    <w:tr2bl w:val="nil"/>
                  </w:tcBorders>
                  <w:vAlign w:val="center"/>
                </w:tcPr>
                <w:p w14:paraId="1E380D1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设备</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名称</w:t>
                  </w:r>
                </w:p>
              </w:tc>
              <w:tc>
                <w:tcPr>
                  <w:tcW w:w="921" w:type="pct"/>
                  <w:tcBorders>
                    <w:tl2br w:val="nil"/>
                    <w:tr2bl w:val="nil"/>
                  </w:tcBorders>
                  <w:vAlign w:val="center"/>
                </w:tcPr>
                <w:p w14:paraId="6FADDE8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计划投入数量</w:t>
                  </w:r>
                </w:p>
              </w:tc>
              <w:tc>
                <w:tcPr>
                  <w:tcW w:w="949" w:type="pct"/>
                  <w:tcBorders>
                    <w:tl2br w:val="nil"/>
                    <w:tr2bl w:val="nil"/>
                  </w:tcBorders>
                  <w:vAlign w:val="center"/>
                </w:tcPr>
                <w:p w14:paraId="5D84644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一期建设内容</w:t>
                  </w:r>
                </w:p>
              </w:tc>
              <w:tc>
                <w:tcPr>
                  <w:tcW w:w="941" w:type="pct"/>
                  <w:tcBorders>
                    <w:right w:val="single" w:color="auto" w:sz="4" w:space="0"/>
                    <w:tl2br w:val="nil"/>
                    <w:tr2bl w:val="nil"/>
                  </w:tcBorders>
                  <w:vAlign w:val="center"/>
                </w:tcPr>
                <w:p w14:paraId="1443C49D">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二期建设内容</w:t>
                  </w:r>
                </w:p>
              </w:tc>
              <w:tc>
                <w:tcPr>
                  <w:tcW w:w="701" w:type="pct"/>
                  <w:tcBorders>
                    <w:tl2br w:val="nil"/>
                    <w:tr2bl w:val="nil"/>
                  </w:tcBorders>
                  <w:vAlign w:val="center"/>
                </w:tcPr>
                <w:p w14:paraId="07998E5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变化情况</w:t>
                  </w:r>
                </w:p>
              </w:tc>
            </w:tr>
            <w:tr w14:paraId="496B06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417" w:type="pct"/>
                  <w:tcBorders>
                    <w:tl2br w:val="nil"/>
                    <w:tr2bl w:val="nil"/>
                  </w:tcBorders>
                  <w:vAlign w:val="center"/>
                </w:tcPr>
                <w:p w14:paraId="3E0AEF1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932" w:type="dxa"/>
                  <w:tcBorders>
                    <w:left w:val="single" w:color="auto" w:sz="4" w:space="0"/>
                    <w:tl2br w:val="nil"/>
                    <w:tr2bl w:val="nil"/>
                  </w:tcBorders>
                  <w:vAlign w:val="center"/>
                </w:tcPr>
                <w:p w14:paraId="30BE64B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断料锯</w:t>
                  </w:r>
                </w:p>
              </w:tc>
              <w:tc>
                <w:tcPr>
                  <w:tcW w:w="1668" w:type="dxa"/>
                  <w:tcBorders>
                    <w:tl2br w:val="nil"/>
                    <w:tr2bl w:val="nil"/>
                  </w:tcBorders>
                  <w:vAlign w:val="center"/>
                </w:tcPr>
                <w:p w14:paraId="3727130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2台</w:t>
                  </w:r>
                </w:p>
              </w:tc>
              <w:tc>
                <w:tcPr>
                  <w:tcW w:w="1718" w:type="dxa"/>
                  <w:tcBorders>
                    <w:tl2br w:val="nil"/>
                    <w:tr2bl w:val="nil"/>
                  </w:tcBorders>
                  <w:vAlign w:val="center"/>
                </w:tcPr>
                <w:p w14:paraId="26A7FFD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台</w:t>
                  </w:r>
                </w:p>
              </w:tc>
              <w:tc>
                <w:tcPr>
                  <w:tcW w:w="941" w:type="pct"/>
                  <w:tcBorders>
                    <w:bottom w:val="single" w:color="auto" w:sz="4" w:space="0"/>
                    <w:right w:val="single" w:color="auto" w:sz="4" w:space="0"/>
                    <w:tl2br w:val="nil"/>
                    <w:tr2bl w:val="nil"/>
                  </w:tcBorders>
                  <w:vAlign w:val="center"/>
                </w:tcPr>
                <w:p w14:paraId="48B6D4A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1台</w:t>
                  </w:r>
                </w:p>
              </w:tc>
              <w:tc>
                <w:tcPr>
                  <w:tcW w:w="701" w:type="pct"/>
                  <w:tcBorders>
                    <w:bottom w:val="single" w:color="auto" w:sz="4" w:space="0"/>
                    <w:tl2br w:val="nil"/>
                    <w:tr2bl w:val="nil"/>
                  </w:tcBorders>
                  <w:vAlign w:val="center"/>
                </w:tcPr>
                <w:p w14:paraId="0B79479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2851F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atLeast"/>
                <w:jc w:val="center"/>
              </w:trPr>
              <w:tc>
                <w:tcPr>
                  <w:tcW w:w="417" w:type="pct"/>
                  <w:tcBorders>
                    <w:tl2br w:val="nil"/>
                    <w:tr2bl w:val="nil"/>
                  </w:tcBorders>
                  <w:vAlign w:val="center"/>
                </w:tcPr>
                <w:p w14:paraId="39821F8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932" w:type="dxa"/>
                  <w:tcBorders>
                    <w:left w:val="single" w:color="auto" w:sz="4" w:space="0"/>
                    <w:tl2br w:val="nil"/>
                    <w:tr2bl w:val="nil"/>
                  </w:tcBorders>
                  <w:vAlign w:val="center"/>
                </w:tcPr>
                <w:p w14:paraId="43639FA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单片锯</w:t>
                  </w:r>
                </w:p>
              </w:tc>
              <w:tc>
                <w:tcPr>
                  <w:tcW w:w="1668" w:type="dxa"/>
                  <w:tcBorders>
                    <w:tl2br w:val="nil"/>
                    <w:tr2bl w:val="nil"/>
                  </w:tcBorders>
                  <w:vAlign w:val="center"/>
                </w:tcPr>
                <w:p w14:paraId="2FD049B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2台</w:t>
                  </w:r>
                </w:p>
              </w:tc>
              <w:tc>
                <w:tcPr>
                  <w:tcW w:w="1718" w:type="dxa"/>
                  <w:tcBorders>
                    <w:tl2br w:val="nil"/>
                    <w:tr2bl w:val="nil"/>
                  </w:tcBorders>
                  <w:vAlign w:val="center"/>
                </w:tcPr>
                <w:p w14:paraId="75A9834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台</w:t>
                  </w:r>
                </w:p>
              </w:tc>
              <w:tc>
                <w:tcPr>
                  <w:tcW w:w="941" w:type="pct"/>
                  <w:tcBorders>
                    <w:top w:val="single" w:color="auto" w:sz="4" w:space="0"/>
                    <w:right w:val="single" w:color="auto" w:sz="4" w:space="0"/>
                    <w:tl2br w:val="nil"/>
                    <w:tr2bl w:val="nil"/>
                  </w:tcBorders>
                  <w:vAlign w:val="center"/>
                </w:tcPr>
                <w:p w14:paraId="40D16B5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1台</w:t>
                  </w:r>
                </w:p>
              </w:tc>
              <w:tc>
                <w:tcPr>
                  <w:tcW w:w="701" w:type="pct"/>
                  <w:tcBorders>
                    <w:top w:val="single" w:color="auto" w:sz="4" w:space="0"/>
                    <w:tl2br w:val="nil"/>
                    <w:tr2bl w:val="nil"/>
                  </w:tcBorders>
                  <w:vAlign w:val="center"/>
                </w:tcPr>
                <w:p w14:paraId="5B5C907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66CF94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417" w:type="pct"/>
                  <w:tcBorders>
                    <w:tl2br w:val="nil"/>
                    <w:tr2bl w:val="nil"/>
                  </w:tcBorders>
                  <w:vAlign w:val="center"/>
                </w:tcPr>
                <w:p w14:paraId="01289D5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932" w:type="dxa"/>
                  <w:tcBorders>
                    <w:left w:val="single" w:color="auto" w:sz="4" w:space="0"/>
                    <w:tl2br w:val="nil"/>
                    <w:tr2bl w:val="nil"/>
                  </w:tcBorders>
                  <w:vAlign w:val="center"/>
                </w:tcPr>
                <w:p w14:paraId="52DF61F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双面压刨机</w:t>
                  </w:r>
                </w:p>
              </w:tc>
              <w:tc>
                <w:tcPr>
                  <w:tcW w:w="1668" w:type="dxa"/>
                  <w:tcBorders>
                    <w:tl2br w:val="nil"/>
                    <w:tr2bl w:val="nil"/>
                  </w:tcBorders>
                  <w:vAlign w:val="center"/>
                </w:tcPr>
                <w:p w14:paraId="4BA3CF1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2台</w:t>
                  </w:r>
                </w:p>
              </w:tc>
              <w:tc>
                <w:tcPr>
                  <w:tcW w:w="1718" w:type="dxa"/>
                  <w:tcBorders>
                    <w:tl2br w:val="nil"/>
                    <w:tr2bl w:val="nil"/>
                  </w:tcBorders>
                  <w:vAlign w:val="center"/>
                </w:tcPr>
                <w:p w14:paraId="7CAF8B5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台</w:t>
                  </w:r>
                </w:p>
              </w:tc>
              <w:tc>
                <w:tcPr>
                  <w:tcW w:w="1704" w:type="dxa"/>
                  <w:tcBorders>
                    <w:right w:val="single" w:color="auto" w:sz="4" w:space="0"/>
                    <w:tl2br w:val="nil"/>
                    <w:tr2bl w:val="nil"/>
                  </w:tcBorders>
                  <w:vAlign w:val="center"/>
                </w:tcPr>
                <w:p w14:paraId="4CCE8B9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台</w:t>
                  </w:r>
                </w:p>
              </w:tc>
              <w:tc>
                <w:tcPr>
                  <w:tcW w:w="701" w:type="pct"/>
                  <w:tcBorders>
                    <w:tl2br w:val="nil"/>
                    <w:tr2bl w:val="nil"/>
                  </w:tcBorders>
                  <w:vAlign w:val="center"/>
                </w:tcPr>
                <w:p w14:paraId="6839527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25B65A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7" w:type="pct"/>
                  <w:tcBorders>
                    <w:tl2br w:val="nil"/>
                    <w:tr2bl w:val="nil"/>
                  </w:tcBorders>
                  <w:vAlign w:val="center"/>
                </w:tcPr>
                <w:p w14:paraId="0565C25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932" w:type="dxa"/>
                  <w:tcBorders>
                    <w:left w:val="single" w:color="auto" w:sz="4" w:space="0"/>
                    <w:tl2br w:val="nil"/>
                    <w:tr2bl w:val="nil"/>
                  </w:tcBorders>
                  <w:vAlign w:val="center"/>
                </w:tcPr>
                <w:p w14:paraId="331E0EE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拼板机</w:t>
                  </w:r>
                </w:p>
              </w:tc>
              <w:tc>
                <w:tcPr>
                  <w:tcW w:w="1668" w:type="dxa"/>
                  <w:tcBorders>
                    <w:tl2br w:val="nil"/>
                    <w:tr2bl w:val="nil"/>
                  </w:tcBorders>
                  <w:vAlign w:val="center"/>
                </w:tcPr>
                <w:p w14:paraId="6959511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2台</w:t>
                  </w:r>
                </w:p>
              </w:tc>
              <w:tc>
                <w:tcPr>
                  <w:tcW w:w="1718" w:type="dxa"/>
                  <w:tcBorders>
                    <w:tl2br w:val="nil"/>
                    <w:tr2bl w:val="nil"/>
                  </w:tcBorders>
                  <w:vAlign w:val="center"/>
                </w:tcPr>
                <w:p w14:paraId="457E8CE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台</w:t>
                  </w:r>
                </w:p>
              </w:tc>
              <w:tc>
                <w:tcPr>
                  <w:tcW w:w="1704" w:type="dxa"/>
                  <w:tcBorders>
                    <w:right w:val="single" w:color="auto" w:sz="4" w:space="0"/>
                    <w:tl2br w:val="nil"/>
                    <w:tr2bl w:val="nil"/>
                  </w:tcBorders>
                  <w:vAlign w:val="center"/>
                </w:tcPr>
                <w:p w14:paraId="6FE51FE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1台</w:t>
                  </w:r>
                </w:p>
              </w:tc>
              <w:tc>
                <w:tcPr>
                  <w:tcW w:w="701" w:type="pct"/>
                  <w:tcBorders>
                    <w:tl2br w:val="nil"/>
                    <w:tr2bl w:val="nil"/>
                  </w:tcBorders>
                  <w:vAlign w:val="center"/>
                </w:tcPr>
                <w:p w14:paraId="11397F4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3F64EC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7" w:type="pct"/>
                  <w:tcBorders>
                    <w:tl2br w:val="nil"/>
                    <w:tr2bl w:val="nil"/>
                  </w:tcBorders>
                  <w:vAlign w:val="center"/>
                </w:tcPr>
                <w:p w14:paraId="506102F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932" w:type="dxa"/>
                  <w:tcBorders>
                    <w:left w:val="single" w:color="auto" w:sz="4" w:space="0"/>
                    <w:tl2br w:val="nil"/>
                    <w:tr2bl w:val="nil"/>
                  </w:tcBorders>
                  <w:shd w:val="clear" w:color="auto" w:fill="auto"/>
                  <w:vAlign w:val="center"/>
                </w:tcPr>
                <w:p w14:paraId="79A2476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精密锯</w:t>
                  </w:r>
                </w:p>
              </w:tc>
              <w:tc>
                <w:tcPr>
                  <w:tcW w:w="1668" w:type="dxa"/>
                  <w:tcBorders>
                    <w:tl2br w:val="nil"/>
                    <w:tr2bl w:val="nil"/>
                  </w:tcBorders>
                  <w:shd w:val="clear" w:color="auto" w:fill="auto"/>
                  <w:vAlign w:val="center"/>
                </w:tcPr>
                <w:p w14:paraId="08F4A42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3台</w:t>
                  </w:r>
                </w:p>
              </w:tc>
              <w:tc>
                <w:tcPr>
                  <w:tcW w:w="1718" w:type="dxa"/>
                  <w:tcBorders>
                    <w:tl2br w:val="nil"/>
                    <w:tr2bl w:val="nil"/>
                  </w:tcBorders>
                  <w:shd w:val="clear" w:color="auto" w:fill="auto"/>
                  <w:vAlign w:val="center"/>
                </w:tcPr>
                <w:p w14:paraId="2A03AD6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2</w:t>
                  </w: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台</w:t>
                  </w:r>
                </w:p>
              </w:tc>
              <w:tc>
                <w:tcPr>
                  <w:tcW w:w="1704" w:type="dxa"/>
                  <w:tcBorders>
                    <w:right w:val="single" w:color="auto" w:sz="4" w:space="0"/>
                    <w:tl2br w:val="nil"/>
                    <w:tr2bl w:val="nil"/>
                  </w:tcBorders>
                  <w:shd w:val="clear" w:color="auto" w:fill="auto"/>
                  <w:vAlign w:val="center"/>
                </w:tcPr>
                <w:p w14:paraId="301A28E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w:t>
                  </w: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台</w:t>
                  </w:r>
                </w:p>
              </w:tc>
              <w:tc>
                <w:tcPr>
                  <w:tcW w:w="701" w:type="pct"/>
                  <w:tcBorders>
                    <w:tl2br w:val="nil"/>
                    <w:tr2bl w:val="nil"/>
                  </w:tcBorders>
                  <w:shd w:val="clear" w:color="auto" w:fill="auto"/>
                  <w:vAlign w:val="center"/>
                </w:tcPr>
                <w:p w14:paraId="26452A7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71F13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7" w:type="pct"/>
                  <w:tcBorders>
                    <w:tl2br w:val="nil"/>
                    <w:tr2bl w:val="nil"/>
                  </w:tcBorders>
                  <w:vAlign w:val="center"/>
                </w:tcPr>
                <w:p w14:paraId="6D04D23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1932" w:type="dxa"/>
                  <w:tcBorders>
                    <w:left w:val="single" w:color="auto" w:sz="4" w:space="0"/>
                    <w:tl2br w:val="nil"/>
                    <w:tr2bl w:val="nil"/>
                  </w:tcBorders>
                  <w:shd w:val="clear" w:color="auto" w:fill="auto"/>
                  <w:vAlign w:val="center"/>
                </w:tcPr>
                <w:p w14:paraId="473E478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打孔机</w:t>
                  </w:r>
                </w:p>
              </w:tc>
              <w:tc>
                <w:tcPr>
                  <w:tcW w:w="1668" w:type="dxa"/>
                  <w:tcBorders>
                    <w:tl2br w:val="nil"/>
                    <w:tr2bl w:val="nil"/>
                  </w:tcBorders>
                  <w:shd w:val="clear" w:color="auto" w:fill="auto"/>
                  <w:vAlign w:val="center"/>
                </w:tcPr>
                <w:p w14:paraId="0063440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2台</w:t>
                  </w:r>
                </w:p>
              </w:tc>
              <w:tc>
                <w:tcPr>
                  <w:tcW w:w="1718" w:type="dxa"/>
                  <w:tcBorders>
                    <w:tl2br w:val="nil"/>
                    <w:tr2bl w:val="nil"/>
                  </w:tcBorders>
                  <w:shd w:val="clear" w:color="auto" w:fill="auto"/>
                  <w:vAlign w:val="center"/>
                </w:tcPr>
                <w:p w14:paraId="746EBAC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2</w:t>
                  </w: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台</w:t>
                  </w:r>
                </w:p>
              </w:tc>
              <w:tc>
                <w:tcPr>
                  <w:tcW w:w="1704" w:type="dxa"/>
                  <w:tcBorders>
                    <w:right w:val="single" w:color="auto" w:sz="4" w:space="0"/>
                    <w:tl2br w:val="nil"/>
                    <w:tr2bl w:val="nil"/>
                  </w:tcBorders>
                  <w:shd w:val="clear" w:color="auto" w:fill="auto"/>
                  <w:vAlign w:val="center"/>
                </w:tcPr>
                <w:p w14:paraId="5D969C7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w:t>
                  </w: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台</w:t>
                  </w:r>
                </w:p>
              </w:tc>
              <w:tc>
                <w:tcPr>
                  <w:tcW w:w="701" w:type="pct"/>
                  <w:tcBorders>
                    <w:tl2br w:val="nil"/>
                    <w:tr2bl w:val="nil"/>
                  </w:tcBorders>
                  <w:shd w:val="clear" w:color="auto" w:fill="auto"/>
                  <w:vAlign w:val="center"/>
                </w:tcPr>
                <w:p w14:paraId="6AAF88A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3F4ADD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7" w:type="pct"/>
                  <w:tcBorders>
                    <w:tl2br w:val="nil"/>
                    <w:tr2bl w:val="nil"/>
                  </w:tcBorders>
                  <w:vAlign w:val="center"/>
                </w:tcPr>
                <w:p w14:paraId="759B7D5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1932" w:type="dxa"/>
                  <w:tcBorders>
                    <w:left w:val="single" w:color="auto" w:sz="4" w:space="0"/>
                    <w:tl2br w:val="nil"/>
                    <w:tr2bl w:val="nil"/>
                  </w:tcBorders>
                  <w:shd w:val="clear" w:color="auto" w:fill="auto"/>
                  <w:vAlign w:val="center"/>
                </w:tcPr>
                <w:p w14:paraId="030CEE8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开榫机</w:t>
                  </w:r>
                </w:p>
              </w:tc>
              <w:tc>
                <w:tcPr>
                  <w:tcW w:w="1668" w:type="dxa"/>
                  <w:tcBorders>
                    <w:tl2br w:val="nil"/>
                    <w:tr2bl w:val="nil"/>
                  </w:tcBorders>
                  <w:shd w:val="clear" w:color="auto" w:fill="auto"/>
                  <w:vAlign w:val="center"/>
                </w:tcPr>
                <w:p w14:paraId="597972D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4台</w:t>
                  </w:r>
                </w:p>
              </w:tc>
              <w:tc>
                <w:tcPr>
                  <w:tcW w:w="1718" w:type="dxa"/>
                  <w:tcBorders>
                    <w:tl2br w:val="nil"/>
                    <w:tr2bl w:val="nil"/>
                  </w:tcBorders>
                  <w:shd w:val="clear" w:color="auto" w:fill="auto"/>
                  <w:vAlign w:val="center"/>
                </w:tcPr>
                <w:p w14:paraId="6F421E6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2</w:t>
                  </w: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台</w:t>
                  </w:r>
                </w:p>
              </w:tc>
              <w:tc>
                <w:tcPr>
                  <w:tcW w:w="941" w:type="pct"/>
                  <w:tcBorders>
                    <w:right w:val="single" w:color="auto" w:sz="4" w:space="0"/>
                    <w:tl2br w:val="nil"/>
                    <w:tr2bl w:val="nil"/>
                  </w:tcBorders>
                  <w:shd w:val="clear" w:color="auto" w:fill="auto"/>
                  <w:vAlign w:val="center"/>
                </w:tcPr>
                <w:p w14:paraId="3A4348E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2</w:t>
                  </w: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台</w:t>
                  </w:r>
                </w:p>
              </w:tc>
              <w:tc>
                <w:tcPr>
                  <w:tcW w:w="701" w:type="pct"/>
                  <w:tcBorders>
                    <w:tl2br w:val="nil"/>
                    <w:tr2bl w:val="nil"/>
                  </w:tcBorders>
                  <w:shd w:val="clear" w:color="auto" w:fill="auto"/>
                  <w:vAlign w:val="center"/>
                </w:tcPr>
                <w:p w14:paraId="650658C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2E6C47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7" w:type="pct"/>
                  <w:tcBorders>
                    <w:tl2br w:val="nil"/>
                    <w:tr2bl w:val="nil"/>
                  </w:tcBorders>
                  <w:vAlign w:val="center"/>
                </w:tcPr>
                <w:p w14:paraId="5F9103B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1932" w:type="dxa"/>
                  <w:tcBorders>
                    <w:left w:val="single" w:color="auto" w:sz="4" w:space="0"/>
                    <w:tl2br w:val="nil"/>
                    <w:tr2bl w:val="nil"/>
                  </w:tcBorders>
                  <w:shd w:val="clear" w:color="auto" w:fill="auto"/>
                  <w:vAlign w:val="center"/>
                </w:tcPr>
                <w:p w14:paraId="1CDDB14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镂铣机</w:t>
                  </w:r>
                </w:p>
              </w:tc>
              <w:tc>
                <w:tcPr>
                  <w:tcW w:w="1668" w:type="dxa"/>
                  <w:tcBorders>
                    <w:tl2br w:val="nil"/>
                    <w:tr2bl w:val="nil"/>
                  </w:tcBorders>
                  <w:shd w:val="clear" w:color="auto" w:fill="auto"/>
                  <w:vAlign w:val="center"/>
                </w:tcPr>
                <w:p w14:paraId="4C017EE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2台</w:t>
                  </w:r>
                </w:p>
              </w:tc>
              <w:tc>
                <w:tcPr>
                  <w:tcW w:w="1718" w:type="dxa"/>
                  <w:tcBorders>
                    <w:tl2br w:val="nil"/>
                    <w:tr2bl w:val="nil"/>
                  </w:tcBorders>
                  <w:shd w:val="clear" w:color="auto" w:fill="auto"/>
                  <w:vAlign w:val="center"/>
                </w:tcPr>
                <w:p w14:paraId="79181E2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2台</w:t>
                  </w:r>
                </w:p>
              </w:tc>
              <w:tc>
                <w:tcPr>
                  <w:tcW w:w="941" w:type="pct"/>
                  <w:tcBorders>
                    <w:right w:val="single" w:color="auto" w:sz="4" w:space="0"/>
                    <w:tl2br w:val="nil"/>
                    <w:tr2bl w:val="nil"/>
                  </w:tcBorders>
                  <w:shd w:val="clear" w:color="auto" w:fill="auto"/>
                  <w:vAlign w:val="center"/>
                </w:tcPr>
                <w:p w14:paraId="6C75A6F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0台</w:t>
                  </w:r>
                </w:p>
              </w:tc>
              <w:tc>
                <w:tcPr>
                  <w:tcW w:w="701" w:type="pct"/>
                  <w:tcBorders>
                    <w:tl2br w:val="nil"/>
                    <w:tr2bl w:val="nil"/>
                  </w:tcBorders>
                  <w:shd w:val="clear" w:color="auto" w:fill="auto"/>
                  <w:vAlign w:val="center"/>
                </w:tcPr>
                <w:p w14:paraId="41DCDDC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7A4F57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7" w:type="pct"/>
                  <w:tcBorders>
                    <w:tl2br w:val="nil"/>
                    <w:tr2bl w:val="nil"/>
                  </w:tcBorders>
                  <w:vAlign w:val="center"/>
                </w:tcPr>
                <w:p w14:paraId="3E614BD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p>
              </w:tc>
              <w:tc>
                <w:tcPr>
                  <w:tcW w:w="1932" w:type="dxa"/>
                  <w:tcBorders>
                    <w:left w:val="single" w:color="auto" w:sz="4" w:space="0"/>
                    <w:tl2br w:val="nil"/>
                    <w:tr2bl w:val="nil"/>
                  </w:tcBorders>
                  <w:shd w:val="clear" w:color="auto" w:fill="auto"/>
                  <w:vAlign w:val="center"/>
                </w:tcPr>
                <w:p w14:paraId="45A8EA9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立铣机</w:t>
                  </w:r>
                </w:p>
              </w:tc>
              <w:tc>
                <w:tcPr>
                  <w:tcW w:w="1668" w:type="dxa"/>
                  <w:tcBorders>
                    <w:tl2br w:val="nil"/>
                    <w:tr2bl w:val="nil"/>
                  </w:tcBorders>
                  <w:shd w:val="clear" w:color="auto" w:fill="auto"/>
                  <w:vAlign w:val="center"/>
                </w:tcPr>
                <w:p w14:paraId="7035E75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5台</w:t>
                  </w:r>
                </w:p>
              </w:tc>
              <w:tc>
                <w:tcPr>
                  <w:tcW w:w="1718" w:type="dxa"/>
                  <w:tcBorders>
                    <w:tl2br w:val="nil"/>
                    <w:tr2bl w:val="nil"/>
                  </w:tcBorders>
                  <w:shd w:val="clear" w:color="auto" w:fill="auto"/>
                  <w:vAlign w:val="center"/>
                </w:tcPr>
                <w:p w14:paraId="10FE9A0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4台</w:t>
                  </w:r>
                </w:p>
              </w:tc>
              <w:tc>
                <w:tcPr>
                  <w:tcW w:w="941" w:type="pct"/>
                  <w:tcBorders>
                    <w:right w:val="single" w:color="auto" w:sz="4" w:space="0"/>
                    <w:tl2br w:val="nil"/>
                    <w:tr2bl w:val="nil"/>
                  </w:tcBorders>
                  <w:shd w:val="clear" w:color="auto" w:fill="auto"/>
                  <w:vAlign w:val="center"/>
                </w:tcPr>
                <w:p w14:paraId="6D551B0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1台</w:t>
                  </w:r>
                </w:p>
              </w:tc>
              <w:tc>
                <w:tcPr>
                  <w:tcW w:w="701" w:type="pct"/>
                  <w:tcBorders>
                    <w:tl2br w:val="nil"/>
                    <w:tr2bl w:val="nil"/>
                  </w:tcBorders>
                  <w:shd w:val="clear" w:color="auto" w:fill="auto"/>
                  <w:vAlign w:val="center"/>
                </w:tcPr>
                <w:p w14:paraId="5D3BDE7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6E74A8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7" w:type="pct"/>
                  <w:tcBorders>
                    <w:tl2br w:val="nil"/>
                    <w:tr2bl w:val="nil"/>
                  </w:tcBorders>
                  <w:vAlign w:val="center"/>
                </w:tcPr>
                <w:p w14:paraId="6933279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932" w:type="dxa"/>
                  <w:tcBorders>
                    <w:left w:val="single" w:color="auto" w:sz="4" w:space="0"/>
                    <w:tl2br w:val="nil"/>
                    <w:tr2bl w:val="nil"/>
                  </w:tcBorders>
                  <w:shd w:val="clear" w:color="auto" w:fill="auto"/>
                  <w:vAlign w:val="center"/>
                </w:tcPr>
                <w:p w14:paraId="48A76E3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雕刻机</w:t>
                  </w:r>
                </w:p>
              </w:tc>
              <w:tc>
                <w:tcPr>
                  <w:tcW w:w="1668" w:type="dxa"/>
                  <w:tcBorders>
                    <w:tl2br w:val="nil"/>
                    <w:tr2bl w:val="nil"/>
                  </w:tcBorders>
                  <w:shd w:val="clear" w:color="auto" w:fill="auto"/>
                  <w:vAlign w:val="center"/>
                </w:tcPr>
                <w:p w14:paraId="6CF96E5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2台</w:t>
                  </w:r>
                </w:p>
              </w:tc>
              <w:tc>
                <w:tcPr>
                  <w:tcW w:w="1718" w:type="dxa"/>
                  <w:tcBorders>
                    <w:tl2br w:val="nil"/>
                    <w:tr2bl w:val="nil"/>
                  </w:tcBorders>
                  <w:shd w:val="clear" w:color="auto" w:fill="auto"/>
                  <w:vAlign w:val="center"/>
                </w:tcPr>
                <w:p w14:paraId="684917F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0台</w:t>
                  </w:r>
                </w:p>
              </w:tc>
              <w:tc>
                <w:tcPr>
                  <w:tcW w:w="941" w:type="pct"/>
                  <w:tcBorders>
                    <w:right w:val="single" w:color="auto" w:sz="4" w:space="0"/>
                    <w:tl2br w:val="nil"/>
                    <w:tr2bl w:val="nil"/>
                  </w:tcBorders>
                  <w:shd w:val="clear" w:color="auto" w:fill="auto"/>
                  <w:vAlign w:val="center"/>
                </w:tcPr>
                <w:p w14:paraId="6E44B3C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2台</w:t>
                  </w:r>
                </w:p>
              </w:tc>
              <w:tc>
                <w:tcPr>
                  <w:tcW w:w="701" w:type="pct"/>
                  <w:tcBorders>
                    <w:tl2br w:val="nil"/>
                    <w:tr2bl w:val="nil"/>
                  </w:tcBorders>
                  <w:shd w:val="clear" w:color="auto" w:fill="auto"/>
                  <w:vAlign w:val="center"/>
                </w:tcPr>
                <w:p w14:paraId="327EA72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C0B92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7" w:type="pct"/>
                  <w:tcBorders>
                    <w:tl2br w:val="nil"/>
                    <w:tr2bl w:val="nil"/>
                  </w:tcBorders>
                  <w:vAlign w:val="center"/>
                </w:tcPr>
                <w:p w14:paraId="7880303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1932" w:type="dxa"/>
                  <w:tcBorders>
                    <w:left w:val="single" w:color="auto" w:sz="4" w:space="0"/>
                    <w:tl2br w:val="nil"/>
                    <w:tr2bl w:val="nil"/>
                  </w:tcBorders>
                  <w:shd w:val="clear" w:color="auto" w:fill="auto"/>
                  <w:vAlign w:val="center"/>
                </w:tcPr>
                <w:p w14:paraId="484168F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砂光机</w:t>
                  </w:r>
                </w:p>
              </w:tc>
              <w:tc>
                <w:tcPr>
                  <w:tcW w:w="1668" w:type="dxa"/>
                  <w:tcBorders>
                    <w:tl2br w:val="nil"/>
                    <w:tr2bl w:val="nil"/>
                  </w:tcBorders>
                  <w:shd w:val="clear" w:color="auto" w:fill="auto"/>
                  <w:vAlign w:val="center"/>
                </w:tcPr>
                <w:p w14:paraId="53DE411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4台</w:t>
                  </w:r>
                </w:p>
              </w:tc>
              <w:tc>
                <w:tcPr>
                  <w:tcW w:w="1718" w:type="dxa"/>
                  <w:tcBorders>
                    <w:tl2br w:val="nil"/>
                    <w:tr2bl w:val="nil"/>
                  </w:tcBorders>
                  <w:shd w:val="clear" w:color="auto" w:fill="auto"/>
                  <w:vAlign w:val="center"/>
                </w:tcPr>
                <w:p w14:paraId="2576EE5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2台</w:t>
                  </w:r>
                </w:p>
              </w:tc>
              <w:tc>
                <w:tcPr>
                  <w:tcW w:w="941" w:type="pct"/>
                  <w:tcBorders>
                    <w:right w:val="single" w:color="auto" w:sz="4" w:space="0"/>
                    <w:tl2br w:val="nil"/>
                    <w:tr2bl w:val="nil"/>
                  </w:tcBorders>
                  <w:shd w:val="clear" w:color="auto" w:fill="auto"/>
                  <w:vAlign w:val="center"/>
                </w:tcPr>
                <w:p w14:paraId="305EF87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2台</w:t>
                  </w:r>
                </w:p>
              </w:tc>
              <w:tc>
                <w:tcPr>
                  <w:tcW w:w="701" w:type="pct"/>
                  <w:tcBorders>
                    <w:tl2br w:val="nil"/>
                    <w:tr2bl w:val="nil"/>
                  </w:tcBorders>
                  <w:shd w:val="clear" w:color="auto" w:fill="auto"/>
                  <w:vAlign w:val="center"/>
                </w:tcPr>
                <w:p w14:paraId="63DD00E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5914BB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7" w:type="pct"/>
                  <w:tcBorders>
                    <w:tl2br w:val="nil"/>
                    <w:tr2bl w:val="nil"/>
                  </w:tcBorders>
                  <w:vAlign w:val="center"/>
                </w:tcPr>
                <w:p w14:paraId="2207AEC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1932" w:type="dxa"/>
                  <w:tcBorders>
                    <w:left w:val="single" w:color="auto" w:sz="4" w:space="0"/>
                    <w:tl2br w:val="nil"/>
                    <w:tr2bl w:val="nil"/>
                  </w:tcBorders>
                  <w:shd w:val="clear" w:color="auto" w:fill="auto"/>
                  <w:vAlign w:val="center"/>
                </w:tcPr>
                <w:p w14:paraId="3142CDB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高压无气喷涂机</w:t>
                  </w:r>
                </w:p>
              </w:tc>
              <w:tc>
                <w:tcPr>
                  <w:tcW w:w="1668" w:type="dxa"/>
                  <w:tcBorders>
                    <w:tl2br w:val="nil"/>
                    <w:tr2bl w:val="nil"/>
                  </w:tcBorders>
                  <w:shd w:val="clear" w:color="auto" w:fill="auto"/>
                  <w:vAlign w:val="center"/>
                </w:tcPr>
                <w:p w14:paraId="4C65D02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3台</w:t>
                  </w:r>
                </w:p>
              </w:tc>
              <w:tc>
                <w:tcPr>
                  <w:tcW w:w="1718" w:type="dxa"/>
                  <w:tcBorders>
                    <w:tl2br w:val="nil"/>
                    <w:tr2bl w:val="nil"/>
                  </w:tcBorders>
                  <w:shd w:val="clear" w:color="auto" w:fill="auto"/>
                  <w:vAlign w:val="center"/>
                </w:tcPr>
                <w:p w14:paraId="305A962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3台</w:t>
                  </w:r>
                </w:p>
              </w:tc>
              <w:tc>
                <w:tcPr>
                  <w:tcW w:w="941" w:type="pct"/>
                  <w:tcBorders>
                    <w:right w:val="single" w:color="auto" w:sz="4" w:space="0"/>
                    <w:tl2br w:val="nil"/>
                    <w:tr2bl w:val="nil"/>
                  </w:tcBorders>
                  <w:shd w:val="clear" w:color="auto" w:fill="auto"/>
                  <w:vAlign w:val="center"/>
                </w:tcPr>
                <w:p w14:paraId="7D13C3D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0台</w:t>
                  </w:r>
                </w:p>
              </w:tc>
              <w:tc>
                <w:tcPr>
                  <w:tcW w:w="701" w:type="pct"/>
                  <w:tcBorders>
                    <w:tl2br w:val="nil"/>
                    <w:tr2bl w:val="nil"/>
                  </w:tcBorders>
                  <w:shd w:val="clear" w:color="auto" w:fill="auto"/>
                  <w:vAlign w:val="center"/>
                </w:tcPr>
                <w:p w14:paraId="5EB20A3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2197B0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7" w:type="pct"/>
                  <w:tcBorders>
                    <w:tl2br w:val="nil"/>
                    <w:tr2bl w:val="nil"/>
                  </w:tcBorders>
                  <w:vAlign w:val="center"/>
                </w:tcPr>
                <w:p w14:paraId="64BFB7F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w:t>
                  </w:r>
                </w:p>
              </w:tc>
              <w:tc>
                <w:tcPr>
                  <w:tcW w:w="1932" w:type="dxa"/>
                  <w:tcBorders>
                    <w:left w:val="single" w:color="auto" w:sz="4" w:space="0"/>
                    <w:tl2br w:val="nil"/>
                    <w:tr2bl w:val="nil"/>
                  </w:tcBorders>
                  <w:shd w:val="clear" w:color="auto" w:fill="auto"/>
                  <w:vAlign w:val="center"/>
                </w:tcPr>
                <w:p w14:paraId="5EB6958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空压机</w:t>
                  </w:r>
                </w:p>
              </w:tc>
              <w:tc>
                <w:tcPr>
                  <w:tcW w:w="1668" w:type="dxa"/>
                  <w:tcBorders>
                    <w:tl2br w:val="nil"/>
                    <w:tr2bl w:val="nil"/>
                  </w:tcBorders>
                  <w:shd w:val="clear" w:color="auto" w:fill="auto"/>
                  <w:vAlign w:val="center"/>
                </w:tcPr>
                <w:p w14:paraId="679B0E2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2台</w:t>
                  </w:r>
                </w:p>
              </w:tc>
              <w:tc>
                <w:tcPr>
                  <w:tcW w:w="1718" w:type="dxa"/>
                  <w:tcBorders>
                    <w:tl2br w:val="nil"/>
                    <w:tr2bl w:val="nil"/>
                  </w:tcBorders>
                  <w:shd w:val="clear" w:color="auto" w:fill="auto"/>
                  <w:vAlign w:val="center"/>
                </w:tcPr>
                <w:p w14:paraId="23F15F8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2台</w:t>
                  </w:r>
                </w:p>
              </w:tc>
              <w:tc>
                <w:tcPr>
                  <w:tcW w:w="941" w:type="pct"/>
                  <w:tcBorders>
                    <w:right w:val="single" w:color="auto" w:sz="4" w:space="0"/>
                    <w:tl2br w:val="nil"/>
                    <w:tr2bl w:val="nil"/>
                  </w:tcBorders>
                  <w:shd w:val="clear" w:color="auto" w:fill="auto"/>
                  <w:vAlign w:val="center"/>
                </w:tcPr>
                <w:p w14:paraId="235B595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0台</w:t>
                  </w:r>
                </w:p>
              </w:tc>
              <w:tc>
                <w:tcPr>
                  <w:tcW w:w="701" w:type="pct"/>
                  <w:tcBorders>
                    <w:tl2br w:val="nil"/>
                    <w:tr2bl w:val="nil"/>
                  </w:tcBorders>
                  <w:shd w:val="clear" w:color="auto" w:fill="auto"/>
                  <w:vAlign w:val="center"/>
                </w:tcPr>
                <w:p w14:paraId="09AE042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bl>
          <w:p w14:paraId="36739991">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7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环保设施环评、实际建设情况一览表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1655"/>
              <w:gridCol w:w="2088"/>
              <w:gridCol w:w="2061"/>
              <w:gridCol w:w="1800"/>
              <w:gridCol w:w="806"/>
            </w:tblGrid>
            <w:tr w14:paraId="60B3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57" w:type="pct"/>
                  <w:vAlign w:val="center"/>
                </w:tcPr>
                <w:p w14:paraId="021BFA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污染因素</w:t>
                  </w:r>
                </w:p>
              </w:tc>
              <w:tc>
                <w:tcPr>
                  <w:tcW w:w="913" w:type="pct"/>
                  <w:vAlign w:val="center"/>
                </w:tcPr>
                <w:p w14:paraId="61A161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产污环节</w:t>
                  </w:r>
                </w:p>
              </w:tc>
              <w:tc>
                <w:tcPr>
                  <w:tcW w:w="1152" w:type="pct"/>
                  <w:vAlign w:val="center"/>
                </w:tcPr>
                <w:p w14:paraId="432288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环评阶段</w:t>
                  </w:r>
                </w:p>
              </w:tc>
              <w:tc>
                <w:tcPr>
                  <w:tcW w:w="2061" w:type="dxa"/>
                  <w:vAlign w:val="center"/>
                </w:tcPr>
                <w:p w14:paraId="663A6A9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一期建设内容</w:t>
                  </w:r>
                </w:p>
              </w:tc>
              <w:tc>
                <w:tcPr>
                  <w:tcW w:w="1800" w:type="dxa"/>
                  <w:vAlign w:val="center"/>
                </w:tcPr>
                <w:p w14:paraId="4DB6D135">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二期建设内容</w:t>
                  </w:r>
                </w:p>
              </w:tc>
              <w:tc>
                <w:tcPr>
                  <w:tcW w:w="444" w:type="pct"/>
                  <w:vAlign w:val="center"/>
                </w:tcPr>
                <w:p w14:paraId="081DA0E3">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14:paraId="53EC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7" w:type="pct"/>
                  <w:vMerge w:val="restart"/>
                  <w:vAlign w:val="center"/>
                </w:tcPr>
                <w:p w14:paraId="2C51EC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废气</w:t>
                  </w:r>
                </w:p>
              </w:tc>
              <w:tc>
                <w:tcPr>
                  <w:tcW w:w="913" w:type="pct"/>
                  <w:vAlign w:val="center"/>
                </w:tcPr>
                <w:p w14:paraId="2A4C2322">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rPr>
                    <w:t>下料、木加工粉尘</w:t>
                  </w:r>
                </w:p>
              </w:tc>
              <w:tc>
                <w:tcPr>
                  <w:tcW w:w="1152" w:type="pct"/>
                  <w:vAlign w:val="center"/>
                </w:tcPr>
                <w:p w14:paraId="1BE3E4D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集尘管道收集后通过袋式除尘器处理，最终由1根15</w:t>
                  </w:r>
                  <w:r>
                    <w:rPr>
                      <w:rFonts w:hint="default" w:ascii="Times New Roman" w:hAnsi="Times New Roman" w:eastAsia="宋体" w:cs="Times New Roman"/>
                      <w:b w:val="0"/>
                      <w:bCs w:val="0"/>
                      <w:color w:val="000000"/>
                      <w:kern w:val="0"/>
                      <w:sz w:val="21"/>
                      <w:szCs w:val="21"/>
                      <w:highlight w:val="none"/>
                      <w:u w:val="none"/>
                      <w:lang w:val="en-US" w:eastAsia="zh-CN"/>
                    </w:rPr>
                    <w:t>m高排气筒排放</w:t>
                  </w:r>
                </w:p>
              </w:tc>
              <w:tc>
                <w:tcPr>
                  <w:tcW w:w="1137" w:type="pct"/>
                  <w:vMerge w:val="restart"/>
                  <w:vAlign w:val="center"/>
                </w:tcPr>
                <w:p w14:paraId="3D17F21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下料、木加工粉尘</w:t>
                  </w:r>
                  <w:r>
                    <w:rPr>
                      <w:rFonts w:hint="eastAsia" w:ascii="Times New Roman" w:hAnsi="Times New Roman" w:eastAsia="宋体" w:cs="Times New Roman"/>
                      <w:color w:val="000000"/>
                      <w:kern w:val="0"/>
                      <w:sz w:val="21"/>
                      <w:szCs w:val="21"/>
                      <w:lang w:val="en-US" w:eastAsia="zh-CN" w:bidi="ar-SA"/>
                    </w:rPr>
                    <w:t>经“</w:t>
                  </w:r>
                  <w:r>
                    <w:rPr>
                      <w:rFonts w:hint="eastAsia" w:ascii="Times New Roman" w:hAnsi="Times New Roman" w:eastAsia="宋体" w:cs="Times New Roman"/>
                      <w:b w:val="0"/>
                      <w:bCs w:val="0"/>
                      <w:color w:val="000000"/>
                      <w:kern w:val="0"/>
                      <w:sz w:val="21"/>
                      <w:szCs w:val="21"/>
                      <w:highlight w:val="none"/>
                      <w:u w:val="none"/>
                      <w:lang w:val="en-US" w:eastAsia="zh-CN"/>
                    </w:rPr>
                    <w:t>袋式除尘器</w:t>
                  </w:r>
                  <w:r>
                    <w:rPr>
                      <w:rFonts w:hint="eastAsia" w:ascii="Times New Roman" w:hAnsi="Times New Roman" w:eastAsia="宋体" w:cs="Times New Roman"/>
                      <w:color w:val="000000"/>
                      <w:kern w:val="0"/>
                      <w:sz w:val="21"/>
                      <w:szCs w:val="21"/>
                      <w:lang w:val="en-US" w:eastAsia="zh-CN" w:bidi="ar-SA"/>
                    </w:rPr>
                    <w:t>”处理，</w:t>
                  </w:r>
                  <w:r>
                    <w:rPr>
                      <w:rFonts w:hint="eastAsia" w:ascii="Times New Roman" w:hAnsi="Times New Roman" w:eastAsia="宋体" w:cs="Times New Roman"/>
                      <w:b w:val="0"/>
                      <w:bCs w:val="0"/>
                      <w:color w:val="000000"/>
                      <w:kern w:val="0"/>
                      <w:sz w:val="21"/>
                      <w:szCs w:val="21"/>
                      <w:highlight w:val="none"/>
                      <w:u w:val="none"/>
                      <w:lang w:val="en-US" w:eastAsia="zh-CN"/>
                    </w:rPr>
                    <w:t>打磨粉尘</w:t>
                  </w:r>
                  <w:r>
                    <w:rPr>
                      <w:rFonts w:hint="eastAsia" w:ascii="Times New Roman" w:hAnsi="Times New Roman" w:eastAsia="宋体" w:cs="Times New Roman"/>
                      <w:color w:val="000000"/>
                      <w:kern w:val="0"/>
                      <w:sz w:val="21"/>
                      <w:szCs w:val="21"/>
                      <w:lang w:val="en-US" w:eastAsia="zh-CN" w:bidi="ar-SA"/>
                    </w:rPr>
                    <w:t>经“</w:t>
                  </w:r>
                  <w:r>
                    <w:rPr>
                      <w:rFonts w:hint="eastAsia" w:ascii="Times New Roman" w:hAnsi="Times New Roman" w:eastAsia="宋体" w:cs="Times New Roman"/>
                      <w:b w:val="0"/>
                      <w:bCs w:val="0"/>
                      <w:color w:val="000000"/>
                      <w:kern w:val="0"/>
                      <w:sz w:val="21"/>
                      <w:szCs w:val="21"/>
                      <w:highlight w:val="none"/>
                      <w:u w:val="none"/>
                      <w:lang w:val="en-US" w:eastAsia="zh-CN"/>
                    </w:rPr>
                    <w:t>干式打磨柜</w:t>
                  </w:r>
                  <w:r>
                    <w:rPr>
                      <w:rFonts w:hint="eastAsia" w:ascii="Times New Roman" w:hAnsi="Times New Roman" w:eastAsia="宋体" w:cs="Times New Roman"/>
                      <w:color w:val="000000"/>
                      <w:kern w:val="0"/>
                      <w:sz w:val="21"/>
                      <w:szCs w:val="21"/>
                      <w:lang w:val="en-US" w:eastAsia="zh-CN" w:bidi="ar-SA"/>
                    </w:rPr>
                    <w:t>”处理</w:t>
                  </w:r>
                  <w:r>
                    <w:rPr>
                      <w:rFonts w:hint="eastAsia" w:ascii="Times New Roman" w:hAnsi="Times New Roman" w:eastAsia="宋体" w:cs="Times New Roman"/>
                      <w:b w:val="0"/>
                      <w:bCs w:val="0"/>
                      <w:color w:val="000000"/>
                      <w:kern w:val="0"/>
                      <w:sz w:val="21"/>
                      <w:szCs w:val="21"/>
                      <w:highlight w:val="none"/>
                      <w:u w:val="none"/>
                      <w:lang w:val="en-US" w:eastAsia="zh-CN"/>
                    </w:rPr>
                    <w:t>，</w:t>
                  </w:r>
                  <w:r>
                    <w:rPr>
                      <w:rFonts w:hint="eastAsia" w:ascii="Times New Roman" w:hAnsi="Times New Roman" w:eastAsia="宋体" w:cs="Times New Roman"/>
                      <w:color w:val="000000"/>
                      <w:kern w:val="0"/>
                      <w:sz w:val="21"/>
                      <w:szCs w:val="21"/>
                      <w:lang w:val="en-US" w:eastAsia="zh-CN" w:bidi="ar-SA"/>
                    </w:rPr>
                    <w:t>最终由一根15</w:t>
                  </w:r>
                  <w:r>
                    <w:rPr>
                      <w:rFonts w:hint="default" w:ascii="Times New Roman" w:hAnsi="Times New Roman" w:eastAsia="宋体" w:cs="Times New Roman"/>
                      <w:color w:val="000000"/>
                      <w:kern w:val="0"/>
                      <w:sz w:val="21"/>
                      <w:szCs w:val="21"/>
                      <w:lang w:val="en-US" w:eastAsia="zh-CN" w:bidi="ar-SA"/>
                    </w:rPr>
                    <w:t>m高排气筒</w:t>
                  </w:r>
                  <w:r>
                    <w:rPr>
                      <w:rFonts w:hint="eastAsia" w:ascii="Times New Roman" w:hAnsi="Times New Roman" w:eastAsia="宋体" w:cs="Times New Roman"/>
                      <w:color w:val="000000"/>
                      <w:kern w:val="0"/>
                      <w:sz w:val="21"/>
                      <w:szCs w:val="21"/>
                      <w:lang w:val="en-US" w:eastAsia="zh-CN" w:bidi="ar-SA"/>
                    </w:rPr>
                    <w:t>排放</w:t>
                  </w:r>
                </w:p>
              </w:tc>
              <w:tc>
                <w:tcPr>
                  <w:tcW w:w="993" w:type="pct"/>
                  <w:vMerge w:val="restart"/>
                  <w:vAlign w:val="center"/>
                </w:tcPr>
                <w:p w14:paraId="399FA24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lang w:val="en-US" w:eastAsia="zh-CN"/>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w:t>
                  </w:r>
                </w:p>
              </w:tc>
              <w:tc>
                <w:tcPr>
                  <w:tcW w:w="444" w:type="pct"/>
                  <w:vMerge w:val="restart"/>
                  <w:vAlign w:val="center"/>
                </w:tcPr>
                <w:p w14:paraId="1CF52D5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color w:val="000000"/>
                      <w:kern w:val="2"/>
                      <w:sz w:val="21"/>
                      <w:szCs w:val="21"/>
                      <w:lang w:val="en-US" w:eastAsia="zh-CN" w:bidi="ar-SA"/>
                    </w:rPr>
                    <w:t>合并排气筒</w:t>
                  </w:r>
                </w:p>
              </w:tc>
            </w:tr>
            <w:tr w14:paraId="0AC17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57" w:type="pct"/>
                  <w:vMerge w:val="continue"/>
                  <w:vAlign w:val="center"/>
                </w:tcPr>
                <w:p w14:paraId="6D8B03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913" w:type="pct"/>
                  <w:vAlign w:val="center"/>
                </w:tcPr>
                <w:p w14:paraId="3C45C061">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打磨粉尘</w:t>
                  </w:r>
                </w:p>
              </w:tc>
              <w:tc>
                <w:tcPr>
                  <w:tcW w:w="1152" w:type="pct"/>
                  <w:vAlign w:val="center"/>
                </w:tcPr>
                <w:p w14:paraId="1D121275">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b w:val="0"/>
                      <w:bCs w:val="0"/>
                      <w:color w:val="000000"/>
                      <w:kern w:val="0"/>
                      <w:sz w:val="21"/>
                      <w:szCs w:val="21"/>
                      <w:highlight w:val="none"/>
                      <w:u w:val="none"/>
                      <w:lang w:val="en-US" w:eastAsia="zh-CN"/>
                    </w:rPr>
                    <w:t>干式打磨柜收集处理后，最终由1根15</w:t>
                  </w:r>
                  <w:r>
                    <w:rPr>
                      <w:rFonts w:hint="default" w:ascii="Times New Roman" w:hAnsi="Times New Roman" w:eastAsia="宋体" w:cs="Times New Roman"/>
                      <w:b w:val="0"/>
                      <w:bCs w:val="0"/>
                      <w:color w:val="000000"/>
                      <w:kern w:val="0"/>
                      <w:sz w:val="21"/>
                      <w:szCs w:val="21"/>
                      <w:highlight w:val="none"/>
                      <w:u w:val="none"/>
                      <w:lang w:val="en-US" w:eastAsia="zh-CN"/>
                    </w:rPr>
                    <w:t>m高排气筒排放</w:t>
                  </w:r>
                </w:p>
              </w:tc>
              <w:tc>
                <w:tcPr>
                  <w:tcW w:w="1137" w:type="pct"/>
                  <w:vMerge w:val="continue"/>
                  <w:vAlign w:val="center"/>
                </w:tcPr>
                <w:p w14:paraId="39CB57C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p>
              </w:tc>
              <w:tc>
                <w:tcPr>
                  <w:tcW w:w="993" w:type="pct"/>
                  <w:vMerge w:val="continue"/>
                  <w:vAlign w:val="center"/>
                </w:tcPr>
                <w:p w14:paraId="62B47580">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0"/>
                      <w:sz w:val="21"/>
                      <w:szCs w:val="21"/>
                      <w:highlight w:val="none"/>
                      <w:lang w:val="en-US" w:eastAsia="zh-CN"/>
                    </w:rPr>
                  </w:pPr>
                </w:p>
              </w:tc>
              <w:tc>
                <w:tcPr>
                  <w:tcW w:w="444" w:type="pct"/>
                  <w:vMerge w:val="continue"/>
                  <w:vAlign w:val="center"/>
                </w:tcPr>
                <w:p w14:paraId="5157759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p>
              </w:tc>
            </w:tr>
            <w:tr w14:paraId="6093C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7" w:type="pct"/>
                  <w:vMerge w:val="continue"/>
                  <w:vAlign w:val="center"/>
                </w:tcPr>
                <w:p w14:paraId="321F25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913" w:type="pct"/>
                  <w:vAlign w:val="center"/>
                </w:tcPr>
                <w:p w14:paraId="40112B3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sz w:val="21"/>
                      <w:szCs w:val="21"/>
                      <w:highlight w:val="none"/>
                    </w:rPr>
                  </w:pPr>
                  <w:r>
                    <w:rPr>
                      <w:rFonts w:hint="eastAsia" w:ascii="Times New Roman" w:hAnsi="Times New Roman" w:eastAsia="宋体"/>
                      <w:bCs/>
                      <w:color w:val="000000"/>
                      <w:szCs w:val="21"/>
                      <w:highlight w:val="none"/>
                      <w:lang w:val="en-US" w:eastAsia="zh-CN"/>
                    </w:rPr>
                    <w:t>喷涂废气和危废间挥发废气</w:t>
                  </w:r>
                </w:p>
              </w:tc>
              <w:tc>
                <w:tcPr>
                  <w:tcW w:w="1152" w:type="pct"/>
                  <w:vAlign w:val="center"/>
                </w:tcPr>
                <w:p w14:paraId="12C4503B">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密闭底漆房、底漆晾干房、密闭面漆房、面漆晾干房、密闭危废间收集，废气通过一套过滤棉+活性炭（碘值不低于800mg/g）吸附-脱附+催化燃烧装置处理，最终由1根15</w:t>
                  </w:r>
                  <w:r>
                    <w:rPr>
                      <w:rFonts w:hint="default" w:ascii="Times New Roman" w:hAnsi="Times New Roman" w:eastAsia="宋体" w:cs="Times New Roman"/>
                      <w:b w:val="0"/>
                      <w:bCs w:val="0"/>
                      <w:color w:val="000000"/>
                      <w:kern w:val="0"/>
                      <w:sz w:val="21"/>
                      <w:szCs w:val="21"/>
                      <w:highlight w:val="none"/>
                      <w:u w:val="none"/>
                      <w:lang w:val="en-US" w:eastAsia="zh-CN"/>
                    </w:rPr>
                    <w:t>m高排气筒排放</w:t>
                  </w:r>
                </w:p>
              </w:tc>
              <w:tc>
                <w:tcPr>
                  <w:tcW w:w="1137" w:type="pct"/>
                  <w:vAlign w:val="center"/>
                </w:tcPr>
                <w:p w14:paraId="3090FDB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密闭底漆房、底漆晾干房、密闭面漆房、面漆晾干房、密闭危废间收集，废气通过一套过滤棉+活性炭（碘值不低于800mg/g）吸附-脱附+催化燃烧装置处理，最终由1根15</w:t>
                  </w:r>
                  <w:r>
                    <w:rPr>
                      <w:rFonts w:hint="default" w:ascii="Times New Roman" w:hAnsi="Times New Roman" w:eastAsia="宋体" w:cs="Times New Roman"/>
                      <w:b w:val="0"/>
                      <w:bCs w:val="0"/>
                      <w:color w:val="000000"/>
                      <w:kern w:val="0"/>
                      <w:sz w:val="21"/>
                      <w:szCs w:val="21"/>
                      <w:highlight w:val="none"/>
                      <w:u w:val="none"/>
                      <w:lang w:val="en-US" w:eastAsia="zh-CN"/>
                    </w:rPr>
                    <w:t>m高排气筒排放</w:t>
                  </w:r>
                </w:p>
              </w:tc>
              <w:tc>
                <w:tcPr>
                  <w:tcW w:w="993" w:type="pct"/>
                  <w:vAlign w:val="center"/>
                </w:tcPr>
                <w:p w14:paraId="2DD1244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w:t>
                  </w:r>
                </w:p>
              </w:tc>
              <w:tc>
                <w:tcPr>
                  <w:tcW w:w="444" w:type="pct"/>
                  <w:vAlign w:val="center"/>
                </w:tcPr>
                <w:p w14:paraId="52D1BD7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Style w:val="27"/>
                      <w:rFonts w:hint="eastAsia" w:ascii="Times New Roman" w:hAnsi="Times New Roman" w:eastAsia="宋体" w:cs="Times New Roman"/>
                      <w:color w:val="000000"/>
                      <w:sz w:val="21"/>
                      <w:szCs w:val="21"/>
                      <w:lang w:val="en-US"/>
                    </w:rPr>
                    <w:t>一致</w:t>
                  </w:r>
                </w:p>
              </w:tc>
            </w:tr>
            <w:tr w14:paraId="541E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357" w:type="pct"/>
                  <w:vAlign w:val="center"/>
                </w:tcPr>
                <w:p w14:paraId="2613AC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废水</w:t>
                  </w:r>
                </w:p>
              </w:tc>
              <w:tc>
                <w:tcPr>
                  <w:tcW w:w="913" w:type="pct"/>
                  <w:shd w:val="clear" w:color="auto" w:fill="auto"/>
                  <w:vAlign w:val="center"/>
                </w:tcPr>
                <w:p w14:paraId="0F192C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生活污水</w:t>
                  </w:r>
                </w:p>
              </w:tc>
              <w:tc>
                <w:tcPr>
                  <w:tcW w:w="1152" w:type="pct"/>
                  <w:shd w:val="clear" w:color="auto" w:fill="auto"/>
                  <w:vAlign w:val="center"/>
                </w:tcPr>
                <w:p w14:paraId="1F3B0A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化粪池</w:t>
                  </w:r>
                </w:p>
              </w:tc>
              <w:tc>
                <w:tcPr>
                  <w:tcW w:w="1137" w:type="pct"/>
                  <w:shd w:val="clear" w:color="auto" w:fill="auto"/>
                  <w:vAlign w:val="center"/>
                </w:tcPr>
                <w:p w14:paraId="28CE88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化粪池</w:t>
                  </w:r>
                </w:p>
              </w:tc>
              <w:tc>
                <w:tcPr>
                  <w:tcW w:w="993" w:type="pct"/>
                  <w:shd w:val="clear" w:color="auto" w:fill="auto"/>
                  <w:vAlign w:val="center"/>
                </w:tcPr>
                <w:p w14:paraId="54FD8A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44" w:type="pct"/>
                  <w:shd w:val="clear" w:color="auto" w:fill="auto"/>
                  <w:vAlign w:val="center"/>
                </w:tcPr>
                <w:p w14:paraId="6865DF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14C1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57" w:type="pct"/>
                  <w:vMerge w:val="restart"/>
                  <w:vAlign w:val="center"/>
                </w:tcPr>
                <w:p w14:paraId="27CF54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固废</w:t>
                  </w:r>
                </w:p>
              </w:tc>
              <w:tc>
                <w:tcPr>
                  <w:tcW w:w="913" w:type="pct"/>
                  <w:vAlign w:val="center"/>
                </w:tcPr>
                <w:p w14:paraId="38887D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p>
              </w:tc>
              <w:tc>
                <w:tcPr>
                  <w:tcW w:w="1152" w:type="pct"/>
                  <w:shd w:val="clear" w:color="auto" w:fill="auto"/>
                  <w:vAlign w:val="center"/>
                </w:tcPr>
                <w:p w14:paraId="5D9B3C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区</w:t>
                  </w:r>
                </w:p>
              </w:tc>
              <w:tc>
                <w:tcPr>
                  <w:tcW w:w="1137" w:type="pct"/>
                  <w:shd w:val="clear" w:color="auto" w:fill="auto"/>
                  <w:vAlign w:val="center"/>
                </w:tcPr>
                <w:p w14:paraId="346899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区</w:t>
                  </w:r>
                </w:p>
              </w:tc>
              <w:tc>
                <w:tcPr>
                  <w:tcW w:w="993" w:type="pct"/>
                  <w:shd w:val="clear" w:color="auto" w:fill="auto"/>
                  <w:vAlign w:val="center"/>
                </w:tcPr>
                <w:p w14:paraId="24F359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44" w:type="pct"/>
                  <w:shd w:val="clear" w:color="auto" w:fill="auto"/>
                  <w:vAlign w:val="center"/>
                </w:tcPr>
                <w:p w14:paraId="32F0A8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0711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57" w:type="pct"/>
                  <w:vMerge w:val="continue"/>
                  <w:vAlign w:val="center"/>
                </w:tcPr>
                <w:p w14:paraId="025254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913" w:type="pct"/>
                  <w:vAlign w:val="center"/>
                </w:tcPr>
                <w:p w14:paraId="4C2CAF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危险废物</w:t>
                  </w:r>
                </w:p>
              </w:tc>
              <w:tc>
                <w:tcPr>
                  <w:tcW w:w="1152" w:type="pct"/>
                  <w:shd w:val="clear" w:color="auto" w:fill="auto"/>
                  <w:vAlign w:val="center"/>
                </w:tcPr>
                <w:p w14:paraId="5CC49F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1137" w:type="pct"/>
                  <w:shd w:val="clear" w:color="auto" w:fill="auto"/>
                  <w:vAlign w:val="center"/>
                </w:tcPr>
                <w:p w14:paraId="29A9BA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993" w:type="pct"/>
                  <w:shd w:val="clear" w:color="auto" w:fill="auto"/>
                  <w:vAlign w:val="center"/>
                </w:tcPr>
                <w:p w14:paraId="13E916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44" w:type="pct"/>
                  <w:shd w:val="clear" w:color="auto" w:fill="auto"/>
                  <w:vAlign w:val="center"/>
                </w:tcPr>
                <w:p w14:paraId="227448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20AF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57" w:type="pct"/>
                  <w:vAlign w:val="center"/>
                </w:tcPr>
                <w:p w14:paraId="7A3650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噪声</w:t>
                  </w:r>
                </w:p>
              </w:tc>
              <w:tc>
                <w:tcPr>
                  <w:tcW w:w="913" w:type="pct"/>
                  <w:vAlign w:val="center"/>
                </w:tcPr>
                <w:p w14:paraId="3BBB57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生产过程</w:t>
                  </w:r>
                </w:p>
              </w:tc>
              <w:tc>
                <w:tcPr>
                  <w:tcW w:w="1152" w:type="pct"/>
                  <w:shd w:val="clear" w:color="auto" w:fill="auto"/>
                  <w:vAlign w:val="center"/>
                </w:tcPr>
                <w:p w14:paraId="0697CE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1137" w:type="pct"/>
                  <w:shd w:val="clear" w:color="auto" w:fill="auto"/>
                  <w:vAlign w:val="center"/>
                </w:tcPr>
                <w:p w14:paraId="0EC31F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993" w:type="pct"/>
                  <w:shd w:val="clear" w:color="auto" w:fill="auto"/>
                  <w:vAlign w:val="center"/>
                </w:tcPr>
                <w:p w14:paraId="0CCFC3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444" w:type="pct"/>
                  <w:shd w:val="clear" w:color="auto" w:fill="auto"/>
                  <w:vAlign w:val="center"/>
                </w:tcPr>
                <w:p w14:paraId="11F2D3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bl>
          <w:p w14:paraId="39FCF96B">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14:paraId="035BCA55">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8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本项目原辅材料及能源消耗情况一览表</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30"/>
              <w:gridCol w:w="743"/>
              <w:gridCol w:w="1140"/>
              <w:gridCol w:w="1169"/>
              <w:gridCol w:w="1457"/>
              <w:gridCol w:w="1454"/>
              <w:gridCol w:w="1443"/>
              <w:gridCol w:w="921"/>
            </w:tblGrid>
            <w:tr w14:paraId="67010B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7" w:hRule="atLeast"/>
              </w:trPr>
              <w:tc>
                <w:tcPr>
                  <w:tcW w:w="403" w:type="pct"/>
                  <w:vAlign w:val="center"/>
                </w:tcPr>
                <w:p w14:paraId="7616D5F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序号</w:t>
                  </w:r>
                </w:p>
              </w:tc>
              <w:tc>
                <w:tcPr>
                  <w:tcW w:w="1039" w:type="pct"/>
                  <w:gridSpan w:val="2"/>
                  <w:tcBorders>
                    <w:left w:val="single" w:color="auto" w:sz="4" w:space="0"/>
                  </w:tcBorders>
                  <w:vAlign w:val="center"/>
                </w:tcPr>
                <w:p w14:paraId="6632122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名称</w:t>
                  </w:r>
                </w:p>
              </w:tc>
              <w:tc>
                <w:tcPr>
                  <w:tcW w:w="645" w:type="pct"/>
                  <w:vAlign w:val="center"/>
                </w:tcPr>
                <w:p w14:paraId="052C7FC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单位</w:t>
                  </w:r>
                </w:p>
              </w:tc>
              <w:tc>
                <w:tcPr>
                  <w:tcW w:w="804" w:type="pct"/>
                  <w:vAlign w:val="center"/>
                </w:tcPr>
                <w:p w14:paraId="5AE631F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rPr>
                  </w:pPr>
                  <w:r>
                    <w:rPr>
                      <w:rFonts w:hint="eastAsia" w:ascii="Times New Roman" w:hAnsi="Times New Roman" w:eastAsia="宋体" w:cs="Times New Roman"/>
                      <w:b w:val="0"/>
                      <w:bCs w:val="0"/>
                      <w:sz w:val="21"/>
                      <w:szCs w:val="21"/>
                      <w:u w:val="none"/>
                      <w:lang w:val="en-US" w:eastAsia="zh-CN"/>
                    </w:rPr>
                    <w:t>计划消耗量</w:t>
                  </w:r>
                </w:p>
              </w:tc>
              <w:tc>
                <w:tcPr>
                  <w:tcW w:w="802" w:type="pct"/>
                  <w:tcBorders>
                    <w:right w:val="single" w:color="auto" w:sz="4" w:space="0"/>
                  </w:tcBorders>
                  <w:vAlign w:val="center"/>
                </w:tcPr>
                <w:p w14:paraId="7D356A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eastAsia="zh-CN"/>
                    </w:rPr>
                  </w:pPr>
                  <w:r>
                    <w:rPr>
                      <w:rFonts w:hint="eastAsia" w:ascii="Times New Roman" w:hAnsi="Times New Roman" w:eastAsia="宋体" w:cs="Times New Roman"/>
                      <w:b w:val="0"/>
                      <w:bCs w:val="0"/>
                      <w:sz w:val="21"/>
                      <w:szCs w:val="21"/>
                      <w:u w:val="none"/>
                      <w:lang w:val="en-US" w:eastAsia="zh-CN"/>
                    </w:rPr>
                    <w:t>一期</w:t>
                  </w:r>
                  <w:r>
                    <w:rPr>
                      <w:rFonts w:hint="eastAsia" w:ascii="Times New Roman" w:hAnsi="Times New Roman" w:eastAsia="宋体" w:cs="Times New Roman"/>
                      <w:b w:val="0"/>
                      <w:bCs w:val="0"/>
                      <w:sz w:val="21"/>
                      <w:szCs w:val="21"/>
                      <w:u w:val="none"/>
                      <w:lang w:eastAsia="zh-CN"/>
                    </w:rPr>
                    <w:t>消耗量</w:t>
                  </w:r>
                </w:p>
              </w:tc>
              <w:tc>
                <w:tcPr>
                  <w:tcW w:w="796" w:type="pct"/>
                  <w:tcBorders>
                    <w:left w:val="single" w:color="auto" w:sz="4" w:space="0"/>
                  </w:tcBorders>
                  <w:vAlign w:val="center"/>
                </w:tcPr>
                <w:p w14:paraId="4C27E56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二期</w:t>
                  </w:r>
                  <w:r>
                    <w:rPr>
                      <w:rFonts w:hint="eastAsia" w:ascii="Times New Roman" w:hAnsi="Times New Roman" w:eastAsia="宋体" w:cs="Times New Roman"/>
                      <w:b w:val="0"/>
                      <w:bCs w:val="0"/>
                      <w:sz w:val="21"/>
                      <w:szCs w:val="21"/>
                      <w:u w:val="none"/>
                      <w:lang w:eastAsia="zh-CN"/>
                    </w:rPr>
                    <w:t>消耗量</w:t>
                  </w:r>
                </w:p>
              </w:tc>
              <w:tc>
                <w:tcPr>
                  <w:tcW w:w="508" w:type="pct"/>
                  <w:vAlign w:val="center"/>
                </w:tcPr>
                <w:p w14:paraId="0D505E8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备注</w:t>
                  </w:r>
                </w:p>
              </w:tc>
            </w:tr>
            <w:tr w14:paraId="2AF7C1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03" w:type="pct"/>
                  <w:vAlign w:val="center"/>
                </w:tcPr>
                <w:p w14:paraId="723D43D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039" w:type="pct"/>
                  <w:gridSpan w:val="2"/>
                  <w:tcBorders>
                    <w:left w:val="single" w:color="auto" w:sz="4" w:space="0"/>
                    <w:bottom w:val="single" w:color="auto" w:sz="4" w:space="0"/>
                  </w:tcBorders>
                  <w:vAlign w:val="center"/>
                </w:tcPr>
                <w:p w14:paraId="50918CB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实木板</w:t>
                  </w:r>
                </w:p>
              </w:tc>
              <w:tc>
                <w:tcPr>
                  <w:tcW w:w="1169" w:type="dxa"/>
                  <w:vAlign w:val="center"/>
                </w:tcPr>
                <w:p w14:paraId="777B027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highlight w:val="none"/>
                      <w:lang w:val="en-US" w:eastAsia="zh-CN"/>
                    </w:rPr>
                    <w:t>张</w:t>
                  </w:r>
                  <w:r>
                    <w:rPr>
                      <w:rFonts w:hint="default" w:ascii="Times New Roman" w:hAnsi="Times New Roman" w:cs="Times New Roman" w:eastAsiaTheme="minorEastAsia"/>
                      <w:sz w:val="21"/>
                      <w:szCs w:val="21"/>
                      <w:highlight w:val="none"/>
                    </w:rPr>
                    <w:t>/</w:t>
                  </w:r>
                  <w:r>
                    <w:rPr>
                      <w:rFonts w:hint="default" w:ascii="Times New Roman" w:hAnsi="Times New Roman" w:cs="Times New Roman" w:eastAsiaTheme="minorEastAsia"/>
                      <w:sz w:val="21"/>
                      <w:szCs w:val="21"/>
                      <w:highlight w:val="none"/>
                      <w:lang w:val="en-US" w:eastAsia="zh-CN"/>
                    </w:rPr>
                    <w:t>年</w:t>
                  </w:r>
                </w:p>
              </w:tc>
              <w:tc>
                <w:tcPr>
                  <w:tcW w:w="1457" w:type="dxa"/>
                  <w:vAlign w:val="center"/>
                </w:tcPr>
                <w:p w14:paraId="351324A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4500</w:t>
                  </w:r>
                </w:p>
              </w:tc>
              <w:tc>
                <w:tcPr>
                  <w:tcW w:w="1454" w:type="dxa"/>
                  <w:tcBorders>
                    <w:right w:val="single" w:color="auto" w:sz="4" w:space="0"/>
                  </w:tcBorders>
                  <w:vAlign w:val="center"/>
                </w:tcPr>
                <w:p w14:paraId="36E38CC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highlight w:val="none"/>
                      <w:lang w:val="en-US" w:eastAsia="zh-CN"/>
                    </w:rPr>
                    <w:t>3450</w:t>
                  </w:r>
                </w:p>
              </w:tc>
              <w:tc>
                <w:tcPr>
                  <w:tcW w:w="796" w:type="pct"/>
                  <w:tcBorders>
                    <w:left w:val="single" w:color="auto" w:sz="4" w:space="0"/>
                  </w:tcBorders>
                  <w:vAlign w:val="center"/>
                </w:tcPr>
                <w:p w14:paraId="757E1AF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1050</w:t>
                  </w:r>
                </w:p>
              </w:tc>
              <w:tc>
                <w:tcPr>
                  <w:tcW w:w="508" w:type="pct"/>
                  <w:vAlign w:val="center"/>
                </w:tcPr>
                <w:p w14:paraId="0560D0C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374977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22E3368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039" w:type="pct"/>
                  <w:gridSpan w:val="2"/>
                  <w:tcBorders>
                    <w:top w:val="single" w:color="auto" w:sz="4" w:space="0"/>
                    <w:left w:val="single" w:color="auto" w:sz="4" w:space="0"/>
                    <w:bottom w:val="single" w:color="auto" w:sz="4" w:space="0"/>
                  </w:tcBorders>
                  <w:vAlign w:val="center"/>
                </w:tcPr>
                <w:p w14:paraId="7B9714C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方木板</w:t>
                  </w:r>
                </w:p>
              </w:tc>
              <w:tc>
                <w:tcPr>
                  <w:tcW w:w="1169" w:type="dxa"/>
                  <w:vAlign w:val="center"/>
                </w:tcPr>
                <w:p w14:paraId="2BD7310C">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val="0"/>
                      <w:bCs w:val="0"/>
                      <w:color w:val="000000"/>
                      <w:sz w:val="21"/>
                      <w:szCs w:val="21"/>
                      <w:highlight w:val="none"/>
                      <w:lang w:val="en-US" w:eastAsia="zh-CN"/>
                    </w:rPr>
                    <w:t>m</w:t>
                  </w:r>
                  <w:r>
                    <w:rPr>
                      <w:rFonts w:hint="default" w:ascii="Times New Roman" w:hAnsi="Times New Roman" w:cs="Times New Roman" w:eastAsiaTheme="minorEastAsia"/>
                      <w:b w:val="0"/>
                      <w:bCs w:val="0"/>
                      <w:color w:val="000000"/>
                      <w:sz w:val="21"/>
                      <w:szCs w:val="21"/>
                      <w:highlight w:val="none"/>
                      <w:vertAlign w:val="superscript"/>
                      <w:lang w:val="en-US" w:eastAsia="zh-CN"/>
                    </w:rPr>
                    <w:t>3</w:t>
                  </w:r>
                  <w:r>
                    <w:rPr>
                      <w:rFonts w:hint="default" w:ascii="Times New Roman" w:hAnsi="Times New Roman" w:cs="Times New Roman" w:eastAsiaTheme="minorEastAsia"/>
                      <w:b w:val="0"/>
                      <w:bCs w:val="0"/>
                      <w:color w:val="000000"/>
                      <w:sz w:val="21"/>
                      <w:szCs w:val="21"/>
                      <w:highlight w:val="none"/>
                      <w:lang w:val="en-US" w:eastAsia="zh-CN"/>
                    </w:rPr>
                    <w:t>/年</w:t>
                  </w:r>
                </w:p>
              </w:tc>
              <w:tc>
                <w:tcPr>
                  <w:tcW w:w="1457" w:type="dxa"/>
                  <w:vAlign w:val="center"/>
                </w:tcPr>
                <w:p w14:paraId="4B4459B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450</w:t>
                  </w:r>
                </w:p>
              </w:tc>
              <w:tc>
                <w:tcPr>
                  <w:tcW w:w="1454" w:type="dxa"/>
                  <w:tcBorders>
                    <w:right w:val="single" w:color="auto" w:sz="4" w:space="0"/>
                  </w:tcBorders>
                  <w:vAlign w:val="center"/>
                </w:tcPr>
                <w:p w14:paraId="288CE54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highlight w:val="none"/>
                      <w:lang w:val="en-US" w:eastAsia="zh-CN"/>
                    </w:rPr>
                    <w:t>35</w:t>
                  </w:r>
                  <w:r>
                    <w:rPr>
                      <w:rFonts w:hint="default" w:ascii="Times New Roman" w:hAnsi="Times New Roman" w:cs="Times New Roman" w:eastAsiaTheme="minorEastAsia"/>
                      <w:sz w:val="21"/>
                      <w:szCs w:val="21"/>
                      <w:highlight w:val="none"/>
                      <w:lang w:val="en-US" w:eastAsia="zh-CN"/>
                    </w:rPr>
                    <w:t>0</w:t>
                  </w:r>
                </w:p>
              </w:tc>
              <w:tc>
                <w:tcPr>
                  <w:tcW w:w="796" w:type="pct"/>
                  <w:tcBorders>
                    <w:left w:val="single" w:color="auto" w:sz="4" w:space="0"/>
                  </w:tcBorders>
                  <w:vAlign w:val="center"/>
                </w:tcPr>
                <w:p w14:paraId="20E70F5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100</w:t>
                  </w:r>
                </w:p>
              </w:tc>
              <w:tc>
                <w:tcPr>
                  <w:tcW w:w="508" w:type="pct"/>
                  <w:vAlign w:val="center"/>
                </w:tcPr>
                <w:p w14:paraId="1C31DB8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5EB979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4A918DD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039" w:type="pct"/>
                  <w:gridSpan w:val="2"/>
                  <w:tcBorders>
                    <w:top w:val="single" w:color="auto" w:sz="4" w:space="0"/>
                    <w:left w:val="single" w:color="auto" w:sz="4" w:space="0"/>
                    <w:bottom w:val="single" w:color="auto" w:sz="4" w:space="0"/>
                  </w:tcBorders>
                  <w:vAlign w:val="center"/>
                </w:tcPr>
                <w:p w14:paraId="65A9062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木工专用胶</w:t>
                  </w:r>
                </w:p>
              </w:tc>
              <w:tc>
                <w:tcPr>
                  <w:tcW w:w="1169" w:type="dxa"/>
                  <w:vAlign w:val="center"/>
                </w:tcPr>
                <w:p w14:paraId="753BE0B4">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val="0"/>
                      <w:bCs w:val="0"/>
                      <w:color w:val="000000"/>
                      <w:sz w:val="21"/>
                      <w:szCs w:val="21"/>
                      <w:highlight w:val="none"/>
                      <w:lang w:val="en-US" w:eastAsia="zh-CN"/>
                    </w:rPr>
                    <w:t>吨/年</w:t>
                  </w:r>
                </w:p>
              </w:tc>
              <w:tc>
                <w:tcPr>
                  <w:tcW w:w="1457" w:type="dxa"/>
                  <w:vAlign w:val="center"/>
                </w:tcPr>
                <w:p w14:paraId="1D82353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1</w:t>
                  </w:r>
                </w:p>
              </w:tc>
              <w:tc>
                <w:tcPr>
                  <w:tcW w:w="1454" w:type="dxa"/>
                  <w:tcBorders>
                    <w:right w:val="single" w:color="auto" w:sz="4" w:space="0"/>
                  </w:tcBorders>
                  <w:vAlign w:val="center"/>
                </w:tcPr>
                <w:p w14:paraId="13AA1F2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highlight w:val="none"/>
                      <w:lang w:val="en-US" w:eastAsia="zh-CN"/>
                    </w:rPr>
                    <w:t>0.8</w:t>
                  </w:r>
                </w:p>
              </w:tc>
              <w:tc>
                <w:tcPr>
                  <w:tcW w:w="796" w:type="pct"/>
                  <w:tcBorders>
                    <w:left w:val="single" w:color="auto" w:sz="4" w:space="0"/>
                  </w:tcBorders>
                  <w:vAlign w:val="center"/>
                </w:tcPr>
                <w:p w14:paraId="799BF06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w:t>
                  </w:r>
                </w:p>
              </w:tc>
              <w:tc>
                <w:tcPr>
                  <w:tcW w:w="508" w:type="pct"/>
                  <w:vAlign w:val="center"/>
                </w:tcPr>
                <w:p w14:paraId="340E32E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16393D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63777D8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1039" w:type="pct"/>
                  <w:gridSpan w:val="2"/>
                  <w:tcBorders>
                    <w:top w:val="single" w:color="auto" w:sz="4" w:space="0"/>
                    <w:left w:val="single" w:color="auto" w:sz="4" w:space="0"/>
                    <w:bottom w:val="single" w:color="auto" w:sz="4" w:space="0"/>
                  </w:tcBorders>
                  <w:vAlign w:val="center"/>
                </w:tcPr>
                <w:p w14:paraId="4DD0581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砂纸</w:t>
                  </w:r>
                </w:p>
              </w:tc>
              <w:tc>
                <w:tcPr>
                  <w:tcW w:w="1169" w:type="dxa"/>
                  <w:vAlign w:val="center"/>
                </w:tcPr>
                <w:p w14:paraId="7F74B359">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val="0"/>
                      <w:bCs w:val="0"/>
                      <w:color w:val="000000"/>
                      <w:sz w:val="21"/>
                      <w:szCs w:val="21"/>
                      <w:highlight w:val="none"/>
                      <w:lang w:val="en-US" w:eastAsia="zh-CN"/>
                    </w:rPr>
                    <w:t>张/年</w:t>
                  </w:r>
                </w:p>
              </w:tc>
              <w:tc>
                <w:tcPr>
                  <w:tcW w:w="1457" w:type="dxa"/>
                  <w:vAlign w:val="center"/>
                </w:tcPr>
                <w:p w14:paraId="3DBE3C6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1000</w:t>
                  </w:r>
                </w:p>
              </w:tc>
              <w:tc>
                <w:tcPr>
                  <w:tcW w:w="1454" w:type="dxa"/>
                  <w:tcBorders>
                    <w:right w:val="single" w:color="auto" w:sz="4" w:space="0"/>
                  </w:tcBorders>
                  <w:vAlign w:val="center"/>
                </w:tcPr>
                <w:p w14:paraId="7285690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highlight w:val="none"/>
                      <w:lang w:val="en-US" w:eastAsia="zh-CN"/>
                    </w:rPr>
                    <w:t>8</w:t>
                  </w:r>
                  <w:r>
                    <w:rPr>
                      <w:rFonts w:hint="default" w:ascii="Times New Roman" w:hAnsi="Times New Roman" w:cs="Times New Roman" w:eastAsiaTheme="minorEastAsia"/>
                      <w:sz w:val="21"/>
                      <w:szCs w:val="21"/>
                      <w:highlight w:val="none"/>
                      <w:lang w:val="en-US" w:eastAsia="zh-CN"/>
                    </w:rPr>
                    <w:t>00</w:t>
                  </w:r>
                </w:p>
              </w:tc>
              <w:tc>
                <w:tcPr>
                  <w:tcW w:w="796" w:type="pct"/>
                  <w:tcBorders>
                    <w:left w:val="single" w:color="auto" w:sz="4" w:space="0"/>
                  </w:tcBorders>
                  <w:vAlign w:val="center"/>
                </w:tcPr>
                <w:p w14:paraId="12C4106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200</w:t>
                  </w:r>
                </w:p>
              </w:tc>
              <w:tc>
                <w:tcPr>
                  <w:tcW w:w="508" w:type="pct"/>
                  <w:vAlign w:val="center"/>
                </w:tcPr>
                <w:p w14:paraId="6E68D80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184F0A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2B1F0BE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1039" w:type="pct"/>
                  <w:gridSpan w:val="2"/>
                  <w:tcBorders>
                    <w:top w:val="single" w:color="auto" w:sz="4" w:space="0"/>
                    <w:left w:val="single" w:color="auto" w:sz="4" w:space="0"/>
                    <w:bottom w:val="single" w:color="auto" w:sz="4" w:space="0"/>
                  </w:tcBorders>
                  <w:vAlign w:val="center"/>
                </w:tcPr>
                <w:p w14:paraId="4C2B47C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五金配件</w:t>
                  </w:r>
                </w:p>
              </w:tc>
              <w:tc>
                <w:tcPr>
                  <w:tcW w:w="1169" w:type="dxa"/>
                  <w:vAlign w:val="center"/>
                </w:tcPr>
                <w:p w14:paraId="51D9CA77">
                  <w:pPr>
                    <w:keepNext w:val="0"/>
                    <w:keepLines w:val="0"/>
                    <w:pageBreakBefore w:val="0"/>
                    <w:widowControl/>
                    <w:kinsoku/>
                    <w:wordWrap/>
                    <w:overflowPunct/>
                    <w:topLinePunct w:val="0"/>
                    <w:autoSpaceDE/>
                    <w:autoSpaceDN/>
                    <w:bidi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val="0"/>
                      <w:bCs w:val="0"/>
                      <w:kern w:val="2"/>
                      <w:sz w:val="21"/>
                      <w:szCs w:val="21"/>
                      <w:highlight w:val="none"/>
                      <w:lang w:val="en-US" w:eastAsia="zh-CN" w:bidi="ar-SA"/>
                    </w:rPr>
                    <w:t>套/年</w:t>
                  </w:r>
                </w:p>
              </w:tc>
              <w:tc>
                <w:tcPr>
                  <w:tcW w:w="1457" w:type="dxa"/>
                  <w:vAlign w:val="center"/>
                </w:tcPr>
                <w:p w14:paraId="33FADA9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550</w:t>
                  </w:r>
                </w:p>
              </w:tc>
              <w:tc>
                <w:tcPr>
                  <w:tcW w:w="1454" w:type="dxa"/>
                  <w:tcBorders>
                    <w:right w:val="single" w:color="auto" w:sz="4" w:space="0"/>
                  </w:tcBorders>
                  <w:vAlign w:val="center"/>
                </w:tcPr>
                <w:p w14:paraId="0210B23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highlight w:val="none"/>
                      <w:lang w:val="en-US" w:eastAsia="zh-CN"/>
                    </w:rPr>
                    <w:t>42</w:t>
                  </w:r>
                  <w:r>
                    <w:rPr>
                      <w:rFonts w:hint="default" w:ascii="Times New Roman" w:hAnsi="Times New Roman" w:cs="Times New Roman" w:eastAsiaTheme="minorEastAsia"/>
                      <w:sz w:val="21"/>
                      <w:szCs w:val="21"/>
                      <w:highlight w:val="none"/>
                      <w:lang w:val="en-US" w:eastAsia="zh-CN"/>
                    </w:rPr>
                    <w:t>0</w:t>
                  </w:r>
                </w:p>
              </w:tc>
              <w:tc>
                <w:tcPr>
                  <w:tcW w:w="796" w:type="pct"/>
                  <w:tcBorders>
                    <w:left w:val="single" w:color="auto" w:sz="4" w:space="0"/>
                  </w:tcBorders>
                  <w:vAlign w:val="center"/>
                </w:tcPr>
                <w:p w14:paraId="2617C59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130</w:t>
                  </w:r>
                </w:p>
              </w:tc>
              <w:tc>
                <w:tcPr>
                  <w:tcW w:w="508" w:type="pct"/>
                  <w:vAlign w:val="center"/>
                </w:tcPr>
                <w:p w14:paraId="2F42264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0578FC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1" w:hRule="atLeast"/>
              </w:trPr>
              <w:tc>
                <w:tcPr>
                  <w:tcW w:w="403" w:type="pct"/>
                  <w:vMerge w:val="restart"/>
                  <w:vAlign w:val="center"/>
                </w:tcPr>
                <w:p w14:paraId="3965A74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410" w:type="pct"/>
                  <w:vMerge w:val="restart"/>
                  <w:tcBorders>
                    <w:top w:val="single" w:color="auto" w:sz="4" w:space="0"/>
                    <w:left w:val="single" w:color="auto" w:sz="4" w:space="0"/>
                    <w:right w:val="single" w:color="auto" w:sz="4" w:space="0"/>
                  </w:tcBorders>
                  <w:vAlign w:val="center"/>
                </w:tcPr>
                <w:p w14:paraId="57D34D1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环氧底漆</w:t>
                  </w:r>
                </w:p>
              </w:tc>
              <w:tc>
                <w:tcPr>
                  <w:tcW w:w="628" w:type="pct"/>
                  <w:tcBorders>
                    <w:top w:val="single" w:color="auto" w:sz="4" w:space="0"/>
                    <w:left w:val="single" w:color="auto" w:sz="4" w:space="0"/>
                    <w:bottom w:val="single" w:color="auto" w:sz="4" w:space="0"/>
                  </w:tcBorders>
                  <w:vAlign w:val="center"/>
                </w:tcPr>
                <w:p w14:paraId="7ECB3EA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主漆</w:t>
                  </w:r>
                </w:p>
              </w:tc>
              <w:tc>
                <w:tcPr>
                  <w:tcW w:w="1169" w:type="dxa"/>
                  <w:tcBorders>
                    <w:bottom w:val="single" w:color="auto" w:sz="4" w:space="0"/>
                  </w:tcBorders>
                  <w:vAlign w:val="center"/>
                </w:tcPr>
                <w:p w14:paraId="624E2D7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val="0"/>
                      <w:bCs w:val="0"/>
                      <w:color w:val="000000"/>
                      <w:sz w:val="21"/>
                      <w:szCs w:val="21"/>
                      <w:highlight w:val="none"/>
                      <w:lang w:val="en-US" w:eastAsia="zh-CN"/>
                    </w:rPr>
                    <w:t>吨/年</w:t>
                  </w:r>
                </w:p>
              </w:tc>
              <w:tc>
                <w:tcPr>
                  <w:tcW w:w="1457" w:type="dxa"/>
                  <w:tcBorders>
                    <w:bottom w:val="single" w:color="auto" w:sz="4" w:space="0"/>
                  </w:tcBorders>
                  <w:vAlign w:val="center"/>
                </w:tcPr>
                <w:p w14:paraId="31CA5C5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1.0831</w:t>
                  </w:r>
                </w:p>
              </w:tc>
              <w:tc>
                <w:tcPr>
                  <w:tcW w:w="1454" w:type="dxa"/>
                  <w:tcBorders>
                    <w:bottom w:val="single" w:color="auto" w:sz="4" w:space="0"/>
                    <w:right w:val="single" w:color="auto" w:sz="4" w:space="0"/>
                  </w:tcBorders>
                  <w:vAlign w:val="center"/>
                </w:tcPr>
                <w:p w14:paraId="3F3DBBA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highlight w:val="none"/>
                      <w:lang w:val="en-US" w:eastAsia="zh-CN"/>
                    </w:rPr>
                    <w:t>0.8231</w:t>
                  </w:r>
                </w:p>
              </w:tc>
              <w:tc>
                <w:tcPr>
                  <w:tcW w:w="796" w:type="pct"/>
                  <w:tcBorders>
                    <w:left w:val="single" w:color="auto" w:sz="4" w:space="0"/>
                    <w:bottom w:val="single" w:color="auto" w:sz="4" w:space="0"/>
                  </w:tcBorders>
                  <w:vAlign w:val="center"/>
                </w:tcPr>
                <w:p w14:paraId="01046C1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0.26‬</w:t>
                  </w:r>
                </w:p>
              </w:tc>
              <w:tc>
                <w:tcPr>
                  <w:tcW w:w="508" w:type="pct"/>
                  <w:tcBorders>
                    <w:bottom w:val="single" w:color="auto" w:sz="4" w:space="0"/>
                  </w:tcBorders>
                  <w:vAlign w:val="center"/>
                </w:tcPr>
                <w:p w14:paraId="1A16351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607DF0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6" w:hRule="atLeast"/>
              </w:trPr>
              <w:tc>
                <w:tcPr>
                  <w:tcW w:w="403" w:type="pct"/>
                  <w:vMerge w:val="continue"/>
                  <w:vAlign w:val="center"/>
                </w:tcPr>
                <w:p w14:paraId="098FAFC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p>
              </w:tc>
              <w:tc>
                <w:tcPr>
                  <w:tcW w:w="410" w:type="pct"/>
                  <w:vMerge w:val="continue"/>
                  <w:tcBorders>
                    <w:left w:val="single" w:color="auto" w:sz="4" w:space="0"/>
                    <w:right w:val="single" w:color="auto" w:sz="4" w:space="0"/>
                  </w:tcBorders>
                  <w:vAlign w:val="center"/>
                </w:tcPr>
                <w:p w14:paraId="032C784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p>
              </w:tc>
              <w:tc>
                <w:tcPr>
                  <w:tcW w:w="628" w:type="pct"/>
                  <w:tcBorders>
                    <w:top w:val="single" w:color="auto" w:sz="4" w:space="0"/>
                    <w:left w:val="single" w:color="auto" w:sz="4" w:space="0"/>
                    <w:bottom w:val="single" w:color="auto" w:sz="4" w:space="0"/>
                  </w:tcBorders>
                  <w:vAlign w:val="center"/>
                </w:tcPr>
                <w:p w14:paraId="598AFDF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固化剂</w:t>
                  </w:r>
                </w:p>
              </w:tc>
              <w:tc>
                <w:tcPr>
                  <w:tcW w:w="1169" w:type="dxa"/>
                  <w:tcBorders>
                    <w:top w:val="single" w:color="auto" w:sz="4" w:space="0"/>
                    <w:bottom w:val="single" w:color="auto" w:sz="4" w:space="0"/>
                  </w:tcBorders>
                  <w:vAlign w:val="center"/>
                </w:tcPr>
                <w:p w14:paraId="7341CEC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val="0"/>
                      <w:bCs w:val="0"/>
                      <w:color w:val="000000"/>
                      <w:sz w:val="21"/>
                      <w:szCs w:val="21"/>
                      <w:highlight w:val="none"/>
                      <w:lang w:val="en-US" w:eastAsia="zh-CN"/>
                    </w:rPr>
                    <w:t>吨/年</w:t>
                  </w:r>
                </w:p>
              </w:tc>
              <w:tc>
                <w:tcPr>
                  <w:tcW w:w="1457" w:type="dxa"/>
                  <w:tcBorders>
                    <w:top w:val="single" w:color="auto" w:sz="4" w:space="0"/>
                    <w:bottom w:val="single" w:color="auto" w:sz="4" w:space="0"/>
                  </w:tcBorders>
                  <w:vAlign w:val="center"/>
                </w:tcPr>
                <w:p w14:paraId="0C784A1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0.2166</w:t>
                  </w:r>
                </w:p>
              </w:tc>
              <w:tc>
                <w:tcPr>
                  <w:tcW w:w="1454" w:type="dxa"/>
                  <w:tcBorders>
                    <w:top w:val="single" w:color="auto" w:sz="4" w:space="0"/>
                    <w:bottom w:val="single" w:color="auto" w:sz="4" w:space="0"/>
                    <w:right w:val="single" w:color="auto" w:sz="4" w:space="0"/>
                  </w:tcBorders>
                  <w:vAlign w:val="center"/>
                </w:tcPr>
                <w:p w14:paraId="0E92305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0.1646</w:t>
                  </w:r>
                </w:p>
              </w:tc>
              <w:tc>
                <w:tcPr>
                  <w:tcW w:w="796" w:type="pct"/>
                  <w:tcBorders>
                    <w:top w:val="single" w:color="auto" w:sz="4" w:space="0"/>
                    <w:left w:val="single" w:color="auto" w:sz="4" w:space="0"/>
                    <w:bottom w:val="single" w:color="auto" w:sz="4" w:space="0"/>
                  </w:tcBorders>
                  <w:vAlign w:val="center"/>
                </w:tcPr>
                <w:p w14:paraId="253CEB2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0.052</w:t>
                  </w:r>
                </w:p>
              </w:tc>
              <w:tc>
                <w:tcPr>
                  <w:tcW w:w="508" w:type="pct"/>
                  <w:tcBorders>
                    <w:top w:val="single" w:color="auto" w:sz="4" w:space="0"/>
                    <w:bottom w:val="single" w:color="auto" w:sz="4" w:space="0"/>
                  </w:tcBorders>
                  <w:vAlign w:val="center"/>
                </w:tcPr>
                <w:p w14:paraId="19E530C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137042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6" w:hRule="atLeast"/>
              </w:trPr>
              <w:tc>
                <w:tcPr>
                  <w:tcW w:w="403" w:type="pct"/>
                  <w:vMerge w:val="continue"/>
                  <w:vAlign w:val="center"/>
                </w:tcPr>
                <w:p w14:paraId="37AE09D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p>
              </w:tc>
              <w:tc>
                <w:tcPr>
                  <w:tcW w:w="410" w:type="pct"/>
                  <w:vMerge w:val="continue"/>
                  <w:tcBorders>
                    <w:left w:val="single" w:color="auto" w:sz="4" w:space="0"/>
                    <w:bottom w:val="single" w:color="auto" w:sz="4" w:space="0"/>
                    <w:right w:val="single" w:color="auto" w:sz="4" w:space="0"/>
                  </w:tcBorders>
                  <w:vAlign w:val="center"/>
                </w:tcPr>
                <w:p w14:paraId="7BB0590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p>
              </w:tc>
              <w:tc>
                <w:tcPr>
                  <w:tcW w:w="628" w:type="pct"/>
                  <w:tcBorders>
                    <w:top w:val="single" w:color="auto" w:sz="4" w:space="0"/>
                    <w:left w:val="single" w:color="auto" w:sz="4" w:space="0"/>
                    <w:bottom w:val="single" w:color="auto" w:sz="4" w:space="0"/>
                  </w:tcBorders>
                  <w:vAlign w:val="center"/>
                </w:tcPr>
                <w:p w14:paraId="0EFDDC5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稀释剂</w:t>
                  </w:r>
                </w:p>
              </w:tc>
              <w:tc>
                <w:tcPr>
                  <w:tcW w:w="1169" w:type="dxa"/>
                  <w:tcBorders>
                    <w:top w:val="single" w:color="auto" w:sz="4" w:space="0"/>
                    <w:bottom w:val="single" w:color="auto" w:sz="4" w:space="0"/>
                  </w:tcBorders>
                  <w:vAlign w:val="center"/>
                </w:tcPr>
                <w:p w14:paraId="43DE14B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val="0"/>
                      <w:bCs w:val="0"/>
                      <w:color w:val="000000"/>
                      <w:sz w:val="21"/>
                      <w:szCs w:val="21"/>
                      <w:highlight w:val="none"/>
                      <w:lang w:val="en-US" w:eastAsia="zh-CN"/>
                    </w:rPr>
                    <w:t>吨/年</w:t>
                  </w:r>
                </w:p>
              </w:tc>
              <w:tc>
                <w:tcPr>
                  <w:tcW w:w="1457" w:type="dxa"/>
                  <w:tcBorders>
                    <w:top w:val="single" w:color="auto" w:sz="4" w:space="0"/>
                    <w:bottom w:val="single" w:color="auto" w:sz="4" w:space="0"/>
                  </w:tcBorders>
                  <w:vAlign w:val="center"/>
                </w:tcPr>
                <w:p w14:paraId="3D64F1F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0.2166</w:t>
                  </w:r>
                </w:p>
              </w:tc>
              <w:tc>
                <w:tcPr>
                  <w:tcW w:w="1454" w:type="dxa"/>
                  <w:tcBorders>
                    <w:top w:val="single" w:color="auto" w:sz="4" w:space="0"/>
                    <w:bottom w:val="single" w:color="auto" w:sz="4" w:space="0"/>
                    <w:right w:val="single" w:color="auto" w:sz="4" w:space="0"/>
                  </w:tcBorders>
                  <w:vAlign w:val="center"/>
                </w:tcPr>
                <w:p w14:paraId="0815BFF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0.1646</w:t>
                  </w:r>
                </w:p>
              </w:tc>
              <w:tc>
                <w:tcPr>
                  <w:tcW w:w="796" w:type="pct"/>
                  <w:tcBorders>
                    <w:top w:val="single" w:color="auto" w:sz="4" w:space="0"/>
                    <w:left w:val="single" w:color="auto" w:sz="4" w:space="0"/>
                    <w:bottom w:val="single" w:color="auto" w:sz="4" w:space="0"/>
                  </w:tcBorders>
                  <w:vAlign w:val="center"/>
                </w:tcPr>
                <w:p w14:paraId="0161AEF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0.052</w:t>
                  </w:r>
                </w:p>
              </w:tc>
              <w:tc>
                <w:tcPr>
                  <w:tcW w:w="508" w:type="pct"/>
                  <w:tcBorders>
                    <w:top w:val="single" w:color="auto" w:sz="4" w:space="0"/>
                    <w:bottom w:val="single" w:color="auto" w:sz="4" w:space="0"/>
                  </w:tcBorders>
                  <w:vAlign w:val="center"/>
                </w:tcPr>
                <w:p w14:paraId="278581C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5E78E3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0" w:hRule="atLeast"/>
              </w:trPr>
              <w:tc>
                <w:tcPr>
                  <w:tcW w:w="403" w:type="pct"/>
                  <w:vMerge w:val="restart"/>
                  <w:vAlign w:val="center"/>
                </w:tcPr>
                <w:p w14:paraId="59C28BA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w:t>
                  </w:r>
                </w:p>
              </w:tc>
              <w:tc>
                <w:tcPr>
                  <w:tcW w:w="410" w:type="pct"/>
                  <w:vMerge w:val="restart"/>
                  <w:tcBorders>
                    <w:top w:val="single" w:color="auto" w:sz="4" w:space="0"/>
                    <w:left w:val="single" w:color="auto" w:sz="4" w:space="0"/>
                    <w:right w:val="single" w:color="auto" w:sz="4" w:space="0"/>
                  </w:tcBorders>
                  <w:vAlign w:val="center"/>
                </w:tcPr>
                <w:p w14:paraId="3263A2C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环氧面漆</w:t>
                  </w:r>
                </w:p>
              </w:tc>
              <w:tc>
                <w:tcPr>
                  <w:tcW w:w="628" w:type="pct"/>
                  <w:tcBorders>
                    <w:top w:val="single" w:color="auto" w:sz="4" w:space="0"/>
                    <w:left w:val="single" w:color="auto" w:sz="4" w:space="0"/>
                    <w:bottom w:val="single" w:color="auto" w:sz="4" w:space="0"/>
                  </w:tcBorders>
                  <w:vAlign w:val="center"/>
                </w:tcPr>
                <w:p w14:paraId="1D8EE49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主漆</w:t>
                  </w:r>
                </w:p>
              </w:tc>
              <w:tc>
                <w:tcPr>
                  <w:tcW w:w="1169" w:type="dxa"/>
                  <w:tcBorders>
                    <w:top w:val="single" w:color="auto" w:sz="4" w:space="0"/>
                    <w:bottom w:val="single" w:color="auto" w:sz="4" w:space="0"/>
                  </w:tcBorders>
                  <w:vAlign w:val="center"/>
                </w:tcPr>
                <w:p w14:paraId="4D6CFA4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val="0"/>
                      <w:bCs w:val="0"/>
                      <w:color w:val="000000"/>
                      <w:sz w:val="21"/>
                      <w:szCs w:val="21"/>
                      <w:highlight w:val="none"/>
                      <w:lang w:val="en-US" w:eastAsia="zh-CN"/>
                    </w:rPr>
                    <w:t>吨/年</w:t>
                  </w:r>
                </w:p>
              </w:tc>
              <w:tc>
                <w:tcPr>
                  <w:tcW w:w="1457" w:type="dxa"/>
                  <w:tcBorders>
                    <w:top w:val="single" w:color="auto" w:sz="4" w:space="0"/>
                    <w:bottom w:val="single" w:color="auto" w:sz="4" w:space="0"/>
                  </w:tcBorders>
                  <w:vAlign w:val="center"/>
                </w:tcPr>
                <w:p w14:paraId="68F2121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0.6606</w:t>
                  </w:r>
                </w:p>
              </w:tc>
              <w:tc>
                <w:tcPr>
                  <w:tcW w:w="1454" w:type="dxa"/>
                  <w:tcBorders>
                    <w:top w:val="single" w:color="auto" w:sz="4" w:space="0"/>
                    <w:bottom w:val="single" w:color="auto" w:sz="4" w:space="0"/>
                    <w:right w:val="single" w:color="auto" w:sz="4" w:space="0"/>
                  </w:tcBorders>
                  <w:vAlign w:val="center"/>
                </w:tcPr>
                <w:p w14:paraId="3CE30C3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highlight w:val="none"/>
                      <w:lang w:val="en-US" w:eastAsia="zh-CN"/>
                    </w:rPr>
                    <w:t>0.502</w:t>
                  </w:r>
                </w:p>
              </w:tc>
              <w:tc>
                <w:tcPr>
                  <w:tcW w:w="796" w:type="pct"/>
                  <w:tcBorders>
                    <w:top w:val="single" w:color="auto" w:sz="4" w:space="0"/>
                    <w:left w:val="single" w:color="auto" w:sz="4" w:space="0"/>
                    <w:bottom w:val="single" w:color="auto" w:sz="4" w:space="0"/>
                  </w:tcBorders>
                  <w:vAlign w:val="center"/>
                </w:tcPr>
                <w:p w14:paraId="2724404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0.1586‬</w:t>
                  </w:r>
                </w:p>
              </w:tc>
              <w:tc>
                <w:tcPr>
                  <w:tcW w:w="508" w:type="pct"/>
                  <w:tcBorders>
                    <w:top w:val="single" w:color="auto" w:sz="4" w:space="0"/>
                    <w:bottom w:val="single" w:color="auto" w:sz="4" w:space="0"/>
                  </w:tcBorders>
                  <w:vAlign w:val="center"/>
                </w:tcPr>
                <w:p w14:paraId="598AD44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707F02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7" w:hRule="atLeast"/>
              </w:trPr>
              <w:tc>
                <w:tcPr>
                  <w:tcW w:w="403" w:type="pct"/>
                  <w:vMerge w:val="continue"/>
                  <w:vAlign w:val="center"/>
                </w:tcPr>
                <w:p w14:paraId="7E84556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p>
              </w:tc>
              <w:tc>
                <w:tcPr>
                  <w:tcW w:w="410" w:type="pct"/>
                  <w:vMerge w:val="continue"/>
                  <w:tcBorders>
                    <w:left w:val="single" w:color="auto" w:sz="4" w:space="0"/>
                    <w:right w:val="single" w:color="auto" w:sz="4" w:space="0"/>
                  </w:tcBorders>
                  <w:vAlign w:val="center"/>
                </w:tcPr>
                <w:p w14:paraId="0777E7A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p>
              </w:tc>
              <w:tc>
                <w:tcPr>
                  <w:tcW w:w="628" w:type="pct"/>
                  <w:tcBorders>
                    <w:top w:val="single" w:color="auto" w:sz="4" w:space="0"/>
                    <w:left w:val="single" w:color="auto" w:sz="4" w:space="0"/>
                    <w:bottom w:val="single" w:color="auto" w:sz="4" w:space="0"/>
                  </w:tcBorders>
                  <w:vAlign w:val="center"/>
                </w:tcPr>
                <w:p w14:paraId="0E42DB0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固化剂</w:t>
                  </w:r>
                </w:p>
              </w:tc>
              <w:tc>
                <w:tcPr>
                  <w:tcW w:w="1169" w:type="dxa"/>
                  <w:tcBorders>
                    <w:top w:val="single" w:color="auto" w:sz="4" w:space="0"/>
                    <w:bottom w:val="single" w:color="auto" w:sz="4" w:space="0"/>
                  </w:tcBorders>
                  <w:vAlign w:val="center"/>
                </w:tcPr>
                <w:p w14:paraId="465BEC3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val="0"/>
                      <w:bCs w:val="0"/>
                      <w:color w:val="000000"/>
                      <w:sz w:val="21"/>
                      <w:szCs w:val="21"/>
                      <w:highlight w:val="none"/>
                      <w:lang w:val="en-US" w:eastAsia="zh-CN"/>
                    </w:rPr>
                    <w:t>吨/年</w:t>
                  </w:r>
                </w:p>
              </w:tc>
              <w:tc>
                <w:tcPr>
                  <w:tcW w:w="1457" w:type="dxa"/>
                  <w:tcBorders>
                    <w:top w:val="single" w:color="auto" w:sz="4" w:space="0"/>
                    <w:bottom w:val="single" w:color="auto" w:sz="4" w:space="0"/>
                  </w:tcBorders>
                  <w:vAlign w:val="center"/>
                </w:tcPr>
                <w:p w14:paraId="55B068D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0.1652</w:t>
                  </w:r>
                </w:p>
              </w:tc>
              <w:tc>
                <w:tcPr>
                  <w:tcW w:w="1454" w:type="dxa"/>
                  <w:tcBorders>
                    <w:top w:val="single" w:color="auto" w:sz="4" w:space="0"/>
                    <w:bottom w:val="single" w:color="auto" w:sz="4" w:space="0"/>
                    <w:right w:val="single" w:color="auto" w:sz="4" w:space="0"/>
                  </w:tcBorders>
                  <w:vAlign w:val="center"/>
                </w:tcPr>
                <w:p w14:paraId="6255BC4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0.1255</w:t>
                  </w:r>
                </w:p>
              </w:tc>
              <w:tc>
                <w:tcPr>
                  <w:tcW w:w="796" w:type="pct"/>
                  <w:tcBorders>
                    <w:top w:val="single" w:color="auto" w:sz="4" w:space="0"/>
                    <w:left w:val="single" w:color="auto" w:sz="4" w:space="0"/>
                    <w:bottom w:val="single" w:color="auto" w:sz="4" w:space="0"/>
                  </w:tcBorders>
                  <w:vAlign w:val="center"/>
                </w:tcPr>
                <w:p w14:paraId="0ADA19E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0.0397</w:t>
                  </w:r>
                </w:p>
              </w:tc>
              <w:tc>
                <w:tcPr>
                  <w:tcW w:w="508" w:type="pct"/>
                  <w:tcBorders>
                    <w:top w:val="single" w:color="auto" w:sz="4" w:space="0"/>
                    <w:bottom w:val="single" w:color="auto" w:sz="4" w:space="0"/>
                  </w:tcBorders>
                  <w:vAlign w:val="center"/>
                </w:tcPr>
                <w:p w14:paraId="46CF8C1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26A416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2" w:hRule="atLeast"/>
              </w:trPr>
              <w:tc>
                <w:tcPr>
                  <w:tcW w:w="403" w:type="pct"/>
                  <w:vMerge w:val="continue"/>
                  <w:vAlign w:val="center"/>
                </w:tcPr>
                <w:p w14:paraId="0585D86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p>
              </w:tc>
              <w:tc>
                <w:tcPr>
                  <w:tcW w:w="410" w:type="pct"/>
                  <w:vMerge w:val="continue"/>
                  <w:tcBorders>
                    <w:left w:val="single" w:color="auto" w:sz="4" w:space="0"/>
                    <w:bottom w:val="single" w:color="auto" w:sz="4" w:space="0"/>
                    <w:right w:val="single" w:color="auto" w:sz="4" w:space="0"/>
                  </w:tcBorders>
                  <w:vAlign w:val="center"/>
                </w:tcPr>
                <w:p w14:paraId="12FE39B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p>
              </w:tc>
              <w:tc>
                <w:tcPr>
                  <w:tcW w:w="628" w:type="pct"/>
                  <w:tcBorders>
                    <w:top w:val="single" w:color="auto" w:sz="4" w:space="0"/>
                    <w:left w:val="single" w:color="auto" w:sz="4" w:space="0"/>
                    <w:bottom w:val="single" w:color="auto" w:sz="4" w:space="0"/>
                  </w:tcBorders>
                  <w:vAlign w:val="center"/>
                </w:tcPr>
                <w:p w14:paraId="66B6430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稀释剂</w:t>
                  </w:r>
                </w:p>
              </w:tc>
              <w:tc>
                <w:tcPr>
                  <w:tcW w:w="1169" w:type="dxa"/>
                  <w:tcBorders>
                    <w:top w:val="single" w:color="auto" w:sz="4" w:space="0"/>
                  </w:tcBorders>
                  <w:vAlign w:val="center"/>
                </w:tcPr>
                <w:p w14:paraId="38EF39D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val="0"/>
                      <w:bCs w:val="0"/>
                      <w:color w:val="000000"/>
                      <w:sz w:val="21"/>
                      <w:szCs w:val="21"/>
                      <w:highlight w:val="none"/>
                      <w:lang w:val="en-US" w:eastAsia="zh-CN"/>
                    </w:rPr>
                    <w:t>吨/年</w:t>
                  </w:r>
                </w:p>
              </w:tc>
              <w:tc>
                <w:tcPr>
                  <w:tcW w:w="1457" w:type="dxa"/>
                  <w:tcBorders>
                    <w:top w:val="single" w:color="auto" w:sz="4" w:space="0"/>
                  </w:tcBorders>
                  <w:vAlign w:val="center"/>
                </w:tcPr>
                <w:p w14:paraId="57E6816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0.1652</w:t>
                  </w:r>
                </w:p>
              </w:tc>
              <w:tc>
                <w:tcPr>
                  <w:tcW w:w="1454" w:type="dxa"/>
                  <w:tcBorders>
                    <w:top w:val="single" w:color="auto" w:sz="4" w:space="0"/>
                    <w:right w:val="single" w:color="auto" w:sz="4" w:space="0"/>
                  </w:tcBorders>
                  <w:vAlign w:val="center"/>
                </w:tcPr>
                <w:p w14:paraId="009EEA9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0.1255</w:t>
                  </w:r>
                </w:p>
              </w:tc>
              <w:tc>
                <w:tcPr>
                  <w:tcW w:w="796" w:type="pct"/>
                  <w:tcBorders>
                    <w:top w:val="single" w:color="auto" w:sz="4" w:space="0"/>
                    <w:left w:val="single" w:color="auto" w:sz="4" w:space="0"/>
                  </w:tcBorders>
                  <w:vAlign w:val="center"/>
                </w:tcPr>
                <w:p w14:paraId="45EAD9C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0.0397</w:t>
                  </w:r>
                </w:p>
              </w:tc>
              <w:tc>
                <w:tcPr>
                  <w:tcW w:w="508" w:type="pct"/>
                  <w:tcBorders>
                    <w:top w:val="single" w:color="auto" w:sz="4" w:space="0"/>
                  </w:tcBorders>
                  <w:vAlign w:val="center"/>
                </w:tcPr>
                <w:p w14:paraId="66FBF86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5DF19FB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596BEE7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1039" w:type="pct"/>
                  <w:gridSpan w:val="2"/>
                  <w:tcBorders>
                    <w:top w:val="single" w:color="auto" w:sz="4" w:space="0"/>
                    <w:left w:val="single" w:color="auto" w:sz="4" w:space="0"/>
                    <w:bottom w:val="single" w:color="auto" w:sz="4" w:space="0"/>
                  </w:tcBorders>
                  <w:vAlign w:val="center"/>
                </w:tcPr>
                <w:p w14:paraId="30D83FE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包装箱</w:t>
                  </w:r>
                </w:p>
              </w:tc>
              <w:tc>
                <w:tcPr>
                  <w:tcW w:w="1169" w:type="dxa"/>
                  <w:vAlign w:val="center"/>
                </w:tcPr>
                <w:p w14:paraId="01E79FE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val="0"/>
                      <w:bCs w:val="0"/>
                      <w:kern w:val="2"/>
                      <w:sz w:val="21"/>
                      <w:szCs w:val="21"/>
                      <w:highlight w:val="none"/>
                      <w:lang w:val="en-US" w:eastAsia="zh-CN" w:bidi="ar-SA"/>
                    </w:rPr>
                    <w:t>套/年</w:t>
                  </w:r>
                </w:p>
              </w:tc>
              <w:tc>
                <w:tcPr>
                  <w:tcW w:w="1457" w:type="dxa"/>
                  <w:vAlign w:val="center"/>
                </w:tcPr>
                <w:p w14:paraId="5D8BCC9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550</w:t>
                  </w:r>
                </w:p>
              </w:tc>
              <w:tc>
                <w:tcPr>
                  <w:tcW w:w="1454" w:type="dxa"/>
                  <w:tcBorders>
                    <w:right w:val="single" w:color="auto" w:sz="4" w:space="0"/>
                  </w:tcBorders>
                  <w:vAlign w:val="center"/>
                </w:tcPr>
                <w:p w14:paraId="5D35379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highlight w:val="none"/>
                      <w:lang w:val="en-US" w:eastAsia="zh-CN"/>
                    </w:rPr>
                    <w:t>42</w:t>
                  </w:r>
                  <w:r>
                    <w:rPr>
                      <w:rFonts w:hint="default" w:ascii="Times New Roman" w:hAnsi="Times New Roman" w:cs="Times New Roman" w:eastAsiaTheme="minorEastAsia"/>
                      <w:sz w:val="21"/>
                      <w:szCs w:val="21"/>
                      <w:highlight w:val="none"/>
                      <w:lang w:val="en-US" w:eastAsia="zh-CN"/>
                    </w:rPr>
                    <w:t>0</w:t>
                  </w:r>
                </w:p>
              </w:tc>
              <w:tc>
                <w:tcPr>
                  <w:tcW w:w="796" w:type="pct"/>
                  <w:tcBorders>
                    <w:left w:val="single" w:color="auto" w:sz="4" w:space="0"/>
                  </w:tcBorders>
                  <w:vAlign w:val="center"/>
                </w:tcPr>
                <w:p w14:paraId="6D7B05B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130</w:t>
                  </w:r>
                </w:p>
              </w:tc>
              <w:tc>
                <w:tcPr>
                  <w:tcW w:w="508" w:type="pct"/>
                  <w:vAlign w:val="center"/>
                </w:tcPr>
                <w:p w14:paraId="6AACE33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308403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125F1D1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w:t>
                  </w:r>
                </w:p>
              </w:tc>
              <w:tc>
                <w:tcPr>
                  <w:tcW w:w="1039" w:type="pct"/>
                  <w:gridSpan w:val="2"/>
                  <w:tcBorders>
                    <w:top w:val="single" w:color="auto" w:sz="4" w:space="0"/>
                    <w:left w:val="single" w:color="auto" w:sz="4" w:space="0"/>
                    <w:bottom w:val="single" w:color="auto" w:sz="4" w:space="0"/>
                  </w:tcBorders>
                  <w:shd w:val="clear" w:color="auto" w:fill="auto"/>
                  <w:vAlign w:val="center"/>
                </w:tcPr>
                <w:p w14:paraId="01E6D49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水</w:t>
                  </w:r>
                </w:p>
              </w:tc>
              <w:tc>
                <w:tcPr>
                  <w:tcW w:w="1169" w:type="dxa"/>
                  <w:shd w:val="clear" w:color="auto" w:fill="auto"/>
                  <w:vAlign w:val="center"/>
                </w:tcPr>
                <w:p w14:paraId="7ED0393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highlight w:val="none"/>
                    </w:rPr>
                    <w:t>m</w:t>
                  </w:r>
                  <w:r>
                    <w:rPr>
                      <w:rFonts w:hint="default" w:ascii="Times New Roman" w:hAnsi="Times New Roman" w:cs="Times New Roman" w:eastAsiaTheme="minorEastAsia"/>
                      <w:sz w:val="21"/>
                      <w:szCs w:val="21"/>
                      <w:highlight w:val="none"/>
                      <w:vertAlign w:val="superscript"/>
                    </w:rPr>
                    <w:t>3</w:t>
                  </w:r>
                  <w:r>
                    <w:rPr>
                      <w:rFonts w:hint="default" w:ascii="Times New Roman" w:hAnsi="Times New Roman" w:cs="Times New Roman" w:eastAsiaTheme="minorEastAsia"/>
                      <w:sz w:val="21"/>
                      <w:szCs w:val="21"/>
                      <w:highlight w:val="none"/>
                    </w:rPr>
                    <w:t>/</w:t>
                  </w:r>
                  <w:r>
                    <w:rPr>
                      <w:rFonts w:hint="default" w:ascii="Times New Roman" w:hAnsi="Times New Roman" w:cs="Times New Roman" w:eastAsiaTheme="minorEastAsia"/>
                      <w:b w:val="0"/>
                      <w:bCs w:val="0"/>
                      <w:kern w:val="2"/>
                      <w:sz w:val="21"/>
                      <w:szCs w:val="21"/>
                      <w:highlight w:val="none"/>
                      <w:lang w:val="en-US" w:eastAsia="zh-CN" w:bidi="ar-SA"/>
                    </w:rPr>
                    <w:t>年</w:t>
                  </w:r>
                </w:p>
              </w:tc>
              <w:tc>
                <w:tcPr>
                  <w:tcW w:w="1457" w:type="dxa"/>
                  <w:vAlign w:val="center"/>
                </w:tcPr>
                <w:p w14:paraId="051D9D6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360</w:t>
                  </w:r>
                </w:p>
              </w:tc>
              <w:tc>
                <w:tcPr>
                  <w:tcW w:w="1454" w:type="dxa"/>
                  <w:tcBorders>
                    <w:right w:val="single" w:color="auto" w:sz="4" w:space="0"/>
                  </w:tcBorders>
                  <w:vAlign w:val="center"/>
                </w:tcPr>
                <w:p w14:paraId="5E1F5EA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highlight w:val="none"/>
                      <w:lang w:val="en-US" w:eastAsia="zh-CN"/>
                    </w:rPr>
                    <w:t>180</w:t>
                  </w:r>
                </w:p>
              </w:tc>
              <w:tc>
                <w:tcPr>
                  <w:tcW w:w="796" w:type="pct"/>
                  <w:tcBorders>
                    <w:left w:val="single" w:color="auto" w:sz="4" w:space="0"/>
                  </w:tcBorders>
                  <w:vAlign w:val="center"/>
                </w:tcPr>
                <w:p w14:paraId="4791C5F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180</w:t>
                  </w:r>
                </w:p>
              </w:tc>
              <w:tc>
                <w:tcPr>
                  <w:tcW w:w="508" w:type="pct"/>
                  <w:vAlign w:val="center"/>
                </w:tcPr>
                <w:p w14:paraId="692F1BB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02F2FE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3468B92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1039" w:type="pct"/>
                  <w:gridSpan w:val="2"/>
                  <w:tcBorders>
                    <w:top w:val="single" w:color="auto" w:sz="4" w:space="0"/>
                    <w:left w:val="single" w:color="auto" w:sz="4" w:space="0"/>
                    <w:bottom w:val="single" w:color="auto" w:sz="4" w:space="0"/>
                  </w:tcBorders>
                  <w:shd w:val="clear" w:color="auto" w:fill="auto"/>
                  <w:vAlign w:val="center"/>
                </w:tcPr>
                <w:p w14:paraId="1DE11CD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电</w:t>
                  </w:r>
                </w:p>
              </w:tc>
              <w:tc>
                <w:tcPr>
                  <w:tcW w:w="1169" w:type="dxa"/>
                  <w:shd w:val="clear" w:color="auto" w:fill="auto"/>
                  <w:vAlign w:val="center"/>
                </w:tcPr>
                <w:p w14:paraId="0335926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highlight w:val="none"/>
                    </w:rPr>
                    <w:t>万kwh/</w:t>
                  </w:r>
                  <w:r>
                    <w:rPr>
                      <w:rFonts w:hint="default" w:ascii="Times New Roman" w:hAnsi="Times New Roman" w:cs="Times New Roman" w:eastAsiaTheme="minorEastAsia"/>
                      <w:b w:val="0"/>
                      <w:bCs w:val="0"/>
                      <w:kern w:val="2"/>
                      <w:sz w:val="21"/>
                      <w:szCs w:val="21"/>
                      <w:highlight w:val="none"/>
                      <w:lang w:val="en-US" w:eastAsia="zh-CN" w:bidi="ar-SA"/>
                    </w:rPr>
                    <w:t>年</w:t>
                  </w:r>
                </w:p>
              </w:tc>
              <w:tc>
                <w:tcPr>
                  <w:tcW w:w="1457" w:type="dxa"/>
                  <w:vAlign w:val="center"/>
                </w:tcPr>
                <w:p w14:paraId="6F27443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20</w:t>
                  </w:r>
                </w:p>
              </w:tc>
              <w:tc>
                <w:tcPr>
                  <w:tcW w:w="1454" w:type="dxa"/>
                  <w:tcBorders>
                    <w:right w:val="single" w:color="auto" w:sz="4" w:space="0"/>
                  </w:tcBorders>
                  <w:vAlign w:val="center"/>
                </w:tcPr>
                <w:p w14:paraId="36D8BA6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highlight w:val="none"/>
                      <w:lang w:val="en-US" w:eastAsia="zh-CN"/>
                    </w:rPr>
                    <w:t>20</w:t>
                  </w:r>
                </w:p>
              </w:tc>
              <w:tc>
                <w:tcPr>
                  <w:tcW w:w="796" w:type="pct"/>
                  <w:tcBorders>
                    <w:left w:val="single" w:color="auto" w:sz="4" w:space="0"/>
                  </w:tcBorders>
                  <w:vAlign w:val="center"/>
                </w:tcPr>
                <w:p w14:paraId="1EA1538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w:t>
                  </w:r>
                </w:p>
              </w:tc>
              <w:tc>
                <w:tcPr>
                  <w:tcW w:w="508" w:type="pct"/>
                  <w:vAlign w:val="center"/>
                </w:tcPr>
                <w:p w14:paraId="42BB097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bl>
          <w:p w14:paraId="013B5333">
            <w:pPr>
              <w:keepNext w:val="0"/>
              <w:keepLines w:val="0"/>
              <w:pageBreakBefore w:val="0"/>
              <w:widowControl w:val="0"/>
              <w:tabs>
                <w:tab w:val="left" w:pos="7920"/>
              </w:tabs>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b w:val="0"/>
                <w:bCs/>
                <w:sz w:val="24"/>
                <w:szCs w:val="24"/>
                <w:u w:val="none"/>
                <w:lang w:eastAsia="zh-CN"/>
              </w:rPr>
            </w:pPr>
            <w:r>
              <w:rPr>
                <w:rFonts w:hint="default" w:ascii="Times New Roman" w:hAnsi="Times New Roman" w:eastAsia="宋体" w:cs="Times New Roman"/>
                <w:i w:val="0"/>
                <w:iCs w:val="0"/>
                <w:sz w:val="24"/>
                <w:szCs w:val="24"/>
              </w:rPr>
              <w:t>本项目</w:t>
            </w:r>
            <w:r>
              <w:rPr>
                <w:rFonts w:hint="eastAsia" w:ascii="Times New Roman" w:hAnsi="Times New Roman" w:eastAsia="宋体" w:cs="Times New Roman"/>
                <w:i w:val="0"/>
                <w:iCs w:val="0"/>
                <w:sz w:val="24"/>
                <w:szCs w:val="24"/>
                <w:lang w:val="en-US" w:eastAsia="zh-CN"/>
              </w:rPr>
              <w:t>一期</w:t>
            </w:r>
            <w:r>
              <w:rPr>
                <w:rFonts w:hint="default" w:ascii="Times New Roman" w:hAnsi="Times New Roman" w:eastAsia="宋体" w:cs="Times New Roman"/>
                <w:i w:val="0"/>
                <w:iCs w:val="0"/>
                <w:sz w:val="24"/>
                <w:szCs w:val="24"/>
              </w:rPr>
              <w:t>用水</w:t>
            </w:r>
            <w:r>
              <w:rPr>
                <w:rFonts w:hint="default" w:ascii="Times New Roman" w:hAnsi="Times New Roman" w:eastAsia="宋体" w:cs="Times New Roman"/>
                <w:i w:val="0"/>
                <w:iCs w:val="0"/>
                <w:sz w:val="24"/>
                <w:szCs w:val="24"/>
                <w:lang w:val="en-US" w:eastAsia="zh-CN"/>
              </w:rPr>
              <w:t>主要为生活用水</w:t>
            </w:r>
            <w:r>
              <w:rPr>
                <w:rFonts w:hint="eastAsia" w:ascii="Times New Roman" w:hAnsi="Times New Roman" w:eastAsia="宋体" w:cs="Times New Roman"/>
                <w:i w:val="0"/>
                <w:iCs w:val="0"/>
                <w:sz w:val="24"/>
                <w:szCs w:val="24"/>
                <w:lang w:val="en-US" w:eastAsia="zh-CN"/>
              </w:rPr>
              <w:t>，生活废水经化粪池处理后，</w:t>
            </w:r>
            <w:r>
              <w:rPr>
                <w:rFonts w:hint="default" w:ascii="Times New Roman" w:hAnsi="Times New Roman" w:eastAsia="宋体" w:cs="Times New Roman"/>
                <w:sz w:val="24"/>
                <w:szCs w:val="24"/>
                <w:highlight w:val="none"/>
                <w:lang w:val="en-US" w:eastAsia="zh-CN"/>
              </w:rPr>
              <w:t>通过</w:t>
            </w:r>
            <w:r>
              <w:rPr>
                <w:rFonts w:hint="default" w:ascii="Times New Roman" w:hAnsi="Times New Roman" w:eastAsia="宋体" w:cs="Times New Roman"/>
                <w:sz w:val="24"/>
                <w:szCs w:val="24"/>
                <w:highlight w:val="none"/>
              </w:rPr>
              <w:t>污水管网进入长垣</w:t>
            </w:r>
            <w:r>
              <w:rPr>
                <w:rFonts w:hint="eastAsia" w:ascii="Times New Roman" w:hAnsi="Times New Roman" w:eastAsia="宋体" w:cs="Times New Roman"/>
                <w:sz w:val="24"/>
                <w:highlight w:val="none"/>
                <w:lang w:val="en-US" w:eastAsia="zh-CN"/>
              </w:rPr>
              <w:t>市</w:t>
            </w:r>
            <w:r>
              <w:rPr>
                <w:rFonts w:hint="default" w:ascii="Times New Roman" w:hAnsi="Times New Roman" w:eastAsia="宋体" w:cs="Times New Roman"/>
                <w:sz w:val="24"/>
                <w:szCs w:val="24"/>
                <w:highlight w:val="none"/>
              </w:rPr>
              <w:t>第</w:t>
            </w:r>
            <w:r>
              <w:rPr>
                <w:rFonts w:hint="eastAsia" w:ascii="Times New Roman" w:hAnsi="Times New Roman" w:eastAsia="宋体" w:cs="Times New Roman"/>
                <w:sz w:val="24"/>
                <w:szCs w:val="24"/>
                <w:highlight w:val="none"/>
                <w:lang w:val="en-US" w:eastAsia="zh-CN"/>
              </w:rPr>
              <w:t>一</w:t>
            </w:r>
            <w:r>
              <w:rPr>
                <w:rFonts w:hint="default" w:ascii="Times New Roman" w:hAnsi="Times New Roman" w:eastAsia="宋体" w:cs="Times New Roman"/>
                <w:sz w:val="24"/>
                <w:szCs w:val="24"/>
                <w:highlight w:val="none"/>
              </w:rPr>
              <w:t>污水处理厂处理</w:t>
            </w:r>
            <w:r>
              <w:rPr>
                <w:rFonts w:hint="default" w:ascii="Times New Roman" w:hAnsi="Times New Roman" w:eastAsia="宋体" w:cs="Times New Roman"/>
                <w:b w:val="0"/>
                <w:bCs/>
                <w:sz w:val="24"/>
                <w:szCs w:val="24"/>
                <w:u w:val="none"/>
                <w:lang w:eastAsia="zh-CN"/>
              </w:rPr>
              <w:t>。</w:t>
            </w:r>
          </w:p>
          <w:p w14:paraId="5D11A149">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eastAsia"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r>
              <w:rPr>
                <w:rFonts w:hint="eastAsia" w:cs="Times New Roman"/>
                <w:b/>
                <w:bCs/>
                <w:color w:val="000000" w:themeColor="text1"/>
                <w:sz w:val="24"/>
                <w:szCs w:val="24"/>
                <w:lang w:val="en-US" w:eastAsia="zh-CN" w:bidi="ar-SA"/>
                <w14:textFill>
                  <w14:solidFill>
                    <w14:schemeClr w14:val="tx1"/>
                  </w14:solidFill>
                </w14:textFill>
              </w:rPr>
              <w:t>：</w:t>
            </w:r>
          </w:p>
          <w:p w14:paraId="343C0AA7">
            <w:pPr>
              <w:keepNext w:val="0"/>
              <w:keepLines w:val="0"/>
              <w:pageBreakBefore w:val="0"/>
              <w:widowControl w:val="0"/>
              <w:kinsoku/>
              <w:wordWrap/>
              <w:overflowPunct/>
              <w:topLinePunct w:val="0"/>
              <w:bidi w:val="0"/>
              <w:adjustRightInd/>
              <w:snapToGrid/>
              <w:spacing w:after="0" w:afterLines="0" w:line="520" w:lineRule="exact"/>
              <w:ind w:firstLine="480" w:firstLineChars="200"/>
              <w:textAlignment w:val="auto"/>
              <w:rPr>
                <w:rFonts w:hint="eastAsia" w:ascii="Times New Roman" w:hAnsi="Times New Roman" w:eastAsia="宋体" w:cs="Times New Roman"/>
                <w:i w:val="0"/>
                <w:iCs w:val="0"/>
                <w:sz w:val="24"/>
                <w:szCs w:val="24"/>
                <w:lang w:val="en-US" w:eastAsia="zh-CN"/>
              </w:rPr>
            </w:pPr>
            <w:r>
              <w:rPr>
                <w:rFonts w:hint="eastAsia" w:ascii="Times New Roman" w:hAnsi="Times New Roman" w:eastAsia="宋体" w:cs="Times New Roman"/>
                <w:i w:val="0"/>
                <w:iCs w:val="0"/>
                <w:sz w:val="24"/>
                <w:szCs w:val="24"/>
                <w:lang w:val="en-US" w:eastAsia="zh-CN"/>
              </w:rPr>
              <w:t>本项目</w:t>
            </w:r>
            <w:r>
              <w:rPr>
                <w:rFonts w:hint="default" w:ascii="Times New Roman" w:hAnsi="Times New Roman" w:eastAsia="宋体" w:cs="Times New Roman"/>
                <w:i w:val="0"/>
                <w:iCs w:val="0"/>
                <w:sz w:val="24"/>
                <w:szCs w:val="24"/>
                <w:lang w:val="en-US" w:eastAsia="zh-CN"/>
              </w:rPr>
              <w:t>产品生产工艺</w:t>
            </w:r>
            <w:r>
              <w:rPr>
                <w:rFonts w:hint="eastAsia" w:ascii="Times New Roman" w:hAnsi="Times New Roman" w:eastAsia="宋体" w:cs="Times New Roman"/>
                <w:i w:val="0"/>
                <w:iCs w:val="0"/>
                <w:sz w:val="24"/>
                <w:szCs w:val="24"/>
                <w:lang w:val="en-US" w:eastAsia="zh-CN"/>
              </w:rPr>
              <w:t>基本</w:t>
            </w:r>
            <w:r>
              <w:rPr>
                <w:rFonts w:hint="default" w:ascii="Times New Roman" w:hAnsi="Times New Roman" w:eastAsia="宋体" w:cs="Times New Roman"/>
                <w:i w:val="0"/>
                <w:iCs w:val="0"/>
                <w:sz w:val="24"/>
                <w:szCs w:val="24"/>
                <w:lang w:val="en-US" w:eastAsia="zh-CN"/>
              </w:rPr>
              <w:t>相同，</w:t>
            </w:r>
            <w:r>
              <w:rPr>
                <w:rFonts w:hint="eastAsia" w:ascii="Times New Roman" w:hAnsi="Times New Roman" w:eastAsia="宋体" w:cs="Times New Roman"/>
                <w:i w:val="0"/>
                <w:iCs w:val="0"/>
                <w:sz w:val="24"/>
                <w:szCs w:val="24"/>
                <w:lang w:val="en-US" w:eastAsia="zh-CN"/>
              </w:rPr>
              <w:t>具体</w:t>
            </w:r>
            <w:r>
              <w:rPr>
                <w:rFonts w:hint="default" w:ascii="Times New Roman" w:hAnsi="Times New Roman" w:eastAsia="宋体" w:cs="Times New Roman"/>
                <w:i w:val="0"/>
                <w:iCs w:val="0"/>
                <w:sz w:val="24"/>
                <w:szCs w:val="24"/>
                <w:lang w:val="en-US" w:eastAsia="zh-CN"/>
              </w:rPr>
              <w:t>工艺流程图见图</w:t>
            </w:r>
            <w:r>
              <w:rPr>
                <w:rFonts w:hint="eastAsia" w:ascii="Times New Roman" w:hAnsi="Times New Roman" w:eastAsia="宋体" w:cs="Times New Roman"/>
                <w:i w:val="0"/>
                <w:iCs w:val="0"/>
                <w:sz w:val="24"/>
                <w:szCs w:val="24"/>
                <w:lang w:val="en-US" w:eastAsia="zh-CN"/>
              </w:rPr>
              <w:t>1。</w:t>
            </w:r>
          </w:p>
          <w:p w14:paraId="7FE3705F">
            <w:pPr>
              <w:keepNext w:val="0"/>
              <w:keepLines w:val="0"/>
              <w:pageBreakBefore w:val="0"/>
              <w:widowControl w:val="0"/>
              <w:kinsoku/>
              <w:wordWrap/>
              <w:overflowPunct/>
              <w:topLinePunct w:val="0"/>
              <w:bidi w:val="0"/>
              <w:adjustRightInd/>
              <w:snapToGrid/>
              <w:spacing w:after="0" w:afterLines="0" w:line="520" w:lineRule="exact"/>
              <w:ind w:firstLine="480" w:firstLineChars="200"/>
              <w:textAlignment w:val="auto"/>
              <w:rPr>
                <w:rFonts w:hint="default" w:ascii="Times New Roman" w:hAnsi="Times New Roman" w:eastAsia="宋体" w:cs="Times New Roman"/>
                <w:i w:val="0"/>
                <w:iCs w:val="0"/>
                <w:sz w:val="24"/>
                <w:szCs w:val="24"/>
                <w:lang w:val="en-US" w:eastAsia="zh-CN"/>
              </w:rPr>
            </w:pPr>
          </w:p>
          <w:p w14:paraId="1A19BF2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highlight w:val="none"/>
              </w:rPr>
            </w:pPr>
            <w:r>
              <w:rPr>
                <w:highlight w:val="none"/>
              </w:rPr>
              <w:drawing>
                <wp:inline distT="0" distB="0" distL="114300" distR="114300">
                  <wp:extent cx="5442585" cy="1597660"/>
                  <wp:effectExtent l="0" t="0" r="5715" b="254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7"/>
                          <a:srcRect t="14984" b="6145"/>
                          <a:stretch>
                            <a:fillRect/>
                          </a:stretch>
                        </pic:blipFill>
                        <pic:spPr>
                          <a:xfrm>
                            <a:off x="0" y="0"/>
                            <a:ext cx="5442585" cy="1597660"/>
                          </a:xfrm>
                          <a:prstGeom prst="rect">
                            <a:avLst/>
                          </a:prstGeom>
                          <a:noFill/>
                          <a:ln>
                            <a:noFill/>
                          </a:ln>
                        </pic:spPr>
                      </pic:pic>
                    </a:graphicData>
                  </a:graphic>
                </wp:inline>
              </w:drawing>
            </w:r>
          </w:p>
          <w:p w14:paraId="4C0CF681">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eastAsia="宋体" w:cs="Times New Roman"/>
                <w:bCs/>
                <w:kern w:val="0"/>
                <w:sz w:val="24"/>
                <w:szCs w:val="24"/>
                <w:highlight w:val="none"/>
                <w:lang w:eastAsia="zh-CN"/>
              </w:rPr>
            </w:pPr>
            <w:r>
              <w:rPr>
                <w:rFonts w:ascii="Times New Roman" w:hAnsi="Times New Roman"/>
                <w:b/>
                <w:kern w:val="0"/>
                <w:sz w:val="18"/>
                <w:szCs w:val="18"/>
                <w:highlight w:val="none"/>
              </w:rPr>
              <w:t>图注：G</w:t>
            </w:r>
            <w:r>
              <w:rPr>
                <w:rFonts w:hint="eastAsia" w:ascii="Times New Roman" w:hAnsi="Times New Roman"/>
                <w:b/>
                <w:kern w:val="0"/>
                <w:sz w:val="18"/>
                <w:szCs w:val="18"/>
                <w:highlight w:val="none"/>
                <w:lang w:eastAsia="zh-CN"/>
              </w:rPr>
              <w:t>、</w:t>
            </w:r>
            <w:r>
              <w:rPr>
                <w:rFonts w:ascii="Times New Roman" w:hAnsi="Times New Roman"/>
                <w:b/>
                <w:kern w:val="0"/>
                <w:sz w:val="18"/>
                <w:szCs w:val="18"/>
                <w:highlight w:val="none"/>
              </w:rPr>
              <w:t xml:space="preserve">废气 </w:t>
            </w:r>
            <w:r>
              <w:rPr>
                <w:rFonts w:hint="eastAsia" w:ascii="Times New Roman" w:hAnsi="Times New Roman"/>
                <w:b/>
                <w:kern w:val="0"/>
                <w:sz w:val="18"/>
                <w:szCs w:val="18"/>
                <w:highlight w:val="none"/>
                <w:lang w:val="en-US" w:eastAsia="zh-CN"/>
              </w:rPr>
              <w:t xml:space="preserve"> </w:t>
            </w:r>
            <w:r>
              <w:rPr>
                <w:rFonts w:ascii="Times New Roman" w:hAnsi="Times New Roman"/>
                <w:b/>
                <w:kern w:val="0"/>
                <w:sz w:val="18"/>
                <w:szCs w:val="18"/>
                <w:highlight w:val="none"/>
              </w:rPr>
              <w:t>S</w:t>
            </w:r>
            <w:r>
              <w:rPr>
                <w:rFonts w:hint="eastAsia" w:ascii="Times New Roman" w:hAnsi="Times New Roman"/>
                <w:b/>
                <w:kern w:val="0"/>
                <w:sz w:val="18"/>
                <w:szCs w:val="18"/>
                <w:highlight w:val="none"/>
                <w:lang w:eastAsia="zh-CN"/>
              </w:rPr>
              <w:t>、</w:t>
            </w:r>
            <w:r>
              <w:rPr>
                <w:rFonts w:ascii="Times New Roman" w:hAnsi="Times New Roman"/>
                <w:b/>
                <w:kern w:val="0"/>
                <w:sz w:val="18"/>
                <w:szCs w:val="18"/>
                <w:highlight w:val="none"/>
              </w:rPr>
              <w:t>固废</w:t>
            </w:r>
            <w:r>
              <w:rPr>
                <w:rFonts w:hint="eastAsia" w:ascii="Times New Roman" w:hAnsi="Times New Roman"/>
                <w:b/>
                <w:kern w:val="0"/>
                <w:sz w:val="18"/>
                <w:szCs w:val="18"/>
                <w:highlight w:val="none"/>
                <w:lang w:val="en-US" w:eastAsia="zh-CN"/>
              </w:rPr>
              <w:t xml:space="preserve"> </w:t>
            </w:r>
            <w:r>
              <w:rPr>
                <w:rFonts w:ascii="Times New Roman" w:hAnsi="Times New Roman"/>
                <w:b/>
                <w:kern w:val="0"/>
                <w:sz w:val="18"/>
                <w:szCs w:val="18"/>
                <w:highlight w:val="none"/>
              </w:rPr>
              <w:t xml:space="preserve"> N</w:t>
            </w:r>
            <w:r>
              <w:rPr>
                <w:rFonts w:hint="eastAsia" w:ascii="Times New Roman" w:hAnsi="Times New Roman"/>
                <w:b/>
                <w:kern w:val="0"/>
                <w:sz w:val="18"/>
                <w:szCs w:val="18"/>
                <w:highlight w:val="none"/>
                <w:lang w:eastAsia="zh-CN"/>
              </w:rPr>
              <w:t>、</w:t>
            </w:r>
            <w:r>
              <w:rPr>
                <w:rFonts w:ascii="Times New Roman" w:hAnsi="Times New Roman"/>
                <w:b/>
                <w:kern w:val="0"/>
                <w:sz w:val="18"/>
                <w:szCs w:val="18"/>
                <w:highlight w:val="none"/>
              </w:rPr>
              <w:t>噪声</w:t>
            </w:r>
          </w:p>
          <w:p w14:paraId="7774C109">
            <w:pPr>
              <w:keepNext w:val="0"/>
              <w:keepLines w:val="0"/>
              <w:pageBreakBefore w:val="0"/>
              <w:widowControl w:val="0"/>
              <w:kinsoku/>
              <w:wordWrap/>
              <w:overflowPunct/>
              <w:topLinePunct w:val="0"/>
              <w:autoSpaceDE/>
              <w:autoSpaceDN/>
              <w:bidi w:val="0"/>
              <w:adjustRightInd/>
              <w:spacing w:after="0" w:line="520" w:lineRule="exact"/>
              <w:jc w:val="center"/>
              <w:textAlignment w:val="auto"/>
              <w:outlineLvl w:val="9"/>
              <w:rPr>
                <w:rFonts w:hint="default" w:ascii="Times New Roman" w:hAnsi="Times New Roman" w:eastAsia="宋体" w:cs="Times New Roman"/>
                <w:sz w:val="24"/>
                <w:highlight w:val="none"/>
              </w:rPr>
            </w:pPr>
            <w:r>
              <w:rPr>
                <w:rFonts w:hint="default" w:ascii="Times New Roman" w:hAnsi="Times New Roman" w:eastAsia="宋体" w:cs="Times New Roman"/>
                <w:b/>
                <w:kern w:val="0"/>
                <w:sz w:val="24"/>
                <w:szCs w:val="24"/>
                <w:highlight w:val="none"/>
              </w:rPr>
              <w:t>图</w:t>
            </w:r>
            <w:r>
              <w:rPr>
                <w:rFonts w:hint="eastAsia" w:ascii="Times New Roman" w:hAnsi="Times New Roman" w:eastAsia="宋体" w:cs="Times New Roman"/>
                <w:b/>
                <w:kern w:val="0"/>
                <w:sz w:val="24"/>
                <w:szCs w:val="24"/>
                <w:highlight w:val="none"/>
                <w:lang w:val="en-US" w:eastAsia="zh-CN"/>
              </w:rPr>
              <w:t>1</w:t>
            </w:r>
            <w:r>
              <w:rPr>
                <w:rFonts w:hint="default" w:ascii="Times New Roman" w:hAnsi="Times New Roman" w:eastAsia="宋体" w:cs="Times New Roman"/>
                <w:b/>
                <w:kern w:val="0"/>
                <w:sz w:val="24"/>
                <w:szCs w:val="24"/>
                <w:highlight w:val="none"/>
              </w:rPr>
              <w:t xml:space="preserve">   生产工艺流程及产污环节图</w:t>
            </w:r>
          </w:p>
          <w:p w14:paraId="5B290924">
            <w:pPr>
              <w:keepNext w:val="0"/>
              <w:keepLines w:val="0"/>
              <w:pageBreakBefore w:val="0"/>
              <w:widowControl w:val="0"/>
              <w:kinsoku/>
              <w:wordWrap/>
              <w:overflowPunct/>
              <w:topLinePunct w:val="0"/>
              <w:autoSpaceDE w:val="0"/>
              <w:autoSpaceDN w:val="0"/>
              <w:bidi w:val="0"/>
              <w:adjustRightInd/>
              <w:snapToGrid/>
              <w:spacing w:after="0" w:line="520" w:lineRule="exact"/>
              <w:ind w:firstLine="480" w:firstLineChars="200"/>
              <w:textAlignment w:val="auto"/>
              <w:rPr>
                <w:rFonts w:hint="default" w:ascii="Times New Roman" w:hAnsi="Times New Roman" w:cs="Times New Roman" w:eastAsiaTheme="minorEastAsia"/>
                <w:sz w:val="24"/>
                <w:szCs w:val="24"/>
                <w:highlight w:val="none"/>
              </w:rPr>
            </w:pPr>
            <w:r>
              <w:rPr>
                <w:rFonts w:hint="default" w:ascii="Times New Roman" w:hAnsi="Times New Roman" w:cs="Times New Roman" w:eastAsiaTheme="minorEastAsia"/>
                <w:sz w:val="24"/>
                <w:szCs w:val="24"/>
                <w:highlight w:val="none"/>
              </w:rPr>
              <w:t>工艺流程</w:t>
            </w:r>
            <w:r>
              <w:rPr>
                <w:rFonts w:hint="default" w:ascii="Times New Roman" w:hAnsi="Times New Roman" w:cs="Times New Roman" w:eastAsiaTheme="minorEastAsia"/>
                <w:sz w:val="24"/>
                <w:szCs w:val="24"/>
                <w:highlight w:val="none"/>
                <w:lang w:eastAsia="zh-CN"/>
              </w:rPr>
              <w:t>简述</w:t>
            </w:r>
            <w:r>
              <w:rPr>
                <w:rFonts w:hint="default" w:ascii="Times New Roman" w:hAnsi="Times New Roman" w:cs="Times New Roman" w:eastAsiaTheme="minorEastAsia"/>
                <w:sz w:val="24"/>
                <w:szCs w:val="24"/>
                <w:highlight w:val="none"/>
              </w:rPr>
              <w:t>：</w:t>
            </w:r>
          </w:p>
          <w:p w14:paraId="0373381A">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left"/>
              <w:textAlignment w:val="auto"/>
              <w:rPr>
                <w:rFonts w:hint="default" w:ascii="Times New Roman" w:hAnsi="Times New Roman" w:cs="Times New Roman" w:eastAsiaTheme="minorEastAsia"/>
                <w:color w:val="000000"/>
                <w:sz w:val="24"/>
                <w:highlight w:val="none"/>
                <w:lang w:eastAsia="zh-CN"/>
              </w:rPr>
            </w:pPr>
            <w:r>
              <w:rPr>
                <w:rFonts w:hint="default" w:ascii="Times New Roman" w:hAnsi="Times New Roman" w:cs="Times New Roman" w:eastAsiaTheme="minorEastAsia"/>
                <w:b w:val="0"/>
                <w:bCs w:val="0"/>
                <w:color w:val="000000"/>
                <w:sz w:val="24"/>
                <w:highlight w:val="none"/>
                <w:u w:val="none"/>
              </w:rPr>
              <w:t>下料：</w:t>
            </w:r>
            <w:r>
              <w:rPr>
                <w:rFonts w:hint="default" w:ascii="Times New Roman" w:hAnsi="Times New Roman" w:cs="Times New Roman" w:eastAsiaTheme="minorEastAsia"/>
                <w:b w:val="0"/>
                <w:bCs w:val="0"/>
                <w:color w:val="000000"/>
                <w:sz w:val="24"/>
                <w:highlight w:val="none"/>
                <w:u w:val="none"/>
                <w:lang w:val="en-US" w:eastAsia="zh-CN"/>
              </w:rPr>
              <w:t>外购原材料（实木板、方木板），根据一定尺寸</w:t>
            </w:r>
            <w:r>
              <w:rPr>
                <w:rFonts w:hint="default" w:ascii="Times New Roman" w:hAnsi="Times New Roman" w:cs="Times New Roman" w:eastAsiaTheme="minorEastAsia"/>
                <w:b w:val="0"/>
                <w:bCs w:val="0"/>
                <w:color w:val="000000"/>
                <w:sz w:val="24"/>
                <w:highlight w:val="none"/>
                <w:u w:val="none"/>
              </w:rPr>
              <w:t>利用</w:t>
            </w:r>
            <w:r>
              <w:rPr>
                <w:rFonts w:hint="default" w:ascii="Times New Roman" w:hAnsi="Times New Roman" w:cs="Times New Roman" w:eastAsiaTheme="minorEastAsia"/>
                <w:b w:val="0"/>
                <w:bCs w:val="0"/>
                <w:color w:val="000000"/>
                <w:sz w:val="24"/>
                <w:highlight w:val="none"/>
                <w:u w:val="none"/>
                <w:lang w:val="en-US" w:eastAsia="zh-CN"/>
              </w:rPr>
              <w:t>断料锯、单片锯和双面压刨机进行下料</w:t>
            </w:r>
            <w:r>
              <w:rPr>
                <w:rFonts w:hint="default" w:ascii="Times New Roman" w:hAnsi="Times New Roman" w:cs="Times New Roman" w:eastAsiaTheme="minorEastAsia"/>
                <w:b w:val="0"/>
                <w:bCs w:val="0"/>
                <w:color w:val="000000"/>
                <w:sz w:val="24"/>
                <w:highlight w:val="none"/>
                <w:u w:val="none"/>
                <w:lang w:eastAsia="zh-CN"/>
              </w:rPr>
              <w:t>。</w:t>
            </w:r>
            <w:r>
              <w:rPr>
                <w:rFonts w:hint="default" w:ascii="Times New Roman" w:hAnsi="Times New Roman" w:cs="Times New Roman" w:eastAsiaTheme="minorEastAsia"/>
                <w:color w:val="000000"/>
                <w:sz w:val="24"/>
                <w:highlight w:val="none"/>
              </w:rPr>
              <w:t>该过程</w:t>
            </w:r>
            <w:r>
              <w:rPr>
                <w:rFonts w:hint="default" w:ascii="Times New Roman" w:hAnsi="Times New Roman" w:cs="Times New Roman" w:eastAsiaTheme="minorEastAsia"/>
                <w:b w:val="0"/>
                <w:bCs w:val="0"/>
                <w:color w:val="000000"/>
                <w:sz w:val="24"/>
                <w:highlight w:val="none"/>
                <w:u w:val="none"/>
                <w:lang w:val="en-US" w:eastAsia="zh-CN"/>
              </w:rPr>
              <w:t>产生粉尘、噪声和固废</w:t>
            </w:r>
            <w:r>
              <w:rPr>
                <w:rFonts w:hint="default" w:ascii="Times New Roman" w:hAnsi="Times New Roman" w:cs="Times New Roman" w:eastAsiaTheme="minorEastAsia"/>
                <w:b w:val="0"/>
                <w:bCs w:val="0"/>
                <w:color w:val="000000"/>
                <w:sz w:val="24"/>
                <w:highlight w:val="none"/>
                <w:u w:val="none"/>
                <w:lang w:eastAsia="zh-CN"/>
              </w:rPr>
              <w:t>。</w:t>
            </w:r>
          </w:p>
          <w:p w14:paraId="3DA20E0D">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left"/>
              <w:textAlignment w:val="auto"/>
              <w:rPr>
                <w:rFonts w:hint="default" w:ascii="Times New Roman" w:hAnsi="Times New Roman" w:cs="Times New Roman" w:eastAsiaTheme="minorEastAsia"/>
                <w:color w:val="000000"/>
                <w:sz w:val="24"/>
                <w:highlight w:val="none"/>
              </w:rPr>
            </w:pPr>
            <w:r>
              <w:rPr>
                <w:rFonts w:hint="default" w:ascii="Times New Roman" w:hAnsi="Times New Roman" w:cs="Times New Roman" w:eastAsiaTheme="minorEastAsia"/>
                <w:color w:val="000000"/>
                <w:sz w:val="24"/>
                <w:highlight w:val="none"/>
                <w:lang w:val="en-US" w:eastAsia="zh-CN"/>
              </w:rPr>
              <w:t>胶合</w:t>
            </w:r>
            <w:r>
              <w:rPr>
                <w:rFonts w:hint="default" w:ascii="Times New Roman" w:hAnsi="Times New Roman" w:cs="Times New Roman" w:eastAsiaTheme="minorEastAsia"/>
                <w:color w:val="000000"/>
                <w:sz w:val="24"/>
                <w:highlight w:val="none"/>
              </w:rPr>
              <w:t>：</w:t>
            </w:r>
            <w:r>
              <w:rPr>
                <w:rFonts w:hint="default" w:ascii="Times New Roman" w:hAnsi="Times New Roman" w:cs="Times New Roman" w:eastAsiaTheme="minorEastAsia"/>
                <w:sz w:val="24"/>
                <w:szCs w:val="24"/>
                <w:highlight w:val="none"/>
              </w:rPr>
              <w:t>外购</w:t>
            </w:r>
            <w:r>
              <w:rPr>
                <w:rFonts w:hint="default" w:ascii="Times New Roman" w:hAnsi="Times New Roman" w:cs="Times New Roman" w:eastAsiaTheme="minorEastAsia"/>
                <w:sz w:val="24"/>
                <w:szCs w:val="24"/>
                <w:highlight w:val="none"/>
                <w:lang w:val="en-US" w:eastAsia="zh-CN"/>
              </w:rPr>
              <w:t>木工专用</w:t>
            </w:r>
            <w:r>
              <w:rPr>
                <w:rFonts w:hint="default" w:ascii="Times New Roman" w:hAnsi="Times New Roman" w:cs="Times New Roman" w:eastAsiaTheme="minorEastAsia"/>
                <w:sz w:val="24"/>
                <w:szCs w:val="24"/>
                <w:highlight w:val="none"/>
              </w:rPr>
              <w:t>胶作为胶黏剂，</w:t>
            </w:r>
            <w:r>
              <w:rPr>
                <w:rFonts w:hint="default" w:ascii="Times New Roman" w:hAnsi="Times New Roman" w:cs="Times New Roman" w:eastAsiaTheme="minorEastAsia"/>
                <w:sz w:val="24"/>
                <w:szCs w:val="24"/>
                <w:highlight w:val="none"/>
                <w:lang w:val="en-US" w:eastAsia="zh-CN"/>
              </w:rPr>
              <w:t>利</w:t>
            </w:r>
            <w:r>
              <w:rPr>
                <w:rFonts w:hint="default" w:ascii="Times New Roman" w:hAnsi="Times New Roman" w:cs="Times New Roman" w:eastAsiaTheme="minorEastAsia"/>
                <w:sz w:val="24"/>
                <w:szCs w:val="24"/>
                <w:highlight w:val="none"/>
              </w:rPr>
              <w:t>用</w:t>
            </w:r>
            <w:r>
              <w:rPr>
                <w:rFonts w:hint="default" w:ascii="Times New Roman" w:hAnsi="Times New Roman" w:cs="Times New Roman" w:eastAsiaTheme="minorEastAsia"/>
                <w:sz w:val="24"/>
                <w:szCs w:val="24"/>
                <w:highlight w:val="none"/>
                <w:lang w:val="en-US" w:eastAsia="zh-CN"/>
              </w:rPr>
              <w:t>拼板机</w:t>
            </w:r>
            <w:r>
              <w:rPr>
                <w:rFonts w:hint="default" w:ascii="Times New Roman" w:hAnsi="Times New Roman" w:cs="Times New Roman" w:eastAsiaTheme="minorEastAsia"/>
                <w:sz w:val="24"/>
                <w:szCs w:val="24"/>
                <w:highlight w:val="none"/>
              </w:rPr>
              <w:t>将</w:t>
            </w:r>
            <w:r>
              <w:rPr>
                <w:rFonts w:hint="default" w:ascii="Times New Roman" w:hAnsi="Times New Roman" w:cs="Times New Roman" w:eastAsiaTheme="minorEastAsia"/>
                <w:sz w:val="24"/>
                <w:szCs w:val="24"/>
                <w:highlight w:val="none"/>
                <w:lang w:val="en-US" w:eastAsia="zh-CN"/>
              </w:rPr>
              <w:t>下料后的</w:t>
            </w:r>
            <w:r>
              <w:rPr>
                <w:rFonts w:hint="default" w:ascii="Times New Roman" w:hAnsi="Times New Roman" w:cs="Times New Roman" w:eastAsiaTheme="minorEastAsia"/>
                <w:b w:val="0"/>
                <w:bCs w:val="0"/>
                <w:color w:val="000000"/>
                <w:sz w:val="24"/>
                <w:highlight w:val="none"/>
                <w:u w:val="none"/>
                <w:lang w:val="en-US" w:eastAsia="zh-CN"/>
              </w:rPr>
              <w:t>实木板、方木板</w:t>
            </w:r>
            <w:r>
              <w:rPr>
                <w:rFonts w:hint="default" w:ascii="Times New Roman" w:hAnsi="Times New Roman" w:cs="Times New Roman" w:eastAsiaTheme="minorEastAsia"/>
                <w:sz w:val="24"/>
                <w:szCs w:val="24"/>
                <w:highlight w:val="none"/>
              </w:rPr>
              <w:t>进行拼合胶压，</w:t>
            </w:r>
            <w:r>
              <w:rPr>
                <w:rFonts w:hint="default" w:ascii="Times New Roman" w:hAnsi="Times New Roman" w:cs="Times New Roman" w:eastAsiaTheme="minorEastAsia"/>
                <w:sz w:val="24"/>
                <w:szCs w:val="24"/>
                <w:highlight w:val="none"/>
                <w:lang w:val="en-US" w:eastAsia="zh-CN"/>
              </w:rPr>
              <w:t>使其</w:t>
            </w:r>
            <w:r>
              <w:rPr>
                <w:rFonts w:hint="default" w:ascii="Times New Roman" w:hAnsi="Times New Roman" w:cs="Times New Roman" w:eastAsiaTheme="minorEastAsia"/>
                <w:sz w:val="24"/>
                <w:szCs w:val="24"/>
                <w:highlight w:val="none"/>
              </w:rPr>
              <w:t>整平、定型</w:t>
            </w:r>
            <w:r>
              <w:rPr>
                <w:rFonts w:hint="default" w:ascii="Times New Roman" w:hAnsi="Times New Roman" w:cs="Times New Roman" w:eastAsiaTheme="minorEastAsia"/>
                <w:b w:val="0"/>
                <w:bCs w:val="0"/>
                <w:color w:val="000000"/>
                <w:sz w:val="24"/>
                <w:highlight w:val="none"/>
                <w:u w:val="none"/>
                <w:lang w:eastAsia="zh-CN"/>
              </w:rPr>
              <w:t>。</w:t>
            </w:r>
            <w:r>
              <w:rPr>
                <w:rFonts w:hint="default" w:ascii="Times New Roman" w:hAnsi="Times New Roman" w:cs="Times New Roman" w:eastAsiaTheme="minorEastAsia"/>
                <w:sz w:val="24"/>
                <w:szCs w:val="24"/>
                <w:highlight w:val="none"/>
              </w:rPr>
              <w:t>该过程产生有机废气</w:t>
            </w:r>
            <w:r>
              <w:rPr>
                <w:rFonts w:hint="default" w:ascii="Times New Roman" w:hAnsi="Times New Roman" w:cs="Times New Roman" w:eastAsiaTheme="minorEastAsia"/>
                <w:sz w:val="24"/>
                <w:szCs w:val="24"/>
                <w:highlight w:val="none"/>
                <w:lang w:eastAsia="zh-CN"/>
              </w:rPr>
              <w:t>、</w:t>
            </w:r>
            <w:r>
              <w:rPr>
                <w:rFonts w:hint="default" w:ascii="Times New Roman" w:hAnsi="Times New Roman" w:cs="Times New Roman" w:eastAsiaTheme="minorEastAsia"/>
                <w:sz w:val="24"/>
                <w:szCs w:val="24"/>
                <w:highlight w:val="none"/>
              </w:rPr>
              <w:t>噪声</w:t>
            </w:r>
            <w:r>
              <w:rPr>
                <w:rFonts w:hint="default" w:ascii="Times New Roman" w:hAnsi="Times New Roman" w:cs="Times New Roman" w:eastAsiaTheme="minorEastAsia"/>
                <w:b w:val="0"/>
                <w:bCs w:val="0"/>
                <w:color w:val="000000"/>
                <w:sz w:val="24"/>
                <w:highlight w:val="none"/>
                <w:u w:val="none"/>
                <w:lang w:val="en-US" w:eastAsia="zh-CN"/>
              </w:rPr>
              <w:t>和废胶桶</w:t>
            </w:r>
            <w:r>
              <w:rPr>
                <w:rFonts w:hint="default" w:ascii="Times New Roman" w:hAnsi="Times New Roman" w:cs="Times New Roman" w:eastAsiaTheme="minorEastAsia"/>
                <w:color w:val="000000"/>
                <w:sz w:val="24"/>
                <w:highlight w:val="none"/>
              </w:rPr>
              <w:t>。</w:t>
            </w:r>
          </w:p>
          <w:p w14:paraId="031B3538">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left"/>
              <w:textAlignment w:val="auto"/>
              <w:rPr>
                <w:rFonts w:hint="default" w:ascii="Times New Roman" w:hAnsi="Times New Roman" w:cs="Times New Roman" w:eastAsiaTheme="minorEastAsia"/>
                <w:color w:val="000000"/>
                <w:sz w:val="24"/>
                <w:highlight w:val="none"/>
              </w:rPr>
            </w:pPr>
            <w:r>
              <w:rPr>
                <w:rFonts w:hint="default" w:ascii="Times New Roman" w:hAnsi="Times New Roman" w:cs="Times New Roman" w:eastAsiaTheme="minorEastAsia"/>
                <w:color w:val="000000"/>
                <w:sz w:val="24"/>
                <w:highlight w:val="none"/>
                <w:lang w:val="en-US" w:eastAsia="zh-CN"/>
              </w:rPr>
              <w:t>木加工</w:t>
            </w:r>
            <w:r>
              <w:rPr>
                <w:rFonts w:hint="default" w:ascii="Times New Roman" w:hAnsi="Times New Roman" w:cs="Times New Roman" w:eastAsiaTheme="minorEastAsia"/>
                <w:color w:val="000000"/>
                <w:sz w:val="24"/>
                <w:highlight w:val="none"/>
              </w:rPr>
              <w:t>：</w:t>
            </w:r>
            <w:r>
              <w:rPr>
                <w:rFonts w:hint="default" w:ascii="Times New Roman" w:hAnsi="Times New Roman" w:cs="Times New Roman" w:eastAsiaTheme="minorEastAsia"/>
                <w:sz w:val="24"/>
                <w:szCs w:val="24"/>
                <w:highlight w:val="none"/>
              </w:rPr>
              <w:t>根据设计要求，利用精密锯对胶合后的</w:t>
            </w:r>
            <w:r>
              <w:rPr>
                <w:rFonts w:hint="default" w:ascii="Times New Roman" w:hAnsi="Times New Roman" w:cs="Times New Roman" w:eastAsiaTheme="minorEastAsia"/>
                <w:sz w:val="24"/>
                <w:szCs w:val="24"/>
                <w:highlight w:val="none"/>
                <w:lang w:val="en-US" w:eastAsia="zh-CN"/>
              </w:rPr>
              <w:t>工件</w:t>
            </w:r>
            <w:r>
              <w:rPr>
                <w:rFonts w:hint="default" w:ascii="Times New Roman" w:hAnsi="Times New Roman" w:cs="Times New Roman" w:eastAsiaTheme="minorEastAsia"/>
                <w:sz w:val="24"/>
                <w:szCs w:val="24"/>
                <w:highlight w:val="none"/>
              </w:rPr>
              <w:t>进行裁切</w:t>
            </w:r>
            <w:r>
              <w:rPr>
                <w:rFonts w:hint="default" w:ascii="Times New Roman" w:hAnsi="Times New Roman" w:cs="Times New Roman" w:eastAsiaTheme="minorEastAsia"/>
                <w:sz w:val="24"/>
                <w:szCs w:val="24"/>
                <w:highlight w:val="none"/>
                <w:lang w:eastAsia="zh-CN"/>
              </w:rPr>
              <w:t>；</w:t>
            </w:r>
            <w:r>
              <w:rPr>
                <w:rFonts w:hint="default" w:ascii="Times New Roman" w:hAnsi="Times New Roman" w:cs="Times New Roman" w:eastAsiaTheme="minorEastAsia"/>
                <w:color w:val="000000"/>
                <w:sz w:val="24"/>
                <w:highlight w:val="none"/>
                <w:lang w:val="en-US" w:eastAsia="zh-CN"/>
              </w:rPr>
              <w:t>之后利用打孔机对其进行打孔；用开榫机</w:t>
            </w:r>
            <w:r>
              <w:rPr>
                <w:rFonts w:hint="default" w:ascii="Times New Roman" w:hAnsi="Times New Roman" w:cs="Times New Roman" w:eastAsiaTheme="minorEastAsia"/>
                <w:color w:val="auto"/>
                <w:sz w:val="24"/>
                <w:szCs w:val="24"/>
                <w:highlight w:val="none"/>
                <w:lang w:val="en-US" w:eastAsia="zh-CN"/>
              </w:rPr>
              <w:t>在板材上</w:t>
            </w:r>
            <w:r>
              <w:rPr>
                <w:rFonts w:hint="default" w:ascii="Times New Roman" w:hAnsi="Times New Roman" w:cs="Times New Roman" w:eastAsiaTheme="minorEastAsia"/>
                <w:color w:val="000000"/>
                <w:sz w:val="24"/>
                <w:highlight w:val="none"/>
                <w:lang w:val="en-US" w:eastAsia="zh-CN"/>
              </w:rPr>
              <w:t>制作榫头和榫口；用镂铣机和立铣机</w:t>
            </w:r>
            <w:r>
              <w:rPr>
                <w:rFonts w:hint="default" w:ascii="Times New Roman" w:hAnsi="Times New Roman" w:cs="Times New Roman" w:eastAsiaTheme="minorEastAsia"/>
                <w:color w:val="auto"/>
                <w:sz w:val="24"/>
                <w:szCs w:val="24"/>
                <w:highlight w:val="none"/>
                <w:lang w:val="en-US" w:eastAsia="zh-CN"/>
              </w:rPr>
              <w:t>在木料表面铣削出各种文字或者图案；最后利用雕刻机按照客户定做图案进行雕刻</w:t>
            </w:r>
            <w:r>
              <w:rPr>
                <w:rFonts w:hint="default" w:ascii="Times New Roman" w:hAnsi="Times New Roman" w:cs="Times New Roman" w:eastAsiaTheme="minorEastAsia"/>
                <w:b w:val="0"/>
                <w:bCs w:val="0"/>
                <w:color w:val="000000"/>
                <w:sz w:val="24"/>
                <w:highlight w:val="none"/>
                <w:u w:val="none"/>
                <w:lang w:eastAsia="zh-CN"/>
              </w:rPr>
              <w:t>；</w:t>
            </w:r>
            <w:r>
              <w:rPr>
                <w:rFonts w:hint="default" w:ascii="Times New Roman" w:hAnsi="Times New Roman" w:cs="Times New Roman" w:eastAsiaTheme="minorEastAsia"/>
                <w:color w:val="auto"/>
                <w:sz w:val="24"/>
                <w:szCs w:val="24"/>
                <w:highlight w:val="none"/>
                <w:lang w:val="en-US" w:eastAsia="zh-CN"/>
              </w:rPr>
              <w:t>以上统称木加工工序。</w:t>
            </w:r>
            <w:r>
              <w:rPr>
                <w:rFonts w:hint="default" w:ascii="Times New Roman" w:hAnsi="Times New Roman" w:cs="Times New Roman" w:eastAsiaTheme="minorEastAsia"/>
                <w:color w:val="000000"/>
                <w:sz w:val="24"/>
                <w:highlight w:val="none"/>
              </w:rPr>
              <w:t>该过程产生</w:t>
            </w:r>
            <w:r>
              <w:rPr>
                <w:rFonts w:hint="default" w:ascii="Times New Roman" w:hAnsi="Times New Roman" w:cs="Times New Roman" w:eastAsiaTheme="minorEastAsia"/>
                <w:color w:val="000000"/>
                <w:sz w:val="24"/>
                <w:highlight w:val="none"/>
                <w:lang w:val="en-US" w:eastAsia="zh-CN"/>
              </w:rPr>
              <w:t>粉尘、</w:t>
            </w:r>
            <w:r>
              <w:rPr>
                <w:rFonts w:hint="default" w:ascii="Times New Roman" w:hAnsi="Times New Roman" w:cs="Times New Roman" w:eastAsiaTheme="minorEastAsia"/>
                <w:color w:val="000000"/>
                <w:sz w:val="24"/>
                <w:highlight w:val="none"/>
              </w:rPr>
              <w:t>噪声和固废。</w:t>
            </w:r>
          </w:p>
          <w:p w14:paraId="39E4B885">
            <w:pPr>
              <w:keepNext w:val="0"/>
              <w:keepLines w:val="0"/>
              <w:pageBreakBefore w:val="0"/>
              <w:widowControl w:val="0"/>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sz w:val="24"/>
                <w:highlight w:val="none"/>
                <w:lang w:val="en-US" w:eastAsia="zh-CN"/>
              </w:rPr>
            </w:pPr>
            <w:r>
              <w:rPr>
                <w:rFonts w:hint="default" w:ascii="Times New Roman" w:hAnsi="Times New Roman" w:cs="Times New Roman" w:eastAsiaTheme="minorEastAsia"/>
                <w:color w:val="000000"/>
                <w:sz w:val="24"/>
                <w:highlight w:val="none"/>
                <w:lang w:val="en-US" w:eastAsia="zh-CN"/>
              </w:rPr>
              <w:t>组装：</w:t>
            </w:r>
            <w:r>
              <w:rPr>
                <w:rFonts w:hint="default" w:ascii="Times New Roman" w:hAnsi="Times New Roman" w:cs="Times New Roman" w:eastAsiaTheme="minorEastAsia"/>
                <w:color w:val="auto"/>
                <w:sz w:val="24"/>
                <w:szCs w:val="24"/>
                <w:highlight w:val="none"/>
                <w:lang w:val="en-US" w:eastAsia="zh-CN"/>
              </w:rPr>
              <w:t>对开槽、打孔好的部件进行组装以及</w:t>
            </w:r>
            <w:r>
              <w:rPr>
                <w:rFonts w:hint="default" w:ascii="Times New Roman" w:hAnsi="Times New Roman" w:cs="Times New Roman" w:eastAsiaTheme="minorEastAsia"/>
                <w:b w:val="0"/>
                <w:bCs w:val="0"/>
                <w:sz w:val="24"/>
                <w:highlight w:val="none"/>
                <w:u w:val="none"/>
                <w:lang w:val="en-US" w:eastAsia="zh-CN"/>
              </w:rPr>
              <w:t>五金件的安装</w:t>
            </w:r>
            <w:r>
              <w:rPr>
                <w:rFonts w:hint="default" w:ascii="Times New Roman" w:hAnsi="Times New Roman" w:cs="Times New Roman" w:eastAsiaTheme="minorEastAsia"/>
                <w:color w:val="000000"/>
                <w:sz w:val="24"/>
                <w:szCs w:val="24"/>
                <w:highlight w:val="none"/>
                <w:lang w:val="en-US" w:eastAsia="zh-CN"/>
              </w:rPr>
              <w:t>。</w:t>
            </w:r>
          </w:p>
          <w:p w14:paraId="0BD1542F">
            <w:pPr>
              <w:keepNext w:val="0"/>
              <w:keepLines w:val="0"/>
              <w:pageBreakBefore w:val="0"/>
              <w:widowControl w:val="0"/>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sz w:val="24"/>
                <w:highlight w:val="none"/>
                <w:lang w:val="en-US" w:eastAsia="zh-CN"/>
              </w:rPr>
            </w:pPr>
            <w:r>
              <w:rPr>
                <w:rFonts w:hint="default" w:ascii="Times New Roman" w:hAnsi="Times New Roman" w:cs="Times New Roman" w:eastAsiaTheme="minorEastAsia"/>
                <w:color w:val="000000"/>
                <w:sz w:val="24"/>
                <w:highlight w:val="none"/>
                <w:lang w:val="en-US" w:eastAsia="zh-CN"/>
              </w:rPr>
              <w:t>打磨</w:t>
            </w:r>
            <w:r>
              <w:rPr>
                <w:rFonts w:hint="default" w:ascii="Times New Roman" w:hAnsi="Times New Roman" w:cs="Times New Roman" w:eastAsiaTheme="minorEastAsia"/>
                <w:color w:val="000000"/>
                <w:sz w:val="24"/>
                <w:highlight w:val="none"/>
              </w:rPr>
              <w:t>：</w:t>
            </w:r>
            <w:r>
              <w:rPr>
                <w:rFonts w:hint="default" w:ascii="Times New Roman" w:hAnsi="Times New Roman" w:cs="Times New Roman" w:eastAsiaTheme="minorEastAsia"/>
                <w:b w:val="0"/>
                <w:bCs w:val="0"/>
                <w:sz w:val="24"/>
                <w:highlight w:val="none"/>
                <w:u w:val="none"/>
                <w:lang w:val="en-US" w:eastAsia="zh-CN"/>
              </w:rPr>
              <w:t>将工件运送至打磨区通过砂光机对表面毛刺进行打磨，以满足喷漆前木料表面平整光滑的要求，提高整体涂装效果</w:t>
            </w:r>
            <w:r>
              <w:rPr>
                <w:rFonts w:hint="default" w:ascii="Times New Roman" w:hAnsi="Times New Roman" w:cs="Times New Roman" w:eastAsiaTheme="minorEastAsia"/>
                <w:b w:val="0"/>
                <w:bCs w:val="0"/>
                <w:color w:val="000000"/>
                <w:sz w:val="24"/>
                <w:highlight w:val="none"/>
                <w:u w:val="none"/>
                <w:lang w:eastAsia="zh-CN"/>
              </w:rPr>
              <w:t>。</w:t>
            </w:r>
            <w:r>
              <w:rPr>
                <w:rFonts w:hint="default" w:ascii="Times New Roman" w:hAnsi="Times New Roman" w:cs="Times New Roman" w:eastAsiaTheme="minorEastAsia"/>
                <w:b w:val="0"/>
                <w:bCs w:val="0"/>
                <w:sz w:val="24"/>
                <w:highlight w:val="none"/>
                <w:u w:val="none"/>
              </w:rPr>
              <w:t>该过程产生粉尘</w:t>
            </w:r>
            <w:r>
              <w:rPr>
                <w:rFonts w:hint="default" w:ascii="Times New Roman" w:hAnsi="Times New Roman" w:cs="Times New Roman" w:eastAsiaTheme="minorEastAsia"/>
                <w:b w:val="0"/>
                <w:bCs w:val="0"/>
                <w:sz w:val="24"/>
                <w:highlight w:val="none"/>
                <w:u w:val="none"/>
                <w:lang w:eastAsia="zh-CN"/>
              </w:rPr>
              <w:t>、</w:t>
            </w:r>
            <w:r>
              <w:rPr>
                <w:rFonts w:hint="default" w:ascii="Times New Roman" w:hAnsi="Times New Roman" w:cs="Times New Roman" w:eastAsiaTheme="minorEastAsia"/>
                <w:b w:val="0"/>
                <w:bCs w:val="0"/>
                <w:sz w:val="24"/>
                <w:highlight w:val="none"/>
                <w:u w:val="none"/>
              </w:rPr>
              <w:t>噪声和固废</w:t>
            </w:r>
            <w:r>
              <w:rPr>
                <w:rFonts w:hint="default" w:ascii="Times New Roman" w:hAnsi="Times New Roman" w:cs="Times New Roman" w:eastAsiaTheme="minorEastAsia"/>
                <w:b w:val="0"/>
                <w:bCs w:val="0"/>
                <w:sz w:val="24"/>
                <w:highlight w:val="none"/>
                <w:u w:val="none"/>
                <w:lang w:eastAsia="zh-CN"/>
              </w:rPr>
              <w:t>。</w:t>
            </w:r>
          </w:p>
          <w:p w14:paraId="676297F4">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left"/>
              <w:textAlignment w:val="auto"/>
              <w:outlineLvl w:val="9"/>
              <w:rPr>
                <w:rFonts w:hint="default" w:ascii="Times New Roman" w:hAnsi="Times New Roman" w:cs="Times New Roman" w:eastAsiaTheme="minorEastAsia"/>
                <w:b w:val="0"/>
                <w:bCs w:val="0"/>
                <w:color w:val="auto"/>
                <w:sz w:val="24"/>
                <w:szCs w:val="24"/>
                <w:highlight w:val="none"/>
                <w:u w:val="none"/>
                <w:lang w:val="en-US" w:eastAsia="zh-CN"/>
              </w:rPr>
            </w:pPr>
            <w:r>
              <w:rPr>
                <w:rFonts w:hint="default" w:ascii="Times New Roman" w:hAnsi="Times New Roman" w:cs="Times New Roman" w:eastAsiaTheme="minorEastAsia"/>
                <w:b w:val="0"/>
                <w:bCs w:val="0"/>
                <w:color w:val="000000"/>
                <w:sz w:val="24"/>
                <w:highlight w:val="none"/>
                <w:u w:val="none"/>
                <w:lang w:val="en-US" w:eastAsia="zh-CN"/>
              </w:rPr>
              <w:t>喷底漆、晾干</w:t>
            </w:r>
            <w:r>
              <w:rPr>
                <w:rFonts w:hint="default" w:ascii="Times New Roman" w:hAnsi="Times New Roman" w:cs="Times New Roman" w:eastAsiaTheme="minorEastAsia"/>
                <w:b w:val="0"/>
                <w:bCs w:val="0"/>
                <w:color w:val="000000"/>
                <w:sz w:val="24"/>
                <w:highlight w:val="none"/>
                <w:u w:val="none"/>
              </w:rPr>
              <w:t>：</w:t>
            </w:r>
            <w:r>
              <w:rPr>
                <w:rFonts w:hint="default" w:ascii="Times New Roman" w:hAnsi="Times New Roman" w:cs="Times New Roman" w:eastAsiaTheme="minorEastAsia"/>
                <w:b w:val="0"/>
                <w:bCs w:val="0"/>
                <w:i w:val="0"/>
                <w:iCs w:val="0"/>
                <w:sz w:val="24"/>
                <w:szCs w:val="24"/>
                <w:highlight w:val="none"/>
                <w:u w:val="none"/>
                <w:lang w:val="en-US" w:eastAsia="zh-CN"/>
              </w:rPr>
              <w:t>将工</w:t>
            </w:r>
            <w:r>
              <w:rPr>
                <w:rFonts w:hint="default" w:ascii="Times New Roman" w:hAnsi="Times New Roman" w:cs="Times New Roman" w:eastAsiaTheme="minorEastAsia"/>
                <w:b w:val="0"/>
                <w:bCs w:val="0"/>
                <w:i w:val="0"/>
                <w:iCs w:val="0"/>
                <w:sz w:val="24"/>
                <w:szCs w:val="24"/>
                <w:highlight w:val="none"/>
                <w:u w:val="none"/>
              </w:rPr>
              <w:t>件</w:t>
            </w:r>
            <w:r>
              <w:rPr>
                <w:rFonts w:hint="default" w:ascii="Times New Roman" w:hAnsi="Times New Roman" w:cs="Times New Roman" w:eastAsiaTheme="minorEastAsia"/>
                <w:b w:val="0"/>
                <w:bCs w:val="0"/>
                <w:sz w:val="24"/>
                <w:szCs w:val="24"/>
                <w:highlight w:val="none"/>
                <w:u w:val="none"/>
                <w:lang w:val="en-US" w:eastAsia="zh-CN"/>
              </w:rPr>
              <w:t>送</w:t>
            </w:r>
            <w:r>
              <w:rPr>
                <w:rFonts w:hint="default" w:ascii="Times New Roman" w:hAnsi="Times New Roman" w:cs="Times New Roman" w:eastAsiaTheme="minorEastAsia"/>
                <w:b w:val="0"/>
                <w:bCs w:val="0"/>
                <w:sz w:val="24"/>
                <w:szCs w:val="24"/>
                <w:highlight w:val="none"/>
                <w:u w:val="none"/>
              </w:rPr>
              <w:t>入</w:t>
            </w:r>
            <w:r>
              <w:rPr>
                <w:rFonts w:hint="default" w:ascii="Times New Roman" w:hAnsi="Times New Roman" w:cs="Times New Roman" w:eastAsiaTheme="minorEastAsia"/>
                <w:b w:val="0"/>
                <w:bCs w:val="0"/>
                <w:color w:val="000000"/>
                <w:sz w:val="24"/>
                <w:szCs w:val="24"/>
                <w:highlight w:val="none"/>
                <w:u w:val="none"/>
                <w:lang w:val="en-US" w:eastAsia="zh-CN"/>
              </w:rPr>
              <w:t>底</w:t>
            </w:r>
            <w:r>
              <w:rPr>
                <w:rFonts w:hint="default" w:ascii="Times New Roman" w:hAnsi="Times New Roman" w:cs="Times New Roman" w:eastAsiaTheme="minorEastAsia"/>
                <w:b w:val="0"/>
                <w:bCs w:val="0"/>
                <w:sz w:val="24"/>
                <w:szCs w:val="24"/>
                <w:highlight w:val="none"/>
                <w:u w:val="none"/>
              </w:rPr>
              <w:t>漆房</w:t>
            </w:r>
            <w:r>
              <w:rPr>
                <w:rFonts w:hint="default" w:ascii="Times New Roman" w:hAnsi="Times New Roman" w:cs="Times New Roman" w:eastAsiaTheme="minorEastAsia"/>
                <w:b w:val="0"/>
                <w:bCs w:val="0"/>
                <w:sz w:val="24"/>
                <w:szCs w:val="24"/>
                <w:highlight w:val="none"/>
                <w:u w:val="none"/>
                <w:lang w:val="en-US" w:eastAsia="zh-CN"/>
              </w:rPr>
              <w:t>内进行喷底漆</w:t>
            </w:r>
            <w:r>
              <w:rPr>
                <w:rFonts w:hint="default" w:ascii="Times New Roman" w:hAnsi="Times New Roman" w:cs="Times New Roman" w:eastAsiaTheme="minorEastAsia"/>
                <w:b w:val="0"/>
                <w:bCs w:val="0"/>
                <w:color w:val="000000"/>
                <w:sz w:val="24"/>
                <w:szCs w:val="24"/>
                <w:highlight w:val="none"/>
                <w:u w:val="none"/>
                <w:lang w:val="en-US" w:eastAsia="zh-CN"/>
              </w:rPr>
              <w:t>，</w:t>
            </w:r>
            <w:r>
              <w:rPr>
                <w:rFonts w:hint="default" w:ascii="Times New Roman" w:hAnsi="Times New Roman" w:cs="Times New Roman" w:eastAsiaTheme="minorEastAsia"/>
                <w:b w:val="0"/>
                <w:bCs w:val="0"/>
                <w:color w:val="000000"/>
                <w:kern w:val="0"/>
                <w:sz w:val="24"/>
                <w:szCs w:val="24"/>
                <w:highlight w:val="none"/>
                <w:u w:val="none"/>
                <w:lang w:val="en-US" w:eastAsia="zh-CN"/>
              </w:rPr>
              <w:t>采用</w:t>
            </w:r>
            <w:r>
              <w:rPr>
                <w:rFonts w:hint="default" w:ascii="Times New Roman" w:hAnsi="Times New Roman" w:cs="Times New Roman" w:eastAsiaTheme="minorEastAsia"/>
                <w:b w:val="0"/>
                <w:bCs w:val="0"/>
                <w:color w:val="000000"/>
                <w:sz w:val="24"/>
                <w:szCs w:val="24"/>
                <w:highlight w:val="none"/>
                <w:u w:val="none"/>
              </w:rPr>
              <w:t>高压无气喷涂</w:t>
            </w:r>
            <w:r>
              <w:rPr>
                <w:rFonts w:hint="default" w:ascii="Times New Roman" w:hAnsi="Times New Roman" w:cs="Times New Roman" w:eastAsiaTheme="minorEastAsia"/>
                <w:b w:val="0"/>
                <w:bCs w:val="0"/>
                <w:color w:val="000000"/>
                <w:sz w:val="24"/>
                <w:szCs w:val="24"/>
                <w:highlight w:val="none"/>
                <w:u w:val="none"/>
                <w:lang w:val="en-US" w:eastAsia="zh-CN"/>
              </w:rPr>
              <w:t>技术</w:t>
            </w:r>
            <w:r>
              <w:rPr>
                <w:rFonts w:hint="default" w:ascii="Times New Roman" w:hAnsi="Times New Roman" w:cs="Times New Roman" w:eastAsiaTheme="minorEastAsia"/>
                <w:b w:val="0"/>
                <w:bCs w:val="0"/>
                <w:color w:val="000000"/>
                <w:kern w:val="0"/>
                <w:sz w:val="24"/>
                <w:szCs w:val="24"/>
                <w:highlight w:val="none"/>
                <w:u w:val="none"/>
                <w:lang w:val="en-US" w:eastAsia="zh-CN"/>
              </w:rPr>
              <w:t>，</w:t>
            </w:r>
            <w:r>
              <w:rPr>
                <w:rFonts w:hint="default" w:ascii="Times New Roman" w:hAnsi="Times New Roman" w:cs="Times New Roman" w:eastAsiaTheme="minorEastAsia"/>
                <w:b w:val="0"/>
                <w:bCs w:val="0"/>
                <w:color w:val="000000"/>
                <w:sz w:val="24"/>
                <w:szCs w:val="24"/>
                <w:highlight w:val="none"/>
                <w:u w:val="none"/>
                <w:lang w:val="en-US" w:eastAsia="zh-CN"/>
              </w:rPr>
              <w:t>调漆过程在喷漆房内进行</w:t>
            </w:r>
            <w:r>
              <w:rPr>
                <w:rFonts w:hint="default" w:ascii="Times New Roman" w:hAnsi="Times New Roman" w:cs="Times New Roman" w:eastAsiaTheme="minorEastAsia"/>
                <w:b w:val="0"/>
                <w:bCs w:val="0"/>
                <w:sz w:val="24"/>
                <w:szCs w:val="24"/>
                <w:highlight w:val="none"/>
                <w:u w:val="none"/>
                <w:lang w:val="en-US" w:eastAsia="zh-CN"/>
              </w:rPr>
              <w:t>，</w:t>
            </w:r>
            <w:r>
              <w:rPr>
                <w:rFonts w:hint="default" w:ascii="Times New Roman" w:hAnsi="Times New Roman" w:cs="Times New Roman" w:eastAsiaTheme="minorEastAsia"/>
                <w:b w:val="0"/>
                <w:bCs w:val="0"/>
                <w:sz w:val="24"/>
                <w:szCs w:val="24"/>
                <w:highlight w:val="none"/>
                <w:u w:val="none"/>
              </w:rPr>
              <w:t>喷漆后</w:t>
            </w:r>
            <w:r>
              <w:rPr>
                <w:rFonts w:hint="default" w:ascii="Times New Roman" w:hAnsi="Times New Roman" w:cs="Times New Roman" w:eastAsiaTheme="minorEastAsia"/>
                <w:b w:val="0"/>
                <w:bCs w:val="0"/>
                <w:sz w:val="24"/>
                <w:szCs w:val="24"/>
                <w:highlight w:val="none"/>
                <w:u w:val="none"/>
                <w:lang w:val="en-US" w:eastAsia="zh-CN"/>
              </w:rPr>
              <w:t>将</w:t>
            </w:r>
            <w:r>
              <w:rPr>
                <w:rFonts w:hint="default" w:ascii="Times New Roman" w:hAnsi="Times New Roman" w:cs="Times New Roman" w:eastAsiaTheme="minorEastAsia"/>
                <w:b w:val="0"/>
                <w:bCs w:val="0"/>
                <w:sz w:val="24"/>
                <w:szCs w:val="24"/>
                <w:highlight w:val="none"/>
                <w:u w:val="none"/>
              </w:rPr>
              <w:t>工件</w:t>
            </w:r>
            <w:r>
              <w:rPr>
                <w:rFonts w:hint="default" w:ascii="Times New Roman" w:hAnsi="Times New Roman" w:cs="Times New Roman" w:eastAsiaTheme="minorEastAsia"/>
                <w:b w:val="0"/>
                <w:bCs w:val="0"/>
                <w:sz w:val="24"/>
                <w:szCs w:val="24"/>
                <w:highlight w:val="none"/>
                <w:u w:val="none"/>
                <w:lang w:val="en-US" w:eastAsia="zh-CN"/>
              </w:rPr>
              <w:t>移入相邻的底漆晾干</w:t>
            </w:r>
            <w:r>
              <w:rPr>
                <w:rFonts w:hint="default" w:ascii="Times New Roman" w:hAnsi="Times New Roman" w:cs="Times New Roman" w:eastAsiaTheme="minorEastAsia"/>
                <w:b w:val="0"/>
                <w:bCs w:val="0"/>
                <w:sz w:val="24"/>
                <w:szCs w:val="24"/>
                <w:highlight w:val="none"/>
                <w:u w:val="none"/>
              </w:rPr>
              <w:t>房内自然晾干</w:t>
            </w:r>
            <w:r>
              <w:rPr>
                <w:rFonts w:hint="default" w:ascii="Times New Roman" w:hAnsi="Times New Roman" w:cs="Times New Roman" w:eastAsiaTheme="minorEastAsia"/>
                <w:b w:val="0"/>
                <w:bCs w:val="0"/>
                <w:i w:val="0"/>
                <w:iCs w:val="0"/>
                <w:sz w:val="24"/>
                <w:szCs w:val="24"/>
                <w:highlight w:val="none"/>
                <w:u w:val="none"/>
              </w:rPr>
              <w:t>。</w:t>
            </w:r>
            <w:r>
              <w:rPr>
                <w:rFonts w:hint="default" w:ascii="Times New Roman" w:hAnsi="Times New Roman" w:cs="Times New Roman" w:eastAsiaTheme="minorEastAsia"/>
                <w:b w:val="0"/>
                <w:bCs w:val="0"/>
                <w:sz w:val="24"/>
                <w:szCs w:val="24"/>
                <w:highlight w:val="none"/>
                <w:u w:val="none"/>
                <w:lang w:val="en-US" w:eastAsia="zh-CN"/>
              </w:rPr>
              <w:t>该过程产生漆雾、</w:t>
            </w:r>
            <w:r>
              <w:rPr>
                <w:rFonts w:hint="default" w:ascii="Times New Roman" w:hAnsi="Times New Roman" w:cs="Times New Roman" w:eastAsiaTheme="minorEastAsia"/>
                <w:b w:val="0"/>
                <w:bCs w:val="0"/>
                <w:sz w:val="24"/>
                <w:szCs w:val="24"/>
                <w:highlight w:val="none"/>
                <w:u w:val="none"/>
                <w:lang w:eastAsia="zh-CN"/>
              </w:rPr>
              <w:t>有机废气、</w:t>
            </w:r>
            <w:r>
              <w:rPr>
                <w:rFonts w:hint="default" w:ascii="Times New Roman" w:hAnsi="Times New Roman" w:cs="Times New Roman" w:eastAsiaTheme="minorEastAsia"/>
                <w:b w:val="0"/>
                <w:bCs w:val="0"/>
                <w:sz w:val="24"/>
                <w:szCs w:val="24"/>
                <w:highlight w:val="none"/>
                <w:u w:val="none"/>
                <w:lang w:val="en-US" w:eastAsia="zh-CN"/>
              </w:rPr>
              <w:t>噪声和固废</w:t>
            </w:r>
            <w:r>
              <w:rPr>
                <w:rFonts w:hint="default" w:ascii="Times New Roman" w:hAnsi="Times New Roman" w:cs="Times New Roman" w:eastAsiaTheme="minorEastAsia"/>
                <w:b w:val="0"/>
                <w:bCs w:val="0"/>
                <w:color w:val="auto"/>
                <w:sz w:val="24"/>
                <w:szCs w:val="24"/>
                <w:highlight w:val="none"/>
                <w:u w:val="none"/>
                <w:lang w:val="en-US" w:eastAsia="zh-CN"/>
              </w:rPr>
              <w:t>。</w:t>
            </w:r>
          </w:p>
          <w:p w14:paraId="7EBABCC2">
            <w:pPr>
              <w:keepNext w:val="0"/>
              <w:keepLines w:val="0"/>
              <w:pageBreakBefore w:val="0"/>
              <w:widowControl w:val="0"/>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sz w:val="24"/>
                <w:highlight w:val="none"/>
                <w:lang w:val="en-US" w:eastAsia="zh-CN"/>
              </w:rPr>
            </w:pPr>
            <w:r>
              <w:rPr>
                <w:rFonts w:hint="default" w:ascii="Times New Roman" w:hAnsi="Times New Roman" w:cs="Times New Roman" w:eastAsiaTheme="minorEastAsia"/>
                <w:color w:val="000000"/>
                <w:sz w:val="24"/>
                <w:highlight w:val="none"/>
                <w:lang w:val="en-US" w:eastAsia="zh-CN"/>
              </w:rPr>
              <w:t>打磨</w:t>
            </w:r>
            <w:r>
              <w:rPr>
                <w:rFonts w:hint="default" w:ascii="Times New Roman" w:hAnsi="Times New Roman" w:cs="Times New Roman" w:eastAsiaTheme="minorEastAsia"/>
                <w:b w:val="0"/>
                <w:bCs w:val="0"/>
                <w:sz w:val="24"/>
                <w:szCs w:val="24"/>
                <w:highlight w:val="none"/>
                <w:u w:val="none"/>
                <w:lang w:val="en-US" w:eastAsia="zh-CN"/>
              </w:rPr>
              <w:t>：根据工件表面漆膜情况使用砂光机进行打磨，去除毛刺，使得表面平整、光滑，便于产生粗糙面，提高涂层的附着力。该过</w:t>
            </w:r>
            <w:r>
              <w:rPr>
                <w:rFonts w:hint="default" w:ascii="Times New Roman" w:hAnsi="Times New Roman" w:cs="Times New Roman" w:eastAsiaTheme="minorEastAsia"/>
                <w:b w:val="0"/>
                <w:bCs w:val="0"/>
                <w:sz w:val="24"/>
                <w:highlight w:val="none"/>
                <w:u w:val="none"/>
              </w:rPr>
              <w:t>程会产生粉尘</w:t>
            </w:r>
            <w:r>
              <w:rPr>
                <w:rFonts w:hint="default" w:ascii="Times New Roman" w:hAnsi="Times New Roman" w:cs="Times New Roman" w:eastAsiaTheme="minorEastAsia"/>
                <w:b w:val="0"/>
                <w:bCs w:val="0"/>
                <w:sz w:val="24"/>
                <w:highlight w:val="none"/>
                <w:u w:val="none"/>
                <w:lang w:eastAsia="zh-CN"/>
              </w:rPr>
              <w:t>、</w:t>
            </w:r>
            <w:r>
              <w:rPr>
                <w:rFonts w:hint="default" w:ascii="Times New Roman" w:hAnsi="Times New Roman" w:cs="Times New Roman" w:eastAsiaTheme="minorEastAsia"/>
                <w:b w:val="0"/>
                <w:bCs w:val="0"/>
                <w:sz w:val="24"/>
                <w:highlight w:val="none"/>
                <w:u w:val="none"/>
              </w:rPr>
              <w:t>噪声和固废</w:t>
            </w:r>
            <w:r>
              <w:rPr>
                <w:rFonts w:hint="default" w:ascii="Times New Roman" w:hAnsi="Times New Roman" w:cs="Times New Roman" w:eastAsiaTheme="minorEastAsia"/>
                <w:b w:val="0"/>
                <w:bCs w:val="0"/>
                <w:sz w:val="24"/>
                <w:highlight w:val="none"/>
                <w:u w:val="none"/>
                <w:lang w:eastAsia="zh-CN"/>
              </w:rPr>
              <w:t>。</w:t>
            </w:r>
          </w:p>
          <w:p w14:paraId="0FE1E190">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left"/>
              <w:textAlignment w:val="auto"/>
              <w:outlineLvl w:val="9"/>
              <w:rPr>
                <w:rFonts w:hint="default" w:ascii="Times New Roman" w:hAnsi="Times New Roman" w:cs="Times New Roman" w:eastAsiaTheme="minorEastAsia"/>
                <w:b w:val="0"/>
                <w:bCs w:val="0"/>
                <w:color w:val="auto"/>
                <w:sz w:val="24"/>
                <w:szCs w:val="24"/>
                <w:highlight w:val="none"/>
                <w:u w:val="none"/>
                <w:lang w:val="en-US" w:eastAsia="zh-CN"/>
              </w:rPr>
            </w:pPr>
            <w:r>
              <w:rPr>
                <w:rFonts w:hint="default" w:ascii="Times New Roman" w:hAnsi="Times New Roman" w:cs="Times New Roman" w:eastAsiaTheme="minorEastAsia"/>
                <w:b w:val="0"/>
                <w:bCs w:val="0"/>
                <w:color w:val="000000"/>
                <w:sz w:val="24"/>
                <w:highlight w:val="none"/>
                <w:u w:val="none"/>
                <w:lang w:val="en-US" w:eastAsia="zh-CN"/>
              </w:rPr>
              <w:t>喷面漆、晾干</w:t>
            </w:r>
            <w:r>
              <w:rPr>
                <w:rFonts w:hint="default" w:ascii="Times New Roman" w:hAnsi="Times New Roman" w:cs="Times New Roman" w:eastAsiaTheme="minorEastAsia"/>
                <w:b w:val="0"/>
                <w:bCs w:val="0"/>
                <w:color w:val="000000"/>
                <w:sz w:val="24"/>
                <w:highlight w:val="none"/>
                <w:u w:val="none"/>
              </w:rPr>
              <w:t>：</w:t>
            </w:r>
            <w:r>
              <w:rPr>
                <w:rFonts w:hint="default" w:ascii="Times New Roman" w:hAnsi="Times New Roman" w:cs="Times New Roman" w:eastAsiaTheme="minorEastAsia"/>
                <w:b w:val="0"/>
                <w:bCs w:val="0"/>
                <w:i w:val="0"/>
                <w:iCs w:val="0"/>
                <w:sz w:val="24"/>
                <w:szCs w:val="24"/>
                <w:highlight w:val="none"/>
                <w:u w:val="none"/>
                <w:lang w:val="en-US" w:eastAsia="zh-CN"/>
              </w:rPr>
              <w:t>将工</w:t>
            </w:r>
            <w:r>
              <w:rPr>
                <w:rFonts w:hint="default" w:ascii="Times New Roman" w:hAnsi="Times New Roman" w:cs="Times New Roman" w:eastAsiaTheme="minorEastAsia"/>
                <w:b w:val="0"/>
                <w:bCs w:val="0"/>
                <w:i w:val="0"/>
                <w:iCs w:val="0"/>
                <w:sz w:val="24"/>
                <w:szCs w:val="24"/>
                <w:highlight w:val="none"/>
                <w:u w:val="none"/>
              </w:rPr>
              <w:t>件</w:t>
            </w:r>
            <w:r>
              <w:rPr>
                <w:rFonts w:hint="default" w:ascii="Times New Roman" w:hAnsi="Times New Roman" w:cs="Times New Roman" w:eastAsiaTheme="minorEastAsia"/>
                <w:b w:val="0"/>
                <w:bCs w:val="0"/>
                <w:sz w:val="24"/>
                <w:szCs w:val="24"/>
                <w:highlight w:val="none"/>
                <w:u w:val="none"/>
                <w:lang w:val="en-US" w:eastAsia="zh-CN"/>
              </w:rPr>
              <w:t>送</w:t>
            </w:r>
            <w:r>
              <w:rPr>
                <w:rFonts w:hint="default" w:ascii="Times New Roman" w:hAnsi="Times New Roman" w:cs="Times New Roman" w:eastAsiaTheme="minorEastAsia"/>
                <w:b w:val="0"/>
                <w:bCs w:val="0"/>
                <w:sz w:val="24"/>
                <w:szCs w:val="24"/>
                <w:highlight w:val="none"/>
                <w:u w:val="none"/>
              </w:rPr>
              <w:t>入</w:t>
            </w:r>
            <w:r>
              <w:rPr>
                <w:rFonts w:hint="default" w:ascii="Times New Roman" w:hAnsi="Times New Roman" w:cs="Times New Roman" w:eastAsiaTheme="minorEastAsia"/>
                <w:b w:val="0"/>
                <w:bCs w:val="0"/>
                <w:color w:val="000000"/>
                <w:sz w:val="24"/>
                <w:szCs w:val="24"/>
                <w:highlight w:val="none"/>
                <w:u w:val="none"/>
                <w:lang w:val="en-US" w:eastAsia="zh-CN"/>
              </w:rPr>
              <w:t>面</w:t>
            </w:r>
            <w:r>
              <w:rPr>
                <w:rFonts w:hint="default" w:ascii="Times New Roman" w:hAnsi="Times New Roman" w:cs="Times New Roman" w:eastAsiaTheme="minorEastAsia"/>
                <w:b w:val="0"/>
                <w:bCs w:val="0"/>
                <w:sz w:val="24"/>
                <w:szCs w:val="24"/>
                <w:highlight w:val="none"/>
                <w:u w:val="none"/>
              </w:rPr>
              <w:t>漆房</w:t>
            </w:r>
            <w:r>
              <w:rPr>
                <w:rFonts w:hint="default" w:ascii="Times New Roman" w:hAnsi="Times New Roman" w:cs="Times New Roman" w:eastAsiaTheme="minorEastAsia"/>
                <w:b w:val="0"/>
                <w:bCs w:val="0"/>
                <w:sz w:val="24"/>
                <w:szCs w:val="24"/>
                <w:highlight w:val="none"/>
                <w:u w:val="none"/>
                <w:lang w:val="en-US" w:eastAsia="zh-CN"/>
              </w:rPr>
              <w:t>内进行喷面漆</w:t>
            </w:r>
            <w:r>
              <w:rPr>
                <w:rFonts w:hint="default" w:ascii="Times New Roman" w:hAnsi="Times New Roman" w:cs="Times New Roman" w:eastAsiaTheme="minorEastAsia"/>
                <w:b w:val="0"/>
                <w:bCs w:val="0"/>
                <w:color w:val="000000"/>
                <w:sz w:val="24"/>
                <w:szCs w:val="24"/>
                <w:highlight w:val="none"/>
                <w:u w:val="none"/>
                <w:lang w:val="en-US" w:eastAsia="zh-CN"/>
              </w:rPr>
              <w:t>，</w:t>
            </w:r>
            <w:r>
              <w:rPr>
                <w:rFonts w:hint="default" w:ascii="Times New Roman" w:hAnsi="Times New Roman" w:cs="Times New Roman" w:eastAsiaTheme="minorEastAsia"/>
                <w:b w:val="0"/>
                <w:bCs w:val="0"/>
                <w:color w:val="000000"/>
                <w:kern w:val="0"/>
                <w:sz w:val="24"/>
                <w:szCs w:val="24"/>
                <w:highlight w:val="none"/>
                <w:u w:val="none"/>
                <w:lang w:val="en-US" w:eastAsia="zh-CN"/>
              </w:rPr>
              <w:t>采用</w:t>
            </w:r>
            <w:r>
              <w:rPr>
                <w:rFonts w:hint="default" w:ascii="Times New Roman" w:hAnsi="Times New Roman" w:cs="Times New Roman" w:eastAsiaTheme="minorEastAsia"/>
                <w:b w:val="0"/>
                <w:bCs w:val="0"/>
                <w:color w:val="000000"/>
                <w:sz w:val="24"/>
                <w:szCs w:val="24"/>
                <w:highlight w:val="none"/>
                <w:u w:val="none"/>
              </w:rPr>
              <w:t>高压无气喷涂</w:t>
            </w:r>
            <w:r>
              <w:rPr>
                <w:rFonts w:hint="default" w:ascii="Times New Roman" w:hAnsi="Times New Roman" w:cs="Times New Roman" w:eastAsiaTheme="minorEastAsia"/>
                <w:b w:val="0"/>
                <w:bCs w:val="0"/>
                <w:color w:val="000000"/>
                <w:sz w:val="24"/>
                <w:szCs w:val="24"/>
                <w:highlight w:val="none"/>
                <w:u w:val="none"/>
                <w:lang w:val="en-US" w:eastAsia="zh-CN"/>
              </w:rPr>
              <w:t>技术</w:t>
            </w:r>
            <w:r>
              <w:rPr>
                <w:rFonts w:hint="default" w:ascii="Times New Roman" w:hAnsi="Times New Roman" w:cs="Times New Roman" w:eastAsiaTheme="minorEastAsia"/>
                <w:b w:val="0"/>
                <w:bCs w:val="0"/>
                <w:color w:val="000000"/>
                <w:kern w:val="0"/>
                <w:sz w:val="24"/>
                <w:szCs w:val="24"/>
                <w:highlight w:val="none"/>
                <w:u w:val="none"/>
                <w:lang w:val="en-US" w:eastAsia="zh-CN"/>
              </w:rPr>
              <w:t>，</w:t>
            </w:r>
            <w:r>
              <w:rPr>
                <w:rFonts w:hint="default" w:ascii="Times New Roman" w:hAnsi="Times New Roman" w:cs="Times New Roman" w:eastAsiaTheme="minorEastAsia"/>
                <w:b w:val="0"/>
                <w:bCs w:val="0"/>
                <w:color w:val="000000"/>
                <w:sz w:val="24"/>
                <w:szCs w:val="24"/>
                <w:highlight w:val="none"/>
                <w:u w:val="none"/>
                <w:lang w:val="en-US" w:eastAsia="zh-CN"/>
              </w:rPr>
              <w:t>调漆过程在喷漆房内进行</w:t>
            </w:r>
            <w:r>
              <w:rPr>
                <w:rFonts w:hint="default" w:ascii="Times New Roman" w:hAnsi="Times New Roman" w:cs="Times New Roman" w:eastAsiaTheme="minorEastAsia"/>
                <w:b w:val="0"/>
                <w:bCs w:val="0"/>
                <w:sz w:val="24"/>
                <w:szCs w:val="24"/>
                <w:highlight w:val="none"/>
                <w:u w:val="none"/>
                <w:lang w:val="en-US" w:eastAsia="zh-CN"/>
              </w:rPr>
              <w:t>，</w:t>
            </w:r>
            <w:r>
              <w:rPr>
                <w:rFonts w:hint="default" w:ascii="Times New Roman" w:hAnsi="Times New Roman" w:cs="Times New Roman" w:eastAsiaTheme="minorEastAsia"/>
                <w:b w:val="0"/>
                <w:bCs w:val="0"/>
                <w:sz w:val="24"/>
                <w:szCs w:val="24"/>
                <w:highlight w:val="none"/>
                <w:u w:val="none"/>
              </w:rPr>
              <w:t>喷漆后</w:t>
            </w:r>
            <w:r>
              <w:rPr>
                <w:rFonts w:hint="default" w:ascii="Times New Roman" w:hAnsi="Times New Roman" w:cs="Times New Roman" w:eastAsiaTheme="minorEastAsia"/>
                <w:b w:val="0"/>
                <w:bCs w:val="0"/>
                <w:sz w:val="24"/>
                <w:szCs w:val="24"/>
                <w:highlight w:val="none"/>
                <w:u w:val="none"/>
                <w:lang w:val="en-US" w:eastAsia="zh-CN"/>
              </w:rPr>
              <w:t>将</w:t>
            </w:r>
            <w:r>
              <w:rPr>
                <w:rFonts w:hint="default" w:ascii="Times New Roman" w:hAnsi="Times New Roman" w:cs="Times New Roman" w:eastAsiaTheme="minorEastAsia"/>
                <w:b w:val="0"/>
                <w:bCs w:val="0"/>
                <w:sz w:val="24"/>
                <w:szCs w:val="24"/>
                <w:highlight w:val="none"/>
                <w:u w:val="none"/>
              </w:rPr>
              <w:t>工件</w:t>
            </w:r>
            <w:r>
              <w:rPr>
                <w:rFonts w:hint="default" w:ascii="Times New Roman" w:hAnsi="Times New Roman" w:cs="Times New Roman" w:eastAsiaTheme="minorEastAsia"/>
                <w:b w:val="0"/>
                <w:bCs w:val="0"/>
                <w:sz w:val="24"/>
                <w:szCs w:val="24"/>
                <w:highlight w:val="none"/>
                <w:u w:val="none"/>
                <w:lang w:val="en-US" w:eastAsia="zh-CN"/>
              </w:rPr>
              <w:t>移入相邻的面漆晾干</w:t>
            </w:r>
            <w:r>
              <w:rPr>
                <w:rFonts w:hint="default" w:ascii="Times New Roman" w:hAnsi="Times New Roman" w:cs="Times New Roman" w:eastAsiaTheme="minorEastAsia"/>
                <w:b w:val="0"/>
                <w:bCs w:val="0"/>
                <w:sz w:val="24"/>
                <w:szCs w:val="24"/>
                <w:highlight w:val="none"/>
                <w:u w:val="none"/>
              </w:rPr>
              <w:t>房内自然晾干</w:t>
            </w:r>
            <w:r>
              <w:rPr>
                <w:rFonts w:hint="default" w:ascii="Times New Roman" w:hAnsi="Times New Roman" w:cs="Times New Roman" w:eastAsiaTheme="minorEastAsia"/>
                <w:b w:val="0"/>
                <w:bCs w:val="0"/>
                <w:i w:val="0"/>
                <w:iCs w:val="0"/>
                <w:sz w:val="24"/>
                <w:szCs w:val="24"/>
                <w:highlight w:val="none"/>
                <w:u w:val="none"/>
              </w:rPr>
              <w:t>。</w:t>
            </w:r>
            <w:r>
              <w:rPr>
                <w:rFonts w:hint="default" w:ascii="Times New Roman" w:hAnsi="Times New Roman" w:cs="Times New Roman" w:eastAsiaTheme="minorEastAsia"/>
                <w:b w:val="0"/>
                <w:bCs w:val="0"/>
                <w:sz w:val="24"/>
                <w:szCs w:val="24"/>
                <w:highlight w:val="none"/>
                <w:u w:val="none"/>
                <w:lang w:val="en-US" w:eastAsia="zh-CN"/>
              </w:rPr>
              <w:t>该过程会产生漆雾、</w:t>
            </w:r>
            <w:r>
              <w:rPr>
                <w:rFonts w:hint="default" w:ascii="Times New Roman" w:hAnsi="Times New Roman" w:cs="Times New Roman" w:eastAsiaTheme="minorEastAsia"/>
                <w:b w:val="0"/>
                <w:bCs w:val="0"/>
                <w:sz w:val="24"/>
                <w:szCs w:val="24"/>
                <w:highlight w:val="none"/>
                <w:u w:val="none"/>
                <w:lang w:eastAsia="zh-CN"/>
              </w:rPr>
              <w:t>有机废气、</w:t>
            </w:r>
            <w:r>
              <w:rPr>
                <w:rFonts w:hint="default" w:ascii="Times New Roman" w:hAnsi="Times New Roman" w:cs="Times New Roman" w:eastAsiaTheme="minorEastAsia"/>
                <w:b w:val="0"/>
                <w:bCs w:val="0"/>
                <w:sz w:val="24"/>
                <w:szCs w:val="24"/>
                <w:highlight w:val="none"/>
                <w:u w:val="none"/>
                <w:lang w:val="en-US" w:eastAsia="zh-CN"/>
              </w:rPr>
              <w:t>噪声和固废</w:t>
            </w:r>
            <w:r>
              <w:rPr>
                <w:rFonts w:hint="default" w:ascii="Times New Roman" w:hAnsi="Times New Roman" w:cs="Times New Roman" w:eastAsiaTheme="minorEastAsia"/>
                <w:b w:val="0"/>
                <w:bCs w:val="0"/>
                <w:color w:val="auto"/>
                <w:sz w:val="24"/>
                <w:szCs w:val="24"/>
                <w:highlight w:val="none"/>
                <w:u w:val="none"/>
                <w:lang w:val="en-US" w:eastAsia="zh-CN"/>
              </w:rPr>
              <w:t>。</w:t>
            </w:r>
          </w:p>
          <w:p w14:paraId="3144C280">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cs="Times New Roman" w:eastAsiaTheme="minorEastAsia"/>
                <w:color w:val="000000"/>
                <w:sz w:val="24"/>
                <w:szCs w:val="24"/>
                <w:highlight w:val="none"/>
                <w:lang w:val="en-US" w:eastAsia="zh-CN"/>
              </w:rPr>
              <w:t>打包：</w:t>
            </w:r>
            <w:r>
              <w:rPr>
                <w:rFonts w:hint="default" w:ascii="Times New Roman" w:hAnsi="Times New Roman" w:cs="Times New Roman" w:eastAsiaTheme="minorEastAsia"/>
                <w:sz w:val="24"/>
                <w:szCs w:val="24"/>
                <w:highlight w:val="none"/>
              </w:rPr>
              <w:t>喷涂晾干完成后进行成品包装入库</w:t>
            </w:r>
            <w:r>
              <w:rPr>
                <w:rFonts w:hint="default" w:ascii="Times New Roman" w:hAnsi="Times New Roman" w:eastAsia="宋体" w:cs="Times New Roman"/>
                <w:sz w:val="24"/>
                <w:szCs w:val="24"/>
                <w:highlight w:val="none"/>
              </w:rPr>
              <w:t>。</w:t>
            </w:r>
          </w:p>
          <w:p w14:paraId="50B05FD6">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项目变动情况说明</w:t>
            </w:r>
          </w:p>
          <w:p w14:paraId="72446240">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14:paraId="1ED78F1D">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分期建设，一期实际建设中下料、木加工工序和打磨工序粉尘经处理后共用一根排气筒排放，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不</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属于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重大变动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p>
          <w:p w14:paraId="1E0D897F">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p>
          <w:p w14:paraId="3F687E54">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p>
          <w:p w14:paraId="510D47BC">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87554BA">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4EC2240B">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CCEA907">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0C68F78">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140A0F82">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F26D5F3">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BA47E5D">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873227A">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3FA5E8F">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48AFCD42">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4D01CFFB">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43F90CF7">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3DA9DE87">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4F14E958">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35C3DE01">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9D16AEA">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0583766">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C5DE00C">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4E64A571">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40410917">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20A3A1D">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r>
    </w:tbl>
    <w:p w14:paraId="0900B02B">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28C27F36">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6A7E7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5000" w:type="pct"/>
            <w:vAlign w:val="center"/>
          </w:tcPr>
          <w:p w14:paraId="084FB73D">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14:paraId="4D3BBD7B">
            <w:pPr>
              <w:pStyle w:val="6"/>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14:paraId="0777891B">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14:paraId="1DEBC043">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9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8"/>
              <w:gridCol w:w="1928"/>
              <w:gridCol w:w="3797"/>
              <w:gridCol w:w="1734"/>
            </w:tblGrid>
            <w:tr w14:paraId="2EA21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882" w:type="pct"/>
                  <w:vAlign w:val="center"/>
                </w:tcPr>
                <w:p w14:paraId="2492281D">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1064" w:type="pct"/>
                  <w:vAlign w:val="center"/>
                </w:tcPr>
                <w:p w14:paraId="3846599B">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2095" w:type="pct"/>
                  <w:vAlign w:val="center"/>
                </w:tcPr>
                <w:p w14:paraId="27D5D7EE">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957" w:type="pct"/>
                  <w:vAlign w:val="center"/>
                </w:tcPr>
                <w:p w14:paraId="63EB79D0">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14:paraId="2245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82" w:type="pct"/>
                  <w:vAlign w:val="center"/>
                </w:tcPr>
                <w:p w14:paraId="72FC3EFB">
                  <w:pPr>
                    <w:pStyle w:val="26"/>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下料、木加工粉尘、打磨粉尘</w:t>
                  </w:r>
                </w:p>
              </w:tc>
              <w:tc>
                <w:tcPr>
                  <w:tcW w:w="1064" w:type="pct"/>
                  <w:vAlign w:val="center"/>
                </w:tcPr>
                <w:p w14:paraId="6D40B7F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颗粒物</w:t>
                  </w:r>
                </w:p>
              </w:tc>
              <w:tc>
                <w:tcPr>
                  <w:tcW w:w="2095" w:type="pct"/>
                  <w:vAlign w:val="center"/>
                </w:tcPr>
                <w:p w14:paraId="6CB0E7F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下料、木加工粉尘</w:t>
                  </w:r>
                  <w:r>
                    <w:rPr>
                      <w:rFonts w:hint="eastAsia" w:ascii="Times New Roman" w:hAnsi="Times New Roman" w:eastAsia="宋体" w:cs="Times New Roman"/>
                      <w:color w:val="000000"/>
                      <w:kern w:val="0"/>
                      <w:sz w:val="21"/>
                      <w:szCs w:val="21"/>
                      <w:lang w:val="en-US" w:eastAsia="zh-CN" w:bidi="ar-SA"/>
                    </w:rPr>
                    <w:t>经“</w:t>
                  </w:r>
                  <w:r>
                    <w:rPr>
                      <w:rFonts w:hint="eastAsia" w:ascii="Times New Roman" w:hAnsi="Times New Roman" w:eastAsia="宋体" w:cs="Times New Roman"/>
                      <w:b w:val="0"/>
                      <w:bCs w:val="0"/>
                      <w:color w:val="000000"/>
                      <w:kern w:val="0"/>
                      <w:sz w:val="21"/>
                      <w:szCs w:val="21"/>
                      <w:highlight w:val="none"/>
                      <w:u w:val="none"/>
                      <w:lang w:val="en-US" w:eastAsia="zh-CN"/>
                    </w:rPr>
                    <w:t>袋式除尘器</w:t>
                  </w:r>
                  <w:r>
                    <w:rPr>
                      <w:rFonts w:hint="eastAsia" w:ascii="Times New Roman" w:hAnsi="Times New Roman" w:eastAsia="宋体" w:cs="Times New Roman"/>
                      <w:color w:val="000000"/>
                      <w:kern w:val="0"/>
                      <w:sz w:val="21"/>
                      <w:szCs w:val="21"/>
                      <w:lang w:val="en-US" w:eastAsia="zh-CN" w:bidi="ar-SA"/>
                    </w:rPr>
                    <w:t>”处理，</w:t>
                  </w:r>
                  <w:r>
                    <w:rPr>
                      <w:rFonts w:hint="eastAsia" w:ascii="Times New Roman" w:hAnsi="Times New Roman" w:eastAsia="宋体" w:cs="Times New Roman"/>
                      <w:b w:val="0"/>
                      <w:bCs w:val="0"/>
                      <w:color w:val="000000"/>
                      <w:kern w:val="0"/>
                      <w:sz w:val="21"/>
                      <w:szCs w:val="21"/>
                      <w:highlight w:val="none"/>
                      <w:u w:val="none"/>
                      <w:lang w:val="en-US" w:eastAsia="zh-CN"/>
                    </w:rPr>
                    <w:t>打磨粉尘</w:t>
                  </w:r>
                  <w:r>
                    <w:rPr>
                      <w:rFonts w:hint="eastAsia" w:ascii="Times New Roman" w:hAnsi="Times New Roman" w:eastAsia="宋体" w:cs="Times New Roman"/>
                      <w:color w:val="000000"/>
                      <w:kern w:val="0"/>
                      <w:sz w:val="21"/>
                      <w:szCs w:val="21"/>
                      <w:lang w:val="en-US" w:eastAsia="zh-CN" w:bidi="ar-SA"/>
                    </w:rPr>
                    <w:t>经“</w:t>
                  </w:r>
                  <w:r>
                    <w:rPr>
                      <w:rFonts w:hint="eastAsia" w:ascii="Times New Roman" w:hAnsi="Times New Roman" w:eastAsia="宋体" w:cs="Times New Roman"/>
                      <w:b w:val="0"/>
                      <w:bCs w:val="0"/>
                      <w:color w:val="000000"/>
                      <w:kern w:val="0"/>
                      <w:sz w:val="21"/>
                      <w:szCs w:val="21"/>
                      <w:highlight w:val="none"/>
                      <w:u w:val="none"/>
                      <w:lang w:val="en-US" w:eastAsia="zh-CN"/>
                    </w:rPr>
                    <w:t>干式打磨柜</w:t>
                  </w:r>
                  <w:r>
                    <w:rPr>
                      <w:rFonts w:hint="eastAsia" w:ascii="Times New Roman" w:hAnsi="Times New Roman" w:eastAsia="宋体" w:cs="Times New Roman"/>
                      <w:color w:val="000000"/>
                      <w:kern w:val="0"/>
                      <w:sz w:val="21"/>
                      <w:szCs w:val="21"/>
                      <w:lang w:val="en-US" w:eastAsia="zh-CN" w:bidi="ar-SA"/>
                    </w:rPr>
                    <w:t>”处理</w:t>
                  </w:r>
                  <w:r>
                    <w:rPr>
                      <w:rFonts w:hint="eastAsia" w:ascii="Times New Roman" w:hAnsi="Times New Roman" w:eastAsia="宋体" w:cs="Times New Roman"/>
                      <w:b w:val="0"/>
                      <w:bCs w:val="0"/>
                      <w:color w:val="000000"/>
                      <w:kern w:val="0"/>
                      <w:sz w:val="21"/>
                      <w:szCs w:val="21"/>
                      <w:highlight w:val="none"/>
                      <w:u w:val="none"/>
                      <w:lang w:val="en-US" w:eastAsia="zh-CN"/>
                    </w:rPr>
                    <w:t>，</w:t>
                  </w:r>
                  <w:r>
                    <w:rPr>
                      <w:rFonts w:hint="eastAsia" w:ascii="Times New Roman" w:hAnsi="Times New Roman" w:eastAsia="宋体" w:cs="Times New Roman"/>
                      <w:color w:val="000000"/>
                      <w:kern w:val="0"/>
                      <w:sz w:val="21"/>
                      <w:szCs w:val="21"/>
                      <w:lang w:val="en-US" w:eastAsia="zh-CN" w:bidi="ar-SA"/>
                    </w:rPr>
                    <w:t>最终由一根15</w:t>
                  </w:r>
                  <w:r>
                    <w:rPr>
                      <w:rFonts w:hint="default" w:ascii="Times New Roman" w:hAnsi="Times New Roman" w:eastAsia="宋体" w:cs="Times New Roman"/>
                      <w:color w:val="000000"/>
                      <w:kern w:val="0"/>
                      <w:sz w:val="21"/>
                      <w:szCs w:val="21"/>
                      <w:lang w:val="en-US" w:eastAsia="zh-CN" w:bidi="ar-SA"/>
                    </w:rPr>
                    <w:t>m高排气筒</w:t>
                  </w:r>
                  <w:r>
                    <w:rPr>
                      <w:rFonts w:hint="eastAsia" w:ascii="Times New Roman" w:hAnsi="Times New Roman" w:eastAsia="宋体" w:cs="Times New Roman"/>
                      <w:color w:val="000000"/>
                      <w:kern w:val="0"/>
                      <w:sz w:val="21"/>
                      <w:szCs w:val="21"/>
                      <w:lang w:val="en-US" w:eastAsia="zh-CN" w:bidi="ar-SA"/>
                    </w:rPr>
                    <w:t>排放</w:t>
                  </w:r>
                </w:p>
              </w:tc>
              <w:tc>
                <w:tcPr>
                  <w:tcW w:w="957" w:type="pct"/>
                  <w:vAlign w:val="center"/>
                </w:tcPr>
                <w:p w14:paraId="1572C8FB">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038FD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82" w:type="pct"/>
                  <w:vAlign w:val="center"/>
                </w:tcPr>
                <w:p w14:paraId="3EF533E6">
                  <w:pPr>
                    <w:pStyle w:val="26"/>
                    <w:keepNext w:val="0"/>
                    <w:keepLines w:val="0"/>
                    <w:pageBreakBefore w:val="0"/>
                    <w:widowControl/>
                    <w:kinsoku/>
                    <w:wordWrap/>
                    <w:overflowPunct/>
                    <w:topLinePunct w:val="0"/>
                    <w:autoSpaceDE/>
                    <w:autoSpaceDN/>
                    <w:bidi w:val="0"/>
                    <w:adjustRightInd/>
                    <w:snapToGrid/>
                    <w:spacing w:after="0"/>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喷涂废气和危废间挥发废气</w:t>
                  </w:r>
                </w:p>
              </w:tc>
              <w:tc>
                <w:tcPr>
                  <w:tcW w:w="1064" w:type="pct"/>
                  <w:vAlign w:val="center"/>
                </w:tcPr>
                <w:p w14:paraId="309F1F61">
                  <w:pPr>
                    <w:pStyle w:val="26"/>
                    <w:keepNext w:val="0"/>
                    <w:keepLines w:val="0"/>
                    <w:pageBreakBefore w:val="0"/>
                    <w:widowControl/>
                    <w:kinsoku/>
                    <w:wordWrap/>
                    <w:overflowPunct/>
                    <w:topLinePunct w:val="0"/>
                    <w:autoSpaceDE/>
                    <w:autoSpaceDN/>
                    <w:bidi w:val="0"/>
                    <w:adjustRightInd/>
                    <w:snapToGrid/>
                    <w:spacing w:after="0"/>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颗粒物、非甲烷总烃、二甲苯</w:t>
                  </w:r>
                </w:p>
              </w:tc>
              <w:tc>
                <w:tcPr>
                  <w:tcW w:w="2095" w:type="pct"/>
                  <w:vAlign w:val="center"/>
                </w:tcPr>
                <w:p w14:paraId="01E8136C">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通过一套过滤棉+活性炭（碘值不低于800mg/g）吸附-脱附+催化燃烧装置处理，最终由1根15</w:t>
                  </w:r>
                  <w:r>
                    <w:rPr>
                      <w:rFonts w:hint="default" w:ascii="Times New Roman" w:hAnsi="Times New Roman" w:eastAsia="宋体" w:cs="Times New Roman"/>
                      <w:b w:val="0"/>
                      <w:bCs w:val="0"/>
                      <w:color w:val="000000"/>
                      <w:kern w:val="0"/>
                      <w:sz w:val="21"/>
                      <w:szCs w:val="21"/>
                      <w:highlight w:val="none"/>
                      <w:u w:val="none"/>
                      <w:lang w:val="en-US" w:eastAsia="zh-CN"/>
                    </w:rPr>
                    <w:t>m高排气筒排放</w:t>
                  </w:r>
                </w:p>
              </w:tc>
              <w:tc>
                <w:tcPr>
                  <w:tcW w:w="957" w:type="pct"/>
                  <w:vAlign w:val="center"/>
                </w:tcPr>
                <w:p w14:paraId="64533BC2">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7FC09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882" w:type="pct"/>
                  <w:vAlign w:val="center"/>
                </w:tcPr>
                <w:p w14:paraId="5B75F3C4">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1064" w:type="pct"/>
                  <w:vAlign w:val="center"/>
                </w:tcPr>
                <w:p w14:paraId="2E789A5E">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颗粒物、非甲烷总烃、二甲苯</w:t>
                  </w:r>
                </w:p>
              </w:tc>
              <w:tc>
                <w:tcPr>
                  <w:tcW w:w="2095" w:type="pct"/>
                  <w:tcBorders>
                    <w:top w:val="single" w:color="000000" w:sz="4" w:space="0"/>
                  </w:tcBorders>
                  <w:vAlign w:val="center"/>
                </w:tcPr>
                <w:p w14:paraId="463FCC09">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57" w:type="pct"/>
                  <w:vAlign w:val="center"/>
                </w:tcPr>
                <w:p w14:paraId="3274BC5E">
                  <w:pPr>
                    <w:keepNext/>
                    <w:keepLines/>
                    <w:pageBreakBefore w:val="0"/>
                    <w:widowControl w:val="0"/>
                    <w:kinsoku/>
                    <w:wordWrap/>
                    <w:overflowPunct/>
                    <w:topLinePunct w:val="0"/>
                    <w:autoSpaceDE/>
                    <w:autoSpaceDN/>
                    <w:bidi w:val="0"/>
                    <w:adjustRightInd/>
                    <w:snapToGrid/>
                    <w:spacing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14:paraId="07ECC501">
            <w:pPr>
              <w:pStyle w:val="6"/>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14:paraId="3227F4A1">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i w:val="0"/>
                <w:iCs w:val="0"/>
                <w:sz w:val="24"/>
                <w:szCs w:val="24"/>
              </w:rPr>
              <w:t>本项目</w:t>
            </w:r>
            <w:r>
              <w:rPr>
                <w:rFonts w:hint="eastAsia" w:ascii="Times New Roman" w:hAnsi="Times New Roman" w:eastAsia="宋体" w:cs="Times New Roman"/>
                <w:i w:val="0"/>
                <w:iCs w:val="0"/>
                <w:sz w:val="24"/>
                <w:szCs w:val="24"/>
                <w:lang w:val="en-US" w:eastAsia="zh-CN"/>
              </w:rPr>
              <w:t>一期</w:t>
            </w:r>
            <w:r>
              <w:rPr>
                <w:rFonts w:hint="default" w:ascii="Times New Roman" w:hAnsi="Times New Roman" w:eastAsia="宋体" w:cs="Times New Roman"/>
                <w:i w:val="0"/>
                <w:iCs w:val="0"/>
                <w:sz w:val="24"/>
                <w:szCs w:val="24"/>
              </w:rPr>
              <w:t>用水</w:t>
            </w:r>
            <w:r>
              <w:rPr>
                <w:rFonts w:hint="default" w:ascii="Times New Roman" w:hAnsi="Times New Roman" w:eastAsia="宋体" w:cs="Times New Roman"/>
                <w:i w:val="0"/>
                <w:iCs w:val="0"/>
                <w:sz w:val="24"/>
                <w:szCs w:val="24"/>
                <w:lang w:val="en-US" w:eastAsia="zh-CN"/>
              </w:rPr>
              <w:t>主要为生活用水</w:t>
            </w:r>
            <w:r>
              <w:rPr>
                <w:rFonts w:hint="eastAsia" w:ascii="Times New Roman" w:hAnsi="Times New Roman" w:eastAsia="宋体" w:cs="Times New Roman"/>
                <w:i w:val="0"/>
                <w:iCs w:val="0"/>
                <w:sz w:val="24"/>
                <w:szCs w:val="24"/>
                <w:lang w:val="en-US" w:eastAsia="zh-CN"/>
              </w:rPr>
              <w:t>，生活废水经化粪池处理后，</w:t>
            </w:r>
            <w:r>
              <w:rPr>
                <w:rFonts w:hint="default" w:ascii="Times New Roman" w:hAnsi="Times New Roman" w:eastAsia="宋体" w:cs="Times New Roman"/>
                <w:sz w:val="24"/>
                <w:szCs w:val="24"/>
                <w:highlight w:val="none"/>
                <w:lang w:val="en-US" w:eastAsia="zh-CN"/>
              </w:rPr>
              <w:t>通过</w:t>
            </w:r>
            <w:r>
              <w:rPr>
                <w:rFonts w:hint="default" w:ascii="Times New Roman" w:hAnsi="Times New Roman" w:eastAsia="宋体" w:cs="Times New Roman"/>
                <w:sz w:val="24"/>
                <w:szCs w:val="24"/>
                <w:highlight w:val="none"/>
              </w:rPr>
              <w:t>污水管网进入长垣</w:t>
            </w:r>
            <w:r>
              <w:rPr>
                <w:rFonts w:hint="eastAsia" w:ascii="Times New Roman" w:hAnsi="Times New Roman" w:eastAsia="宋体" w:cs="Times New Roman"/>
                <w:sz w:val="24"/>
                <w:highlight w:val="none"/>
                <w:lang w:val="en-US" w:eastAsia="zh-CN"/>
              </w:rPr>
              <w:t>市</w:t>
            </w:r>
            <w:r>
              <w:rPr>
                <w:rFonts w:hint="default" w:ascii="Times New Roman" w:hAnsi="Times New Roman" w:eastAsia="宋体" w:cs="Times New Roman"/>
                <w:sz w:val="24"/>
                <w:szCs w:val="24"/>
                <w:highlight w:val="none"/>
              </w:rPr>
              <w:t>第</w:t>
            </w:r>
            <w:r>
              <w:rPr>
                <w:rFonts w:hint="eastAsia" w:ascii="Times New Roman" w:hAnsi="Times New Roman" w:eastAsia="宋体" w:cs="Times New Roman"/>
                <w:sz w:val="24"/>
                <w:szCs w:val="24"/>
                <w:highlight w:val="none"/>
                <w:lang w:val="en-US" w:eastAsia="zh-CN"/>
              </w:rPr>
              <w:t>一</w:t>
            </w:r>
            <w:r>
              <w:rPr>
                <w:rFonts w:hint="default" w:ascii="Times New Roman" w:hAnsi="Times New Roman" w:eastAsia="宋体" w:cs="Times New Roman"/>
                <w:sz w:val="24"/>
                <w:szCs w:val="24"/>
                <w:highlight w:val="none"/>
              </w:rPr>
              <w:t>污水处理厂处理</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p>
          <w:p w14:paraId="7A74EAE6">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14:paraId="46485BF5">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w:t>
            </w:r>
            <w:r>
              <w:rPr>
                <w:rFonts w:hint="default" w:ascii="Times New Roman" w:hAnsi="Times New Roman" w:eastAsia="宋体" w:cs="Times New Roman"/>
                <w:i w:val="0"/>
                <w:iCs w:val="0"/>
                <w:sz w:val="24"/>
                <w:szCs w:val="24"/>
                <w:lang w:val="en-US" w:eastAsia="zh-CN"/>
              </w:rPr>
              <w:t>声源为</w:t>
            </w:r>
            <w:r>
              <w:rPr>
                <w:rFonts w:hint="eastAsia" w:ascii="Times New Roman" w:hAnsi="Times New Roman" w:eastAsia="宋体" w:cs="Times New Roman"/>
                <w:i w:val="0"/>
                <w:iCs w:val="0"/>
                <w:sz w:val="24"/>
                <w:szCs w:val="24"/>
                <w:lang w:val="en-US" w:eastAsia="zh-CN"/>
              </w:rPr>
              <w:t>断料锯、单片锯、双面压刨机、精密锯、风机</w:t>
            </w:r>
            <w:r>
              <w:rPr>
                <w:rFonts w:hint="default" w:ascii="Times New Roman" w:hAnsi="Times New Roman" w:eastAsia="宋体" w:cs="Times New Roman"/>
                <w:i w:val="0"/>
                <w:iCs w:val="0"/>
                <w:sz w:val="24"/>
                <w:szCs w:val="24"/>
                <w:lang w:val="en-US" w:eastAsia="zh-CN"/>
              </w:rPr>
              <w:t>等机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械设施运行时产生的机械噪声。据类比调查，机械噪声源强在7</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0</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～80dB（A）。本项目采用隔声、消声、减振等方式治理噪声污染。</w:t>
            </w:r>
          </w:p>
          <w:p w14:paraId="4271BBAF">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10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45"/>
              <w:gridCol w:w="2706"/>
              <w:gridCol w:w="2575"/>
              <w:gridCol w:w="2631"/>
            </w:tblGrid>
            <w:tr w14:paraId="5A56A9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12E2546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1493" w:type="pct"/>
                  <w:vAlign w:val="center"/>
                </w:tcPr>
                <w:p w14:paraId="20C2EEF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1421" w:type="pct"/>
                  <w:vAlign w:val="center"/>
                </w:tcPr>
                <w:p w14:paraId="3125772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1452" w:type="pct"/>
                  <w:vAlign w:val="center"/>
                </w:tcPr>
                <w:p w14:paraId="6F622FE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14:paraId="1A4656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0DD5049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1</w:t>
                  </w:r>
                </w:p>
              </w:tc>
              <w:tc>
                <w:tcPr>
                  <w:tcW w:w="1493" w:type="pct"/>
                  <w:vAlign w:val="center"/>
                </w:tcPr>
                <w:p w14:paraId="1772269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断料锯</w:t>
                  </w:r>
                </w:p>
              </w:tc>
              <w:tc>
                <w:tcPr>
                  <w:tcW w:w="1421" w:type="pct"/>
                  <w:vAlign w:val="center"/>
                </w:tcPr>
                <w:p w14:paraId="4816C91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80</w:t>
                  </w:r>
                </w:p>
              </w:tc>
              <w:tc>
                <w:tcPr>
                  <w:tcW w:w="1452" w:type="pct"/>
                  <w:vAlign w:val="center"/>
                </w:tcPr>
                <w:p w14:paraId="65F31CD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55</w:t>
                  </w:r>
                </w:p>
              </w:tc>
            </w:tr>
            <w:tr w14:paraId="57E690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4630DE8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2</w:t>
                  </w:r>
                </w:p>
              </w:tc>
              <w:tc>
                <w:tcPr>
                  <w:tcW w:w="1493" w:type="pct"/>
                  <w:vAlign w:val="center"/>
                </w:tcPr>
                <w:p w14:paraId="7B0D983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单片锯</w:t>
                  </w:r>
                </w:p>
              </w:tc>
              <w:tc>
                <w:tcPr>
                  <w:tcW w:w="1421" w:type="pct"/>
                  <w:vAlign w:val="center"/>
                </w:tcPr>
                <w:p w14:paraId="2B39E78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80</w:t>
                  </w:r>
                </w:p>
              </w:tc>
              <w:tc>
                <w:tcPr>
                  <w:tcW w:w="1452" w:type="pct"/>
                  <w:vAlign w:val="center"/>
                </w:tcPr>
                <w:p w14:paraId="07C8A7A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55</w:t>
                  </w:r>
                </w:p>
              </w:tc>
            </w:tr>
            <w:tr w14:paraId="550B65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661E3E1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3</w:t>
                  </w:r>
                </w:p>
              </w:tc>
              <w:tc>
                <w:tcPr>
                  <w:tcW w:w="1493" w:type="pct"/>
                  <w:vAlign w:val="center"/>
                </w:tcPr>
                <w:p w14:paraId="5B8C02C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双面压刨机</w:t>
                  </w:r>
                </w:p>
              </w:tc>
              <w:tc>
                <w:tcPr>
                  <w:tcW w:w="1421" w:type="pct"/>
                  <w:vAlign w:val="center"/>
                </w:tcPr>
                <w:p w14:paraId="25EABF3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80</w:t>
                  </w:r>
                </w:p>
              </w:tc>
              <w:tc>
                <w:tcPr>
                  <w:tcW w:w="1452" w:type="pct"/>
                  <w:vAlign w:val="center"/>
                </w:tcPr>
                <w:p w14:paraId="162CD28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55</w:t>
                  </w:r>
                </w:p>
              </w:tc>
            </w:tr>
            <w:tr w14:paraId="3B4EE6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48242C1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4</w:t>
                  </w:r>
                </w:p>
              </w:tc>
              <w:tc>
                <w:tcPr>
                  <w:tcW w:w="1493" w:type="pct"/>
                  <w:vAlign w:val="center"/>
                </w:tcPr>
                <w:p w14:paraId="41B98F06">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精密锯</w:t>
                  </w:r>
                </w:p>
              </w:tc>
              <w:tc>
                <w:tcPr>
                  <w:tcW w:w="1421" w:type="pct"/>
                  <w:vAlign w:val="center"/>
                </w:tcPr>
                <w:p w14:paraId="54DCD94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80</w:t>
                  </w:r>
                </w:p>
              </w:tc>
              <w:tc>
                <w:tcPr>
                  <w:tcW w:w="1452" w:type="pct"/>
                  <w:vAlign w:val="center"/>
                </w:tcPr>
                <w:p w14:paraId="7646DD6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55</w:t>
                  </w:r>
                </w:p>
              </w:tc>
            </w:tr>
            <w:tr w14:paraId="7DCEFC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660C77AC">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5</w:t>
                  </w:r>
                </w:p>
              </w:tc>
              <w:tc>
                <w:tcPr>
                  <w:tcW w:w="1493" w:type="pct"/>
                  <w:vAlign w:val="center"/>
                </w:tcPr>
                <w:p w14:paraId="6A1AE25C">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镂铣机</w:t>
                  </w:r>
                </w:p>
              </w:tc>
              <w:tc>
                <w:tcPr>
                  <w:tcW w:w="1421" w:type="pct"/>
                  <w:vAlign w:val="center"/>
                </w:tcPr>
                <w:p w14:paraId="07A5B41E">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75</w:t>
                  </w:r>
                </w:p>
              </w:tc>
              <w:tc>
                <w:tcPr>
                  <w:tcW w:w="1452" w:type="pct"/>
                  <w:vAlign w:val="center"/>
                </w:tcPr>
                <w:p w14:paraId="5E57A1DE">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50</w:t>
                  </w:r>
                </w:p>
              </w:tc>
            </w:tr>
            <w:tr w14:paraId="0AC6B0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67E1A7D0">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6</w:t>
                  </w:r>
                </w:p>
              </w:tc>
              <w:tc>
                <w:tcPr>
                  <w:tcW w:w="1493" w:type="pct"/>
                  <w:vAlign w:val="center"/>
                </w:tcPr>
                <w:p w14:paraId="6AB67A56">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立铣机</w:t>
                  </w:r>
                </w:p>
              </w:tc>
              <w:tc>
                <w:tcPr>
                  <w:tcW w:w="1421" w:type="pct"/>
                  <w:vAlign w:val="center"/>
                </w:tcPr>
                <w:p w14:paraId="5912384B">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75</w:t>
                  </w:r>
                </w:p>
              </w:tc>
              <w:tc>
                <w:tcPr>
                  <w:tcW w:w="1452" w:type="pct"/>
                  <w:vAlign w:val="center"/>
                </w:tcPr>
                <w:p w14:paraId="7B34F49C">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50</w:t>
                  </w:r>
                </w:p>
              </w:tc>
            </w:tr>
            <w:tr w14:paraId="14EF18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539BE97E">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7</w:t>
                  </w:r>
                </w:p>
              </w:tc>
              <w:tc>
                <w:tcPr>
                  <w:tcW w:w="1493" w:type="pct"/>
                  <w:shd w:val="clear" w:color="auto" w:fill="auto"/>
                  <w:vAlign w:val="center"/>
                </w:tcPr>
                <w:p w14:paraId="36BB62F1">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开榫机</w:t>
                  </w:r>
                </w:p>
              </w:tc>
              <w:tc>
                <w:tcPr>
                  <w:tcW w:w="1421" w:type="pct"/>
                  <w:shd w:val="clear" w:color="auto" w:fill="auto"/>
                  <w:vAlign w:val="center"/>
                </w:tcPr>
                <w:p w14:paraId="7C94540A">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70</w:t>
                  </w:r>
                </w:p>
              </w:tc>
              <w:tc>
                <w:tcPr>
                  <w:tcW w:w="1452" w:type="pct"/>
                  <w:shd w:val="clear" w:color="auto" w:fill="auto"/>
                  <w:vAlign w:val="center"/>
                </w:tcPr>
                <w:p w14:paraId="7C2747E4">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45</w:t>
                  </w:r>
                </w:p>
              </w:tc>
            </w:tr>
            <w:tr w14:paraId="65EAFC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0A20EEB3">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8</w:t>
                  </w:r>
                </w:p>
              </w:tc>
              <w:tc>
                <w:tcPr>
                  <w:tcW w:w="1493" w:type="pct"/>
                  <w:shd w:val="clear" w:color="auto" w:fill="auto"/>
                  <w:vAlign w:val="center"/>
                </w:tcPr>
                <w:p w14:paraId="412AF681">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砂光机</w:t>
                  </w:r>
                </w:p>
              </w:tc>
              <w:tc>
                <w:tcPr>
                  <w:tcW w:w="1421" w:type="pct"/>
                  <w:shd w:val="clear" w:color="auto" w:fill="auto"/>
                  <w:vAlign w:val="center"/>
                </w:tcPr>
                <w:p w14:paraId="15C5CE80">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75</w:t>
                  </w:r>
                </w:p>
              </w:tc>
              <w:tc>
                <w:tcPr>
                  <w:tcW w:w="1452" w:type="pct"/>
                  <w:shd w:val="clear" w:color="auto" w:fill="auto"/>
                  <w:vAlign w:val="center"/>
                </w:tcPr>
                <w:p w14:paraId="02B6AA74">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50</w:t>
                  </w:r>
                </w:p>
              </w:tc>
            </w:tr>
            <w:tr w14:paraId="401174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23E2C619">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9</w:t>
                  </w:r>
                </w:p>
              </w:tc>
              <w:tc>
                <w:tcPr>
                  <w:tcW w:w="1493" w:type="pct"/>
                  <w:shd w:val="clear" w:color="auto" w:fill="auto"/>
                  <w:vAlign w:val="center"/>
                </w:tcPr>
                <w:p w14:paraId="5EA48D96">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高压无气喷涂机</w:t>
                  </w:r>
                </w:p>
              </w:tc>
              <w:tc>
                <w:tcPr>
                  <w:tcW w:w="1421" w:type="pct"/>
                  <w:shd w:val="clear" w:color="auto" w:fill="auto"/>
                  <w:vAlign w:val="center"/>
                </w:tcPr>
                <w:p w14:paraId="1D03CF51">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75</w:t>
                  </w:r>
                </w:p>
              </w:tc>
              <w:tc>
                <w:tcPr>
                  <w:tcW w:w="1452" w:type="pct"/>
                  <w:shd w:val="clear" w:color="auto" w:fill="auto"/>
                  <w:vAlign w:val="center"/>
                </w:tcPr>
                <w:p w14:paraId="4FE8CF78">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50</w:t>
                  </w:r>
                </w:p>
              </w:tc>
            </w:tr>
            <w:tr w14:paraId="78CBBD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1E598CC0">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10</w:t>
                  </w:r>
                </w:p>
              </w:tc>
              <w:tc>
                <w:tcPr>
                  <w:tcW w:w="1493" w:type="pct"/>
                  <w:shd w:val="clear" w:color="auto" w:fill="auto"/>
                  <w:vAlign w:val="center"/>
                </w:tcPr>
                <w:p w14:paraId="1D87F9B0">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空压机</w:t>
                  </w:r>
                </w:p>
              </w:tc>
              <w:tc>
                <w:tcPr>
                  <w:tcW w:w="1421" w:type="pct"/>
                  <w:shd w:val="clear" w:color="auto" w:fill="auto"/>
                  <w:vAlign w:val="center"/>
                </w:tcPr>
                <w:p w14:paraId="385CCC1B">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80</w:t>
                  </w:r>
                </w:p>
              </w:tc>
              <w:tc>
                <w:tcPr>
                  <w:tcW w:w="1452" w:type="pct"/>
                  <w:shd w:val="clear" w:color="auto" w:fill="auto"/>
                  <w:vAlign w:val="center"/>
                </w:tcPr>
                <w:p w14:paraId="4DEA4754">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55</w:t>
                  </w:r>
                </w:p>
              </w:tc>
            </w:tr>
            <w:tr w14:paraId="7ECB7A6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3B0B5965">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11</w:t>
                  </w:r>
                </w:p>
              </w:tc>
              <w:tc>
                <w:tcPr>
                  <w:tcW w:w="1493" w:type="pct"/>
                  <w:shd w:val="clear" w:color="auto" w:fill="auto"/>
                  <w:vAlign w:val="center"/>
                </w:tcPr>
                <w:p w14:paraId="6D05A24E">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风机</w:t>
                  </w:r>
                </w:p>
              </w:tc>
              <w:tc>
                <w:tcPr>
                  <w:tcW w:w="1421" w:type="pct"/>
                  <w:shd w:val="clear" w:color="auto" w:fill="auto"/>
                  <w:vAlign w:val="center"/>
                </w:tcPr>
                <w:p w14:paraId="5F22CBA8">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80</w:t>
                  </w:r>
                </w:p>
              </w:tc>
              <w:tc>
                <w:tcPr>
                  <w:tcW w:w="1452" w:type="pct"/>
                  <w:shd w:val="clear" w:color="auto" w:fill="auto"/>
                  <w:vAlign w:val="center"/>
                </w:tcPr>
                <w:p w14:paraId="173072EF">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55</w:t>
                  </w:r>
                </w:p>
              </w:tc>
            </w:tr>
          </w:tbl>
          <w:p w14:paraId="39BFDD37">
            <w:pPr>
              <w:pStyle w:val="6"/>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14:paraId="0006D6ED">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11   本</w:t>
            </w:r>
            <w:r>
              <w:rPr>
                <w:rFonts w:hint="default" w:ascii="Times New Roman" w:hAnsi="Times New Roman" w:cs="Times New Roman" w:eastAsiaTheme="minorEastAsia"/>
                <w:b/>
                <w:bCs/>
                <w:color w:val="auto"/>
                <w:kern w:val="2"/>
                <w:sz w:val="24"/>
                <w:szCs w:val="24"/>
                <w:lang w:val="en-US" w:eastAsia="zh-CN" w:bidi="ar-SA"/>
              </w:rPr>
              <w:t>项目</w:t>
            </w:r>
            <w:r>
              <w:rPr>
                <w:rFonts w:hint="eastAsia" w:ascii="Times New Roman" w:hAnsi="Times New Roman" w:cs="Times New Roman" w:eastAsiaTheme="minorEastAsia"/>
                <w:b/>
                <w:bCs/>
                <w:color w:val="auto"/>
                <w:kern w:val="2"/>
                <w:sz w:val="24"/>
                <w:szCs w:val="24"/>
                <w:lang w:val="en-US" w:eastAsia="zh-CN" w:bidi="ar-SA"/>
              </w:rPr>
              <w:t>一期工程</w:t>
            </w:r>
            <w:r>
              <w:rPr>
                <w:rFonts w:hint="default" w:ascii="Times New Roman" w:hAnsi="Times New Roman" w:cs="Times New Roman" w:eastAsiaTheme="minorEastAsia"/>
                <w:b/>
                <w:bCs/>
                <w:color w:val="auto"/>
                <w:kern w:val="2"/>
                <w:sz w:val="24"/>
                <w:szCs w:val="24"/>
                <w:lang w:val="en-US" w:eastAsia="zh-CN" w:bidi="ar-SA"/>
              </w:rPr>
              <w:t>实施后固体废物产生情况一览表</w:t>
            </w:r>
          </w:p>
          <w:tbl>
            <w:tblPr>
              <w:tblStyle w:val="19"/>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1979"/>
              <w:gridCol w:w="1496"/>
              <w:gridCol w:w="1917"/>
              <w:gridCol w:w="2429"/>
            </w:tblGrid>
            <w:tr w14:paraId="0E5A5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185" w:type="dxa"/>
                  <w:tcBorders>
                    <w:tl2br w:val="nil"/>
                    <w:tr2bl w:val="nil"/>
                  </w:tcBorders>
                  <w:noWrap w:val="0"/>
                  <w:vAlign w:val="center"/>
                </w:tcPr>
                <w:p w14:paraId="02F88447">
                  <w:pPr>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sz w:val="21"/>
                      <w:szCs w:val="21"/>
                      <w:highlight w:val="none"/>
                      <w:vertAlign w:val="baseline"/>
                    </w:rPr>
                  </w:pPr>
                  <w:r>
                    <w:rPr>
                      <w:rFonts w:hint="default" w:ascii="Times New Roman" w:hAnsi="Times New Roman" w:cs="Times New Roman" w:eastAsiaTheme="minorEastAsia"/>
                      <w:sz w:val="21"/>
                      <w:szCs w:val="21"/>
                      <w:highlight w:val="none"/>
                    </w:rPr>
                    <w:t>类型</w:t>
                  </w:r>
                </w:p>
              </w:tc>
              <w:tc>
                <w:tcPr>
                  <w:tcW w:w="1905" w:type="dxa"/>
                  <w:tcBorders>
                    <w:tl2br w:val="nil"/>
                    <w:tr2bl w:val="nil"/>
                  </w:tcBorders>
                  <w:noWrap w:val="0"/>
                  <w:vAlign w:val="center"/>
                </w:tcPr>
                <w:p w14:paraId="3EB92380">
                  <w:pPr>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sz w:val="21"/>
                      <w:szCs w:val="21"/>
                      <w:highlight w:val="none"/>
                      <w:vertAlign w:val="baseline"/>
                    </w:rPr>
                  </w:pPr>
                  <w:r>
                    <w:rPr>
                      <w:rFonts w:hint="default" w:ascii="Times New Roman" w:hAnsi="Times New Roman" w:cs="Times New Roman" w:eastAsiaTheme="minorEastAsia"/>
                      <w:sz w:val="21"/>
                      <w:szCs w:val="21"/>
                      <w:highlight w:val="none"/>
                    </w:rPr>
                    <w:t>废物名称</w:t>
                  </w:r>
                </w:p>
              </w:tc>
              <w:tc>
                <w:tcPr>
                  <w:tcW w:w="1440" w:type="dxa"/>
                  <w:tcBorders>
                    <w:tl2br w:val="nil"/>
                    <w:tr2bl w:val="nil"/>
                  </w:tcBorders>
                  <w:noWrap w:val="0"/>
                  <w:vAlign w:val="center"/>
                </w:tcPr>
                <w:p w14:paraId="4308A70E">
                  <w:pPr>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sz w:val="21"/>
                      <w:szCs w:val="21"/>
                      <w:highlight w:val="none"/>
                      <w:vertAlign w:val="baseline"/>
                    </w:rPr>
                  </w:pPr>
                  <w:r>
                    <w:rPr>
                      <w:rFonts w:hint="default" w:ascii="Times New Roman" w:hAnsi="Times New Roman" w:cs="Times New Roman" w:eastAsiaTheme="minorEastAsia"/>
                      <w:sz w:val="21"/>
                      <w:szCs w:val="21"/>
                      <w:highlight w:val="none"/>
                    </w:rPr>
                    <w:t>产生量</w:t>
                  </w:r>
                </w:p>
              </w:tc>
              <w:tc>
                <w:tcPr>
                  <w:tcW w:w="1845" w:type="dxa"/>
                  <w:tcBorders>
                    <w:tl2br w:val="nil"/>
                    <w:tr2bl w:val="nil"/>
                  </w:tcBorders>
                  <w:noWrap w:val="0"/>
                  <w:vAlign w:val="center"/>
                </w:tcPr>
                <w:p w14:paraId="7F8E422E">
                  <w:pPr>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sz w:val="21"/>
                      <w:szCs w:val="21"/>
                      <w:highlight w:val="none"/>
                      <w:vertAlign w:val="baseline"/>
                    </w:rPr>
                  </w:pPr>
                  <w:r>
                    <w:rPr>
                      <w:rFonts w:hint="default" w:ascii="Times New Roman" w:hAnsi="Times New Roman" w:cs="Times New Roman" w:eastAsiaTheme="minorEastAsia"/>
                      <w:sz w:val="21"/>
                      <w:szCs w:val="21"/>
                      <w:highlight w:val="none"/>
                      <w:lang w:val="en-US" w:eastAsia="zh-CN"/>
                    </w:rPr>
                    <w:t>类别</w:t>
                  </w:r>
                </w:p>
              </w:tc>
              <w:tc>
                <w:tcPr>
                  <w:tcW w:w="2338" w:type="dxa"/>
                  <w:tcBorders>
                    <w:tl2br w:val="nil"/>
                    <w:tr2bl w:val="nil"/>
                  </w:tcBorders>
                  <w:noWrap w:val="0"/>
                  <w:vAlign w:val="center"/>
                </w:tcPr>
                <w:p w14:paraId="4EE0465E">
                  <w:pPr>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sz w:val="21"/>
                      <w:szCs w:val="21"/>
                      <w:highlight w:val="none"/>
                      <w:vertAlign w:val="baseline"/>
                    </w:rPr>
                  </w:pPr>
                  <w:r>
                    <w:rPr>
                      <w:rFonts w:hint="default" w:ascii="Times New Roman" w:hAnsi="Times New Roman" w:cs="Times New Roman" w:eastAsiaTheme="minorEastAsia"/>
                      <w:sz w:val="21"/>
                      <w:szCs w:val="21"/>
                      <w:highlight w:val="none"/>
                    </w:rPr>
                    <w:t>处理处置方式及去向</w:t>
                  </w:r>
                </w:p>
              </w:tc>
            </w:tr>
            <w:tr w14:paraId="4F23E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185" w:type="dxa"/>
                  <w:vMerge w:val="restart"/>
                  <w:tcBorders>
                    <w:tl2br w:val="nil"/>
                    <w:tr2bl w:val="nil"/>
                  </w:tcBorders>
                  <w:noWrap w:val="0"/>
                  <w:vAlign w:val="center"/>
                </w:tcPr>
                <w:p w14:paraId="4447E88E">
                  <w:pPr>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sz w:val="21"/>
                      <w:szCs w:val="21"/>
                      <w:highlight w:val="none"/>
                      <w:vertAlign w:val="baseline"/>
                    </w:rPr>
                  </w:pPr>
                  <w:r>
                    <w:rPr>
                      <w:rFonts w:hint="default" w:ascii="Times New Roman" w:hAnsi="Times New Roman" w:cs="Times New Roman" w:eastAsiaTheme="minorEastAsia"/>
                      <w:sz w:val="21"/>
                      <w:szCs w:val="21"/>
                      <w:highlight w:val="none"/>
                    </w:rPr>
                    <w:t>一般固废</w:t>
                  </w:r>
                </w:p>
              </w:tc>
              <w:tc>
                <w:tcPr>
                  <w:tcW w:w="1905" w:type="dxa"/>
                  <w:tcBorders>
                    <w:tl2br w:val="nil"/>
                    <w:tr2bl w:val="nil"/>
                  </w:tcBorders>
                  <w:noWrap w:val="0"/>
                  <w:vAlign w:val="center"/>
                </w:tcPr>
                <w:p w14:paraId="4411FA3A">
                  <w:pPr>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b w:val="0"/>
                      <w:bCs w:val="0"/>
                      <w:color w:val="000000"/>
                      <w:sz w:val="21"/>
                      <w:szCs w:val="21"/>
                      <w:highlight w:val="none"/>
                      <w:u w:val="none"/>
                    </w:rPr>
                    <w:t>废边角料</w:t>
                  </w:r>
                </w:p>
              </w:tc>
              <w:tc>
                <w:tcPr>
                  <w:tcW w:w="1440" w:type="dxa"/>
                  <w:tcBorders>
                    <w:tl2br w:val="nil"/>
                    <w:tr2bl w:val="nil"/>
                  </w:tcBorders>
                  <w:noWrap w:val="0"/>
                  <w:vAlign w:val="center"/>
                </w:tcPr>
                <w:p w14:paraId="4B47070C">
                  <w:pPr>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sz w:val="21"/>
                      <w:szCs w:val="21"/>
                      <w:highlight w:val="none"/>
                    </w:rPr>
                  </w:pPr>
                  <w:r>
                    <w:rPr>
                      <w:rFonts w:hint="eastAsia" w:ascii="Times New Roman" w:hAnsi="Times New Roman" w:cs="Times New Roman" w:eastAsiaTheme="minorEastAsia"/>
                      <w:b w:val="0"/>
                      <w:bCs w:val="0"/>
                      <w:sz w:val="21"/>
                      <w:szCs w:val="21"/>
                      <w:highlight w:val="none"/>
                      <w:u w:val="none"/>
                      <w:lang w:val="en-US" w:eastAsia="zh-CN"/>
                    </w:rPr>
                    <w:t>3.8</w:t>
                  </w:r>
                  <w:r>
                    <w:rPr>
                      <w:rFonts w:hint="default" w:ascii="Times New Roman" w:hAnsi="Times New Roman" w:cs="Times New Roman" w:eastAsiaTheme="minorEastAsia"/>
                      <w:b w:val="0"/>
                      <w:bCs w:val="0"/>
                      <w:sz w:val="21"/>
                      <w:szCs w:val="21"/>
                      <w:highlight w:val="none"/>
                      <w:u w:val="none"/>
                      <w:lang w:val="en-US" w:eastAsia="zh-CN"/>
                    </w:rPr>
                    <w:t>t/a</w:t>
                  </w:r>
                </w:p>
              </w:tc>
              <w:tc>
                <w:tcPr>
                  <w:tcW w:w="1845" w:type="dxa"/>
                  <w:tcBorders>
                    <w:tl2br w:val="nil"/>
                    <w:tr2bl w:val="nil"/>
                  </w:tcBorders>
                  <w:noWrap w:val="0"/>
                  <w:vAlign w:val="center"/>
                </w:tcPr>
                <w:p w14:paraId="2D7DA661">
                  <w:pPr>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w:t>
                  </w:r>
                </w:p>
              </w:tc>
              <w:tc>
                <w:tcPr>
                  <w:tcW w:w="2338" w:type="dxa"/>
                  <w:vMerge w:val="restart"/>
                  <w:tcBorders>
                    <w:tl2br w:val="nil"/>
                    <w:tr2bl w:val="nil"/>
                  </w:tcBorders>
                  <w:noWrap w:val="0"/>
                  <w:vAlign w:val="center"/>
                </w:tcPr>
                <w:p w14:paraId="6C8E016E">
                  <w:pPr>
                    <w:keepNext w:val="0"/>
                    <w:keepLines w:val="0"/>
                    <w:pageBreakBefore w:val="0"/>
                    <w:widowControl w:val="0"/>
                    <w:kinsoku/>
                    <w:wordWrap/>
                    <w:overflowPunct/>
                    <w:autoSpaceDE/>
                    <w:autoSpaceDN/>
                    <w:bidi w:val="0"/>
                    <w:adjustRightInd w:val="0"/>
                    <w:snapToGrid w:val="0"/>
                    <w:spacing w:after="0"/>
                    <w:jc w:val="center"/>
                    <w:textAlignment w:val="auto"/>
                    <w:rPr>
                      <w:rFonts w:hint="default" w:ascii="Times New Roman" w:hAnsi="Times New Roman" w:cs="Times New Roman" w:eastAsiaTheme="minorEastAsia"/>
                      <w:b/>
                      <w:sz w:val="21"/>
                      <w:szCs w:val="21"/>
                      <w:highlight w:val="none"/>
                      <w:vertAlign w:val="baseline"/>
                    </w:rPr>
                  </w:pPr>
                  <w:r>
                    <w:rPr>
                      <w:rFonts w:hint="default" w:ascii="Times New Roman" w:hAnsi="Times New Roman" w:cs="Times New Roman" w:eastAsiaTheme="minorEastAsia"/>
                      <w:sz w:val="21"/>
                      <w:szCs w:val="21"/>
                      <w:highlight w:val="none"/>
                      <w:lang w:val="en-US" w:eastAsia="zh-CN"/>
                    </w:rPr>
                    <w:t>设一般固废暂存间，</w:t>
                  </w:r>
                  <w:r>
                    <w:rPr>
                      <w:rFonts w:hint="default" w:ascii="Times New Roman" w:hAnsi="Times New Roman" w:cs="Times New Roman" w:eastAsiaTheme="minorEastAsia"/>
                      <w:sz w:val="21"/>
                      <w:szCs w:val="21"/>
                      <w:highlight w:val="none"/>
                    </w:rPr>
                    <w:t>集中收集</w:t>
                  </w:r>
                  <w:r>
                    <w:rPr>
                      <w:rFonts w:hint="default" w:ascii="Times New Roman" w:hAnsi="Times New Roman" w:cs="Times New Roman" w:eastAsiaTheme="minorEastAsia"/>
                      <w:sz w:val="21"/>
                      <w:szCs w:val="21"/>
                      <w:highlight w:val="none"/>
                      <w:lang w:val="en-US" w:eastAsia="zh-CN"/>
                    </w:rPr>
                    <w:t>后</w:t>
                  </w:r>
                  <w:r>
                    <w:rPr>
                      <w:rFonts w:hint="default" w:ascii="Times New Roman" w:hAnsi="Times New Roman" w:cs="Times New Roman" w:eastAsiaTheme="minorEastAsia"/>
                      <w:color w:val="000000"/>
                      <w:sz w:val="21"/>
                      <w:szCs w:val="21"/>
                      <w:highlight w:val="none"/>
                      <w:lang w:val="en-US" w:eastAsia="zh-CN"/>
                    </w:rPr>
                    <w:t>定期</w:t>
                  </w:r>
                  <w:r>
                    <w:rPr>
                      <w:rFonts w:hint="default" w:ascii="Times New Roman" w:hAnsi="Times New Roman" w:cs="Times New Roman" w:eastAsiaTheme="minorEastAsia"/>
                      <w:color w:val="000000"/>
                      <w:sz w:val="21"/>
                      <w:szCs w:val="21"/>
                      <w:highlight w:val="none"/>
                    </w:rPr>
                    <w:t>外售</w:t>
                  </w:r>
                </w:p>
              </w:tc>
            </w:tr>
            <w:tr w14:paraId="33D4D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185" w:type="dxa"/>
                  <w:vMerge w:val="continue"/>
                  <w:tcBorders>
                    <w:tl2br w:val="nil"/>
                    <w:tr2bl w:val="nil"/>
                  </w:tcBorders>
                  <w:noWrap w:val="0"/>
                  <w:vAlign w:val="center"/>
                </w:tcPr>
                <w:p w14:paraId="29F4ACC9">
                  <w:pPr>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sz w:val="21"/>
                      <w:szCs w:val="21"/>
                      <w:highlight w:val="none"/>
                    </w:rPr>
                  </w:pPr>
                </w:p>
              </w:tc>
              <w:tc>
                <w:tcPr>
                  <w:tcW w:w="1905" w:type="dxa"/>
                  <w:tcBorders>
                    <w:tl2br w:val="nil"/>
                    <w:tr2bl w:val="nil"/>
                  </w:tcBorders>
                  <w:noWrap w:val="0"/>
                  <w:vAlign w:val="center"/>
                </w:tcPr>
                <w:p w14:paraId="1A49E5B5">
                  <w:pPr>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color w:val="000000"/>
                      <w:sz w:val="21"/>
                      <w:szCs w:val="21"/>
                      <w:highlight w:val="none"/>
                      <w:lang w:val="en-US" w:eastAsia="zh-CN"/>
                    </w:rPr>
                    <w:t>除尘器收尘灰</w:t>
                  </w:r>
                </w:p>
              </w:tc>
              <w:tc>
                <w:tcPr>
                  <w:tcW w:w="1440" w:type="dxa"/>
                  <w:tcBorders>
                    <w:tl2br w:val="nil"/>
                    <w:tr2bl w:val="nil"/>
                  </w:tcBorders>
                  <w:noWrap w:val="0"/>
                  <w:vAlign w:val="center"/>
                </w:tcPr>
                <w:p w14:paraId="0EE61A27">
                  <w:pPr>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val="0"/>
                      <w:bCs w:val="0"/>
                      <w:sz w:val="21"/>
                      <w:szCs w:val="21"/>
                      <w:highlight w:val="none"/>
                      <w:u w:val="none"/>
                    </w:rPr>
                  </w:pPr>
                  <w:r>
                    <w:rPr>
                      <w:rFonts w:hint="default" w:ascii="Times New Roman" w:hAnsi="Times New Roman" w:cs="Times New Roman" w:eastAsiaTheme="minorEastAsia"/>
                      <w:b w:val="0"/>
                      <w:bCs w:val="0"/>
                      <w:kern w:val="2"/>
                      <w:sz w:val="21"/>
                      <w:szCs w:val="21"/>
                      <w:highlight w:val="none"/>
                      <w:u w:val="none"/>
                      <w:lang w:val="en-US" w:eastAsia="zh-CN" w:bidi="ar-SA"/>
                    </w:rPr>
                    <w:t>0.</w:t>
                  </w:r>
                  <w:r>
                    <w:rPr>
                      <w:rFonts w:hint="eastAsia" w:ascii="Times New Roman" w:hAnsi="Times New Roman" w:cs="Times New Roman" w:eastAsiaTheme="minorEastAsia"/>
                      <w:b w:val="0"/>
                      <w:bCs w:val="0"/>
                      <w:kern w:val="2"/>
                      <w:sz w:val="21"/>
                      <w:szCs w:val="21"/>
                      <w:highlight w:val="none"/>
                      <w:u w:val="none"/>
                      <w:lang w:val="en-US" w:eastAsia="zh-CN" w:bidi="ar-SA"/>
                    </w:rPr>
                    <w:t>15</w:t>
                  </w:r>
                  <w:r>
                    <w:rPr>
                      <w:rFonts w:hint="default" w:ascii="Times New Roman" w:hAnsi="Times New Roman" w:cs="Times New Roman" w:eastAsiaTheme="minorEastAsia"/>
                      <w:b w:val="0"/>
                      <w:bCs w:val="0"/>
                      <w:kern w:val="2"/>
                      <w:sz w:val="21"/>
                      <w:szCs w:val="21"/>
                      <w:highlight w:val="none"/>
                      <w:u w:val="none"/>
                      <w:lang w:val="en-US" w:eastAsia="zh-CN" w:bidi="ar-SA"/>
                    </w:rPr>
                    <w:t>t/a</w:t>
                  </w:r>
                </w:p>
              </w:tc>
              <w:tc>
                <w:tcPr>
                  <w:tcW w:w="1845" w:type="dxa"/>
                  <w:tcBorders>
                    <w:tl2br w:val="nil"/>
                    <w:tr2bl w:val="nil"/>
                  </w:tcBorders>
                  <w:noWrap w:val="0"/>
                  <w:vAlign w:val="center"/>
                </w:tcPr>
                <w:p w14:paraId="139BF474">
                  <w:pPr>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w:t>
                  </w:r>
                </w:p>
              </w:tc>
              <w:tc>
                <w:tcPr>
                  <w:tcW w:w="2338" w:type="dxa"/>
                  <w:vMerge w:val="continue"/>
                  <w:tcBorders>
                    <w:tl2br w:val="nil"/>
                    <w:tr2bl w:val="nil"/>
                  </w:tcBorders>
                  <w:noWrap w:val="0"/>
                  <w:vAlign w:val="center"/>
                </w:tcPr>
                <w:p w14:paraId="7E035C21">
                  <w:pPr>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sz w:val="21"/>
                      <w:szCs w:val="21"/>
                      <w:highlight w:val="none"/>
                    </w:rPr>
                  </w:pPr>
                </w:p>
              </w:tc>
            </w:tr>
            <w:tr w14:paraId="7240A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185" w:type="dxa"/>
                  <w:vMerge w:val="continue"/>
                  <w:tcBorders>
                    <w:tl2br w:val="nil"/>
                    <w:tr2bl w:val="nil"/>
                  </w:tcBorders>
                  <w:noWrap w:val="0"/>
                  <w:vAlign w:val="center"/>
                </w:tcPr>
                <w:p w14:paraId="6D21FFBA">
                  <w:pPr>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sz w:val="21"/>
                      <w:szCs w:val="21"/>
                      <w:highlight w:val="none"/>
                      <w:vertAlign w:val="baseline"/>
                    </w:rPr>
                  </w:pPr>
                </w:p>
              </w:tc>
              <w:tc>
                <w:tcPr>
                  <w:tcW w:w="1905" w:type="dxa"/>
                  <w:tcBorders>
                    <w:tl2br w:val="nil"/>
                    <w:tr2bl w:val="nil"/>
                  </w:tcBorders>
                  <w:noWrap w:val="0"/>
                  <w:vAlign w:val="center"/>
                </w:tcPr>
                <w:p w14:paraId="1A4F1C34">
                  <w:pPr>
                    <w:keepNext w:val="0"/>
                    <w:keepLines w:val="0"/>
                    <w:pageBreakBefore w:val="0"/>
                    <w:widowControl w:val="0"/>
                    <w:kinsoku/>
                    <w:wordWrap/>
                    <w:overflowPunct/>
                    <w:autoSpaceDE/>
                    <w:autoSpaceDN/>
                    <w:bidi w:val="0"/>
                    <w:adjustRightInd w:val="0"/>
                    <w:snapToGrid w:val="0"/>
                    <w:spacing w:after="0"/>
                    <w:jc w:val="center"/>
                    <w:textAlignment w:val="auto"/>
                    <w:rPr>
                      <w:rFonts w:hint="default" w:ascii="Times New Roman" w:hAnsi="Times New Roman" w:cs="Times New Roman" w:eastAsiaTheme="minorEastAsia"/>
                      <w:b/>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000000"/>
                      <w:sz w:val="21"/>
                      <w:szCs w:val="21"/>
                      <w:highlight w:val="none"/>
                      <w:u w:val="none"/>
                    </w:rPr>
                    <w:t>废</w:t>
                  </w:r>
                  <w:r>
                    <w:rPr>
                      <w:rFonts w:hint="default" w:ascii="Times New Roman" w:hAnsi="Times New Roman" w:cs="Times New Roman" w:eastAsiaTheme="minorEastAsia"/>
                      <w:b w:val="0"/>
                      <w:bCs w:val="0"/>
                      <w:color w:val="000000"/>
                      <w:sz w:val="21"/>
                      <w:szCs w:val="21"/>
                      <w:highlight w:val="none"/>
                      <w:u w:val="none"/>
                      <w:lang w:val="en-US" w:eastAsia="zh-CN"/>
                    </w:rPr>
                    <w:t>包装材料</w:t>
                  </w:r>
                </w:p>
              </w:tc>
              <w:tc>
                <w:tcPr>
                  <w:tcW w:w="1440" w:type="dxa"/>
                  <w:tcBorders>
                    <w:tl2br w:val="nil"/>
                    <w:tr2bl w:val="nil"/>
                  </w:tcBorders>
                  <w:noWrap w:val="0"/>
                  <w:vAlign w:val="center"/>
                </w:tcPr>
                <w:p w14:paraId="14AF6561">
                  <w:pPr>
                    <w:keepNext w:val="0"/>
                    <w:keepLines w:val="0"/>
                    <w:pageBreakBefore w:val="0"/>
                    <w:widowControl w:val="0"/>
                    <w:kinsoku/>
                    <w:wordWrap/>
                    <w:overflowPunct/>
                    <w:autoSpaceDE/>
                    <w:autoSpaceDN/>
                    <w:bidi w:val="0"/>
                    <w:adjustRightInd w:val="0"/>
                    <w:snapToGrid w:val="0"/>
                    <w:spacing w:after="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0.</w:t>
                  </w:r>
                  <w:r>
                    <w:rPr>
                      <w:rFonts w:hint="eastAsia" w:ascii="Times New Roman" w:hAnsi="Times New Roman" w:cs="Times New Roman" w:eastAsiaTheme="minorEastAsia"/>
                      <w:color w:val="000000"/>
                      <w:sz w:val="21"/>
                      <w:szCs w:val="21"/>
                      <w:highlight w:val="none"/>
                      <w:lang w:val="en-US" w:eastAsia="zh-CN"/>
                    </w:rPr>
                    <w:t>076</w:t>
                  </w:r>
                  <w:r>
                    <w:rPr>
                      <w:rFonts w:hint="default" w:ascii="Times New Roman" w:hAnsi="Times New Roman" w:cs="Times New Roman" w:eastAsiaTheme="minorEastAsia"/>
                      <w:color w:val="000000"/>
                      <w:sz w:val="21"/>
                      <w:szCs w:val="21"/>
                      <w:highlight w:val="none"/>
                    </w:rPr>
                    <w:t>t/a</w:t>
                  </w:r>
                </w:p>
              </w:tc>
              <w:tc>
                <w:tcPr>
                  <w:tcW w:w="1845" w:type="dxa"/>
                  <w:tcBorders>
                    <w:tl2br w:val="nil"/>
                    <w:tr2bl w:val="nil"/>
                  </w:tcBorders>
                  <w:noWrap w:val="0"/>
                  <w:vAlign w:val="center"/>
                </w:tcPr>
                <w:p w14:paraId="70F4B7A2">
                  <w:pPr>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color w:val="000000"/>
                      <w:sz w:val="21"/>
                      <w:szCs w:val="21"/>
                      <w:highlight w:val="none"/>
                      <w:lang w:val="en-US" w:eastAsia="zh-CN"/>
                    </w:rPr>
                    <w:t>/</w:t>
                  </w:r>
                </w:p>
              </w:tc>
              <w:tc>
                <w:tcPr>
                  <w:tcW w:w="2338" w:type="dxa"/>
                  <w:vMerge w:val="continue"/>
                  <w:tcBorders>
                    <w:tl2br w:val="nil"/>
                    <w:tr2bl w:val="nil"/>
                  </w:tcBorders>
                  <w:noWrap w:val="0"/>
                  <w:vAlign w:val="center"/>
                </w:tcPr>
                <w:p w14:paraId="52BD9E23">
                  <w:pPr>
                    <w:keepNext w:val="0"/>
                    <w:keepLines w:val="0"/>
                    <w:pageBreakBefore w:val="0"/>
                    <w:widowControl w:val="0"/>
                    <w:kinsoku/>
                    <w:wordWrap/>
                    <w:overflowPunct/>
                    <w:autoSpaceDE/>
                    <w:autoSpaceDN/>
                    <w:bidi w:val="0"/>
                    <w:adjustRightInd w:val="0"/>
                    <w:snapToGrid w:val="0"/>
                    <w:spacing w:after="0"/>
                    <w:jc w:val="center"/>
                    <w:textAlignment w:val="auto"/>
                    <w:rPr>
                      <w:rFonts w:hint="default" w:ascii="Times New Roman" w:hAnsi="Times New Roman" w:cs="Times New Roman" w:eastAsiaTheme="minorEastAsia"/>
                      <w:b/>
                      <w:sz w:val="21"/>
                      <w:szCs w:val="21"/>
                      <w:highlight w:val="none"/>
                      <w:vertAlign w:val="baseline"/>
                    </w:rPr>
                  </w:pPr>
                </w:p>
              </w:tc>
            </w:tr>
            <w:tr w14:paraId="30E2B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185" w:type="dxa"/>
                  <w:vMerge w:val="continue"/>
                  <w:tcBorders>
                    <w:tl2br w:val="nil"/>
                    <w:tr2bl w:val="nil"/>
                  </w:tcBorders>
                  <w:noWrap w:val="0"/>
                  <w:vAlign w:val="center"/>
                </w:tcPr>
                <w:p w14:paraId="73B3301F">
                  <w:pPr>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sz w:val="21"/>
                      <w:szCs w:val="21"/>
                      <w:highlight w:val="none"/>
                      <w:vertAlign w:val="baseline"/>
                    </w:rPr>
                  </w:pPr>
                </w:p>
              </w:tc>
              <w:tc>
                <w:tcPr>
                  <w:tcW w:w="1905" w:type="dxa"/>
                  <w:tcBorders>
                    <w:tl2br w:val="nil"/>
                    <w:tr2bl w:val="nil"/>
                  </w:tcBorders>
                  <w:noWrap w:val="0"/>
                  <w:vAlign w:val="center"/>
                </w:tcPr>
                <w:p w14:paraId="14773C4F">
                  <w:pPr>
                    <w:keepNext w:val="0"/>
                    <w:keepLines w:val="0"/>
                    <w:pageBreakBefore w:val="0"/>
                    <w:widowControl w:val="0"/>
                    <w:kinsoku/>
                    <w:wordWrap/>
                    <w:overflowPunct/>
                    <w:autoSpaceDE/>
                    <w:autoSpaceDN/>
                    <w:bidi w:val="0"/>
                    <w:adjustRightInd w:val="0"/>
                    <w:snapToGrid w:val="0"/>
                    <w:spacing w:after="0"/>
                    <w:jc w:val="center"/>
                    <w:textAlignment w:val="auto"/>
                    <w:rPr>
                      <w:rFonts w:hint="default" w:ascii="Times New Roman" w:hAnsi="Times New Roman" w:cs="Times New Roman" w:eastAsiaTheme="minorEastAsia"/>
                      <w:b w:val="0"/>
                      <w:bCs/>
                      <w:kern w:val="2"/>
                      <w:sz w:val="21"/>
                      <w:szCs w:val="21"/>
                      <w:highlight w:val="none"/>
                      <w:vertAlign w:val="baseline"/>
                      <w:lang w:val="en-US" w:eastAsia="zh-CN" w:bidi="ar-SA"/>
                    </w:rPr>
                  </w:pPr>
                  <w:r>
                    <w:rPr>
                      <w:rFonts w:hint="default" w:ascii="Times New Roman" w:hAnsi="Times New Roman" w:cs="Times New Roman" w:eastAsiaTheme="minorEastAsia"/>
                      <w:sz w:val="21"/>
                      <w:szCs w:val="21"/>
                      <w:highlight w:val="none"/>
                      <w:lang w:val="en-US" w:eastAsia="zh-CN"/>
                    </w:rPr>
                    <w:t>底漆前打磨产生的废砂纸</w:t>
                  </w:r>
                </w:p>
              </w:tc>
              <w:tc>
                <w:tcPr>
                  <w:tcW w:w="1440" w:type="dxa"/>
                  <w:tcBorders>
                    <w:tl2br w:val="nil"/>
                    <w:tr2bl w:val="nil"/>
                  </w:tcBorders>
                  <w:noWrap w:val="0"/>
                  <w:vAlign w:val="center"/>
                </w:tcPr>
                <w:p w14:paraId="6870A689">
                  <w:pPr>
                    <w:keepNext w:val="0"/>
                    <w:keepLines w:val="0"/>
                    <w:pageBreakBefore w:val="0"/>
                    <w:widowControl w:val="0"/>
                    <w:kinsoku/>
                    <w:wordWrap/>
                    <w:overflowPunct/>
                    <w:autoSpaceDE/>
                    <w:autoSpaceDN/>
                    <w:bidi w:val="0"/>
                    <w:adjustRightInd w:val="0"/>
                    <w:snapToGrid w:val="0"/>
                    <w:spacing w:after="0"/>
                    <w:jc w:val="center"/>
                    <w:textAlignment w:val="auto"/>
                    <w:rPr>
                      <w:rFonts w:hint="default" w:ascii="Times New Roman" w:hAnsi="Times New Roman" w:cs="Times New Roman" w:eastAsiaTheme="minorEastAsia"/>
                      <w:b/>
                      <w:kern w:val="2"/>
                      <w:sz w:val="21"/>
                      <w:szCs w:val="21"/>
                      <w:highlight w:val="none"/>
                      <w:vertAlign w:val="baseline"/>
                      <w:lang w:val="en-US" w:eastAsia="zh-CN" w:bidi="ar-SA"/>
                    </w:rPr>
                  </w:pPr>
                  <w:r>
                    <w:rPr>
                      <w:rFonts w:hint="default" w:ascii="Times New Roman" w:hAnsi="Times New Roman" w:cs="Times New Roman" w:eastAsiaTheme="minorEastAsia"/>
                      <w:color w:val="000000"/>
                      <w:sz w:val="21"/>
                      <w:szCs w:val="21"/>
                      <w:highlight w:val="none"/>
                      <w:lang w:val="en-US" w:eastAsia="zh-CN"/>
                    </w:rPr>
                    <w:t>0.00</w:t>
                  </w:r>
                  <w:r>
                    <w:rPr>
                      <w:rFonts w:hint="eastAsia" w:ascii="Times New Roman" w:hAnsi="Times New Roman" w:cs="Times New Roman" w:eastAsiaTheme="minorEastAsia"/>
                      <w:color w:val="000000"/>
                      <w:sz w:val="21"/>
                      <w:szCs w:val="21"/>
                      <w:highlight w:val="none"/>
                      <w:lang w:val="en-US" w:eastAsia="zh-CN"/>
                    </w:rPr>
                    <w:t>56</w:t>
                  </w:r>
                  <w:r>
                    <w:rPr>
                      <w:rFonts w:hint="default" w:ascii="Times New Roman" w:hAnsi="Times New Roman" w:cs="Times New Roman" w:eastAsiaTheme="minorEastAsia"/>
                      <w:color w:val="000000"/>
                      <w:sz w:val="21"/>
                      <w:szCs w:val="21"/>
                      <w:highlight w:val="none"/>
                    </w:rPr>
                    <w:t>t/a</w:t>
                  </w:r>
                </w:p>
              </w:tc>
              <w:tc>
                <w:tcPr>
                  <w:tcW w:w="1845" w:type="dxa"/>
                  <w:tcBorders>
                    <w:tl2br w:val="nil"/>
                    <w:tr2bl w:val="nil"/>
                  </w:tcBorders>
                  <w:noWrap w:val="0"/>
                  <w:vAlign w:val="center"/>
                </w:tcPr>
                <w:p w14:paraId="5532C8ED">
                  <w:pPr>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kern w:val="2"/>
                      <w:sz w:val="21"/>
                      <w:szCs w:val="21"/>
                      <w:highlight w:val="none"/>
                      <w:vertAlign w:val="baseline"/>
                      <w:lang w:val="en-US" w:eastAsia="zh-CN" w:bidi="ar-SA"/>
                    </w:rPr>
                  </w:pPr>
                  <w:r>
                    <w:rPr>
                      <w:rFonts w:hint="default" w:ascii="Times New Roman" w:hAnsi="Times New Roman" w:cs="Times New Roman" w:eastAsiaTheme="minorEastAsia"/>
                      <w:color w:val="000000"/>
                      <w:sz w:val="21"/>
                      <w:szCs w:val="21"/>
                      <w:highlight w:val="none"/>
                      <w:lang w:val="en-US" w:eastAsia="zh-CN"/>
                    </w:rPr>
                    <w:t>/</w:t>
                  </w:r>
                </w:p>
              </w:tc>
              <w:tc>
                <w:tcPr>
                  <w:tcW w:w="2338" w:type="dxa"/>
                  <w:vMerge w:val="continue"/>
                  <w:tcBorders>
                    <w:tl2br w:val="nil"/>
                    <w:tr2bl w:val="nil"/>
                  </w:tcBorders>
                  <w:noWrap w:val="0"/>
                  <w:vAlign w:val="center"/>
                </w:tcPr>
                <w:p w14:paraId="0CE4CC19">
                  <w:pPr>
                    <w:keepNext w:val="0"/>
                    <w:keepLines w:val="0"/>
                    <w:pageBreakBefore w:val="0"/>
                    <w:widowControl w:val="0"/>
                    <w:kinsoku/>
                    <w:wordWrap/>
                    <w:overflowPunct/>
                    <w:autoSpaceDE/>
                    <w:autoSpaceDN/>
                    <w:bidi w:val="0"/>
                    <w:adjustRightInd w:val="0"/>
                    <w:snapToGrid w:val="0"/>
                    <w:spacing w:after="0"/>
                    <w:jc w:val="center"/>
                    <w:textAlignment w:val="auto"/>
                    <w:rPr>
                      <w:rFonts w:hint="default" w:ascii="Times New Roman" w:hAnsi="Times New Roman" w:cs="Times New Roman" w:eastAsiaTheme="minorEastAsia"/>
                      <w:b/>
                      <w:sz w:val="21"/>
                      <w:szCs w:val="21"/>
                      <w:highlight w:val="none"/>
                      <w:vertAlign w:val="baseline"/>
                    </w:rPr>
                  </w:pPr>
                </w:p>
              </w:tc>
            </w:tr>
            <w:tr w14:paraId="74C1B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185" w:type="dxa"/>
                  <w:vMerge w:val="continue"/>
                  <w:tcBorders>
                    <w:tl2br w:val="nil"/>
                    <w:tr2bl w:val="nil"/>
                  </w:tcBorders>
                  <w:noWrap w:val="0"/>
                  <w:vAlign w:val="center"/>
                </w:tcPr>
                <w:p w14:paraId="6EE32D4C">
                  <w:pPr>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sz w:val="21"/>
                      <w:szCs w:val="21"/>
                      <w:highlight w:val="none"/>
                      <w:vertAlign w:val="baseline"/>
                    </w:rPr>
                  </w:pPr>
                </w:p>
              </w:tc>
              <w:tc>
                <w:tcPr>
                  <w:tcW w:w="1905" w:type="dxa"/>
                  <w:tcBorders>
                    <w:tl2br w:val="nil"/>
                    <w:tr2bl w:val="nil"/>
                  </w:tcBorders>
                  <w:noWrap w:val="0"/>
                  <w:vAlign w:val="center"/>
                </w:tcPr>
                <w:p w14:paraId="6E0D2DB0">
                  <w:pPr>
                    <w:keepNext w:val="0"/>
                    <w:keepLines w:val="0"/>
                    <w:pageBreakBefore w:val="0"/>
                    <w:widowControl w:val="0"/>
                    <w:kinsoku/>
                    <w:wordWrap/>
                    <w:overflowPunct/>
                    <w:autoSpaceDE/>
                    <w:autoSpaceDN/>
                    <w:bidi w:val="0"/>
                    <w:adjustRightInd w:val="0"/>
                    <w:snapToGrid w:val="0"/>
                    <w:spacing w:after="0"/>
                    <w:jc w:val="center"/>
                    <w:textAlignment w:val="auto"/>
                    <w:rPr>
                      <w:rFonts w:hint="default" w:ascii="Times New Roman" w:hAnsi="Times New Roman" w:cs="Times New Roman" w:eastAsiaTheme="minorEastAsia"/>
                      <w:b w:val="0"/>
                      <w:bCs/>
                      <w:kern w:val="2"/>
                      <w:sz w:val="21"/>
                      <w:szCs w:val="21"/>
                      <w:highlight w:val="none"/>
                      <w:vertAlign w:val="baseline"/>
                      <w:lang w:val="en-US" w:eastAsia="zh-CN" w:bidi="ar-SA"/>
                    </w:rPr>
                  </w:pPr>
                  <w:r>
                    <w:rPr>
                      <w:rFonts w:hint="default" w:ascii="Times New Roman" w:hAnsi="Times New Roman" w:cs="Times New Roman" w:eastAsiaTheme="minorEastAsia"/>
                      <w:b w:val="0"/>
                      <w:bCs/>
                      <w:kern w:val="2"/>
                      <w:sz w:val="21"/>
                      <w:szCs w:val="21"/>
                      <w:highlight w:val="none"/>
                      <w:vertAlign w:val="baseline"/>
                      <w:lang w:val="en-US" w:eastAsia="zh-CN" w:bidi="ar-SA"/>
                    </w:rPr>
                    <w:t>废催化剂</w:t>
                  </w:r>
                </w:p>
              </w:tc>
              <w:tc>
                <w:tcPr>
                  <w:tcW w:w="1440" w:type="dxa"/>
                  <w:tcBorders>
                    <w:tl2br w:val="nil"/>
                    <w:tr2bl w:val="nil"/>
                  </w:tcBorders>
                  <w:noWrap w:val="0"/>
                  <w:vAlign w:val="center"/>
                </w:tcPr>
                <w:p w14:paraId="588BFC55">
                  <w:pPr>
                    <w:keepNext w:val="0"/>
                    <w:keepLines w:val="0"/>
                    <w:pageBreakBefore w:val="0"/>
                    <w:widowControl w:val="0"/>
                    <w:kinsoku/>
                    <w:wordWrap/>
                    <w:overflowPunct/>
                    <w:autoSpaceDE/>
                    <w:autoSpaceDN/>
                    <w:bidi w:val="0"/>
                    <w:adjustRightInd w:val="0"/>
                    <w:snapToGrid w:val="0"/>
                    <w:spacing w:after="0"/>
                    <w:jc w:val="center"/>
                    <w:textAlignment w:val="auto"/>
                    <w:rPr>
                      <w:rFonts w:hint="default" w:ascii="Times New Roman" w:hAnsi="Times New Roman" w:cs="Times New Roman" w:eastAsiaTheme="minorEastAsia"/>
                      <w:b w:val="0"/>
                      <w:bCs/>
                      <w:kern w:val="2"/>
                      <w:sz w:val="21"/>
                      <w:szCs w:val="21"/>
                      <w:highlight w:val="none"/>
                      <w:vertAlign w:val="baseline"/>
                      <w:lang w:val="en-US" w:eastAsia="zh-CN" w:bidi="ar-SA"/>
                    </w:rPr>
                  </w:pPr>
                  <w:r>
                    <w:rPr>
                      <w:rFonts w:hint="default" w:ascii="Times New Roman" w:hAnsi="Times New Roman" w:cs="Times New Roman" w:eastAsiaTheme="minorEastAsia"/>
                      <w:b w:val="0"/>
                      <w:bCs/>
                      <w:kern w:val="2"/>
                      <w:sz w:val="21"/>
                      <w:szCs w:val="21"/>
                      <w:highlight w:val="none"/>
                      <w:vertAlign w:val="baseline"/>
                      <w:lang w:val="en-US" w:eastAsia="zh-CN" w:bidi="ar-SA"/>
                    </w:rPr>
                    <w:t>0.001</w:t>
                  </w:r>
                  <w:r>
                    <w:rPr>
                      <w:rFonts w:hint="default" w:ascii="Times New Roman" w:hAnsi="Times New Roman" w:cs="Times New Roman" w:eastAsiaTheme="minorEastAsia"/>
                      <w:b w:val="0"/>
                      <w:bCs/>
                      <w:color w:val="000000"/>
                      <w:sz w:val="21"/>
                      <w:szCs w:val="21"/>
                      <w:highlight w:val="none"/>
                      <w:vertAlign w:val="baseline"/>
                      <w:lang w:val="en-US" w:eastAsia="zh-CN"/>
                    </w:rPr>
                    <w:t>t/a</w:t>
                  </w:r>
                </w:p>
              </w:tc>
              <w:tc>
                <w:tcPr>
                  <w:tcW w:w="1845" w:type="dxa"/>
                  <w:tcBorders>
                    <w:tl2br w:val="nil"/>
                    <w:tr2bl w:val="nil"/>
                  </w:tcBorders>
                  <w:noWrap w:val="0"/>
                  <w:vAlign w:val="center"/>
                </w:tcPr>
                <w:p w14:paraId="5457BFE3">
                  <w:pPr>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eastAsiaTheme="minorEastAsia"/>
                      <w:color w:val="000000"/>
                      <w:sz w:val="21"/>
                      <w:szCs w:val="21"/>
                      <w:highlight w:val="none"/>
                      <w:lang w:val="en-US" w:eastAsia="zh-CN"/>
                    </w:rPr>
                    <w:t>/</w:t>
                  </w:r>
                </w:p>
              </w:tc>
              <w:tc>
                <w:tcPr>
                  <w:tcW w:w="2338" w:type="dxa"/>
                  <w:vMerge w:val="continue"/>
                  <w:tcBorders>
                    <w:tl2br w:val="nil"/>
                    <w:tr2bl w:val="nil"/>
                  </w:tcBorders>
                  <w:noWrap w:val="0"/>
                  <w:vAlign w:val="center"/>
                </w:tcPr>
                <w:p w14:paraId="58A11F6A">
                  <w:pPr>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sz w:val="21"/>
                      <w:szCs w:val="21"/>
                      <w:highlight w:val="none"/>
                    </w:rPr>
                  </w:pPr>
                </w:p>
              </w:tc>
            </w:tr>
            <w:tr w14:paraId="05EEA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185" w:type="dxa"/>
                  <w:vMerge w:val="restart"/>
                  <w:tcBorders>
                    <w:tl2br w:val="nil"/>
                    <w:tr2bl w:val="nil"/>
                  </w:tcBorders>
                  <w:noWrap w:val="0"/>
                  <w:vAlign w:val="center"/>
                </w:tcPr>
                <w:p w14:paraId="4FCD6356">
                  <w:pPr>
                    <w:pStyle w:val="29"/>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危险废物</w:t>
                  </w:r>
                </w:p>
              </w:tc>
              <w:tc>
                <w:tcPr>
                  <w:tcW w:w="1905" w:type="dxa"/>
                  <w:tcBorders>
                    <w:tl2br w:val="nil"/>
                    <w:tr2bl w:val="nil"/>
                  </w:tcBorders>
                  <w:noWrap w:val="0"/>
                  <w:vAlign w:val="center"/>
                </w:tcPr>
                <w:p w14:paraId="19E99CA8">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u w:val="none"/>
                      <w:lang w:val="en-US" w:eastAsia="zh-CN"/>
                    </w:rPr>
                    <w:t>废漆桶</w:t>
                  </w:r>
                </w:p>
              </w:tc>
              <w:tc>
                <w:tcPr>
                  <w:tcW w:w="1440" w:type="dxa"/>
                  <w:tcBorders>
                    <w:tl2br w:val="nil"/>
                    <w:tr2bl w:val="nil"/>
                  </w:tcBorders>
                  <w:noWrap w:val="0"/>
                  <w:vAlign w:val="center"/>
                </w:tcPr>
                <w:p w14:paraId="0DBD4075">
                  <w:pPr>
                    <w:pStyle w:val="29"/>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000000"/>
                      <w:kern w:val="0"/>
                      <w:sz w:val="21"/>
                      <w:szCs w:val="21"/>
                      <w:highlight w:val="none"/>
                      <w:lang w:val="en-US" w:eastAsia="zh-CN" w:bidi="ar-SA"/>
                    </w:rPr>
                  </w:pPr>
                  <w:r>
                    <w:rPr>
                      <w:rFonts w:hint="default" w:ascii="Times New Roman" w:hAnsi="Times New Roman" w:cs="Times New Roman" w:eastAsiaTheme="minorEastAsia"/>
                      <w:b w:val="0"/>
                      <w:bCs w:val="0"/>
                      <w:sz w:val="21"/>
                      <w:szCs w:val="21"/>
                      <w:highlight w:val="none"/>
                      <w:u w:val="none"/>
                    </w:rPr>
                    <w:t>0.095</w:t>
                  </w:r>
                  <w:r>
                    <w:rPr>
                      <w:rFonts w:hint="eastAsia" w:ascii="Times New Roman" w:hAnsi="Times New Roman" w:cs="Times New Roman" w:eastAsiaTheme="minorEastAsia"/>
                      <w:b w:val="0"/>
                      <w:bCs w:val="0"/>
                      <w:sz w:val="21"/>
                      <w:szCs w:val="21"/>
                      <w:highlight w:val="none"/>
                      <w:u w:val="none"/>
                      <w:lang w:val="en-US" w:eastAsia="zh-CN"/>
                    </w:rPr>
                    <w:t>3</w:t>
                  </w:r>
                  <w:r>
                    <w:rPr>
                      <w:rFonts w:hint="default" w:ascii="Times New Roman" w:hAnsi="Times New Roman" w:cs="Times New Roman" w:eastAsiaTheme="minorEastAsia"/>
                      <w:b w:val="0"/>
                      <w:bCs/>
                      <w:color w:val="000000"/>
                      <w:sz w:val="21"/>
                      <w:szCs w:val="21"/>
                      <w:highlight w:val="none"/>
                      <w:vertAlign w:val="baseline"/>
                      <w:lang w:val="en-US" w:eastAsia="zh-CN"/>
                    </w:rPr>
                    <w:t>t/a</w:t>
                  </w:r>
                </w:p>
              </w:tc>
              <w:tc>
                <w:tcPr>
                  <w:tcW w:w="1845" w:type="dxa"/>
                  <w:vMerge w:val="restart"/>
                  <w:tcBorders>
                    <w:tl2br w:val="nil"/>
                    <w:tr2bl w:val="nil"/>
                  </w:tcBorders>
                  <w:noWrap w:val="0"/>
                  <w:vAlign w:val="center"/>
                </w:tcPr>
                <w:p w14:paraId="4DE40DA2">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kern w:val="2"/>
                      <w:sz w:val="21"/>
                      <w:szCs w:val="21"/>
                      <w:highlight w:val="none"/>
                      <w:u w:val="none"/>
                      <w:vertAlign w:val="baseline"/>
                      <w:lang w:val="en-US" w:eastAsia="zh-CN" w:bidi="ar-SA"/>
                    </w:rPr>
                  </w:pPr>
                  <w:r>
                    <w:rPr>
                      <w:rFonts w:hint="default" w:ascii="Times New Roman" w:hAnsi="Times New Roman" w:cs="Times New Roman" w:eastAsiaTheme="minorEastAsia"/>
                      <w:b w:val="0"/>
                      <w:bCs w:val="0"/>
                      <w:color w:val="000000"/>
                      <w:sz w:val="21"/>
                      <w:szCs w:val="21"/>
                      <w:highlight w:val="none"/>
                      <w:u w:val="none"/>
                    </w:rPr>
                    <w:t>HW49其他废物</w:t>
                  </w:r>
                </w:p>
              </w:tc>
              <w:tc>
                <w:tcPr>
                  <w:tcW w:w="2338" w:type="dxa"/>
                  <w:vMerge w:val="restart"/>
                  <w:tcBorders>
                    <w:tl2br w:val="nil"/>
                    <w:tr2bl w:val="nil"/>
                  </w:tcBorders>
                  <w:noWrap w:val="0"/>
                  <w:vAlign w:val="center"/>
                </w:tcPr>
                <w:p w14:paraId="76BDCA06">
                  <w:pPr>
                    <w:pStyle w:val="29"/>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设置危废暂存间，定期交由资质单位处置</w:t>
                  </w:r>
                </w:p>
              </w:tc>
            </w:tr>
            <w:tr w14:paraId="1C0B2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185" w:type="dxa"/>
                  <w:vMerge w:val="continue"/>
                  <w:tcBorders>
                    <w:tl2br w:val="nil"/>
                    <w:tr2bl w:val="nil"/>
                  </w:tcBorders>
                  <w:noWrap w:val="0"/>
                  <w:vAlign w:val="center"/>
                </w:tcPr>
                <w:p w14:paraId="76B55861">
                  <w:pPr>
                    <w:pStyle w:val="29"/>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val="0"/>
                      <w:bCs/>
                      <w:sz w:val="21"/>
                      <w:szCs w:val="21"/>
                      <w:highlight w:val="none"/>
                      <w:vertAlign w:val="baseline"/>
                      <w:lang w:val="en-US" w:eastAsia="zh-CN"/>
                    </w:rPr>
                  </w:pPr>
                </w:p>
              </w:tc>
              <w:tc>
                <w:tcPr>
                  <w:tcW w:w="1905" w:type="dxa"/>
                  <w:tcBorders>
                    <w:tl2br w:val="nil"/>
                    <w:tr2bl w:val="nil"/>
                  </w:tcBorders>
                  <w:noWrap w:val="0"/>
                  <w:vAlign w:val="center"/>
                </w:tcPr>
                <w:p w14:paraId="1449D9C0">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sz w:val="21"/>
                      <w:szCs w:val="21"/>
                      <w:highlight w:val="none"/>
                      <w:u w:val="none"/>
                      <w:lang w:val="en-US" w:eastAsia="zh-CN"/>
                    </w:rPr>
                    <w:t>废过滤棉</w:t>
                  </w:r>
                </w:p>
              </w:tc>
              <w:tc>
                <w:tcPr>
                  <w:tcW w:w="1440" w:type="dxa"/>
                  <w:tcBorders>
                    <w:tl2br w:val="nil"/>
                    <w:tr2bl w:val="nil"/>
                  </w:tcBorders>
                  <w:noWrap w:val="0"/>
                  <w:vAlign w:val="center"/>
                </w:tcPr>
                <w:p w14:paraId="4722378E">
                  <w:pPr>
                    <w:pStyle w:val="29"/>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val="0"/>
                      <w:bCs/>
                      <w:color w:val="000000"/>
                      <w:kern w:val="0"/>
                      <w:sz w:val="21"/>
                      <w:szCs w:val="21"/>
                      <w:highlight w:val="none"/>
                      <w:vertAlign w:val="baseline"/>
                      <w:lang w:val="en-US" w:eastAsia="zh-CN" w:bidi="ar-SA"/>
                    </w:rPr>
                  </w:pPr>
                  <w:r>
                    <w:rPr>
                      <w:rFonts w:hint="default" w:ascii="Times New Roman" w:hAnsi="Times New Roman" w:cs="Times New Roman" w:eastAsiaTheme="minorEastAsia"/>
                      <w:b w:val="0"/>
                      <w:bCs/>
                      <w:color w:val="000000"/>
                      <w:sz w:val="21"/>
                      <w:szCs w:val="21"/>
                      <w:highlight w:val="none"/>
                      <w:u w:val="none"/>
                      <w:vertAlign w:val="baseline"/>
                      <w:lang w:val="en-US" w:eastAsia="zh-CN"/>
                    </w:rPr>
                    <w:t>0.</w:t>
                  </w:r>
                  <w:r>
                    <w:rPr>
                      <w:rFonts w:hint="eastAsia" w:ascii="Times New Roman" w:hAnsi="Times New Roman" w:cs="Times New Roman" w:eastAsiaTheme="minorEastAsia"/>
                      <w:b w:val="0"/>
                      <w:bCs/>
                      <w:color w:val="000000"/>
                      <w:sz w:val="21"/>
                      <w:szCs w:val="21"/>
                      <w:highlight w:val="none"/>
                      <w:u w:val="none"/>
                      <w:vertAlign w:val="baseline"/>
                      <w:lang w:val="en-US" w:eastAsia="zh-CN"/>
                    </w:rPr>
                    <w:t>45</w:t>
                  </w:r>
                  <w:r>
                    <w:rPr>
                      <w:rFonts w:hint="default" w:ascii="Times New Roman" w:hAnsi="Times New Roman" w:cs="Times New Roman" w:eastAsiaTheme="minorEastAsia"/>
                      <w:b w:val="0"/>
                      <w:bCs/>
                      <w:color w:val="000000"/>
                      <w:sz w:val="21"/>
                      <w:szCs w:val="21"/>
                      <w:highlight w:val="none"/>
                      <w:u w:val="none"/>
                      <w:vertAlign w:val="baseline"/>
                      <w:lang w:val="en-US" w:eastAsia="zh-CN"/>
                    </w:rPr>
                    <w:t>t/a</w:t>
                  </w:r>
                </w:p>
              </w:tc>
              <w:tc>
                <w:tcPr>
                  <w:tcW w:w="1845" w:type="dxa"/>
                  <w:vMerge w:val="continue"/>
                  <w:tcBorders>
                    <w:tl2br w:val="nil"/>
                    <w:tr2bl w:val="nil"/>
                  </w:tcBorders>
                  <w:noWrap w:val="0"/>
                  <w:vAlign w:val="center"/>
                </w:tcPr>
                <w:p w14:paraId="35BE7AC3">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kern w:val="2"/>
                      <w:sz w:val="21"/>
                      <w:szCs w:val="21"/>
                      <w:highlight w:val="none"/>
                      <w:u w:val="none"/>
                      <w:vertAlign w:val="baseline"/>
                      <w:lang w:val="en-US" w:eastAsia="zh-CN" w:bidi="ar-SA"/>
                    </w:rPr>
                  </w:pPr>
                </w:p>
              </w:tc>
              <w:tc>
                <w:tcPr>
                  <w:tcW w:w="2338" w:type="dxa"/>
                  <w:vMerge w:val="continue"/>
                  <w:tcBorders>
                    <w:tl2br w:val="nil"/>
                    <w:tr2bl w:val="nil"/>
                  </w:tcBorders>
                  <w:noWrap w:val="0"/>
                  <w:vAlign w:val="center"/>
                </w:tcPr>
                <w:p w14:paraId="54332D0F">
                  <w:pPr>
                    <w:pStyle w:val="29"/>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val="0"/>
                      <w:bCs/>
                      <w:sz w:val="21"/>
                      <w:szCs w:val="21"/>
                      <w:highlight w:val="none"/>
                      <w:vertAlign w:val="baseline"/>
                      <w:lang w:val="en-US" w:eastAsia="zh-CN"/>
                    </w:rPr>
                  </w:pPr>
                </w:p>
              </w:tc>
            </w:tr>
            <w:tr w14:paraId="05123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185" w:type="dxa"/>
                  <w:vMerge w:val="continue"/>
                  <w:tcBorders>
                    <w:tl2br w:val="nil"/>
                    <w:tr2bl w:val="nil"/>
                  </w:tcBorders>
                  <w:noWrap w:val="0"/>
                  <w:vAlign w:val="center"/>
                </w:tcPr>
                <w:p w14:paraId="3848A307">
                  <w:pPr>
                    <w:pStyle w:val="29"/>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val="0"/>
                      <w:bCs/>
                      <w:sz w:val="21"/>
                      <w:szCs w:val="21"/>
                      <w:highlight w:val="none"/>
                      <w:vertAlign w:val="baseline"/>
                      <w:lang w:val="en-US" w:eastAsia="zh-CN"/>
                    </w:rPr>
                  </w:pPr>
                </w:p>
              </w:tc>
              <w:tc>
                <w:tcPr>
                  <w:tcW w:w="1905" w:type="dxa"/>
                  <w:tcBorders>
                    <w:tl2br w:val="nil"/>
                    <w:tr2bl w:val="nil"/>
                  </w:tcBorders>
                  <w:noWrap w:val="0"/>
                  <w:vAlign w:val="center"/>
                </w:tcPr>
                <w:p w14:paraId="648FC6B4">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kern w:val="0"/>
                      <w:sz w:val="21"/>
                      <w:szCs w:val="21"/>
                      <w:highlight w:val="none"/>
                      <w:vertAlign w:val="baseline"/>
                      <w:lang w:val="en-US" w:eastAsia="zh-CN" w:bidi="ar-SA"/>
                    </w:rPr>
                  </w:pPr>
                  <w:r>
                    <w:rPr>
                      <w:rFonts w:hint="default" w:ascii="Times New Roman" w:hAnsi="Times New Roman" w:cs="Times New Roman" w:eastAsiaTheme="minorEastAsia"/>
                      <w:b w:val="0"/>
                      <w:bCs w:val="0"/>
                      <w:color w:val="000000"/>
                      <w:kern w:val="0"/>
                      <w:sz w:val="21"/>
                      <w:szCs w:val="21"/>
                      <w:highlight w:val="none"/>
                      <w:u w:val="none"/>
                      <w:lang w:val="en-US" w:eastAsia="zh-CN"/>
                    </w:rPr>
                    <w:t>废活性炭</w:t>
                  </w:r>
                </w:p>
              </w:tc>
              <w:tc>
                <w:tcPr>
                  <w:tcW w:w="1440" w:type="dxa"/>
                  <w:tcBorders>
                    <w:tl2br w:val="nil"/>
                    <w:tr2bl w:val="nil"/>
                  </w:tcBorders>
                  <w:noWrap w:val="0"/>
                  <w:vAlign w:val="center"/>
                </w:tcPr>
                <w:p w14:paraId="165A4FC9">
                  <w:pPr>
                    <w:pStyle w:val="29"/>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val="0"/>
                      <w:bCs/>
                      <w:color w:val="000000"/>
                      <w:kern w:val="0"/>
                      <w:sz w:val="21"/>
                      <w:szCs w:val="21"/>
                      <w:highlight w:val="none"/>
                      <w:vertAlign w:val="baseline"/>
                      <w:lang w:val="en-US" w:eastAsia="zh-CN" w:bidi="ar-SA"/>
                    </w:rPr>
                  </w:pPr>
                  <w:r>
                    <w:rPr>
                      <w:rFonts w:hint="default" w:ascii="Times New Roman" w:hAnsi="Times New Roman" w:cs="Times New Roman" w:eastAsiaTheme="minorEastAsia"/>
                      <w:b w:val="0"/>
                      <w:bCs/>
                      <w:color w:val="000000"/>
                      <w:sz w:val="21"/>
                      <w:szCs w:val="21"/>
                      <w:highlight w:val="none"/>
                      <w:vertAlign w:val="baseline"/>
                      <w:lang w:val="en-US" w:eastAsia="zh-CN"/>
                    </w:rPr>
                    <w:t>0.3t/a</w:t>
                  </w:r>
                </w:p>
              </w:tc>
              <w:tc>
                <w:tcPr>
                  <w:tcW w:w="1845" w:type="dxa"/>
                  <w:vMerge w:val="continue"/>
                  <w:tcBorders>
                    <w:tl2br w:val="nil"/>
                    <w:tr2bl w:val="nil"/>
                  </w:tcBorders>
                  <w:noWrap w:val="0"/>
                  <w:vAlign w:val="center"/>
                </w:tcPr>
                <w:p w14:paraId="13D9CCFE">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kern w:val="2"/>
                      <w:sz w:val="21"/>
                      <w:szCs w:val="21"/>
                      <w:highlight w:val="none"/>
                      <w:u w:val="none"/>
                      <w:vertAlign w:val="baseline"/>
                      <w:lang w:val="en-US" w:eastAsia="zh-CN" w:bidi="ar-SA"/>
                    </w:rPr>
                  </w:pPr>
                </w:p>
              </w:tc>
              <w:tc>
                <w:tcPr>
                  <w:tcW w:w="2338" w:type="dxa"/>
                  <w:vMerge w:val="continue"/>
                  <w:tcBorders>
                    <w:tl2br w:val="nil"/>
                    <w:tr2bl w:val="nil"/>
                  </w:tcBorders>
                  <w:noWrap w:val="0"/>
                  <w:vAlign w:val="center"/>
                </w:tcPr>
                <w:p w14:paraId="58887BED">
                  <w:pPr>
                    <w:pStyle w:val="29"/>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val="0"/>
                      <w:bCs/>
                      <w:sz w:val="21"/>
                      <w:szCs w:val="21"/>
                      <w:highlight w:val="none"/>
                      <w:vertAlign w:val="baseline"/>
                      <w:lang w:val="en-US" w:eastAsia="zh-CN"/>
                    </w:rPr>
                  </w:pPr>
                </w:p>
              </w:tc>
            </w:tr>
            <w:tr w14:paraId="0862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185" w:type="dxa"/>
                  <w:vMerge w:val="continue"/>
                  <w:tcBorders>
                    <w:tl2br w:val="nil"/>
                    <w:tr2bl w:val="nil"/>
                  </w:tcBorders>
                  <w:noWrap w:val="0"/>
                  <w:vAlign w:val="center"/>
                </w:tcPr>
                <w:p w14:paraId="3D080BBB">
                  <w:pPr>
                    <w:pStyle w:val="29"/>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val="0"/>
                      <w:bCs/>
                      <w:sz w:val="21"/>
                      <w:szCs w:val="21"/>
                      <w:highlight w:val="none"/>
                      <w:vertAlign w:val="baseline"/>
                      <w:lang w:val="en-US" w:eastAsia="zh-CN"/>
                    </w:rPr>
                  </w:pPr>
                </w:p>
              </w:tc>
              <w:tc>
                <w:tcPr>
                  <w:tcW w:w="1905" w:type="dxa"/>
                  <w:tcBorders>
                    <w:tl2br w:val="nil"/>
                    <w:tr2bl w:val="nil"/>
                  </w:tcBorders>
                  <w:noWrap w:val="0"/>
                  <w:vAlign w:val="center"/>
                </w:tcPr>
                <w:p w14:paraId="792EF3FE">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val="0"/>
                      <w:color w:val="000000"/>
                      <w:kern w:val="2"/>
                      <w:sz w:val="21"/>
                      <w:szCs w:val="21"/>
                      <w:highlight w:val="none"/>
                      <w:u w:val="none"/>
                      <w:lang w:val="en-US" w:eastAsia="zh-CN" w:bidi="ar-SA"/>
                    </w:rPr>
                    <w:t>废胶桶</w:t>
                  </w:r>
                </w:p>
              </w:tc>
              <w:tc>
                <w:tcPr>
                  <w:tcW w:w="1440" w:type="dxa"/>
                  <w:tcBorders>
                    <w:tl2br w:val="nil"/>
                    <w:tr2bl w:val="nil"/>
                  </w:tcBorders>
                  <w:noWrap w:val="0"/>
                  <w:vAlign w:val="center"/>
                </w:tcPr>
                <w:p w14:paraId="1F9EB642">
                  <w:pPr>
                    <w:pStyle w:val="29"/>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val="0"/>
                      <w:bCs/>
                      <w:color w:val="000000"/>
                      <w:sz w:val="21"/>
                      <w:szCs w:val="21"/>
                      <w:highlight w:val="none"/>
                      <w:vertAlign w:val="baseline"/>
                      <w:lang w:val="en-US" w:eastAsia="zh-CN"/>
                    </w:rPr>
                  </w:pPr>
                  <w:r>
                    <w:rPr>
                      <w:rFonts w:hint="default" w:ascii="Times New Roman" w:hAnsi="Times New Roman" w:cs="Times New Roman" w:eastAsiaTheme="minorEastAsia"/>
                      <w:b w:val="0"/>
                      <w:bCs/>
                      <w:color w:val="000000"/>
                      <w:sz w:val="21"/>
                      <w:szCs w:val="21"/>
                      <w:highlight w:val="none"/>
                      <w:vertAlign w:val="baseline"/>
                      <w:lang w:val="en-US" w:eastAsia="zh-CN"/>
                    </w:rPr>
                    <w:t>0.0</w:t>
                  </w:r>
                  <w:r>
                    <w:rPr>
                      <w:rFonts w:hint="eastAsia" w:ascii="Times New Roman" w:hAnsi="Times New Roman" w:cs="Times New Roman" w:eastAsiaTheme="minorEastAsia"/>
                      <w:b w:val="0"/>
                      <w:bCs/>
                      <w:color w:val="000000"/>
                      <w:sz w:val="21"/>
                      <w:szCs w:val="21"/>
                      <w:highlight w:val="none"/>
                      <w:vertAlign w:val="baseline"/>
                      <w:lang w:val="en-US" w:eastAsia="zh-CN"/>
                    </w:rPr>
                    <w:t>32</w:t>
                  </w:r>
                  <w:r>
                    <w:rPr>
                      <w:rFonts w:hint="default" w:ascii="Times New Roman" w:hAnsi="Times New Roman" w:cs="Times New Roman" w:eastAsiaTheme="minorEastAsia"/>
                      <w:b w:val="0"/>
                      <w:bCs/>
                      <w:color w:val="000000"/>
                      <w:sz w:val="21"/>
                      <w:szCs w:val="21"/>
                      <w:highlight w:val="none"/>
                      <w:vertAlign w:val="baseline"/>
                      <w:lang w:val="en-US" w:eastAsia="zh-CN"/>
                    </w:rPr>
                    <w:t>t/a</w:t>
                  </w:r>
                </w:p>
              </w:tc>
              <w:tc>
                <w:tcPr>
                  <w:tcW w:w="1845" w:type="dxa"/>
                  <w:vMerge w:val="continue"/>
                  <w:tcBorders>
                    <w:tl2br w:val="nil"/>
                    <w:tr2bl w:val="nil"/>
                  </w:tcBorders>
                  <w:noWrap w:val="0"/>
                  <w:vAlign w:val="center"/>
                </w:tcPr>
                <w:p w14:paraId="242CCA98">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sz w:val="21"/>
                      <w:szCs w:val="21"/>
                      <w:highlight w:val="none"/>
                      <w:u w:val="none"/>
                      <w:vertAlign w:val="baseline"/>
                      <w:lang w:val="en-US" w:eastAsia="zh-CN"/>
                    </w:rPr>
                  </w:pPr>
                </w:p>
              </w:tc>
              <w:tc>
                <w:tcPr>
                  <w:tcW w:w="2338" w:type="dxa"/>
                  <w:vMerge w:val="continue"/>
                  <w:tcBorders>
                    <w:tl2br w:val="nil"/>
                    <w:tr2bl w:val="nil"/>
                  </w:tcBorders>
                  <w:noWrap w:val="0"/>
                  <w:vAlign w:val="center"/>
                </w:tcPr>
                <w:p w14:paraId="1504E533">
                  <w:pPr>
                    <w:pStyle w:val="29"/>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val="0"/>
                      <w:bCs/>
                      <w:sz w:val="21"/>
                      <w:szCs w:val="21"/>
                      <w:highlight w:val="none"/>
                      <w:vertAlign w:val="baseline"/>
                      <w:lang w:val="en-US" w:eastAsia="zh-CN"/>
                    </w:rPr>
                  </w:pPr>
                </w:p>
              </w:tc>
            </w:tr>
            <w:tr w14:paraId="2A828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185" w:type="dxa"/>
                  <w:vMerge w:val="continue"/>
                  <w:tcBorders>
                    <w:tl2br w:val="nil"/>
                    <w:tr2bl w:val="nil"/>
                  </w:tcBorders>
                  <w:noWrap w:val="0"/>
                  <w:vAlign w:val="center"/>
                </w:tcPr>
                <w:p w14:paraId="28FC138C">
                  <w:pPr>
                    <w:pStyle w:val="29"/>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val="0"/>
                      <w:bCs/>
                      <w:sz w:val="21"/>
                      <w:szCs w:val="21"/>
                      <w:highlight w:val="none"/>
                      <w:vertAlign w:val="baseline"/>
                      <w:lang w:val="en-US" w:eastAsia="zh-CN"/>
                    </w:rPr>
                  </w:pPr>
                </w:p>
              </w:tc>
              <w:tc>
                <w:tcPr>
                  <w:tcW w:w="1905" w:type="dxa"/>
                  <w:tcBorders>
                    <w:tl2br w:val="nil"/>
                    <w:tr2bl w:val="nil"/>
                  </w:tcBorders>
                  <w:noWrap w:val="0"/>
                  <w:vAlign w:val="center"/>
                </w:tcPr>
                <w:p w14:paraId="3025E445">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color w:val="000000"/>
                      <w:sz w:val="21"/>
                      <w:szCs w:val="21"/>
                      <w:highlight w:val="none"/>
                      <w:lang w:val="en-US" w:eastAsia="zh-CN"/>
                    </w:rPr>
                    <w:t>底漆后打磨收尘灰</w:t>
                  </w:r>
                </w:p>
              </w:tc>
              <w:tc>
                <w:tcPr>
                  <w:tcW w:w="1440" w:type="dxa"/>
                  <w:tcBorders>
                    <w:tl2br w:val="nil"/>
                    <w:tr2bl w:val="nil"/>
                  </w:tcBorders>
                  <w:noWrap w:val="0"/>
                  <w:vAlign w:val="center"/>
                </w:tcPr>
                <w:p w14:paraId="48B4E51B">
                  <w:pPr>
                    <w:pStyle w:val="29"/>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val="0"/>
                      <w:bCs/>
                      <w:color w:val="000000"/>
                      <w:sz w:val="21"/>
                      <w:szCs w:val="21"/>
                      <w:highlight w:val="none"/>
                      <w:vertAlign w:val="baseline"/>
                      <w:lang w:val="en-US" w:eastAsia="zh-CN"/>
                    </w:rPr>
                  </w:pPr>
                  <w:r>
                    <w:rPr>
                      <w:rFonts w:hint="default" w:ascii="Times New Roman" w:hAnsi="Times New Roman" w:cs="Times New Roman" w:eastAsiaTheme="minorEastAsia"/>
                      <w:b w:val="0"/>
                      <w:bCs/>
                      <w:color w:val="000000"/>
                      <w:sz w:val="21"/>
                      <w:szCs w:val="21"/>
                      <w:highlight w:val="none"/>
                      <w:vertAlign w:val="baseline"/>
                      <w:lang w:val="en-US" w:eastAsia="zh-CN"/>
                    </w:rPr>
                    <w:t>0.0185t/a</w:t>
                  </w:r>
                </w:p>
              </w:tc>
              <w:tc>
                <w:tcPr>
                  <w:tcW w:w="1845" w:type="dxa"/>
                  <w:tcBorders>
                    <w:tl2br w:val="nil"/>
                    <w:tr2bl w:val="nil"/>
                  </w:tcBorders>
                  <w:noWrap w:val="0"/>
                  <w:vAlign w:val="center"/>
                </w:tcPr>
                <w:p w14:paraId="25987A21">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b w:val="0"/>
                      <w:bCs w:val="0"/>
                      <w:color w:val="000000"/>
                      <w:sz w:val="21"/>
                      <w:szCs w:val="21"/>
                      <w:highlight w:val="none"/>
                      <w:u w:val="none"/>
                    </w:rPr>
                    <w:t>HW</w:t>
                  </w:r>
                  <w:r>
                    <w:rPr>
                      <w:rFonts w:hint="default" w:ascii="Times New Roman" w:hAnsi="Times New Roman" w:cs="Times New Roman" w:eastAsiaTheme="minorEastAsia"/>
                      <w:b w:val="0"/>
                      <w:bCs w:val="0"/>
                      <w:color w:val="000000"/>
                      <w:sz w:val="21"/>
                      <w:szCs w:val="21"/>
                      <w:highlight w:val="none"/>
                      <w:u w:val="none"/>
                      <w:lang w:val="en-US" w:eastAsia="zh-CN"/>
                    </w:rPr>
                    <w:t>12染料、涂料</w:t>
                  </w:r>
                  <w:r>
                    <w:rPr>
                      <w:rFonts w:hint="default" w:ascii="Times New Roman" w:hAnsi="Times New Roman" w:cs="Times New Roman" w:eastAsiaTheme="minorEastAsia"/>
                      <w:b w:val="0"/>
                      <w:bCs w:val="0"/>
                      <w:color w:val="000000"/>
                      <w:sz w:val="21"/>
                      <w:szCs w:val="21"/>
                      <w:highlight w:val="none"/>
                      <w:u w:val="none"/>
                    </w:rPr>
                    <w:t>废物</w:t>
                  </w:r>
                </w:p>
              </w:tc>
              <w:tc>
                <w:tcPr>
                  <w:tcW w:w="2338" w:type="dxa"/>
                  <w:vMerge w:val="continue"/>
                  <w:tcBorders>
                    <w:tl2br w:val="nil"/>
                    <w:tr2bl w:val="nil"/>
                  </w:tcBorders>
                  <w:noWrap w:val="0"/>
                  <w:vAlign w:val="center"/>
                </w:tcPr>
                <w:p w14:paraId="4296439D">
                  <w:pPr>
                    <w:pStyle w:val="29"/>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val="0"/>
                      <w:bCs/>
                      <w:sz w:val="21"/>
                      <w:szCs w:val="21"/>
                      <w:highlight w:val="none"/>
                      <w:vertAlign w:val="baseline"/>
                      <w:lang w:val="en-US" w:eastAsia="zh-CN"/>
                    </w:rPr>
                  </w:pPr>
                </w:p>
              </w:tc>
            </w:tr>
            <w:tr w14:paraId="4FB40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185" w:type="dxa"/>
                  <w:vMerge w:val="continue"/>
                  <w:tcBorders>
                    <w:tl2br w:val="nil"/>
                    <w:tr2bl w:val="nil"/>
                  </w:tcBorders>
                  <w:noWrap w:val="0"/>
                  <w:vAlign w:val="center"/>
                </w:tcPr>
                <w:p w14:paraId="23DD40DF">
                  <w:pPr>
                    <w:pStyle w:val="29"/>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val="0"/>
                      <w:bCs/>
                      <w:sz w:val="21"/>
                      <w:szCs w:val="21"/>
                      <w:highlight w:val="none"/>
                      <w:vertAlign w:val="baseline"/>
                      <w:lang w:val="en-US" w:eastAsia="zh-CN"/>
                    </w:rPr>
                  </w:pPr>
                </w:p>
              </w:tc>
              <w:tc>
                <w:tcPr>
                  <w:tcW w:w="1905" w:type="dxa"/>
                  <w:tcBorders>
                    <w:tl2br w:val="nil"/>
                    <w:tr2bl w:val="nil"/>
                  </w:tcBorders>
                  <w:noWrap w:val="0"/>
                  <w:vAlign w:val="center"/>
                </w:tcPr>
                <w:p w14:paraId="0986D35B">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sz w:val="21"/>
                      <w:szCs w:val="21"/>
                      <w:highlight w:val="none"/>
                      <w:lang w:val="en-US" w:eastAsia="zh-CN"/>
                    </w:rPr>
                    <w:t>底漆后打磨产生的废砂纸</w:t>
                  </w:r>
                </w:p>
              </w:tc>
              <w:tc>
                <w:tcPr>
                  <w:tcW w:w="1440" w:type="dxa"/>
                  <w:tcBorders>
                    <w:tl2br w:val="nil"/>
                    <w:tr2bl w:val="nil"/>
                  </w:tcBorders>
                  <w:noWrap w:val="0"/>
                  <w:vAlign w:val="center"/>
                </w:tcPr>
                <w:p w14:paraId="30CDA8A4">
                  <w:pPr>
                    <w:pStyle w:val="29"/>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val="0"/>
                      <w:bCs/>
                      <w:color w:val="000000"/>
                      <w:sz w:val="21"/>
                      <w:szCs w:val="21"/>
                      <w:highlight w:val="none"/>
                      <w:vertAlign w:val="baseline"/>
                      <w:lang w:val="en-US" w:eastAsia="zh-CN"/>
                    </w:rPr>
                  </w:pPr>
                  <w:r>
                    <w:rPr>
                      <w:rFonts w:hint="default" w:ascii="Times New Roman" w:hAnsi="Times New Roman" w:cs="Times New Roman" w:eastAsiaTheme="minorEastAsia"/>
                      <w:b w:val="0"/>
                      <w:bCs/>
                      <w:color w:val="000000"/>
                      <w:sz w:val="21"/>
                      <w:szCs w:val="21"/>
                      <w:highlight w:val="none"/>
                      <w:vertAlign w:val="baseline"/>
                      <w:lang w:val="en-US" w:eastAsia="zh-CN"/>
                    </w:rPr>
                    <w:t>0.00</w:t>
                  </w:r>
                  <w:r>
                    <w:rPr>
                      <w:rFonts w:hint="eastAsia" w:ascii="Times New Roman" w:hAnsi="Times New Roman" w:cs="Times New Roman" w:eastAsiaTheme="minorEastAsia"/>
                      <w:b w:val="0"/>
                      <w:bCs/>
                      <w:color w:val="000000"/>
                      <w:sz w:val="21"/>
                      <w:szCs w:val="21"/>
                      <w:highlight w:val="none"/>
                      <w:vertAlign w:val="baseline"/>
                      <w:lang w:val="en-US" w:eastAsia="zh-CN"/>
                    </w:rPr>
                    <w:t>14</w:t>
                  </w:r>
                  <w:r>
                    <w:rPr>
                      <w:rFonts w:hint="default" w:ascii="Times New Roman" w:hAnsi="Times New Roman" w:cs="Times New Roman" w:eastAsiaTheme="minorEastAsia"/>
                      <w:b w:val="0"/>
                      <w:bCs/>
                      <w:color w:val="000000"/>
                      <w:sz w:val="21"/>
                      <w:szCs w:val="21"/>
                      <w:highlight w:val="none"/>
                      <w:vertAlign w:val="baseline"/>
                      <w:lang w:val="en-US" w:eastAsia="zh-CN"/>
                    </w:rPr>
                    <w:t>t/a</w:t>
                  </w:r>
                </w:p>
              </w:tc>
              <w:tc>
                <w:tcPr>
                  <w:tcW w:w="1845" w:type="dxa"/>
                  <w:tcBorders>
                    <w:tl2br w:val="nil"/>
                    <w:tr2bl w:val="nil"/>
                  </w:tcBorders>
                  <w:noWrap w:val="0"/>
                  <w:vAlign w:val="center"/>
                </w:tcPr>
                <w:p w14:paraId="572248D2">
                  <w:pPr>
                    <w:pStyle w:val="29"/>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b w:val="0"/>
                      <w:bCs w:val="0"/>
                      <w:color w:val="000000"/>
                      <w:sz w:val="21"/>
                      <w:szCs w:val="21"/>
                      <w:highlight w:val="none"/>
                      <w:u w:val="none"/>
                    </w:rPr>
                    <w:t>HW49其他废物</w:t>
                  </w:r>
                </w:p>
              </w:tc>
              <w:tc>
                <w:tcPr>
                  <w:tcW w:w="2338" w:type="dxa"/>
                  <w:vMerge w:val="continue"/>
                  <w:tcBorders>
                    <w:tl2br w:val="nil"/>
                    <w:tr2bl w:val="nil"/>
                  </w:tcBorders>
                  <w:noWrap w:val="0"/>
                  <w:vAlign w:val="center"/>
                </w:tcPr>
                <w:p w14:paraId="1E108000">
                  <w:pPr>
                    <w:pStyle w:val="29"/>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val="0"/>
                      <w:bCs/>
                      <w:sz w:val="21"/>
                      <w:szCs w:val="21"/>
                      <w:highlight w:val="none"/>
                      <w:vertAlign w:val="baseline"/>
                      <w:lang w:val="en-US" w:eastAsia="zh-CN"/>
                    </w:rPr>
                  </w:pPr>
                </w:p>
              </w:tc>
            </w:tr>
            <w:tr w14:paraId="298CA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090" w:type="dxa"/>
                  <w:gridSpan w:val="2"/>
                  <w:tcBorders>
                    <w:tl2br w:val="nil"/>
                    <w:tr2bl w:val="nil"/>
                  </w:tcBorders>
                  <w:noWrap w:val="0"/>
                  <w:vAlign w:val="center"/>
                </w:tcPr>
                <w:p w14:paraId="4F93E54A">
                  <w:pPr>
                    <w:pStyle w:val="29"/>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val="0"/>
                      <w:bCs/>
                      <w:kern w:val="0"/>
                      <w:sz w:val="21"/>
                      <w:szCs w:val="21"/>
                      <w:highlight w:val="none"/>
                      <w:vertAlign w:val="baseline"/>
                      <w:lang w:val="en-US" w:eastAsia="zh-CN" w:bidi="ar-SA"/>
                    </w:rPr>
                  </w:pPr>
                  <w:r>
                    <w:rPr>
                      <w:rFonts w:hint="default" w:ascii="Times New Roman" w:hAnsi="Times New Roman" w:cs="Times New Roman" w:eastAsiaTheme="minorEastAsia"/>
                      <w:b w:val="0"/>
                      <w:bCs/>
                      <w:sz w:val="21"/>
                      <w:szCs w:val="21"/>
                      <w:highlight w:val="none"/>
                      <w:vertAlign w:val="baseline"/>
                      <w:lang w:val="en-US" w:eastAsia="zh-CN"/>
                    </w:rPr>
                    <w:t>生活垃圾</w:t>
                  </w:r>
                </w:p>
              </w:tc>
              <w:tc>
                <w:tcPr>
                  <w:tcW w:w="1440" w:type="dxa"/>
                  <w:tcBorders>
                    <w:tl2br w:val="nil"/>
                    <w:tr2bl w:val="nil"/>
                  </w:tcBorders>
                  <w:noWrap w:val="0"/>
                  <w:vAlign w:val="center"/>
                </w:tcPr>
                <w:p w14:paraId="2B8F99A7">
                  <w:pPr>
                    <w:pStyle w:val="29"/>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val="0"/>
                      <w:bCs/>
                      <w:color w:val="000000"/>
                      <w:kern w:val="0"/>
                      <w:sz w:val="21"/>
                      <w:szCs w:val="21"/>
                      <w:highlight w:val="none"/>
                      <w:vertAlign w:val="baseline"/>
                      <w:lang w:val="en-US" w:eastAsia="zh-CN" w:bidi="ar-SA"/>
                    </w:rPr>
                  </w:pPr>
                  <w:r>
                    <w:rPr>
                      <w:rFonts w:hint="default" w:ascii="Times New Roman" w:hAnsi="Times New Roman" w:cs="Times New Roman" w:eastAsiaTheme="minorEastAsia"/>
                      <w:b w:val="0"/>
                      <w:bCs/>
                      <w:sz w:val="21"/>
                      <w:szCs w:val="21"/>
                      <w:highlight w:val="none"/>
                      <w:vertAlign w:val="baseline"/>
                      <w:lang w:val="en-US" w:eastAsia="zh-CN"/>
                    </w:rPr>
                    <w:t>2.25‬t/a</w:t>
                  </w:r>
                </w:p>
              </w:tc>
              <w:tc>
                <w:tcPr>
                  <w:tcW w:w="1845" w:type="dxa"/>
                  <w:tcBorders>
                    <w:tl2br w:val="nil"/>
                    <w:tr2bl w:val="nil"/>
                  </w:tcBorders>
                  <w:noWrap w:val="0"/>
                  <w:vAlign w:val="center"/>
                </w:tcPr>
                <w:p w14:paraId="40B9DF8E">
                  <w:pPr>
                    <w:pStyle w:val="29"/>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val="0"/>
                      <w:bCs w:val="0"/>
                      <w:color w:val="000000"/>
                      <w:kern w:val="0"/>
                      <w:sz w:val="21"/>
                      <w:szCs w:val="21"/>
                      <w:highlight w:val="none"/>
                      <w:u w:val="none"/>
                      <w:vertAlign w:val="baseline"/>
                      <w:lang w:val="en-US" w:eastAsia="zh-CN" w:bidi="ar-SA"/>
                    </w:rPr>
                  </w:pPr>
                  <w:r>
                    <w:rPr>
                      <w:rFonts w:hint="default" w:ascii="Times New Roman" w:hAnsi="Times New Roman" w:cs="Times New Roman" w:eastAsiaTheme="minorEastAsia"/>
                      <w:b w:val="0"/>
                      <w:bCs/>
                      <w:sz w:val="21"/>
                      <w:szCs w:val="21"/>
                      <w:highlight w:val="none"/>
                      <w:vertAlign w:val="baseline"/>
                      <w:lang w:val="en-US" w:eastAsia="zh-CN"/>
                    </w:rPr>
                    <w:t>/</w:t>
                  </w:r>
                </w:p>
              </w:tc>
              <w:tc>
                <w:tcPr>
                  <w:tcW w:w="2338" w:type="dxa"/>
                  <w:tcBorders>
                    <w:tl2br w:val="nil"/>
                    <w:tr2bl w:val="nil"/>
                  </w:tcBorders>
                  <w:noWrap w:val="0"/>
                  <w:vAlign w:val="center"/>
                </w:tcPr>
                <w:p w14:paraId="62CBEE6A">
                  <w:pPr>
                    <w:pStyle w:val="29"/>
                    <w:keepNext w:val="0"/>
                    <w:keepLines w:val="0"/>
                    <w:pageBreakBefore w:val="0"/>
                    <w:widowControl w:val="0"/>
                    <w:kinsoku/>
                    <w:wordWrap/>
                    <w:overflowPunct/>
                    <w:autoSpaceDE/>
                    <w:autoSpaceDN/>
                    <w:bidi w:val="0"/>
                    <w:adjustRightInd w:val="0"/>
                    <w:snapToGrid w:val="0"/>
                    <w:spacing w:after="0" w:line="240" w:lineRule="auto"/>
                    <w:jc w:val="center"/>
                    <w:textAlignment w:val="auto"/>
                    <w:rPr>
                      <w:rFonts w:hint="default" w:ascii="Times New Roman" w:hAnsi="Times New Roman" w:cs="Times New Roman" w:eastAsiaTheme="minorEastAsia"/>
                      <w:b w:val="0"/>
                      <w:bCs/>
                      <w:kern w:val="0"/>
                      <w:sz w:val="21"/>
                      <w:szCs w:val="21"/>
                      <w:highlight w:val="none"/>
                      <w:vertAlign w:val="baseline"/>
                      <w:lang w:val="en-US" w:eastAsia="zh-CN" w:bidi="ar-SA"/>
                    </w:rPr>
                  </w:pPr>
                  <w:r>
                    <w:rPr>
                      <w:rFonts w:hint="default" w:ascii="Times New Roman" w:hAnsi="Times New Roman" w:cs="Times New Roman" w:eastAsiaTheme="minorEastAsia"/>
                      <w:b w:val="0"/>
                      <w:bCs/>
                      <w:sz w:val="21"/>
                      <w:szCs w:val="21"/>
                      <w:highlight w:val="none"/>
                      <w:vertAlign w:val="baseline"/>
                      <w:lang w:val="en-US" w:eastAsia="zh-CN"/>
                    </w:rPr>
                    <w:t>集中收集后交由环卫部门处置</w:t>
                  </w:r>
                </w:p>
              </w:tc>
            </w:tr>
          </w:tbl>
          <w:p w14:paraId="33172F3E">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5B7968E">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A4B3A9E">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3E185EB">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B93AE5A">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2430CD8">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99E05AC">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0B328BB">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029EA62">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6712FDA">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84674F9">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2533C78C">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EDDAA94">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E676469">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DD7BBE4">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E4D517B">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8D4F13F">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92DA955">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B8263B1">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67487AF">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D631142">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C9D750D">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default" w:cs="Times New Roman" w:eastAsiaTheme="minorEastAsia"/>
                <w:color w:val="000000" w:themeColor="text1"/>
                <w:sz w:val="24"/>
                <w:szCs w:val="24"/>
                <w:lang w:val="en-US" w:eastAsia="zh-CN"/>
                <w14:textFill>
                  <w14:solidFill>
                    <w14:schemeClr w14:val="tx1"/>
                  </w14:solidFill>
                </w14:textFill>
              </w:rPr>
            </w:pPr>
          </w:p>
          <w:p w14:paraId="3B9A287F">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14:paraId="4B2FEE8D">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4E4C3AE">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431F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0" w:hRule="atLeast"/>
          <w:jc w:val="center"/>
        </w:trPr>
        <w:tc>
          <w:tcPr>
            <w:tcW w:w="5000" w:type="pct"/>
            <w:vAlign w:val="top"/>
          </w:tcPr>
          <w:p w14:paraId="7BBA94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14:paraId="57D2FB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14:paraId="55EF37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0" w:name="_Toc27259"/>
            <w:bookmarkStart w:id="1" w:name="_Toc29747"/>
            <w:bookmarkStart w:id="2" w:name="_Toc5839"/>
            <w:bookmarkStart w:id="3" w:name="_Toc22133"/>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（1）废</w:t>
            </w:r>
            <w:r>
              <w:rPr>
                <w:rFonts w:hint="default" w:ascii="Times New Roman" w:hAnsi="Times New Roman" w:cs="Times New Roman" w:eastAsiaTheme="minorEastAsia"/>
                <w:color w:val="auto"/>
                <w:sz w:val="24"/>
                <w:szCs w:val="24"/>
                <w:lang w:val="en-US" w:eastAsia="zh-CN"/>
              </w:rPr>
              <w:t>气</w:t>
            </w:r>
            <w:r>
              <w:rPr>
                <w:rFonts w:hint="default" w:ascii="Times New Roman" w:hAnsi="Times New Roman" w:cs="Times New Roman" w:eastAsiaTheme="minorEastAsia"/>
                <w:b w:val="0"/>
                <w:bCs w:val="0"/>
                <w:sz w:val="24"/>
                <w:szCs w:val="24"/>
                <w:u w:val="none"/>
                <w:lang w:val="en-US" w:eastAsia="zh-CN"/>
              </w:rPr>
              <w:t>：</w:t>
            </w:r>
            <w:r>
              <w:rPr>
                <w:rFonts w:hint="eastAsia" w:ascii="Times New Roman" w:hAnsi="Times New Roman" w:cs="Times New Roman" w:eastAsiaTheme="minorEastAsia"/>
                <w:b w:val="0"/>
                <w:bCs w:val="0"/>
                <w:sz w:val="24"/>
                <w:szCs w:val="24"/>
                <w:u w:val="none"/>
                <w:lang w:val="en-US" w:eastAsia="zh-CN"/>
              </w:rPr>
              <w:t>本项目下料、木加工废气经集尘管道收集后通过袋式除尘器（TA001）处理，最终由1根15</w:t>
            </w:r>
            <w:r>
              <w:rPr>
                <w:rFonts w:hint="default" w:ascii="Times New Roman" w:hAnsi="Times New Roman" w:cs="Times New Roman" w:eastAsiaTheme="minorEastAsia"/>
                <w:b w:val="0"/>
                <w:bCs w:val="0"/>
                <w:sz w:val="24"/>
                <w:szCs w:val="24"/>
                <w:u w:val="none"/>
                <w:lang w:val="en-US" w:eastAsia="zh-CN"/>
              </w:rPr>
              <w:t>m高排气筒排放</w:t>
            </w:r>
            <w:r>
              <w:rPr>
                <w:rFonts w:hint="eastAsia" w:ascii="Times New Roman" w:hAnsi="Times New Roman" w:cs="Times New Roman" w:eastAsiaTheme="minorEastAsia"/>
                <w:b w:val="0"/>
                <w:bCs w:val="0"/>
                <w:sz w:val="24"/>
                <w:szCs w:val="24"/>
                <w:u w:val="none"/>
                <w:lang w:val="en-US" w:eastAsia="zh-CN"/>
              </w:rPr>
              <w:t>（DA001）；打磨废气</w:t>
            </w:r>
            <w:r>
              <w:rPr>
                <w:rFonts w:hint="default" w:ascii="Times New Roman" w:hAnsi="Times New Roman" w:cs="Times New Roman" w:eastAsiaTheme="minorEastAsia"/>
                <w:b w:val="0"/>
                <w:bCs w:val="0"/>
                <w:sz w:val="24"/>
                <w:szCs w:val="24"/>
                <w:u w:val="none"/>
                <w:lang w:val="en-US" w:eastAsia="zh-CN"/>
              </w:rPr>
              <w:t>经</w:t>
            </w:r>
            <w:r>
              <w:rPr>
                <w:rFonts w:hint="eastAsia" w:ascii="Times New Roman" w:hAnsi="Times New Roman" w:cs="Times New Roman" w:eastAsiaTheme="minorEastAsia"/>
                <w:b w:val="0"/>
                <w:bCs w:val="0"/>
                <w:sz w:val="24"/>
                <w:szCs w:val="24"/>
                <w:u w:val="none"/>
                <w:lang w:val="en-US" w:eastAsia="zh-CN"/>
              </w:rPr>
              <w:t>干式打磨柜（TA002、TA003）收集处理后，最终由1根15</w:t>
            </w:r>
            <w:r>
              <w:rPr>
                <w:rFonts w:hint="default" w:ascii="Times New Roman" w:hAnsi="Times New Roman" w:cs="Times New Roman" w:eastAsiaTheme="minorEastAsia"/>
                <w:b w:val="0"/>
                <w:bCs w:val="0"/>
                <w:sz w:val="24"/>
                <w:szCs w:val="24"/>
                <w:u w:val="none"/>
                <w:lang w:val="en-US" w:eastAsia="zh-CN"/>
              </w:rPr>
              <w:t>m高排气筒排放</w:t>
            </w:r>
            <w:r>
              <w:rPr>
                <w:rFonts w:hint="eastAsia" w:ascii="Times New Roman" w:hAnsi="Times New Roman" w:cs="Times New Roman" w:eastAsiaTheme="minorEastAsia"/>
                <w:b w:val="0"/>
                <w:bCs w:val="0"/>
                <w:sz w:val="24"/>
                <w:szCs w:val="24"/>
                <w:u w:val="none"/>
                <w:lang w:val="en-US" w:eastAsia="zh-CN"/>
              </w:rPr>
              <w:t>（DA002）；喷涂废气和危废间挥发废气经各自收集后，通过一套过滤棉+活性炭（碘值不低于800mg/g）吸附-脱附+催化燃烧装置（TA004）处理，最终由1根15</w:t>
            </w:r>
            <w:r>
              <w:rPr>
                <w:rFonts w:hint="default" w:ascii="Times New Roman" w:hAnsi="Times New Roman" w:cs="Times New Roman" w:eastAsiaTheme="minorEastAsia"/>
                <w:b w:val="0"/>
                <w:bCs w:val="0"/>
                <w:sz w:val="24"/>
                <w:szCs w:val="24"/>
                <w:u w:val="none"/>
                <w:lang w:val="en-US" w:eastAsia="zh-CN"/>
              </w:rPr>
              <w:t>m高排气筒排放</w:t>
            </w:r>
            <w:r>
              <w:rPr>
                <w:rFonts w:hint="eastAsia" w:ascii="Times New Roman" w:hAnsi="Times New Roman" w:cs="Times New Roman" w:eastAsiaTheme="minorEastAsia"/>
                <w:b w:val="0"/>
                <w:bCs w:val="0"/>
                <w:sz w:val="24"/>
                <w:szCs w:val="24"/>
                <w:u w:val="none"/>
                <w:lang w:val="en-US" w:eastAsia="zh-CN"/>
              </w:rPr>
              <w:t>（DA003）</w:t>
            </w:r>
            <w:r>
              <w:rPr>
                <w:rFonts w:hint="default" w:ascii="Times New Roman" w:hAnsi="Times New Roman" w:cs="Times New Roman" w:eastAsiaTheme="minorEastAsia"/>
                <w:b w:val="0"/>
                <w:bCs w:val="0"/>
                <w:sz w:val="24"/>
                <w:szCs w:val="24"/>
                <w:u w:val="none"/>
                <w:lang w:val="en-US" w:eastAsia="zh-CN"/>
              </w:rPr>
              <w:t>。本项目废气经处理</w:t>
            </w:r>
            <w:r>
              <w:rPr>
                <w:rFonts w:hint="default" w:ascii="Times New Roman" w:hAnsi="Times New Roman" w:cs="Times New Roman" w:eastAsiaTheme="minorEastAsia"/>
                <w:b w:val="0"/>
                <w:bCs w:val="0"/>
                <w:sz w:val="24"/>
                <w:szCs w:val="24"/>
                <w:u w:val="none"/>
              </w:rPr>
              <w:t>后</w:t>
            </w:r>
            <w:r>
              <w:rPr>
                <w:rFonts w:hint="default" w:ascii="Times New Roman" w:hAnsi="Times New Roman" w:cs="Times New Roman" w:eastAsiaTheme="minorEastAsia"/>
                <w:b w:val="0"/>
                <w:bCs w:val="0"/>
                <w:sz w:val="24"/>
                <w:szCs w:val="24"/>
                <w:u w:val="none"/>
                <w:lang w:val="en-US" w:eastAsia="zh-CN"/>
              </w:rPr>
              <w:t>均</w:t>
            </w:r>
            <w:r>
              <w:rPr>
                <w:rFonts w:hint="default" w:ascii="Times New Roman" w:hAnsi="Times New Roman" w:cs="Times New Roman" w:eastAsiaTheme="minorEastAsia"/>
                <w:sz w:val="24"/>
                <w:szCs w:val="24"/>
              </w:rPr>
              <w:t>可达标排放</w:t>
            </w:r>
            <w:r>
              <w:rPr>
                <w:rFonts w:hint="default" w:ascii="Times New Roman" w:hAnsi="Times New Roman" w:cs="Times New Roman" w:eastAsiaTheme="minorEastAsia"/>
                <w:color w:val="auto"/>
                <w:sz w:val="24"/>
                <w:szCs w:val="24"/>
                <w:lang w:val="en-US" w:eastAsia="zh-CN"/>
              </w:rPr>
              <w:t>。</w:t>
            </w:r>
          </w:p>
          <w:p w14:paraId="7125BB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（2）废水</w:t>
            </w:r>
            <w:r>
              <w:rPr>
                <w:rFonts w:hint="default" w:ascii="Times New Roman" w:hAnsi="Times New Roman" w:cs="Times New Roman" w:eastAsiaTheme="minorEastAsia"/>
                <w:b w:val="0"/>
                <w:bCs w:val="0"/>
                <w:sz w:val="24"/>
                <w:szCs w:val="24"/>
                <w:u w:val="none"/>
                <w:lang w:val="en-US" w:eastAsia="zh-CN"/>
              </w:rPr>
              <w:t>：</w:t>
            </w:r>
            <w:r>
              <w:rPr>
                <w:rFonts w:hint="eastAsia" w:ascii="Times New Roman" w:hAnsi="Times New Roman" w:cs="Times New Roman" w:eastAsiaTheme="minorEastAsia"/>
                <w:b w:val="0"/>
                <w:bCs w:val="0"/>
                <w:sz w:val="24"/>
                <w:szCs w:val="24"/>
                <w:u w:val="none"/>
                <w:lang w:val="en-US" w:eastAsia="zh-CN"/>
              </w:rPr>
              <w:t>本</w:t>
            </w:r>
            <w:r>
              <w:rPr>
                <w:rFonts w:hint="default" w:ascii="Times New Roman" w:hAnsi="Times New Roman" w:cs="Times New Roman" w:eastAsiaTheme="minorEastAsia"/>
                <w:b w:val="0"/>
                <w:bCs w:val="0"/>
                <w:sz w:val="24"/>
                <w:szCs w:val="24"/>
                <w:u w:val="none"/>
                <w:lang w:val="en-US" w:eastAsia="zh-CN"/>
              </w:rPr>
              <w:t>项目</w:t>
            </w:r>
            <w:r>
              <w:rPr>
                <w:rFonts w:hint="eastAsia" w:ascii="Times New Roman" w:hAnsi="Times New Roman" w:cs="Times New Roman" w:eastAsiaTheme="minorEastAsia"/>
                <w:b w:val="0"/>
                <w:bCs w:val="0"/>
                <w:sz w:val="24"/>
                <w:szCs w:val="24"/>
                <w:u w:val="none"/>
                <w:lang w:val="en-US" w:eastAsia="zh-CN"/>
              </w:rPr>
              <w:t>无生产用水；生活污水经化粪池处理后，</w:t>
            </w:r>
            <w:r>
              <w:rPr>
                <w:rFonts w:hint="default" w:ascii="Times New Roman" w:hAnsi="Times New Roman" w:cs="Times New Roman" w:eastAsiaTheme="minorEastAsia"/>
                <w:b w:val="0"/>
                <w:bCs w:val="0"/>
                <w:sz w:val="24"/>
                <w:szCs w:val="24"/>
                <w:u w:val="none"/>
                <w:lang w:val="en-US" w:eastAsia="zh-CN"/>
              </w:rPr>
              <w:t>通过</w:t>
            </w:r>
            <w:r>
              <w:rPr>
                <w:rFonts w:hint="eastAsia" w:ascii="Times New Roman" w:hAnsi="Times New Roman" w:cs="Times New Roman" w:eastAsiaTheme="minorEastAsia"/>
                <w:b w:val="0"/>
                <w:bCs w:val="0"/>
                <w:sz w:val="24"/>
                <w:szCs w:val="24"/>
                <w:u w:val="none"/>
                <w:lang w:val="en-US" w:eastAsia="zh-CN"/>
              </w:rPr>
              <w:t>污水管网排入长垣市第一污水处理厂</w:t>
            </w:r>
            <w:r>
              <w:rPr>
                <w:rFonts w:hint="default" w:ascii="Times New Roman" w:hAnsi="Times New Roman" w:cs="Times New Roman" w:eastAsiaTheme="minorEastAsia"/>
                <w:b w:val="0"/>
                <w:bCs w:val="0"/>
                <w:sz w:val="24"/>
                <w:szCs w:val="24"/>
                <w:u w:val="none"/>
                <w:lang w:val="en-US" w:eastAsia="zh-CN"/>
              </w:rPr>
              <w:t>。因此</w:t>
            </w:r>
            <w:r>
              <w:rPr>
                <w:rFonts w:hint="default" w:ascii="Times New Roman" w:hAnsi="Times New Roman" w:cs="Times New Roman" w:eastAsiaTheme="minorEastAsia"/>
                <w:bCs/>
                <w:kern w:val="0"/>
                <w:sz w:val="24"/>
                <w:szCs w:val="24"/>
              </w:rPr>
              <w:t>，本项目废水对周围环境影响较小</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5F7BD4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08674B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在车间外设置一个2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0m</w:t>
            </w:r>
            <w:r>
              <w:rPr>
                <w:rFonts w:hint="default"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的</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一般固废暂存</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废</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边角料、除尘器收尘灰、废包装材料、底漆前打磨产生的废砂纸、</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废催化剂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经收集后定期外售；车间外设置一个10m</w:t>
            </w:r>
            <w:r>
              <w:rPr>
                <w:rFonts w:hint="eastAsia"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的危废暂存间，废漆桶、废过滤棉、废活性炭、废胶桶、底漆后打磨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收尘灰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、底漆后打磨产生的废砂纸暂存后定期交由资质单位处置；生活垃圾</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设垃圾桶集中收集，定期委托环卫部门处理。</w:t>
            </w:r>
          </w:p>
          <w:p w14:paraId="3D890B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0"/>
            <w:bookmarkEnd w:id="1"/>
            <w:bookmarkEnd w:id="2"/>
            <w:bookmarkEnd w:id="3"/>
          </w:p>
          <w:p w14:paraId="26FBCB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一、原则批准《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河南省腾发家具有限公司</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550套家具</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同意该项目在</w:t>
            </w:r>
            <w:r>
              <w:rPr>
                <w:rFonts w:hint="eastAsia" w:ascii="Times New Roman" w:hAnsi="Times New Roman" w:eastAsia="宋体" w:cs="Times New Roman"/>
                <w:sz w:val="24"/>
                <w:szCs w:val="24"/>
                <w:highlight w:val="none"/>
                <w:lang w:val="en-US" w:eastAsia="zh-CN"/>
              </w:rPr>
              <w:t>长垣市蒲北惠济路中段西侧双利防腐院内</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建设</w:t>
            </w:r>
            <w:r>
              <w:rPr>
                <w:rFonts w:hint="default" w:ascii="Times New Roman" w:hAnsi="Times New Roman" w:eastAsia="宋体" w:cs="Times New Roman"/>
                <w:sz w:val="24"/>
                <w:szCs w:val="24"/>
                <w:lang w:val="en-US" w:eastAsia="zh-CN"/>
              </w:rPr>
              <w:t>。</w:t>
            </w:r>
          </w:p>
          <w:p w14:paraId="793625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二、严格执行环保</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三同时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制度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认真落实环评要求及建议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并向社会公众主动公开业经批准的环境影响报告表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并接受相关方的咨询。环评中提及的污染防治措施可以作为该项目污染治理设施设计的依据。</w:t>
            </w:r>
          </w:p>
          <w:p w14:paraId="0E1BBF05">
            <w:pPr>
              <w:keepNext w:val="0"/>
              <w:keepLines w:val="0"/>
              <w:pageBreakBefore w:val="0"/>
              <w:widowControl/>
              <w:kinsoku/>
              <w:wordWrap/>
              <w:overflowPunct/>
              <w:topLinePunct w:val="0"/>
              <w:autoSpaceDE/>
              <w:autoSpaceDN/>
              <w:bidi w:val="0"/>
              <w:adjustRightInd/>
              <w:snapToGrid/>
              <w:spacing w:after="0" w:afterLines="0" w:line="520" w:lineRule="exact"/>
              <w:ind w:left="0" w:leftChars="0" w:right="0" w:rightChars="0" w:firstLine="480" w:firstLineChars="200"/>
              <w:jc w:val="left"/>
              <w:textAlignment w:val="auto"/>
              <w:outlineLvl w:val="9"/>
              <w:rPr>
                <w:rFonts w:hint="default"/>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运</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营期间产生</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的废气、废水、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、固废按照环评提出来的防治措施要求进行治理。</w:t>
            </w:r>
          </w:p>
          <w:p w14:paraId="7E0C9A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四</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、如果今后国家或我省颁布污染物排放限值的新标准，届时你公司应按新的排放标准执行。</w:t>
            </w:r>
          </w:p>
          <w:p w14:paraId="518911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项目建成后的相关环保措施、设施应与主体工程应同时投运，你单位要对环保设施运行情况进行跟踪监测，并及时向我局申请环保设施竣工验收，该项目由县环境监察大队负责监督管理，并明确负责人，加强检查和监督，随着周围环境、政策、法律法规的变化，我局有权收回所办理的环保审批手续。</w:t>
            </w:r>
          </w:p>
          <w:p w14:paraId="7C4035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C7CA6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65B01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49507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C8EFA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52395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0829C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388715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1C4756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4DAC6A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2AE46B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default" w:ascii="宋体" w:hAnsi="宋体" w:eastAsia="宋体" w:cs="宋体"/>
                <w:sz w:val="24"/>
                <w:szCs w:val="24"/>
                <w:lang w:val="en-US" w:eastAsia="zh-CN"/>
              </w:rPr>
            </w:pPr>
          </w:p>
          <w:p w14:paraId="44A535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5E5C8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1FCFB0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52EFF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29FDA4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20C9C2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A0964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01E4E3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4C6F6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DAADB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2C628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B985B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69A58B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0D90E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B43B7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687B99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33BE43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213F1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A0FB8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default" w:ascii="Times New Roman" w:hAnsi="Times New Roman" w:eastAsia="微软雅黑" w:cs="Times New Roman"/>
                <w:sz w:val="24"/>
                <w:szCs w:val="24"/>
                <w:lang w:val="en-US" w:eastAsia="zh-CN"/>
              </w:rPr>
            </w:pPr>
          </w:p>
        </w:tc>
      </w:tr>
    </w:tbl>
    <w:p w14:paraId="137CC745">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B626920">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8"/>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197E5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8" w:hRule="atLeast"/>
        </w:trPr>
        <w:tc>
          <w:tcPr>
            <w:tcW w:w="5000" w:type="pct"/>
            <w:vAlign w:val="top"/>
          </w:tcPr>
          <w:p w14:paraId="65B7C286">
            <w:pPr>
              <w:pStyle w:val="4"/>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14:paraId="12EA503F">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14:paraId="7C71285C">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委托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p>
          <w:p w14:paraId="7658EA74">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具备检测机构资质认定证书，见附件。</w:t>
            </w:r>
          </w:p>
          <w:p w14:paraId="7EC87F5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14:paraId="1575536C">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废气检测</w:t>
            </w:r>
            <w:r>
              <w:rPr>
                <w:rFonts w:hint="default" w:ascii="Times New Roman" w:hAnsi="Times New Roman" w:cs="Times New Roman" w:eastAsiaTheme="minorEastAsia"/>
                <w:sz w:val="24"/>
                <w:szCs w:val="24"/>
                <w:lang w:val="en-US" w:eastAsia="zh-CN"/>
              </w:rPr>
              <w:t>分析过程中的质量保证和质量控制</w:t>
            </w:r>
          </w:p>
          <w:p w14:paraId="1F0181A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检测分析方法采用国家有关部门颁布的标准（或推荐）分析方法，检测人员经考试合格后持证上岗，所有检测仪器经计量部门检定合格并在有效期内</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D0823C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（2）分析采样前进行流量、仪器校准等质控措施。现场采样合理布设检测点位，保证各采样点布设的科学性和可比性。</w:t>
            </w:r>
          </w:p>
          <w:p w14:paraId="094335A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7BCCDD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eastAsia" w:ascii="Times New Roman" w:hAnsi="Times New Roman" w:eastAsia="微软雅黑" w:cs="Times New Roman"/>
                <w:sz w:val="24"/>
                <w:szCs w:val="24"/>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制度。</w:t>
            </w:r>
          </w:p>
          <w:p w14:paraId="6B32C3B7">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14:paraId="3890C989">
            <w:pPr>
              <w:pStyle w:val="2"/>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14:paraId="0A2A2E7B">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12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196"/>
              <w:gridCol w:w="3565"/>
              <w:gridCol w:w="1565"/>
              <w:gridCol w:w="2096"/>
            </w:tblGrid>
            <w:tr w14:paraId="1082A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350" w:type="pct"/>
                  <w:tcBorders>
                    <w:tl2br w:val="nil"/>
                    <w:tr2bl w:val="nil"/>
                  </w:tcBorders>
                  <w:shd w:val="clear" w:color="auto" w:fill="auto"/>
                  <w:vAlign w:val="center"/>
                </w:tcPr>
                <w:p w14:paraId="19BCA639">
                  <w:pPr>
                    <w:pStyle w:val="48"/>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序号</w:t>
                  </w:r>
                </w:p>
              </w:tc>
              <w:tc>
                <w:tcPr>
                  <w:tcW w:w="660" w:type="pct"/>
                  <w:tcBorders>
                    <w:tl2br w:val="nil"/>
                    <w:tr2bl w:val="nil"/>
                  </w:tcBorders>
                  <w:shd w:val="clear" w:color="auto" w:fill="auto"/>
                  <w:vAlign w:val="center"/>
                </w:tcPr>
                <w:p w14:paraId="1C84BE4C">
                  <w:pPr>
                    <w:pStyle w:val="48"/>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检测项目名称</w:t>
                  </w:r>
                </w:p>
              </w:tc>
              <w:tc>
                <w:tcPr>
                  <w:tcW w:w="1968" w:type="pct"/>
                  <w:tcBorders>
                    <w:tl2br w:val="nil"/>
                    <w:tr2bl w:val="nil"/>
                  </w:tcBorders>
                  <w:shd w:val="clear" w:color="auto" w:fill="auto"/>
                  <w:vAlign w:val="center"/>
                </w:tcPr>
                <w:p w14:paraId="5033D26A">
                  <w:pPr>
                    <w:pStyle w:val="48"/>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检测依据</w:t>
                  </w:r>
                </w:p>
              </w:tc>
              <w:tc>
                <w:tcPr>
                  <w:tcW w:w="863" w:type="pct"/>
                  <w:tcBorders>
                    <w:tl2br w:val="nil"/>
                    <w:tr2bl w:val="nil"/>
                  </w:tcBorders>
                  <w:shd w:val="clear" w:color="auto" w:fill="auto"/>
                  <w:vAlign w:val="center"/>
                </w:tcPr>
                <w:p w14:paraId="0E829EB7">
                  <w:pPr>
                    <w:pStyle w:val="48"/>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方法检出限</w:t>
                  </w:r>
                </w:p>
              </w:tc>
              <w:tc>
                <w:tcPr>
                  <w:tcW w:w="1157" w:type="pct"/>
                  <w:tcBorders>
                    <w:tl2br w:val="nil"/>
                    <w:tr2bl w:val="nil"/>
                  </w:tcBorders>
                  <w:shd w:val="clear" w:color="auto" w:fill="auto"/>
                  <w:vAlign w:val="center"/>
                </w:tcPr>
                <w:p w14:paraId="0CBD88FD">
                  <w:pPr>
                    <w:pStyle w:val="48"/>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主要检测仪器/型号</w:t>
                  </w:r>
                </w:p>
              </w:tc>
            </w:tr>
            <w:tr w14:paraId="7EDEF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000" w:type="pct"/>
                  <w:gridSpan w:val="5"/>
                  <w:tcBorders>
                    <w:tl2br w:val="nil"/>
                    <w:tr2bl w:val="nil"/>
                  </w:tcBorders>
                  <w:vAlign w:val="center"/>
                </w:tcPr>
                <w:p w14:paraId="1D9A50E0">
                  <w:pPr>
                    <w:keepNext w:val="0"/>
                    <w:keepLines w:val="0"/>
                    <w:pageBreakBefore w:val="0"/>
                    <w:widowControl/>
                    <w:kinsoku/>
                    <w:wordWrap/>
                    <w:overflowPunct/>
                    <w:topLinePunct w:val="0"/>
                    <w:autoSpaceDE/>
                    <w:autoSpaceDN/>
                    <w:bidi w:val="0"/>
                    <w:adjustRightInd/>
                    <w:snapToGrid/>
                    <w:spacing w:after="0" w:line="240" w:lineRule="auto"/>
                    <w:ind w:left="0" w:leftChars="0"/>
                    <w:jc w:val="both"/>
                    <w:rPr>
                      <w:rFonts w:hint="default" w:ascii="Times New Roman" w:hAnsi="Times New Roman" w:cs="Times New Roman" w:eastAsiaTheme="minorEastAsia"/>
                      <w:kern w:val="0"/>
                      <w:sz w:val="21"/>
                      <w:szCs w:val="21"/>
                      <w:lang w:eastAsia="zh-CN"/>
                    </w:rPr>
                  </w:pPr>
                  <w:r>
                    <w:rPr>
                      <w:rFonts w:hint="default" w:ascii="Times New Roman" w:hAnsi="Times New Roman" w:cs="Times New Roman" w:eastAsiaTheme="minorEastAsia"/>
                      <w:kern w:val="0"/>
                      <w:sz w:val="21"/>
                      <w:szCs w:val="21"/>
                      <w:lang w:eastAsia="zh-CN"/>
                    </w:rPr>
                    <w:t>噪声</w:t>
                  </w:r>
                </w:p>
              </w:tc>
            </w:tr>
            <w:tr w14:paraId="5D255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50" w:type="pct"/>
                  <w:tcBorders>
                    <w:tl2br w:val="nil"/>
                    <w:tr2bl w:val="nil"/>
                  </w:tcBorders>
                  <w:vAlign w:val="center"/>
                </w:tcPr>
                <w:p w14:paraId="29A7C0FB">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color w:val="FF0000"/>
                      <w:sz w:val="21"/>
                      <w:szCs w:val="21"/>
                      <w:lang w:val="en-US" w:eastAsia="zh-CN"/>
                    </w:rPr>
                  </w:pPr>
                  <w:r>
                    <w:rPr>
                      <w:rFonts w:hint="default" w:ascii="Times New Roman" w:hAnsi="Times New Roman" w:cs="Times New Roman" w:eastAsiaTheme="minorEastAsia"/>
                      <w:color w:val="auto"/>
                      <w:sz w:val="21"/>
                      <w:szCs w:val="21"/>
                      <w:lang w:val="en-US" w:eastAsia="zh-CN"/>
                    </w:rPr>
                    <w:t>1</w:t>
                  </w:r>
                </w:p>
              </w:tc>
              <w:tc>
                <w:tcPr>
                  <w:tcW w:w="660" w:type="pct"/>
                  <w:tcBorders>
                    <w:tl2br w:val="nil"/>
                    <w:tr2bl w:val="nil"/>
                  </w:tcBorders>
                  <w:vAlign w:val="center"/>
                </w:tcPr>
                <w:p w14:paraId="031CAAB7">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kern w:val="1"/>
                      <w:sz w:val="21"/>
                      <w:szCs w:val="21"/>
                    </w:rPr>
                    <w:t>厂界环境噪声</w:t>
                  </w:r>
                </w:p>
              </w:tc>
              <w:tc>
                <w:tcPr>
                  <w:tcW w:w="1968" w:type="pct"/>
                  <w:tcBorders>
                    <w:tl2br w:val="nil"/>
                    <w:tr2bl w:val="nil"/>
                  </w:tcBorders>
                  <w:vAlign w:val="center"/>
                </w:tcPr>
                <w:p w14:paraId="22CA6136">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1"/>
                      <w:sz w:val="21"/>
                      <w:szCs w:val="21"/>
                    </w:rPr>
                    <w:t>工业企业厂界环境噪声排放标准 GB 12348-2008</w:t>
                  </w:r>
                </w:p>
              </w:tc>
              <w:tc>
                <w:tcPr>
                  <w:tcW w:w="863" w:type="pct"/>
                  <w:tcBorders>
                    <w:tl2br w:val="nil"/>
                    <w:tr2bl w:val="nil"/>
                  </w:tcBorders>
                  <w:vAlign w:val="center"/>
                </w:tcPr>
                <w:p w14:paraId="3973C723">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1157" w:type="pct"/>
                  <w:tcBorders>
                    <w:tl2br w:val="nil"/>
                    <w:tr2bl w:val="nil"/>
                  </w:tcBorders>
                  <w:vAlign w:val="center"/>
                </w:tcPr>
                <w:p w14:paraId="1948C5E6">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多功能声级计AWA</w:t>
                  </w:r>
                  <w:r>
                    <w:rPr>
                      <w:rFonts w:hint="default" w:ascii="Times New Roman" w:hAnsi="Times New Roman" w:cs="Times New Roman" w:eastAsiaTheme="minorEastAsia"/>
                      <w:kern w:val="0"/>
                      <w:sz w:val="21"/>
                      <w:szCs w:val="21"/>
                      <w:lang w:val="en-US" w:eastAsia="zh-CN"/>
                    </w:rPr>
                    <w:t>6228+</w:t>
                  </w:r>
                  <w:r>
                    <w:rPr>
                      <w:rFonts w:hint="default" w:ascii="Times New Roman" w:hAnsi="Times New Roman" w:cs="Times New Roman" w:eastAsiaTheme="minorEastAsia"/>
                      <w:kern w:val="0"/>
                      <w:sz w:val="21"/>
                      <w:szCs w:val="21"/>
                    </w:rPr>
                    <w:t xml:space="preserve">型 </w:t>
                  </w:r>
                </w:p>
              </w:tc>
            </w:tr>
            <w:tr w14:paraId="6139C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000" w:type="pct"/>
                  <w:gridSpan w:val="5"/>
                  <w:tcBorders>
                    <w:tl2br w:val="nil"/>
                    <w:tr2bl w:val="nil"/>
                  </w:tcBorders>
                  <w:vAlign w:val="center"/>
                </w:tcPr>
                <w:p w14:paraId="5BA83FBA">
                  <w:pPr>
                    <w:keepNext w:val="0"/>
                    <w:keepLines w:val="0"/>
                    <w:pageBreakBefore w:val="0"/>
                    <w:widowControl/>
                    <w:kinsoku/>
                    <w:wordWrap/>
                    <w:overflowPunct/>
                    <w:topLinePunct w:val="0"/>
                    <w:autoSpaceDE/>
                    <w:autoSpaceDN/>
                    <w:bidi w:val="0"/>
                    <w:adjustRightInd/>
                    <w:snapToGrid/>
                    <w:spacing w:after="0" w:line="240" w:lineRule="auto"/>
                    <w:ind w:left="0" w:leftChars="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有组织废气</w:t>
                  </w:r>
                </w:p>
              </w:tc>
            </w:tr>
            <w:tr w14:paraId="1D6FC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50" w:type="pct"/>
                  <w:tcBorders>
                    <w:tl2br w:val="nil"/>
                    <w:tr2bl w:val="nil"/>
                  </w:tcBorders>
                  <w:vAlign w:val="center"/>
                </w:tcPr>
                <w:p w14:paraId="31A8E21A">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p>
              </w:tc>
              <w:tc>
                <w:tcPr>
                  <w:tcW w:w="660" w:type="pct"/>
                  <w:tcBorders>
                    <w:tl2br w:val="nil"/>
                    <w:tr2bl w:val="nil"/>
                  </w:tcBorders>
                  <w:vAlign w:val="center"/>
                </w:tcPr>
                <w:p w14:paraId="1761D8CE">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kern w:val="1"/>
                      <w:sz w:val="21"/>
                      <w:szCs w:val="21"/>
                      <w:lang w:val="en-US" w:eastAsia="zh-CN" w:bidi="ar-SA"/>
                    </w:rPr>
                  </w:pPr>
                  <w:r>
                    <w:rPr>
                      <w:rFonts w:hint="default" w:ascii="Times New Roman" w:hAnsi="Times New Roman" w:cs="Times New Roman" w:eastAsiaTheme="minorEastAsia"/>
                      <w:color w:val="auto"/>
                      <w:sz w:val="21"/>
                      <w:szCs w:val="21"/>
                    </w:rPr>
                    <w:t>颗粒物</w:t>
                  </w:r>
                </w:p>
              </w:tc>
              <w:tc>
                <w:tcPr>
                  <w:tcW w:w="1968" w:type="pct"/>
                  <w:tcBorders>
                    <w:tl2br w:val="nil"/>
                    <w:tr2bl w:val="nil"/>
                  </w:tcBorders>
                  <w:vAlign w:val="center"/>
                </w:tcPr>
                <w:p w14:paraId="7A53FD14">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zh-CN"/>
                    </w:rPr>
                    <w:t>固定污染源废气</w:t>
                  </w:r>
                  <w:r>
                    <w:rPr>
                      <w:rFonts w:hint="default" w:ascii="Times New Roman" w:hAnsi="Times New Roman" w:cs="Times New Roman" w:eastAsiaTheme="minorEastAsia"/>
                      <w:color w:val="auto"/>
                      <w:sz w:val="21"/>
                      <w:szCs w:val="21"/>
                    </w:rPr>
                    <w:t xml:space="preserve"> 低浓度颗粒物的测定重量法</w:t>
                  </w:r>
                  <w:r>
                    <w:rPr>
                      <w:rFonts w:hint="default" w:ascii="Times New Roman" w:hAnsi="Times New Roman" w:cs="Times New Roman" w:eastAsiaTheme="minorEastAsia"/>
                      <w:color w:val="auto"/>
                      <w:sz w:val="21"/>
                      <w:szCs w:val="21"/>
                      <w:lang w:val="zh-CN"/>
                    </w:rPr>
                    <w:t xml:space="preserve"> </w:t>
                  </w:r>
                  <w:r>
                    <w:rPr>
                      <w:rFonts w:hint="default" w:ascii="Times New Roman" w:hAnsi="Times New Roman" w:cs="Times New Roman" w:eastAsiaTheme="minorEastAsia"/>
                      <w:color w:val="auto"/>
                      <w:sz w:val="21"/>
                      <w:szCs w:val="21"/>
                    </w:rPr>
                    <w:t xml:space="preserve"> HJ 836-2017</w:t>
                  </w:r>
                </w:p>
              </w:tc>
              <w:tc>
                <w:tcPr>
                  <w:tcW w:w="863" w:type="pct"/>
                  <w:tcBorders>
                    <w:tl2br w:val="nil"/>
                    <w:tr2bl w:val="nil"/>
                  </w:tcBorders>
                  <w:vAlign w:val="center"/>
                </w:tcPr>
                <w:p w14:paraId="0D129D3B">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kern w:val="1"/>
                      <w:sz w:val="21"/>
                      <w:szCs w:val="21"/>
                      <w:lang w:val="en-US" w:eastAsia="zh-CN" w:bidi="ar-SA"/>
                    </w:rPr>
                  </w:pPr>
                  <w:r>
                    <w:rPr>
                      <w:rFonts w:hint="default" w:ascii="Times New Roman" w:hAnsi="Times New Roman" w:cs="Times New Roman" w:eastAsiaTheme="minorEastAsia"/>
                      <w:color w:val="auto"/>
                      <w:sz w:val="21"/>
                      <w:szCs w:val="21"/>
                    </w:rPr>
                    <w:t>1.0</w:t>
                  </w:r>
                  <w:r>
                    <w:rPr>
                      <w:rFonts w:hint="default" w:ascii="Times New Roman" w:hAnsi="Times New Roman" w:cs="Times New Roman" w:eastAsiaTheme="minorEastAsia"/>
                      <w:color w:val="auto"/>
                      <w:sz w:val="21"/>
                      <w:szCs w:val="21"/>
                      <w:lang w:val="zh-CN"/>
                    </w:rPr>
                    <w:t>mg/m</w:t>
                  </w:r>
                  <w:r>
                    <w:rPr>
                      <w:rFonts w:hint="default" w:ascii="Times New Roman" w:hAnsi="Times New Roman" w:cs="Times New Roman" w:eastAsiaTheme="minorEastAsia"/>
                      <w:color w:val="auto"/>
                      <w:sz w:val="21"/>
                      <w:szCs w:val="21"/>
                      <w:vertAlign w:val="superscript"/>
                      <w:lang w:val="zh-CN"/>
                    </w:rPr>
                    <w:t>3</w:t>
                  </w:r>
                </w:p>
              </w:tc>
              <w:tc>
                <w:tcPr>
                  <w:tcW w:w="1157" w:type="pct"/>
                  <w:tcBorders>
                    <w:tl2br w:val="nil"/>
                    <w:tr2bl w:val="nil"/>
                  </w:tcBorders>
                  <w:vAlign w:val="center"/>
                </w:tcPr>
                <w:p w14:paraId="78C50E42">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kern w:val="1"/>
                      <w:sz w:val="21"/>
                      <w:szCs w:val="21"/>
                      <w:lang w:val="en-US" w:eastAsia="zh-CN" w:bidi="ar-SA"/>
                    </w:rPr>
                  </w:pPr>
                  <w:r>
                    <w:rPr>
                      <w:rFonts w:hint="default" w:ascii="Times New Roman" w:hAnsi="Times New Roman" w:cs="Times New Roman" w:eastAsiaTheme="minorEastAsia"/>
                      <w:kern w:val="2"/>
                      <w:sz w:val="21"/>
                      <w:szCs w:val="21"/>
                      <w:lang w:val="zh-CN" w:bidi="ar"/>
                    </w:rPr>
                    <w:t>低浓度称量恒温恒湿设备</w:t>
                  </w:r>
                </w:p>
              </w:tc>
            </w:tr>
            <w:tr w14:paraId="54E67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50" w:type="pct"/>
                  <w:tcBorders>
                    <w:tl2br w:val="nil"/>
                    <w:tr2bl w:val="nil"/>
                  </w:tcBorders>
                  <w:vAlign w:val="center"/>
                </w:tcPr>
                <w:p w14:paraId="790B7F50">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bidi="ar-SA"/>
                    </w:rPr>
                    <w:t>2</w:t>
                  </w:r>
                </w:p>
              </w:tc>
              <w:tc>
                <w:tcPr>
                  <w:tcW w:w="660" w:type="pct"/>
                  <w:tcBorders>
                    <w:tl2br w:val="nil"/>
                    <w:tr2bl w:val="nil"/>
                  </w:tcBorders>
                  <w:shd w:val="clear" w:color="auto" w:fill="auto"/>
                  <w:vAlign w:val="center"/>
                </w:tcPr>
                <w:p w14:paraId="6D5E934F">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kern w:val="2"/>
                      <w:sz w:val="21"/>
                      <w:szCs w:val="21"/>
                      <w:lang w:val="zh-CN" w:eastAsia="zh-CN" w:bidi="ar"/>
                    </w:rPr>
                  </w:pPr>
                  <w:r>
                    <w:rPr>
                      <w:rFonts w:hint="default" w:ascii="Times New Roman" w:hAnsi="Times New Roman" w:cs="Times New Roman" w:eastAsiaTheme="minorEastAsia"/>
                      <w:color w:val="000000"/>
                      <w:sz w:val="21"/>
                      <w:szCs w:val="21"/>
                    </w:rPr>
                    <w:t>非甲烷总烃</w:t>
                  </w:r>
                </w:p>
              </w:tc>
              <w:tc>
                <w:tcPr>
                  <w:tcW w:w="1968" w:type="pct"/>
                  <w:tcBorders>
                    <w:tl2br w:val="nil"/>
                    <w:tr2bl w:val="nil"/>
                  </w:tcBorders>
                  <w:shd w:val="clear" w:color="auto" w:fill="auto"/>
                  <w:vAlign w:val="center"/>
                </w:tcPr>
                <w:p w14:paraId="06795E85">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kern w:val="2"/>
                      <w:sz w:val="21"/>
                      <w:szCs w:val="21"/>
                      <w:lang w:val="zh-CN" w:eastAsia="zh-CN" w:bidi="ar"/>
                    </w:rPr>
                  </w:pPr>
                  <w:r>
                    <w:rPr>
                      <w:rFonts w:hint="default" w:ascii="Times New Roman" w:hAnsi="Times New Roman" w:cs="Times New Roman" w:eastAsiaTheme="minorEastAsia"/>
                      <w:color w:val="000000"/>
                      <w:sz w:val="21"/>
                      <w:szCs w:val="21"/>
                    </w:rPr>
                    <w:t>固定污染源废气 总烃、甲烷和非甲烷总烃的测定气相色谱法HJ 38-2017</w:t>
                  </w:r>
                </w:p>
              </w:tc>
              <w:tc>
                <w:tcPr>
                  <w:tcW w:w="863" w:type="pct"/>
                  <w:tcBorders>
                    <w:tl2br w:val="nil"/>
                    <w:tr2bl w:val="nil"/>
                  </w:tcBorders>
                  <w:shd w:val="clear" w:color="auto" w:fill="auto"/>
                  <w:vAlign w:val="center"/>
                </w:tcPr>
                <w:p w14:paraId="2E70A518">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kern w:val="2"/>
                      <w:sz w:val="21"/>
                      <w:szCs w:val="21"/>
                      <w:lang w:val="zh-CN" w:eastAsia="zh-CN" w:bidi="ar"/>
                    </w:rPr>
                  </w:pPr>
                  <w:r>
                    <w:rPr>
                      <w:rFonts w:hint="default" w:ascii="Times New Roman" w:hAnsi="Times New Roman" w:cs="Times New Roman" w:eastAsiaTheme="minorEastAsia"/>
                      <w:color w:val="000000"/>
                      <w:sz w:val="21"/>
                      <w:szCs w:val="21"/>
                    </w:rPr>
                    <w:t>0.07</w:t>
                  </w:r>
                  <w:r>
                    <w:rPr>
                      <w:rFonts w:hint="default" w:ascii="Times New Roman" w:hAnsi="Times New Roman" w:cs="Times New Roman" w:eastAsiaTheme="minorEastAsia"/>
                      <w:color w:val="000000"/>
                      <w:sz w:val="21"/>
                      <w:szCs w:val="21"/>
                      <w:lang w:val="zh-CN"/>
                    </w:rPr>
                    <w:t>mg/m</w:t>
                  </w:r>
                  <w:r>
                    <w:rPr>
                      <w:rFonts w:hint="default" w:ascii="Times New Roman" w:hAnsi="Times New Roman" w:cs="Times New Roman" w:eastAsiaTheme="minorEastAsia"/>
                      <w:color w:val="000000"/>
                      <w:sz w:val="21"/>
                      <w:szCs w:val="21"/>
                      <w:vertAlign w:val="superscript"/>
                      <w:lang w:val="zh-CN"/>
                    </w:rPr>
                    <w:t>3</w:t>
                  </w:r>
                </w:p>
              </w:tc>
              <w:tc>
                <w:tcPr>
                  <w:tcW w:w="1157" w:type="pct"/>
                  <w:tcBorders>
                    <w:tl2br w:val="nil"/>
                    <w:tr2bl w:val="nil"/>
                  </w:tcBorders>
                  <w:shd w:val="clear" w:color="auto" w:fill="auto"/>
                  <w:vAlign w:val="center"/>
                </w:tcPr>
                <w:p w14:paraId="617209F5">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color w:val="000000"/>
                      <w:sz w:val="21"/>
                      <w:szCs w:val="21"/>
                    </w:rPr>
                    <w:t>气相色谱仪浙江福立GC9790Ⅱ</w:t>
                  </w:r>
                </w:p>
              </w:tc>
            </w:tr>
            <w:tr w14:paraId="716DC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50" w:type="pct"/>
                  <w:tcBorders>
                    <w:tl2br w:val="nil"/>
                    <w:tr2bl w:val="nil"/>
                  </w:tcBorders>
                  <w:vAlign w:val="center"/>
                </w:tcPr>
                <w:p w14:paraId="33503DD5">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bidi="ar-SA"/>
                    </w:rPr>
                    <w:t>3</w:t>
                  </w:r>
                </w:p>
              </w:tc>
              <w:tc>
                <w:tcPr>
                  <w:tcW w:w="660" w:type="pct"/>
                  <w:tcBorders>
                    <w:tl2br w:val="nil"/>
                    <w:tr2bl w:val="nil"/>
                  </w:tcBorders>
                  <w:shd w:val="clear" w:color="auto" w:fill="auto"/>
                  <w:vAlign w:val="center"/>
                </w:tcPr>
                <w:p w14:paraId="7E763696">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rPr>
                    <w:t>二甲苯</w:t>
                  </w:r>
                </w:p>
              </w:tc>
              <w:tc>
                <w:tcPr>
                  <w:tcW w:w="1968" w:type="pct"/>
                  <w:tcBorders>
                    <w:tl2br w:val="nil"/>
                    <w:tr2bl w:val="nil"/>
                  </w:tcBorders>
                  <w:shd w:val="clear" w:color="auto" w:fill="auto"/>
                  <w:vAlign w:val="center"/>
                </w:tcPr>
                <w:p w14:paraId="2A64D8A6">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0"/>
                      <w:sz w:val="21"/>
                      <w:szCs w:val="21"/>
                    </w:rPr>
                    <w:t>环境空气 苯系物的测定 活性炭吸附/二硫化碳解吸-气相色谱法HJ 584-2010</w:t>
                  </w:r>
                </w:p>
              </w:tc>
              <w:tc>
                <w:tcPr>
                  <w:tcW w:w="863" w:type="pct"/>
                  <w:tcBorders>
                    <w:tl2br w:val="nil"/>
                    <w:tr2bl w:val="nil"/>
                  </w:tcBorders>
                  <w:shd w:val="clear" w:color="auto" w:fill="auto"/>
                  <w:vAlign w:val="center"/>
                </w:tcPr>
                <w:p w14:paraId="01337139">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rPr>
                    <w:t>1.5×10</w:t>
                  </w:r>
                  <w:r>
                    <w:rPr>
                      <w:rFonts w:hint="default" w:ascii="Times New Roman" w:hAnsi="Times New Roman" w:cs="Times New Roman" w:eastAsiaTheme="minorEastAsia"/>
                      <w:color w:val="000000"/>
                      <w:kern w:val="0"/>
                      <w:sz w:val="21"/>
                      <w:szCs w:val="21"/>
                      <w:vertAlign w:val="superscript"/>
                    </w:rPr>
                    <w:t>−3</w:t>
                  </w:r>
                  <w:r>
                    <w:rPr>
                      <w:rFonts w:hint="default" w:ascii="Times New Roman" w:hAnsi="Times New Roman" w:cs="Times New Roman" w:eastAsiaTheme="minorEastAsia"/>
                      <w:color w:val="000000"/>
                      <w:kern w:val="0"/>
                      <w:sz w:val="21"/>
                      <w:szCs w:val="21"/>
                    </w:rPr>
                    <w:t>mg/m</w:t>
                  </w:r>
                  <w:r>
                    <w:rPr>
                      <w:rFonts w:hint="default" w:ascii="Times New Roman" w:hAnsi="Times New Roman" w:cs="Times New Roman" w:eastAsiaTheme="minorEastAsia"/>
                      <w:color w:val="000000"/>
                      <w:kern w:val="0"/>
                      <w:sz w:val="21"/>
                      <w:szCs w:val="21"/>
                      <w:vertAlign w:val="superscript"/>
                    </w:rPr>
                    <w:t>3</w:t>
                  </w:r>
                </w:p>
              </w:tc>
              <w:tc>
                <w:tcPr>
                  <w:tcW w:w="1157" w:type="pct"/>
                  <w:tcBorders>
                    <w:tl2br w:val="nil"/>
                    <w:tr2bl w:val="nil"/>
                  </w:tcBorders>
                  <w:shd w:val="clear" w:color="auto" w:fill="auto"/>
                  <w:vAlign w:val="center"/>
                </w:tcPr>
                <w:p w14:paraId="1BF0BE2D">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rPr>
                    <w:t>气相色谱仪A60</w:t>
                  </w:r>
                </w:p>
              </w:tc>
            </w:tr>
            <w:tr w14:paraId="69D20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000" w:type="pct"/>
                  <w:gridSpan w:val="5"/>
                  <w:tcBorders>
                    <w:tl2br w:val="nil"/>
                    <w:tr2bl w:val="nil"/>
                  </w:tcBorders>
                  <w:vAlign w:val="center"/>
                </w:tcPr>
                <w:p w14:paraId="795B6174">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废水</w:t>
                  </w:r>
                </w:p>
              </w:tc>
            </w:tr>
            <w:tr w14:paraId="3676A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50" w:type="pct"/>
                  <w:tcBorders>
                    <w:tl2br w:val="nil"/>
                    <w:tr2bl w:val="nil"/>
                  </w:tcBorders>
                  <w:vAlign w:val="center"/>
                </w:tcPr>
                <w:p w14:paraId="74F2C6E8">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bidi="ar-SA"/>
                    </w:rPr>
                    <w:t>1</w:t>
                  </w:r>
                </w:p>
              </w:tc>
              <w:tc>
                <w:tcPr>
                  <w:tcW w:w="660" w:type="pct"/>
                  <w:tcBorders>
                    <w:tl2br w:val="nil"/>
                    <w:tr2bl w:val="nil"/>
                  </w:tcBorders>
                  <w:shd w:val="clear" w:color="auto" w:fill="auto"/>
                  <w:vAlign w:val="center"/>
                </w:tcPr>
                <w:p w14:paraId="21418C70">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kern w:val="2"/>
                      <w:sz w:val="21"/>
                      <w:szCs w:val="21"/>
                      <w:lang w:val="zh-CN" w:eastAsia="zh-CN" w:bidi="ar"/>
                    </w:rPr>
                  </w:pPr>
                  <w:r>
                    <w:rPr>
                      <w:rFonts w:hint="default" w:ascii="Times New Roman" w:hAnsi="Times New Roman" w:cs="Times New Roman" w:eastAsiaTheme="minorEastAsia"/>
                      <w:sz w:val="21"/>
                      <w:szCs w:val="21"/>
                    </w:rPr>
                    <w:t>五日生化需氧量</w:t>
                  </w:r>
                </w:p>
              </w:tc>
              <w:tc>
                <w:tcPr>
                  <w:tcW w:w="1968" w:type="pct"/>
                  <w:tcBorders>
                    <w:tl2br w:val="nil"/>
                    <w:tr2bl w:val="nil"/>
                  </w:tcBorders>
                  <w:shd w:val="clear" w:color="auto" w:fill="auto"/>
                  <w:vAlign w:val="center"/>
                </w:tcPr>
                <w:p w14:paraId="23EAD43D">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kern w:val="2"/>
                      <w:sz w:val="21"/>
                      <w:szCs w:val="21"/>
                      <w:lang w:val="zh-CN" w:eastAsia="zh-CN" w:bidi="ar"/>
                    </w:rPr>
                  </w:pPr>
                  <w:r>
                    <w:rPr>
                      <w:rFonts w:hint="default" w:ascii="Times New Roman" w:hAnsi="Times New Roman" w:cs="Times New Roman" w:eastAsiaTheme="minorEastAsia"/>
                      <w:sz w:val="21"/>
                      <w:szCs w:val="21"/>
                    </w:rPr>
                    <w:t>水质 五日生化需氧量（BOD</w:t>
                  </w:r>
                  <w:r>
                    <w:rPr>
                      <w:rFonts w:hint="default" w:ascii="Times New Roman" w:hAnsi="Times New Roman" w:cs="Times New Roman" w:eastAsiaTheme="minorEastAsia"/>
                      <w:sz w:val="21"/>
                      <w:szCs w:val="21"/>
                      <w:vertAlign w:val="subscript"/>
                    </w:rPr>
                    <w:t>5</w:t>
                  </w:r>
                  <w:r>
                    <w:rPr>
                      <w:rFonts w:hint="default" w:ascii="Times New Roman" w:hAnsi="Times New Roman" w:cs="Times New Roman" w:eastAsiaTheme="minorEastAsia"/>
                      <w:sz w:val="21"/>
                      <w:szCs w:val="21"/>
                    </w:rPr>
                    <w:t>）的测定 稀释与接种法HJ 505-2009</w:t>
                  </w:r>
                </w:p>
              </w:tc>
              <w:tc>
                <w:tcPr>
                  <w:tcW w:w="863" w:type="pct"/>
                  <w:tcBorders>
                    <w:tl2br w:val="nil"/>
                    <w:tr2bl w:val="nil"/>
                  </w:tcBorders>
                  <w:shd w:val="clear" w:color="auto" w:fill="auto"/>
                  <w:vAlign w:val="center"/>
                </w:tcPr>
                <w:p w14:paraId="4ED82B96">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sz w:val="21"/>
                      <w:szCs w:val="21"/>
                    </w:rPr>
                    <w:t>0.5mg/L</w:t>
                  </w:r>
                </w:p>
              </w:tc>
              <w:tc>
                <w:tcPr>
                  <w:tcW w:w="1157" w:type="pct"/>
                  <w:tcBorders>
                    <w:tl2br w:val="nil"/>
                    <w:tr2bl w:val="nil"/>
                  </w:tcBorders>
                  <w:shd w:val="clear" w:color="auto" w:fill="auto"/>
                  <w:vAlign w:val="center"/>
                </w:tcPr>
                <w:p w14:paraId="29D4E5FC">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kern w:val="2"/>
                      <w:sz w:val="21"/>
                      <w:szCs w:val="21"/>
                      <w:lang w:val="zh-CN" w:eastAsia="zh-CN" w:bidi="ar"/>
                    </w:rPr>
                  </w:pPr>
                  <w:r>
                    <w:rPr>
                      <w:rFonts w:hint="default" w:ascii="Times New Roman" w:hAnsi="Times New Roman" w:cs="Times New Roman" w:eastAsiaTheme="minorEastAsia"/>
                      <w:sz w:val="21"/>
                      <w:szCs w:val="21"/>
                    </w:rPr>
                    <w:t>生化培养箱SPX-250B型</w:t>
                  </w:r>
                </w:p>
              </w:tc>
            </w:tr>
            <w:tr w14:paraId="79CE5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50" w:type="pct"/>
                  <w:tcBorders>
                    <w:tl2br w:val="nil"/>
                    <w:tr2bl w:val="nil"/>
                  </w:tcBorders>
                  <w:vAlign w:val="center"/>
                </w:tcPr>
                <w:p w14:paraId="31CFA28A">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bidi="ar-SA"/>
                    </w:rPr>
                    <w:t>2</w:t>
                  </w:r>
                </w:p>
              </w:tc>
              <w:tc>
                <w:tcPr>
                  <w:tcW w:w="660" w:type="pct"/>
                  <w:tcBorders>
                    <w:tl2br w:val="nil"/>
                    <w:tr2bl w:val="nil"/>
                  </w:tcBorders>
                  <w:vAlign w:val="center"/>
                </w:tcPr>
                <w:p w14:paraId="3763721D">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氨氮</w:t>
                  </w:r>
                </w:p>
              </w:tc>
              <w:tc>
                <w:tcPr>
                  <w:tcW w:w="1968" w:type="pct"/>
                  <w:tcBorders>
                    <w:tl2br w:val="nil"/>
                    <w:tr2bl w:val="nil"/>
                  </w:tcBorders>
                  <w:vAlign w:val="center"/>
                </w:tcPr>
                <w:p w14:paraId="69E665E7">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水质 氨氮的测定 纳氏试剂分光光 度法 HJ 535-2009</w:t>
                  </w:r>
                </w:p>
              </w:tc>
              <w:tc>
                <w:tcPr>
                  <w:tcW w:w="863" w:type="pct"/>
                  <w:tcBorders>
                    <w:tl2br w:val="nil"/>
                    <w:tr2bl w:val="nil"/>
                  </w:tcBorders>
                  <w:vAlign w:val="center"/>
                </w:tcPr>
                <w:p w14:paraId="2EA8E7E0">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kern w:val="1"/>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0.025mg/L</w:t>
                  </w:r>
                </w:p>
              </w:tc>
              <w:tc>
                <w:tcPr>
                  <w:tcW w:w="1157" w:type="pct"/>
                  <w:tcBorders>
                    <w:tl2br w:val="nil"/>
                    <w:tr2bl w:val="nil"/>
                  </w:tcBorders>
                  <w:vAlign w:val="center"/>
                </w:tcPr>
                <w:p w14:paraId="4FE16732">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kern w:val="1"/>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紫外可见分光光度计TU-1810PC</w:t>
                  </w:r>
                </w:p>
              </w:tc>
            </w:tr>
            <w:tr w14:paraId="49B87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50" w:type="pct"/>
                  <w:tcBorders>
                    <w:tl2br w:val="nil"/>
                    <w:tr2bl w:val="nil"/>
                  </w:tcBorders>
                  <w:vAlign w:val="center"/>
                </w:tcPr>
                <w:p w14:paraId="5D08A131">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bidi="ar-SA"/>
                    </w:rPr>
                    <w:t>3</w:t>
                  </w:r>
                </w:p>
              </w:tc>
              <w:tc>
                <w:tcPr>
                  <w:tcW w:w="660" w:type="pct"/>
                  <w:tcBorders>
                    <w:tl2br w:val="nil"/>
                    <w:tr2bl w:val="nil"/>
                  </w:tcBorders>
                  <w:vAlign w:val="center"/>
                </w:tcPr>
                <w:p w14:paraId="7D81FAF9">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kern w:val="1"/>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化学需氧量</w:t>
                  </w:r>
                </w:p>
              </w:tc>
              <w:tc>
                <w:tcPr>
                  <w:tcW w:w="1968" w:type="pct"/>
                  <w:tcBorders>
                    <w:tl2br w:val="nil"/>
                    <w:tr2bl w:val="nil"/>
                  </w:tcBorders>
                  <w:vAlign w:val="center"/>
                </w:tcPr>
                <w:p w14:paraId="096BC87A">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color w:val="000000"/>
                      <w:kern w:val="2"/>
                      <w:sz w:val="21"/>
                      <w:szCs w:val="21"/>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水质 化学需氧量的测定 重铬酸盐 法 HJ828-2017</w:t>
                  </w:r>
                </w:p>
              </w:tc>
              <w:tc>
                <w:tcPr>
                  <w:tcW w:w="863" w:type="pct"/>
                  <w:tcBorders>
                    <w:tl2br w:val="nil"/>
                    <w:tr2bl w:val="nil"/>
                  </w:tcBorders>
                  <w:vAlign w:val="center"/>
                </w:tcPr>
                <w:p w14:paraId="09211529">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color w:val="000000"/>
                      <w:kern w:val="2"/>
                      <w:sz w:val="21"/>
                      <w:szCs w:val="21"/>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4mg/L</w:t>
                  </w:r>
                </w:p>
              </w:tc>
              <w:tc>
                <w:tcPr>
                  <w:tcW w:w="1157" w:type="pct"/>
                  <w:tcBorders>
                    <w:tl2br w:val="nil"/>
                    <w:tr2bl w:val="nil"/>
                  </w:tcBorders>
                  <w:vAlign w:val="center"/>
                </w:tcPr>
                <w:p w14:paraId="05D91FC2">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color w:val="000000"/>
                      <w:kern w:val="2"/>
                      <w:sz w:val="21"/>
                      <w:szCs w:val="21"/>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酸式滴定管</w:t>
                  </w:r>
                </w:p>
              </w:tc>
            </w:tr>
            <w:tr w14:paraId="6F4B4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50" w:type="pct"/>
                  <w:tcBorders>
                    <w:tl2br w:val="nil"/>
                    <w:tr2bl w:val="nil"/>
                  </w:tcBorders>
                  <w:vAlign w:val="center"/>
                </w:tcPr>
                <w:p w14:paraId="63935F56">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bidi="ar-SA"/>
                    </w:rPr>
                    <w:t>4</w:t>
                  </w:r>
                </w:p>
              </w:tc>
              <w:tc>
                <w:tcPr>
                  <w:tcW w:w="660" w:type="pct"/>
                  <w:tcBorders>
                    <w:tl2br w:val="nil"/>
                    <w:tr2bl w:val="nil"/>
                  </w:tcBorders>
                  <w:vAlign w:val="center"/>
                </w:tcPr>
                <w:p w14:paraId="5FE8FF81">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kern w:val="1"/>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悬浮物</w:t>
                  </w:r>
                </w:p>
              </w:tc>
              <w:tc>
                <w:tcPr>
                  <w:tcW w:w="1968" w:type="pct"/>
                  <w:tcBorders>
                    <w:tl2br w:val="nil"/>
                    <w:tr2bl w:val="nil"/>
                  </w:tcBorders>
                  <w:vAlign w:val="center"/>
                </w:tcPr>
                <w:p w14:paraId="2535F6F1">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kern w:val="1"/>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水质 悬浮物的测定 重量法 GB11901-1989</w:t>
                  </w:r>
                </w:p>
              </w:tc>
              <w:tc>
                <w:tcPr>
                  <w:tcW w:w="863" w:type="pct"/>
                  <w:tcBorders>
                    <w:tl2br w:val="nil"/>
                    <w:tr2bl w:val="nil"/>
                  </w:tcBorders>
                  <w:vAlign w:val="center"/>
                </w:tcPr>
                <w:p w14:paraId="67BAAE26">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kern w:val="1"/>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w:t>
                  </w:r>
                </w:p>
              </w:tc>
              <w:tc>
                <w:tcPr>
                  <w:tcW w:w="1157" w:type="pct"/>
                  <w:tcBorders>
                    <w:tl2br w:val="nil"/>
                    <w:tr2bl w:val="nil"/>
                  </w:tcBorders>
                  <w:vAlign w:val="center"/>
                </w:tcPr>
                <w:p w14:paraId="1A78BD5F">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kern w:val="1"/>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ME系列电子天平ME204E/02 </w:t>
                  </w:r>
                </w:p>
              </w:tc>
            </w:tr>
            <w:tr w14:paraId="241F7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50" w:type="pct"/>
                  <w:tcBorders>
                    <w:tl2br w:val="nil"/>
                    <w:tr2bl w:val="nil"/>
                  </w:tcBorders>
                  <w:vAlign w:val="center"/>
                </w:tcPr>
                <w:p w14:paraId="26C1E249">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bidi="ar-SA"/>
                    </w:rPr>
                    <w:t>5</w:t>
                  </w:r>
                </w:p>
              </w:tc>
              <w:tc>
                <w:tcPr>
                  <w:tcW w:w="660" w:type="pct"/>
                  <w:tcBorders>
                    <w:tl2br w:val="nil"/>
                    <w:tr2bl w:val="nil"/>
                  </w:tcBorders>
                  <w:shd w:val="clear" w:color="auto" w:fill="auto"/>
                  <w:vAlign w:val="center"/>
                </w:tcPr>
                <w:p w14:paraId="3CCE4210">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总氮</w:t>
                  </w:r>
                </w:p>
              </w:tc>
              <w:tc>
                <w:tcPr>
                  <w:tcW w:w="1968" w:type="pct"/>
                  <w:tcBorders>
                    <w:tl2br w:val="nil"/>
                    <w:tr2bl w:val="nil"/>
                  </w:tcBorders>
                  <w:shd w:val="clear" w:color="auto" w:fill="auto"/>
                  <w:vAlign w:val="center"/>
                </w:tcPr>
                <w:p w14:paraId="19B40D70">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color w:val="000000" w:themeColor="text1"/>
                      <w:kern w:val="1"/>
                      <w:sz w:val="21"/>
                      <w:szCs w:val="21"/>
                      <w14:textFill>
                        <w14:solidFill>
                          <w14:schemeClr w14:val="tx1"/>
                        </w14:solidFill>
                      </w14:textFill>
                    </w:rPr>
                    <w:t>水质 总氮的测定 碱性过硫酸钾消解紫外分光光度法</w:t>
                  </w:r>
                  <w:r>
                    <w:rPr>
                      <w:rFonts w:hint="default" w:ascii="Times New Roman" w:hAnsi="Times New Roman" w:cs="Times New Roman" w:eastAsiaTheme="minorEastAsia"/>
                      <w:color w:val="000000" w:themeColor="text1"/>
                      <w:kern w:val="0"/>
                      <w:sz w:val="21"/>
                      <w:szCs w:val="21"/>
                      <w14:textFill>
                        <w14:solidFill>
                          <w14:schemeClr w14:val="tx1"/>
                        </w14:solidFill>
                      </w14:textFill>
                    </w:rPr>
                    <w:t xml:space="preserve">   HJ 636-2012</w:t>
                  </w:r>
                </w:p>
              </w:tc>
              <w:tc>
                <w:tcPr>
                  <w:tcW w:w="863" w:type="pct"/>
                  <w:tcBorders>
                    <w:tl2br w:val="nil"/>
                    <w:tr2bl w:val="nil"/>
                  </w:tcBorders>
                  <w:shd w:val="clear" w:color="auto" w:fill="auto"/>
                  <w:vAlign w:val="center"/>
                </w:tcPr>
                <w:p w14:paraId="55B21998">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color w:val="000000" w:themeColor="text1"/>
                      <w:sz w:val="21"/>
                      <w:szCs w:val="21"/>
                      <w14:textFill>
                        <w14:solidFill>
                          <w14:schemeClr w14:val="tx1"/>
                        </w14:solidFill>
                      </w14:textFill>
                    </w:rPr>
                    <w:t>0.05mg/L</w:t>
                  </w:r>
                </w:p>
              </w:tc>
              <w:tc>
                <w:tcPr>
                  <w:tcW w:w="1157" w:type="pct"/>
                  <w:tcBorders>
                    <w:tl2br w:val="nil"/>
                    <w:tr2bl w:val="nil"/>
                  </w:tcBorders>
                  <w:shd w:val="clear" w:color="auto" w:fill="auto"/>
                  <w:vAlign w:val="center"/>
                </w:tcPr>
                <w:p w14:paraId="51B06085">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紫外可见分</w:t>
                  </w:r>
                  <w:r>
                    <w:rPr>
                      <w:rFonts w:hint="default" w:ascii="Times New Roman" w:hAnsi="Times New Roman" w:cs="Times New Roman" w:eastAsiaTheme="minorEastAsia"/>
                      <w:color w:val="000000" w:themeColor="text1"/>
                      <w:kern w:val="0"/>
                      <w:sz w:val="21"/>
                      <w:szCs w:val="21"/>
                      <w:lang w:eastAsia="zh-CN"/>
                      <w14:textFill>
                        <w14:solidFill>
                          <w14:schemeClr w14:val="tx1"/>
                        </w14:solidFill>
                      </w14:textFill>
                    </w:rPr>
                    <w:t>光</w:t>
                  </w:r>
                  <w:r>
                    <w:rPr>
                      <w:rFonts w:hint="default" w:ascii="Times New Roman" w:hAnsi="Times New Roman" w:cs="Times New Roman" w:eastAsiaTheme="minorEastAsia"/>
                      <w:color w:val="000000" w:themeColor="text1"/>
                      <w:kern w:val="0"/>
                      <w:sz w:val="21"/>
                      <w:szCs w:val="21"/>
                      <w14:textFill>
                        <w14:solidFill>
                          <w14:schemeClr w14:val="tx1"/>
                        </w14:solidFill>
                      </w14:textFill>
                    </w:rPr>
                    <w:t>光度计TU-1810PC</w:t>
                  </w:r>
                </w:p>
              </w:tc>
            </w:tr>
            <w:tr w14:paraId="4243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50" w:type="pct"/>
                  <w:tcBorders>
                    <w:tl2br w:val="nil"/>
                    <w:tr2bl w:val="nil"/>
                  </w:tcBorders>
                  <w:vAlign w:val="center"/>
                </w:tcPr>
                <w:p w14:paraId="2E08B4BC">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bidi="ar-SA"/>
                    </w:rPr>
                    <w:t>6</w:t>
                  </w:r>
                </w:p>
              </w:tc>
              <w:tc>
                <w:tcPr>
                  <w:tcW w:w="660" w:type="pct"/>
                  <w:tcBorders>
                    <w:tl2br w:val="nil"/>
                    <w:tr2bl w:val="nil"/>
                  </w:tcBorders>
                  <w:shd w:val="clear" w:color="auto" w:fill="auto"/>
                  <w:vAlign w:val="center"/>
                </w:tcPr>
                <w:p w14:paraId="42FD8712">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color w:val="000000" w:themeColor="text1"/>
                      <w:kern w:val="1"/>
                      <w:sz w:val="21"/>
                      <w:szCs w:val="21"/>
                      <w14:textFill>
                        <w14:solidFill>
                          <w14:schemeClr w14:val="tx1"/>
                        </w14:solidFill>
                      </w14:textFill>
                    </w:rPr>
                    <w:t>总磷</w:t>
                  </w:r>
                </w:p>
              </w:tc>
              <w:tc>
                <w:tcPr>
                  <w:tcW w:w="1968" w:type="pct"/>
                  <w:tcBorders>
                    <w:tl2br w:val="nil"/>
                    <w:tr2bl w:val="nil"/>
                  </w:tcBorders>
                  <w:shd w:val="clear" w:color="auto" w:fill="auto"/>
                  <w:vAlign w:val="center"/>
                </w:tcPr>
                <w:p w14:paraId="6254B736">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水质 总磷的测定 钼酸铵分光光度法GB/T 11893-1989</w:t>
                  </w:r>
                </w:p>
              </w:tc>
              <w:tc>
                <w:tcPr>
                  <w:tcW w:w="863" w:type="pct"/>
                  <w:tcBorders>
                    <w:tl2br w:val="nil"/>
                    <w:tr2bl w:val="nil"/>
                  </w:tcBorders>
                  <w:shd w:val="clear" w:color="auto" w:fill="auto"/>
                  <w:vAlign w:val="center"/>
                </w:tcPr>
                <w:p w14:paraId="72F594A1">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color w:val="000000" w:themeColor="text1"/>
                      <w:sz w:val="21"/>
                      <w:szCs w:val="21"/>
                      <w14:textFill>
                        <w14:solidFill>
                          <w14:schemeClr w14:val="tx1"/>
                        </w14:solidFill>
                      </w14:textFill>
                    </w:rPr>
                    <w:t>0.01mg/L</w:t>
                  </w:r>
                </w:p>
              </w:tc>
              <w:tc>
                <w:tcPr>
                  <w:tcW w:w="1157" w:type="pct"/>
                  <w:tcBorders>
                    <w:tl2br w:val="nil"/>
                    <w:tr2bl w:val="nil"/>
                  </w:tcBorders>
                  <w:shd w:val="clear" w:color="auto" w:fill="auto"/>
                  <w:vAlign w:val="center"/>
                </w:tcPr>
                <w:p w14:paraId="498019D4">
                  <w:pPr>
                    <w:pStyle w:val="39"/>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紫外可见分</w:t>
                  </w:r>
                  <w:r>
                    <w:rPr>
                      <w:rFonts w:hint="default" w:ascii="Times New Roman" w:hAnsi="Times New Roman" w:cs="Times New Roman" w:eastAsiaTheme="minorEastAsia"/>
                      <w:color w:val="000000" w:themeColor="text1"/>
                      <w:kern w:val="0"/>
                      <w:sz w:val="21"/>
                      <w:szCs w:val="21"/>
                      <w:lang w:eastAsia="zh-CN"/>
                      <w14:textFill>
                        <w14:solidFill>
                          <w14:schemeClr w14:val="tx1"/>
                        </w14:solidFill>
                      </w14:textFill>
                    </w:rPr>
                    <w:t>光</w:t>
                  </w:r>
                  <w:r>
                    <w:rPr>
                      <w:rFonts w:hint="default" w:ascii="Times New Roman" w:hAnsi="Times New Roman" w:cs="Times New Roman" w:eastAsiaTheme="minorEastAsia"/>
                      <w:color w:val="000000" w:themeColor="text1"/>
                      <w:kern w:val="0"/>
                      <w:sz w:val="21"/>
                      <w:szCs w:val="21"/>
                      <w14:textFill>
                        <w14:solidFill>
                          <w14:schemeClr w14:val="tx1"/>
                        </w14:solidFill>
                      </w14:textFill>
                    </w:rPr>
                    <w:t>光度计TU-1810PC</w:t>
                  </w:r>
                </w:p>
              </w:tc>
            </w:tr>
            <w:tr w14:paraId="23FDF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50" w:type="pct"/>
                  <w:tcBorders>
                    <w:tl2br w:val="nil"/>
                    <w:tr2bl w:val="nil"/>
                  </w:tcBorders>
                  <w:vAlign w:val="center"/>
                </w:tcPr>
                <w:p w14:paraId="64F55A97">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bidi="ar-SA"/>
                    </w:rPr>
                    <w:t>7</w:t>
                  </w:r>
                </w:p>
              </w:tc>
              <w:tc>
                <w:tcPr>
                  <w:tcW w:w="660" w:type="pct"/>
                  <w:tcBorders>
                    <w:tl2br w:val="nil"/>
                    <w:tr2bl w:val="nil"/>
                  </w:tcBorders>
                  <w:shd w:val="clear" w:color="auto" w:fill="auto"/>
                  <w:vAlign w:val="center"/>
                </w:tcPr>
                <w:p w14:paraId="38AFC318">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流量</w:t>
                  </w:r>
                </w:p>
              </w:tc>
              <w:tc>
                <w:tcPr>
                  <w:tcW w:w="1968" w:type="pct"/>
                  <w:tcBorders>
                    <w:tl2br w:val="nil"/>
                    <w:tr2bl w:val="nil"/>
                  </w:tcBorders>
                  <w:shd w:val="clear" w:color="auto" w:fill="FFFFFF"/>
                  <w:vAlign w:val="center"/>
                </w:tcPr>
                <w:p w14:paraId="4024D0E3">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水污染物排放总量监测技术规范（流量 流速仪法）(HJ/T 92-2002)</w:t>
                  </w:r>
                </w:p>
              </w:tc>
              <w:tc>
                <w:tcPr>
                  <w:tcW w:w="863" w:type="pct"/>
                  <w:tcBorders>
                    <w:tl2br w:val="nil"/>
                    <w:tr2bl w:val="nil"/>
                  </w:tcBorders>
                  <w:shd w:val="clear" w:color="auto" w:fill="auto"/>
                  <w:vAlign w:val="center"/>
                </w:tcPr>
                <w:p w14:paraId="103DBEC1">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157" w:type="pct"/>
                  <w:tcBorders>
                    <w:tl2br w:val="nil"/>
                    <w:tr2bl w:val="nil"/>
                  </w:tcBorders>
                  <w:shd w:val="clear" w:color="auto" w:fill="auto"/>
                  <w:vAlign w:val="center"/>
                </w:tcPr>
                <w:p w14:paraId="4C63161A">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旋浆式流速仪LS1206B型</w:t>
                  </w:r>
                </w:p>
              </w:tc>
            </w:tr>
            <w:tr w14:paraId="16F98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000" w:type="pct"/>
                  <w:gridSpan w:val="5"/>
                  <w:tcBorders>
                    <w:tl2br w:val="nil"/>
                    <w:tr2bl w:val="nil"/>
                  </w:tcBorders>
                  <w:vAlign w:val="center"/>
                </w:tcPr>
                <w:p w14:paraId="250380DA">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both"/>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无组织废气</w:t>
                  </w:r>
                </w:p>
              </w:tc>
            </w:tr>
            <w:tr w14:paraId="08040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50" w:type="pct"/>
                  <w:tcBorders>
                    <w:tl2br w:val="nil"/>
                    <w:tr2bl w:val="nil"/>
                  </w:tcBorders>
                  <w:vAlign w:val="center"/>
                </w:tcPr>
                <w:p w14:paraId="51AA68C3">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bidi="ar-SA"/>
                    </w:rPr>
                    <w:t>1</w:t>
                  </w:r>
                </w:p>
              </w:tc>
              <w:tc>
                <w:tcPr>
                  <w:tcW w:w="660" w:type="pct"/>
                  <w:tcBorders>
                    <w:tl2br w:val="nil"/>
                    <w:tr2bl w:val="nil"/>
                  </w:tcBorders>
                  <w:vAlign w:val="center"/>
                </w:tcPr>
                <w:p w14:paraId="738C0C88">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sz w:val="21"/>
                      <w:szCs w:val="21"/>
                      <w:u w:val="none"/>
                      <w:lang w:val="en-US" w:eastAsia="zh-CN"/>
                    </w:rPr>
                  </w:pPr>
                  <w:r>
                    <w:rPr>
                      <w:rFonts w:hint="default" w:ascii="Times New Roman" w:hAnsi="Times New Roman" w:cs="Times New Roman" w:eastAsiaTheme="minorEastAsia"/>
                      <w:sz w:val="21"/>
                      <w:szCs w:val="21"/>
                      <w:u w:val="none"/>
                      <w:lang w:val="en-US" w:eastAsia="zh-CN"/>
                    </w:rPr>
                    <w:t>非甲烷总烃</w:t>
                  </w:r>
                </w:p>
              </w:tc>
              <w:tc>
                <w:tcPr>
                  <w:tcW w:w="1968" w:type="pct"/>
                  <w:tcBorders>
                    <w:tl2br w:val="nil"/>
                    <w:tr2bl w:val="nil"/>
                  </w:tcBorders>
                  <w:vAlign w:val="center"/>
                </w:tcPr>
                <w:p w14:paraId="1551E237">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环境空气 总烃、甲烷和非甲烷总烃的测定 直接进样-气相色谱法HJ 604-2017</w:t>
                  </w:r>
                </w:p>
              </w:tc>
              <w:tc>
                <w:tcPr>
                  <w:tcW w:w="863" w:type="pct"/>
                  <w:tcBorders>
                    <w:tl2br w:val="nil"/>
                    <w:tr2bl w:val="nil"/>
                  </w:tcBorders>
                  <w:vAlign w:val="center"/>
                </w:tcPr>
                <w:p w14:paraId="1CFF286B">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kern w:val="1"/>
                      <w:sz w:val="21"/>
                      <w:szCs w:val="21"/>
                      <w:lang w:val="en-US" w:eastAsia="zh-CN"/>
                    </w:rPr>
                    <w:t>0.07</w:t>
                  </w:r>
                  <w:r>
                    <w:rPr>
                      <w:rFonts w:hint="default" w:ascii="Times New Roman" w:hAnsi="Times New Roman" w:cs="Times New Roman" w:eastAsiaTheme="minorEastAsia"/>
                      <w:kern w:val="1"/>
                      <w:sz w:val="21"/>
                      <w:szCs w:val="21"/>
                    </w:rPr>
                    <w:t xml:space="preserve"> mg/m</w:t>
                  </w:r>
                  <w:r>
                    <w:rPr>
                      <w:rFonts w:hint="default" w:ascii="Times New Roman" w:hAnsi="Times New Roman" w:cs="Times New Roman" w:eastAsiaTheme="minorEastAsia"/>
                      <w:kern w:val="1"/>
                      <w:sz w:val="21"/>
                      <w:szCs w:val="21"/>
                      <w:vertAlign w:val="superscript"/>
                    </w:rPr>
                    <w:t>3</w:t>
                  </w:r>
                </w:p>
              </w:tc>
              <w:tc>
                <w:tcPr>
                  <w:tcW w:w="1157" w:type="pct"/>
                  <w:tcBorders>
                    <w:tl2br w:val="nil"/>
                    <w:tr2bl w:val="nil"/>
                  </w:tcBorders>
                  <w:shd w:val="clear" w:color="auto" w:fill="auto"/>
                  <w:vAlign w:val="center"/>
                </w:tcPr>
                <w:p w14:paraId="3F7AD800">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color w:val="000000"/>
                      <w:sz w:val="21"/>
                      <w:szCs w:val="21"/>
                    </w:rPr>
                    <w:t>气相色谱仪浙江福立GC9790Ⅱ</w:t>
                  </w:r>
                </w:p>
              </w:tc>
            </w:tr>
            <w:tr w14:paraId="4E855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50" w:type="pct"/>
                  <w:tcBorders>
                    <w:tl2br w:val="nil"/>
                    <w:tr2bl w:val="nil"/>
                  </w:tcBorders>
                  <w:vAlign w:val="center"/>
                </w:tcPr>
                <w:p w14:paraId="53C32FC1">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2</w:t>
                  </w:r>
                </w:p>
              </w:tc>
              <w:tc>
                <w:tcPr>
                  <w:tcW w:w="660" w:type="pct"/>
                  <w:tcBorders>
                    <w:tl2br w:val="nil"/>
                    <w:tr2bl w:val="nil"/>
                  </w:tcBorders>
                  <w:vAlign w:val="center"/>
                </w:tcPr>
                <w:p w14:paraId="4120F797">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kern w:val="2"/>
                      <w:sz w:val="21"/>
                      <w:szCs w:val="21"/>
                      <w:lang w:val="zh-CN" w:bidi="ar"/>
                    </w:rPr>
                    <w:t>颗粒物</w:t>
                  </w:r>
                </w:p>
              </w:tc>
              <w:tc>
                <w:tcPr>
                  <w:tcW w:w="1968" w:type="pct"/>
                  <w:tcBorders>
                    <w:tl2br w:val="nil"/>
                    <w:tr2bl w:val="nil"/>
                  </w:tcBorders>
                  <w:vAlign w:val="center"/>
                </w:tcPr>
                <w:p w14:paraId="3FB368A9">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sz w:val="21"/>
                      <w:szCs w:val="21"/>
                      <w:lang w:val="zh-CN"/>
                    </w:rPr>
                  </w:pPr>
                  <w:r>
                    <w:rPr>
                      <w:rFonts w:hint="default" w:ascii="Times New Roman" w:hAnsi="Times New Roman" w:cs="Times New Roman" w:eastAsiaTheme="minorEastAsia"/>
                      <w:kern w:val="2"/>
                      <w:sz w:val="21"/>
                      <w:szCs w:val="21"/>
                      <w:lang w:val="zh-CN" w:bidi="ar"/>
                    </w:rPr>
                    <w:t>环境空气 总悬浮颗粒物的测定 重量法HJ1263-2022</w:t>
                  </w:r>
                </w:p>
              </w:tc>
              <w:tc>
                <w:tcPr>
                  <w:tcW w:w="863" w:type="pct"/>
                  <w:tcBorders>
                    <w:tl2br w:val="nil"/>
                    <w:tr2bl w:val="nil"/>
                  </w:tcBorders>
                  <w:vAlign w:val="center"/>
                </w:tcPr>
                <w:p w14:paraId="7E319093">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kern w:val="2"/>
                      <w:sz w:val="21"/>
                      <w:szCs w:val="21"/>
                      <w:lang w:bidi="ar"/>
                    </w:rPr>
                  </w:pPr>
                  <w:r>
                    <w:rPr>
                      <w:rFonts w:hint="default" w:ascii="Times New Roman" w:hAnsi="Times New Roman" w:cs="Times New Roman" w:eastAsiaTheme="minorEastAsia"/>
                      <w:kern w:val="2"/>
                      <w:sz w:val="21"/>
                      <w:szCs w:val="21"/>
                      <w:lang w:val="en-US" w:eastAsia="zh-CN" w:bidi="ar"/>
                    </w:rPr>
                    <w:t>168μg/m</w:t>
                  </w:r>
                  <w:r>
                    <w:rPr>
                      <w:rFonts w:hint="default" w:ascii="Times New Roman" w:hAnsi="Times New Roman" w:cs="Times New Roman" w:eastAsiaTheme="minorEastAsia"/>
                      <w:kern w:val="2"/>
                      <w:sz w:val="21"/>
                      <w:szCs w:val="21"/>
                      <w:vertAlign w:val="superscript"/>
                      <w:lang w:val="en-US" w:eastAsia="zh-CN" w:bidi="ar"/>
                    </w:rPr>
                    <w:t>3</w:t>
                  </w:r>
                </w:p>
              </w:tc>
              <w:tc>
                <w:tcPr>
                  <w:tcW w:w="1157" w:type="pct"/>
                  <w:tcBorders>
                    <w:tl2br w:val="nil"/>
                    <w:tr2bl w:val="nil"/>
                  </w:tcBorders>
                  <w:vAlign w:val="center"/>
                </w:tcPr>
                <w:p w14:paraId="228D142F">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kern w:val="0"/>
                      <w:sz w:val="21"/>
                      <w:szCs w:val="21"/>
                    </w:rPr>
                    <w:t>电子天平</w:t>
                  </w:r>
                  <w:r>
                    <w:rPr>
                      <w:rFonts w:hint="default" w:ascii="Times New Roman" w:hAnsi="Times New Roman" w:cs="Times New Roman" w:eastAsiaTheme="minorEastAsia"/>
                      <w:kern w:val="0"/>
                      <w:sz w:val="21"/>
                      <w:szCs w:val="21"/>
                      <w:lang w:eastAsia="zh-CN"/>
                    </w:rPr>
                    <w:t>梅特勒</w:t>
                  </w:r>
                  <w:r>
                    <w:rPr>
                      <w:rFonts w:hint="default" w:ascii="Times New Roman" w:hAnsi="Times New Roman" w:cs="Times New Roman" w:eastAsiaTheme="minorEastAsia"/>
                      <w:kern w:val="0"/>
                      <w:sz w:val="21"/>
                      <w:szCs w:val="21"/>
                    </w:rPr>
                    <w:t>M</w:t>
                  </w:r>
                  <w:r>
                    <w:rPr>
                      <w:rFonts w:hint="default" w:ascii="Times New Roman" w:hAnsi="Times New Roman" w:cs="Times New Roman" w:eastAsiaTheme="minorEastAsia"/>
                      <w:kern w:val="0"/>
                      <w:sz w:val="21"/>
                      <w:szCs w:val="21"/>
                      <w:lang w:val="en-US" w:eastAsia="zh-CN"/>
                    </w:rPr>
                    <w:t>S105DU</w:t>
                  </w:r>
                  <w:r>
                    <w:rPr>
                      <w:rFonts w:hint="default" w:ascii="Times New Roman" w:hAnsi="Times New Roman" w:cs="Times New Roman" w:eastAsiaTheme="minorEastAsia"/>
                      <w:kern w:val="0"/>
                      <w:sz w:val="21"/>
                      <w:szCs w:val="21"/>
                    </w:rPr>
                    <w:t xml:space="preserve"> </w:t>
                  </w:r>
                </w:p>
              </w:tc>
            </w:tr>
            <w:tr w14:paraId="7250F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50" w:type="pct"/>
                  <w:tcBorders>
                    <w:tl2br w:val="nil"/>
                    <w:tr2bl w:val="nil"/>
                  </w:tcBorders>
                  <w:vAlign w:val="center"/>
                </w:tcPr>
                <w:p w14:paraId="51E278E5">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3</w:t>
                  </w:r>
                </w:p>
              </w:tc>
              <w:tc>
                <w:tcPr>
                  <w:tcW w:w="660" w:type="pct"/>
                  <w:tcBorders>
                    <w:tl2br w:val="nil"/>
                    <w:tr2bl w:val="nil"/>
                  </w:tcBorders>
                  <w:shd w:val="clear" w:color="auto" w:fill="auto"/>
                  <w:vAlign w:val="center"/>
                </w:tcPr>
                <w:p w14:paraId="227B6642">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kern w:val="2"/>
                      <w:sz w:val="21"/>
                      <w:szCs w:val="21"/>
                      <w:lang w:val="zh-CN"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二甲苯</w:t>
                  </w:r>
                </w:p>
              </w:tc>
              <w:tc>
                <w:tcPr>
                  <w:tcW w:w="1968" w:type="pct"/>
                  <w:tcBorders>
                    <w:tl2br w:val="nil"/>
                    <w:tr2bl w:val="nil"/>
                  </w:tcBorders>
                  <w:shd w:val="clear" w:color="auto" w:fill="auto"/>
                  <w:vAlign w:val="center"/>
                </w:tcPr>
                <w:p w14:paraId="7987738A">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spacing w:val="-6"/>
                      <w:kern w:val="2"/>
                      <w:sz w:val="21"/>
                      <w:szCs w:val="21"/>
                      <w:lang w:val="zh-CN"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环境空气 苯系物的测定 活性炭吸附/二硫化碳解吸-气相色谱法HJ 584-2010</w:t>
                  </w:r>
                </w:p>
              </w:tc>
              <w:tc>
                <w:tcPr>
                  <w:tcW w:w="863" w:type="pct"/>
                  <w:tcBorders>
                    <w:tl2br w:val="nil"/>
                    <w:tr2bl w:val="nil"/>
                  </w:tcBorders>
                  <w:shd w:val="clear" w:color="auto" w:fill="auto"/>
                  <w:vAlign w:val="center"/>
                </w:tcPr>
                <w:p w14:paraId="5FA76062">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cs="Times New Roman" w:eastAsiaTheme="minorEastAsia"/>
                      <w:kern w:val="2"/>
                      <w:sz w:val="21"/>
                      <w:szCs w:val="21"/>
                      <w:lang w:val="en-US" w:eastAsia="zh-CN" w:bidi="ar-SA"/>
                    </w:rPr>
                  </w:pPr>
                  <w:r>
                    <w:rPr>
                      <w:rStyle w:val="51"/>
                      <w:rFonts w:hint="default" w:ascii="Times New Roman" w:hAnsi="Times New Roman" w:cs="Times New Roman" w:eastAsiaTheme="minorEastAsia"/>
                      <w:sz w:val="21"/>
                      <w:szCs w:val="21"/>
                      <w:lang w:val="en-US" w:eastAsia="zh-CN" w:bidi="ar"/>
                    </w:rPr>
                    <w:t>1.5×10</w:t>
                  </w:r>
                  <w:r>
                    <w:rPr>
                      <w:rFonts w:hint="default" w:ascii="Times New Roman" w:hAnsi="Times New Roman" w:cs="Times New Roman" w:eastAsiaTheme="minorEastAsia"/>
                      <w:i w:val="0"/>
                      <w:iCs w:val="0"/>
                      <w:color w:val="000000"/>
                      <w:kern w:val="0"/>
                      <w:sz w:val="21"/>
                      <w:szCs w:val="21"/>
                      <w:u w:val="none"/>
                      <w:vertAlign w:val="superscript"/>
                      <w:lang w:val="en-US" w:eastAsia="zh-CN" w:bidi="ar"/>
                    </w:rPr>
                    <w:t>−3</w:t>
                  </w:r>
                  <w:r>
                    <w:rPr>
                      <w:rStyle w:val="51"/>
                      <w:rFonts w:hint="default" w:ascii="Times New Roman" w:hAnsi="Times New Roman" w:cs="Times New Roman" w:eastAsiaTheme="minorEastAsia"/>
                      <w:sz w:val="21"/>
                      <w:szCs w:val="21"/>
                      <w:lang w:val="en-US" w:eastAsia="zh-CN" w:bidi="ar"/>
                    </w:rPr>
                    <w:t>mg/m</w:t>
                  </w:r>
                  <w:r>
                    <w:rPr>
                      <w:rFonts w:hint="default" w:ascii="Times New Roman" w:hAnsi="Times New Roman" w:cs="Times New Roman" w:eastAsiaTheme="minorEastAsia"/>
                      <w:i w:val="0"/>
                      <w:iCs w:val="0"/>
                      <w:color w:val="000000"/>
                      <w:kern w:val="0"/>
                      <w:sz w:val="21"/>
                      <w:szCs w:val="21"/>
                      <w:u w:val="none"/>
                      <w:vertAlign w:val="superscript"/>
                      <w:lang w:val="en-US" w:eastAsia="zh-CN" w:bidi="ar"/>
                    </w:rPr>
                    <w:t>3</w:t>
                  </w:r>
                </w:p>
              </w:tc>
              <w:tc>
                <w:tcPr>
                  <w:tcW w:w="1157" w:type="pct"/>
                  <w:tcBorders>
                    <w:tl2br w:val="nil"/>
                    <w:tr2bl w:val="nil"/>
                  </w:tcBorders>
                  <w:shd w:val="clear" w:color="auto" w:fill="auto"/>
                  <w:vAlign w:val="center"/>
                </w:tcPr>
                <w:p w14:paraId="2575A7F2">
                  <w:pPr>
                    <w:keepNext w:val="0"/>
                    <w:keepLines w:val="0"/>
                    <w:pageBreakBefore w:val="0"/>
                    <w:widowControl/>
                    <w:kinsoku/>
                    <w:wordWrap/>
                    <w:overflowPunct/>
                    <w:topLinePunct w:val="0"/>
                    <w:autoSpaceDE/>
                    <w:autoSpaceDN/>
                    <w:bidi w:val="0"/>
                    <w:adjustRightInd/>
                    <w:snapToGrid/>
                    <w:spacing w:after="0" w:line="240" w:lineRule="auto"/>
                    <w:ind w:left="0" w:left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000000" w:themeColor="text1"/>
                      <w:kern w:val="0"/>
                      <w:sz w:val="21"/>
                      <w:szCs w:val="21"/>
                      <w:lang w:eastAsia="zh-CN"/>
                      <w14:textFill>
                        <w14:solidFill>
                          <w14:schemeClr w14:val="tx1"/>
                        </w14:solidFill>
                      </w14:textFill>
                    </w:rPr>
                    <w:t>气相色谱仪A60</w:t>
                  </w:r>
                </w:p>
              </w:tc>
            </w:tr>
          </w:tbl>
          <w:p w14:paraId="303A53E7">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6182773D">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855EB97">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2F2D274C">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D0A0E9B">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6A3041D3">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74618893">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346E9A6A">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51DF5DDF">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E738638">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0E4154B6">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F7C4A79">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7B2A2171">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258C4CC3">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111969CB">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default" w:ascii="宋体" w:hAnsi="宋体" w:eastAsia="宋体" w:cs="宋体"/>
                <w:b w:val="0"/>
                <w:bCs/>
                <w:sz w:val="24"/>
                <w:szCs w:val="24"/>
                <w:lang w:val="en-US" w:eastAsia="zh-CN"/>
              </w:rPr>
            </w:pPr>
          </w:p>
          <w:p w14:paraId="7F7AAD92">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62287991">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04E0AC9C">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2323933F">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27443A4D">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default" w:ascii="宋体" w:hAnsi="宋体" w:eastAsia="宋体" w:cs="宋体"/>
                <w:b w:val="0"/>
                <w:bCs/>
                <w:sz w:val="24"/>
                <w:szCs w:val="24"/>
                <w:lang w:val="en-US" w:eastAsia="zh-CN"/>
              </w:rPr>
            </w:pPr>
          </w:p>
        </w:tc>
      </w:tr>
    </w:tbl>
    <w:p w14:paraId="3168512F">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8"/>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2F475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67" w:hRule="atLeast"/>
          <w:jc w:val="center"/>
        </w:trPr>
        <w:tc>
          <w:tcPr>
            <w:tcW w:w="5000" w:type="pct"/>
            <w:vAlign w:val="center"/>
          </w:tcPr>
          <w:p w14:paraId="6A6569B8">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14:paraId="0383B508">
            <w:pPr>
              <w:pStyle w:val="3"/>
              <w:pageBreakBefore w:val="0"/>
              <w:kinsoku/>
              <w:wordWrap/>
              <w:overflowPunct/>
              <w:topLinePunct w:val="0"/>
              <w:autoSpaceDE/>
              <w:autoSpaceDN/>
              <w:bidi w:val="0"/>
              <w:adjustRightInd/>
              <w:snapToGrid/>
              <w:spacing w:before="0" w:beforeLines="0" w:after="0" w:line="520" w:lineRule="exact"/>
              <w:textAlignment w:val="auto"/>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废气</w:t>
            </w:r>
            <w:r>
              <w:rPr>
                <w:rFonts w:hint="eastAsia" w:cs="Times New Roman" w:eastAsiaTheme="minorEastAsia"/>
                <w:color w:val="000000" w:themeColor="text1"/>
                <w:sz w:val="24"/>
                <w:szCs w:val="24"/>
                <w:lang w:val="en-US" w:eastAsia="zh-CN"/>
                <w14:textFill>
                  <w14:solidFill>
                    <w14:schemeClr w14:val="tx1"/>
                  </w14:solidFill>
                </w14:textFill>
              </w:rPr>
              <w:t>检测</w:t>
            </w:r>
          </w:p>
          <w:p w14:paraId="36061404">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废气</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14:paraId="53E9F992">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2"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ascii="Times New Roman" w:hAnsi="Times New Roman" w:cs="Times New Roman" w:eastAsiaTheme="minorEastAsia"/>
                <w:b/>
                <w:bCs/>
                <w:color w:val="auto"/>
                <w:sz w:val="24"/>
                <w:szCs w:val="24"/>
                <w:lang w:val="en-US" w:eastAsia="zh-CN"/>
              </w:rPr>
              <w:t xml:space="preserve">3   </w:t>
            </w:r>
            <w:r>
              <w:rPr>
                <w:rFonts w:hint="default" w:ascii="Times New Roman" w:hAnsi="Times New Roman" w:cs="Times New Roman" w:eastAsiaTheme="minorEastAsia"/>
                <w:b/>
                <w:bCs/>
                <w:color w:val="auto"/>
                <w:sz w:val="24"/>
                <w:szCs w:val="24"/>
                <w:lang w:val="en-US" w:eastAsia="zh-CN"/>
              </w:rPr>
              <w:t>废气污染物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测项目及频次</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1255"/>
              <w:gridCol w:w="1444"/>
              <w:gridCol w:w="1041"/>
              <w:gridCol w:w="1083"/>
              <w:gridCol w:w="3416"/>
            </w:tblGrid>
            <w:tr w14:paraId="2700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467" w:type="pct"/>
                  <w:noWrap w:val="0"/>
                  <w:vAlign w:val="center"/>
                </w:tcPr>
                <w:p w14:paraId="51BDBCD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w:t>
                  </w:r>
                </w:p>
                <w:p w14:paraId="0FC676D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类别</w:t>
                  </w:r>
                </w:p>
              </w:tc>
              <w:tc>
                <w:tcPr>
                  <w:tcW w:w="616" w:type="pct"/>
                  <w:noWrap w:val="0"/>
                  <w:vAlign w:val="center"/>
                </w:tcPr>
                <w:p w14:paraId="66150B63">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排放源</w:t>
                  </w:r>
                </w:p>
              </w:tc>
              <w:tc>
                <w:tcPr>
                  <w:tcW w:w="812" w:type="pct"/>
                  <w:noWrap w:val="0"/>
                  <w:vAlign w:val="center"/>
                </w:tcPr>
                <w:p w14:paraId="224344DC">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w:t>
                  </w:r>
                </w:p>
              </w:tc>
              <w:tc>
                <w:tcPr>
                  <w:tcW w:w="590" w:type="pct"/>
                  <w:noWrap w:val="0"/>
                  <w:vAlign w:val="center"/>
                </w:tcPr>
                <w:p w14:paraId="1FBE4A0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监测因子</w:t>
                  </w:r>
                </w:p>
              </w:tc>
              <w:tc>
                <w:tcPr>
                  <w:tcW w:w="613" w:type="pct"/>
                  <w:noWrap w:val="0"/>
                  <w:vAlign w:val="center"/>
                </w:tcPr>
                <w:p w14:paraId="10FB1E9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监测频次</w:t>
                  </w:r>
                </w:p>
              </w:tc>
              <w:tc>
                <w:tcPr>
                  <w:tcW w:w="1900" w:type="pct"/>
                  <w:noWrap w:val="0"/>
                  <w:vAlign w:val="center"/>
                </w:tcPr>
                <w:p w14:paraId="7DF7269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auto"/>
                      <w:sz w:val="21"/>
                      <w:szCs w:val="21"/>
                      <w:vertAlign w:val="baseline"/>
                      <w:lang w:val="en-US" w:eastAsia="zh-CN"/>
                    </w:rPr>
                    <w:t>执行标准</w:t>
                  </w:r>
                </w:p>
              </w:tc>
            </w:tr>
            <w:tr w14:paraId="6026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467" w:type="pct"/>
                  <w:vMerge w:val="restart"/>
                  <w:noWrap w:val="0"/>
                  <w:vAlign w:val="center"/>
                </w:tcPr>
                <w:p w14:paraId="460D0063">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有组织废气</w:t>
                  </w:r>
                </w:p>
              </w:tc>
              <w:tc>
                <w:tcPr>
                  <w:tcW w:w="1116" w:type="dxa"/>
                  <w:tcBorders>
                    <w:bottom w:val="single" w:color="000000" w:sz="4" w:space="0"/>
                  </w:tcBorders>
                  <w:noWrap w:val="0"/>
                  <w:vAlign w:val="center"/>
                </w:tcPr>
                <w:p w14:paraId="209B3D11">
                  <w:pPr>
                    <w:pStyle w:val="26"/>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下料、木加工粉尘、打磨粉尘（</w:t>
                  </w:r>
                  <w:r>
                    <w:rPr>
                      <w:rFonts w:hint="eastAsia" w:ascii="Times New Roman" w:hAnsi="Times New Roman" w:eastAsia="宋体" w:cs="Times New Roman"/>
                      <w:color w:val="auto"/>
                      <w:sz w:val="21"/>
                      <w:szCs w:val="21"/>
                      <w:vertAlign w:val="baseline"/>
                      <w:lang w:val="en-US" w:eastAsia="zh-CN"/>
                    </w:rPr>
                    <w:t>DA001</w:t>
                  </w:r>
                  <w:r>
                    <w:rPr>
                      <w:rFonts w:hint="eastAsia" w:ascii="Times New Roman" w:hAnsi="Times New Roman" w:eastAsia="宋体" w:cs="Times New Roman"/>
                      <w:b w:val="0"/>
                      <w:bCs w:val="0"/>
                      <w:color w:val="000000"/>
                      <w:kern w:val="0"/>
                      <w:sz w:val="21"/>
                      <w:szCs w:val="21"/>
                      <w:highlight w:val="none"/>
                      <w:u w:val="none"/>
                      <w:lang w:val="en-US" w:eastAsia="zh-CN"/>
                    </w:rPr>
                    <w:t>）</w:t>
                  </w:r>
                </w:p>
              </w:tc>
              <w:tc>
                <w:tcPr>
                  <w:tcW w:w="1472" w:type="dxa"/>
                  <w:tcBorders>
                    <w:bottom w:val="single" w:color="000000" w:sz="4" w:space="0"/>
                  </w:tcBorders>
                  <w:noWrap w:val="0"/>
                  <w:vAlign w:val="center"/>
                </w:tcPr>
                <w:p w14:paraId="0CE69255">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袋式除尘器出口</w:t>
                  </w:r>
                </w:p>
              </w:tc>
              <w:tc>
                <w:tcPr>
                  <w:tcW w:w="1069" w:type="dxa"/>
                  <w:tcBorders>
                    <w:bottom w:val="single" w:color="000000" w:sz="4" w:space="0"/>
                  </w:tcBorders>
                  <w:noWrap w:val="0"/>
                  <w:vAlign w:val="center"/>
                </w:tcPr>
                <w:p w14:paraId="0F95CC4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w:t>
                  </w:r>
                </w:p>
              </w:tc>
              <w:tc>
                <w:tcPr>
                  <w:tcW w:w="613" w:type="pct"/>
                  <w:vMerge w:val="restart"/>
                  <w:noWrap w:val="0"/>
                  <w:vAlign w:val="center"/>
                </w:tcPr>
                <w:p w14:paraId="2D690265">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连续监</w:t>
                  </w:r>
                  <w:r>
                    <w:rPr>
                      <w:rFonts w:hint="default" w:ascii="Times New Roman" w:hAnsi="Times New Roman" w:eastAsia="宋体" w:cs="Times New Roman"/>
                      <w:color w:val="000000"/>
                      <w:sz w:val="21"/>
                      <w:szCs w:val="21"/>
                      <w:lang w:val="en-US" w:eastAsia="zh-CN"/>
                    </w:rPr>
                    <w:t>测2周期，3次/周期</w:t>
                  </w:r>
                </w:p>
              </w:tc>
              <w:tc>
                <w:tcPr>
                  <w:tcW w:w="1900" w:type="pct"/>
                  <w:vMerge w:val="restart"/>
                  <w:tcBorders>
                    <w:top w:val="single" w:color="000000" w:sz="4" w:space="0"/>
                  </w:tcBorders>
                  <w:noWrap w:val="0"/>
                  <w:vAlign w:val="center"/>
                </w:tcPr>
                <w:p w14:paraId="353C660C">
                  <w:pPr>
                    <w:keepNext w:val="0"/>
                    <w:keepLines w:val="0"/>
                    <w:pageBreakBefore w:val="0"/>
                    <w:widowControl/>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大气污染物综合排放标准》（GB16297-1996）表2标准、《新乡市生态环境局关于进一步规范工业企业颗粒物排放限值的通知》、《工业涂装工序挥发性有机物排放标准》（DB41/1951-2020）表1限值要求、《关于全省开展工业企业挥发性有机物专项治理工作中排放建议值的通知》（豫环攻坚办〔2017〕162号）排放标准、</w:t>
                  </w:r>
                  <w:r>
                    <w:rPr>
                      <w:rFonts w:hint="default" w:ascii="Times New Roman" w:hAnsi="Times New Roman" w:eastAsia="宋体" w:cs="Times New Roman"/>
                      <w:color w:val="auto"/>
                      <w:sz w:val="21"/>
                      <w:szCs w:val="21"/>
                      <w:vertAlign w:val="baseline"/>
                      <w:lang w:val="en-US" w:eastAsia="zh-CN"/>
                    </w:rPr>
                    <w:t>《重污染天气重点行业应急减排措施制定技术指南》</w:t>
                  </w:r>
                  <w:r>
                    <w:rPr>
                      <w:rFonts w:hint="eastAsia" w:ascii="Times New Roman" w:hAnsi="Times New Roman" w:eastAsia="宋体" w:cs="Times New Roman"/>
                      <w:color w:val="auto"/>
                      <w:sz w:val="21"/>
                      <w:szCs w:val="21"/>
                      <w:vertAlign w:val="baseline"/>
                      <w:lang w:val="en-US" w:eastAsia="zh-CN"/>
                    </w:rPr>
                    <w:t>（2020年修订版）中家具制造</w:t>
                  </w:r>
                  <w:r>
                    <w:rPr>
                      <w:rFonts w:hint="default" w:ascii="Times New Roman" w:hAnsi="Times New Roman" w:eastAsia="宋体" w:cs="Times New Roman"/>
                      <w:color w:val="auto"/>
                      <w:sz w:val="21"/>
                      <w:szCs w:val="21"/>
                      <w:vertAlign w:val="baseline"/>
                      <w:lang w:val="en-US" w:eastAsia="zh-CN"/>
                    </w:rPr>
                    <w:t>绩效分级</w:t>
                  </w:r>
                  <w:r>
                    <w:rPr>
                      <w:rFonts w:hint="eastAsia" w:ascii="Times New Roman" w:hAnsi="Times New Roman" w:eastAsia="宋体" w:cs="Times New Roman"/>
                      <w:color w:val="auto"/>
                      <w:sz w:val="21"/>
                      <w:szCs w:val="21"/>
                      <w:vertAlign w:val="baseline"/>
                      <w:lang w:val="en-US" w:eastAsia="zh-CN"/>
                    </w:rPr>
                    <w:t>A级要求</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和《挥发性有机物无组织排放控制标准》（GB37822-2019）</w:t>
                  </w:r>
                </w:p>
              </w:tc>
            </w:tr>
            <w:tr w14:paraId="27D3E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467" w:type="pct"/>
                  <w:vMerge w:val="continue"/>
                  <w:noWrap w:val="0"/>
                  <w:vAlign w:val="center"/>
                </w:tcPr>
                <w:p w14:paraId="1EFE482B">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116" w:type="dxa"/>
                  <w:tcBorders>
                    <w:top w:val="single" w:color="000000" w:sz="4" w:space="0"/>
                  </w:tcBorders>
                  <w:noWrap w:val="0"/>
                  <w:vAlign w:val="center"/>
                </w:tcPr>
                <w:p w14:paraId="2D9AFED8">
                  <w:pPr>
                    <w:pStyle w:val="26"/>
                    <w:keepNext w:val="0"/>
                    <w:keepLines w:val="0"/>
                    <w:pageBreakBefore w:val="0"/>
                    <w:widowControl/>
                    <w:kinsoku/>
                    <w:wordWrap/>
                    <w:overflowPunct/>
                    <w:topLinePunct w:val="0"/>
                    <w:autoSpaceDE/>
                    <w:autoSpaceDN/>
                    <w:bidi w:val="0"/>
                    <w:adjustRightInd/>
                    <w:snapToGrid/>
                    <w:spacing w:after="0"/>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喷涂废气和危废间挥发废气（</w:t>
                  </w:r>
                  <w:r>
                    <w:rPr>
                      <w:rFonts w:hint="eastAsia" w:ascii="Times New Roman" w:hAnsi="Times New Roman" w:eastAsia="宋体" w:cs="Times New Roman"/>
                      <w:color w:val="auto"/>
                      <w:sz w:val="21"/>
                      <w:szCs w:val="21"/>
                      <w:vertAlign w:val="baseline"/>
                      <w:lang w:val="en-US" w:eastAsia="zh-CN"/>
                    </w:rPr>
                    <w:t>DA002</w:t>
                  </w:r>
                  <w:r>
                    <w:rPr>
                      <w:rFonts w:hint="eastAsia" w:ascii="Times New Roman" w:hAnsi="Times New Roman" w:eastAsia="宋体" w:cs="Times New Roman"/>
                      <w:b w:val="0"/>
                      <w:bCs w:val="0"/>
                      <w:color w:val="000000"/>
                      <w:kern w:val="0"/>
                      <w:sz w:val="21"/>
                      <w:szCs w:val="21"/>
                      <w:highlight w:val="none"/>
                      <w:u w:val="none"/>
                      <w:lang w:val="en-US" w:eastAsia="zh-CN"/>
                    </w:rPr>
                    <w:t>）</w:t>
                  </w:r>
                </w:p>
              </w:tc>
              <w:tc>
                <w:tcPr>
                  <w:tcW w:w="1472" w:type="dxa"/>
                  <w:tcBorders>
                    <w:top w:val="single" w:color="000000" w:sz="4" w:space="0"/>
                  </w:tcBorders>
                  <w:noWrap w:val="0"/>
                  <w:vAlign w:val="center"/>
                </w:tcPr>
                <w:p w14:paraId="01280A3A">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过滤棉+活性炭（碘值不低于800mg/g）吸附-脱附+催化燃烧装置出口</w:t>
                  </w:r>
                </w:p>
              </w:tc>
              <w:tc>
                <w:tcPr>
                  <w:tcW w:w="1069" w:type="dxa"/>
                  <w:tcBorders>
                    <w:top w:val="single" w:color="000000" w:sz="4" w:space="0"/>
                  </w:tcBorders>
                  <w:noWrap w:val="0"/>
                  <w:vAlign w:val="center"/>
                </w:tcPr>
                <w:p w14:paraId="5E7D47C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颗粒物、非甲烷总烃、二甲苯</w:t>
                  </w:r>
                </w:p>
              </w:tc>
              <w:tc>
                <w:tcPr>
                  <w:tcW w:w="613" w:type="pct"/>
                  <w:vMerge w:val="continue"/>
                  <w:noWrap w:val="0"/>
                  <w:vAlign w:val="center"/>
                </w:tcPr>
                <w:p w14:paraId="3AFDB772">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sz w:val="21"/>
                      <w:szCs w:val="21"/>
                      <w:lang w:val="en-US" w:eastAsia="zh-CN"/>
                    </w:rPr>
                  </w:pPr>
                </w:p>
              </w:tc>
              <w:tc>
                <w:tcPr>
                  <w:tcW w:w="1900" w:type="pct"/>
                  <w:vMerge w:val="continue"/>
                  <w:noWrap w:val="0"/>
                  <w:vAlign w:val="center"/>
                </w:tcPr>
                <w:p w14:paraId="12F06171">
                  <w:pPr>
                    <w:keepNext w:val="0"/>
                    <w:keepLines w:val="0"/>
                    <w:pageBreakBefore w:val="0"/>
                    <w:widowControl/>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14:paraId="05DC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7" w:type="pct"/>
                  <w:noWrap w:val="0"/>
                  <w:vAlign w:val="center"/>
                </w:tcPr>
                <w:p w14:paraId="483894B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无组织废气</w:t>
                  </w:r>
                </w:p>
              </w:tc>
              <w:tc>
                <w:tcPr>
                  <w:tcW w:w="616" w:type="pct"/>
                  <w:noWrap w:val="0"/>
                  <w:vAlign w:val="center"/>
                </w:tcPr>
                <w:p w14:paraId="6BF630BC">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12" w:type="pct"/>
                  <w:noWrap w:val="0"/>
                  <w:vAlign w:val="center"/>
                </w:tcPr>
                <w:p w14:paraId="263CE8F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厂界外上风向设置一个点位、下风向设置3个点位</w:t>
                  </w:r>
                </w:p>
              </w:tc>
              <w:tc>
                <w:tcPr>
                  <w:tcW w:w="590" w:type="pct"/>
                  <w:noWrap w:val="0"/>
                  <w:vAlign w:val="center"/>
                </w:tcPr>
                <w:p w14:paraId="532AC4D5">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颗粒物、非甲烷总烃、二甲苯</w:t>
                  </w:r>
                </w:p>
              </w:tc>
              <w:tc>
                <w:tcPr>
                  <w:tcW w:w="613" w:type="pct"/>
                  <w:vMerge w:val="continue"/>
                  <w:noWrap w:val="0"/>
                  <w:vAlign w:val="center"/>
                </w:tcPr>
                <w:p w14:paraId="7EB2681B">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900" w:type="pct"/>
                  <w:vMerge w:val="continue"/>
                  <w:noWrap w:val="0"/>
                  <w:vAlign w:val="center"/>
                </w:tcPr>
                <w:p w14:paraId="06422FC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bl>
          <w:p w14:paraId="54EA6D53">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2、废水</w:t>
            </w:r>
          </w:p>
          <w:p w14:paraId="3B539177">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ind w:firstLine="480" w:firstLineChars="200"/>
              <w:textAlignment w:val="auto"/>
              <w:rPr>
                <w:rFonts w:hint="eastAsia" w:ascii="Times New Roman" w:hAnsi="Times New Roman" w:cs="Times New Roman" w:eastAsiaTheme="minorEastAsia"/>
                <w:b w:val="0"/>
                <w:bCs/>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b w:val="0"/>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b w:val="0"/>
                <w:color w:val="000000" w:themeColor="text1"/>
                <w:kern w:val="2"/>
                <w:sz w:val="24"/>
                <w:szCs w:val="24"/>
                <w:lang w:val="en-US" w:eastAsia="zh-CN" w:bidi="ar-SA"/>
                <w14:textFill>
                  <w14:solidFill>
                    <w14:schemeClr w14:val="tx1"/>
                  </w14:solidFill>
                </w14:textFill>
              </w:rPr>
              <w:t>废</w:t>
            </w:r>
            <w:r>
              <w:rPr>
                <w:rFonts w:hint="eastAsia" w:cs="Times New Roman" w:eastAsiaTheme="minorEastAsia"/>
                <w:b w:val="0"/>
                <w:color w:val="000000" w:themeColor="text1"/>
                <w:kern w:val="2"/>
                <w:sz w:val="24"/>
                <w:szCs w:val="24"/>
                <w:lang w:val="en-US" w:eastAsia="zh-CN" w:bidi="ar-SA"/>
                <w14:textFill>
                  <w14:solidFill>
                    <w14:schemeClr w14:val="tx1"/>
                  </w14:solidFill>
                </w14:textFill>
              </w:rPr>
              <w:t>水</w:t>
            </w:r>
            <w:r>
              <w:rPr>
                <w:rFonts w:hint="eastAsia" w:ascii="Times New Roman" w:hAnsi="Times New Roman" w:cs="Times New Roman" w:eastAsiaTheme="minorEastAsia"/>
                <w:b w:val="0"/>
                <w:color w:val="000000" w:themeColor="text1"/>
                <w:kern w:val="2"/>
                <w:sz w:val="24"/>
                <w:szCs w:val="24"/>
                <w:lang w:val="en-US" w:eastAsia="zh-CN" w:bidi="ar-SA"/>
                <w14:textFill>
                  <w14:solidFill>
                    <w14:schemeClr w14:val="tx1"/>
                  </w14:solidFill>
                </w14:textFill>
              </w:rPr>
              <w:t>检测内容见下</w:t>
            </w:r>
            <w:r>
              <w:rPr>
                <w:rFonts w:hint="eastAsia" w:ascii="Times New Roman" w:hAnsi="Times New Roman" w:cs="Times New Roman" w:eastAsiaTheme="minorEastAsia"/>
                <w:b w:val="0"/>
                <w:bCs/>
                <w:color w:val="000000" w:themeColor="text1"/>
                <w:kern w:val="2"/>
                <w:sz w:val="24"/>
                <w:szCs w:val="24"/>
                <w:lang w:eastAsia="zh-CN"/>
                <w14:textFill>
                  <w14:solidFill>
                    <w14:schemeClr w14:val="tx1"/>
                  </w14:solidFill>
                </w14:textFill>
              </w:rPr>
              <w:t>表。</w:t>
            </w:r>
          </w:p>
          <w:p w14:paraId="263E8D69">
            <w:pPr>
              <w:pStyle w:val="2"/>
              <w:keepNext/>
              <w:keepLines/>
              <w:pageBreakBefore w:val="0"/>
              <w:widowControl w:val="0"/>
              <w:kinsoku/>
              <w:wordWrap/>
              <w:overflowPunct/>
              <w:topLinePunct w:val="0"/>
              <w:autoSpaceDE/>
              <w:autoSpaceDN/>
              <w:bidi w:val="0"/>
              <w:adjustRightInd/>
              <w:snapToGrid/>
              <w:spacing w:before="0" w:beforeLines="0" w:after="0" w:afterLines="0" w:line="520" w:lineRule="exact"/>
              <w:ind w:left="0" w:leftChars="0" w:right="0" w:rightChars="0" w:firstLine="0" w:firstLineChars="0"/>
              <w:jc w:val="center"/>
              <w:textAlignment w:val="auto"/>
              <w:outlineLvl w:val="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color w:val="auto"/>
                <w:sz w:val="24"/>
                <w:szCs w:val="24"/>
                <w:lang w:val="en-US" w:eastAsia="zh-CN"/>
              </w:rPr>
              <w:t>表</w:t>
            </w:r>
            <w:r>
              <w:rPr>
                <w:rFonts w:hint="eastAsia" w:ascii="Times New Roman" w:hAnsi="Times New Roman" w:eastAsia="宋体" w:cs="Times New Roman"/>
                <w:b/>
                <w:bCs/>
                <w:color w:val="auto"/>
                <w:sz w:val="24"/>
                <w:szCs w:val="24"/>
                <w:lang w:val="en-US" w:eastAsia="zh-CN"/>
              </w:rPr>
              <w:t>14</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废水污染物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w:t>
            </w:r>
            <w:r>
              <w:rPr>
                <w:rFonts w:hint="default" w:ascii="Times New Roman" w:hAnsi="Times New Roman" w:eastAsia="宋体" w:cs="Times New Roman"/>
                <w:b/>
                <w:bCs/>
                <w:color w:val="auto"/>
                <w:sz w:val="24"/>
                <w:szCs w:val="24"/>
                <w:lang w:val="en-US" w:eastAsia="zh-CN"/>
              </w:rPr>
              <w:t>项目及频次</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073"/>
              <w:gridCol w:w="2565"/>
              <w:gridCol w:w="1305"/>
              <w:gridCol w:w="3365"/>
            </w:tblGrid>
            <w:tr w14:paraId="0B057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6" w:type="pct"/>
                  <w:noWrap w:val="0"/>
                  <w:vAlign w:val="center"/>
                </w:tcPr>
                <w:p w14:paraId="7472561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监测类别</w:t>
                  </w:r>
                </w:p>
              </w:tc>
              <w:tc>
                <w:tcPr>
                  <w:tcW w:w="592" w:type="pct"/>
                  <w:noWrap w:val="0"/>
                  <w:vAlign w:val="center"/>
                </w:tcPr>
                <w:p w14:paraId="28E6624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监测点位</w:t>
                  </w:r>
                </w:p>
              </w:tc>
              <w:tc>
                <w:tcPr>
                  <w:tcW w:w="1415" w:type="pct"/>
                  <w:noWrap w:val="0"/>
                  <w:vAlign w:val="center"/>
                </w:tcPr>
                <w:p w14:paraId="6852039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监测因子</w:t>
                  </w:r>
                </w:p>
              </w:tc>
              <w:tc>
                <w:tcPr>
                  <w:tcW w:w="720" w:type="pct"/>
                  <w:noWrap w:val="0"/>
                  <w:vAlign w:val="center"/>
                </w:tcPr>
                <w:p w14:paraId="64221EA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监测频次</w:t>
                  </w:r>
                </w:p>
              </w:tc>
              <w:tc>
                <w:tcPr>
                  <w:tcW w:w="1856" w:type="pct"/>
                  <w:noWrap w:val="0"/>
                  <w:vAlign w:val="center"/>
                </w:tcPr>
                <w:p w14:paraId="73FAF88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执行标准</w:t>
                  </w:r>
                </w:p>
              </w:tc>
            </w:tr>
            <w:tr w14:paraId="2A1EC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6" w:type="pct"/>
                  <w:noWrap w:val="0"/>
                  <w:vAlign w:val="center"/>
                </w:tcPr>
                <w:p w14:paraId="1F63D8A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废水</w:t>
                  </w:r>
                </w:p>
              </w:tc>
              <w:tc>
                <w:tcPr>
                  <w:tcW w:w="592" w:type="pct"/>
                  <w:noWrap w:val="0"/>
                  <w:vAlign w:val="center"/>
                </w:tcPr>
                <w:p w14:paraId="33A394B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生活污水排放口</w:t>
                  </w:r>
                </w:p>
              </w:tc>
              <w:tc>
                <w:tcPr>
                  <w:tcW w:w="1415" w:type="pct"/>
                  <w:noWrap w:val="0"/>
                  <w:vAlign w:val="center"/>
                </w:tcPr>
                <w:p w14:paraId="132DFF1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bidi="ar-SA"/>
                    </w:rPr>
                    <w:t>流量、化学需氧量</w:t>
                  </w:r>
                  <w:r>
                    <w:rPr>
                      <w:rFonts w:hint="default" w:ascii="Times New Roman" w:hAnsi="Times New Roman" w:eastAsia="宋体" w:cs="Times New Roman"/>
                      <w:b w:val="0"/>
                      <w:bCs/>
                      <w:color w:val="auto"/>
                      <w:sz w:val="21"/>
                      <w:szCs w:val="21"/>
                      <w:highlight w:val="none"/>
                      <w:lang w:val="en-US" w:eastAsia="zh-CN" w:bidi="ar-SA"/>
                    </w:rPr>
                    <w:t>、</w:t>
                  </w:r>
                  <w:r>
                    <w:rPr>
                      <w:rFonts w:hint="eastAsia" w:ascii="Times New Roman" w:hAnsi="Times New Roman" w:eastAsia="宋体" w:cs="Times New Roman"/>
                      <w:b w:val="0"/>
                      <w:bCs/>
                      <w:color w:val="auto"/>
                      <w:sz w:val="21"/>
                      <w:szCs w:val="21"/>
                      <w:highlight w:val="none"/>
                      <w:lang w:val="en-US" w:eastAsia="zh-CN" w:bidi="ar-SA"/>
                    </w:rPr>
                    <w:t>五日生化需氧量</w:t>
                  </w:r>
                  <w:r>
                    <w:rPr>
                      <w:rFonts w:hint="default" w:ascii="Times New Roman" w:hAnsi="Times New Roman" w:eastAsia="宋体" w:cs="Times New Roman"/>
                      <w:b w:val="0"/>
                      <w:bCs/>
                      <w:color w:val="auto"/>
                      <w:sz w:val="21"/>
                      <w:szCs w:val="21"/>
                      <w:highlight w:val="none"/>
                      <w:lang w:val="en-US" w:eastAsia="zh-CN" w:bidi="ar-SA"/>
                    </w:rPr>
                    <w:t>、</w:t>
                  </w:r>
                  <w:r>
                    <w:rPr>
                      <w:rFonts w:hint="eastAsia" w:ascii="Times New Roman" w:hAnsi="Times New Roman" w:eastAsia="宋体" w:cs="Times New Roman"/>
                      <w:b w:val="0"/>
                      <w:bCs/>
                      <w:color w:val="auto"/>
                      <w:sz w:val="21"/>
                      <w:szCs w:val="21"/>
                      <w:highlight w:val="none"/>
                      <w:lang w:val="en-US" w:eastAsia="zh-CN" w:bidi="ar-SA"/>
                    </w:rPr>
                    <w:t>悬浮物</w:t>
                  </w:r>
                  <w:r>
                    <w:rPr>
                      <w:rFonts w:hint="default" w:ascii="Times New Roman" w:hAnsi="Times New Roman" w:eastAsia="宋体" w:cs="Times New Roman"/>
                      <w:b w:val="0"/>
                      <w:bCs/>
                      <w:color w:val="auto"/>
                      <w:sz w:val="21"/>
                      <w:szCs w:val="21"/>
                      <w:highlight w:val="none"/>
                      <w:lang w:val="en-US" w:eastAsia="zh-CN" w:bidi="ar-SA"/>
                    </w:rPr>
                    <w:t>、</w:t>
                  </w:r>
                  <w:r>
                    <w:rPr>
                      <w:rFonts w:hint="eastAsia" w:ascii="Times New Roman" w:hAnsi="Times New Roman" w:eastAsia="宋体" w:cs="Times New Roman"/>
                      <w:b w:val="0"/>
                      <w:bCs/>
                      <w:color w:val="auto"/>
                      <w:sz w:val="21"/>
                      <w:szCs w:val="21"/>
                      <w:highlight w:val="none"/>
                      <w:lang w:val="en-US" w:eastAsia="zh-CN" w:bidi="ar-SA"/>
                    </w:rPr>
                    <w:t>氨氮</w:t>
                  </w:r>
                  <w:r>
                    <w:rPr>
                      <w:rFonts w:hint="default" w:ascii="Times New Roman" w:hAnsi="Times New Roman" w:eastAsia="宋体" w:cs="Times New Roman"/>
                      <w:b w:val="0"/>
                      <w:bCs/>
                      <w:color w:val="auto"/>
                      <w:sz w:val="21"/>
                      <w:szCs w:val="21"/>
                      <w:highlight w:val="none"/>
                      <w:lang w:val="en-US" w:eastAsia="zh-CN" w:bidi="ar-SA"/>
                    </w:rPr>
                    <w:t>、总磷、总氮</w:t>
                  </w:r>
                </w:p>
              </w:tc>
              <w:tc>
                <w:tcPr>
                  <w:tcW w:w="720" w:type="pct"/>
                  <w:noWrap w:val="0"/>
                  <w:vAlign w:val="center"/>
                </w:tcPr>
                <w:p w14:paraId="5820C65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000000"/>
                      <w:sz w:val="21"/>
                      <w:szCs w:val="21"/>
                      <w:lang w:val="en-US" w:eastAsia="zh-CN"/>
                    </w:rPr>
                    <w:t>连续监</w:t>
                  </w:r>
                  <w:r>
                    <w:rPr>
                      <w:rFonts w:hint="default" w:ascii="Times New Roman" w:hAnsi="Times New Roman" w:eastAsia="宋体" w:cs="Times New Roman"/>
                      <w:color w:val="000000"/>
                      <w:sz w:val="21"/>
                      <w:szCs w:val="21"/>
                      <w:lang w:val="en-US" w:eastAsia="zh-CN"/>
                    </w:rPr>
                    <w:t>测2周期，3次/周期</w:t>
                  </w:r>
                </w:p>
              </w:tc>
              <w:tc>
                <w:tcPr>
                  <w:tcW w:w="1856" w:type="pct"/>
                  <w:noWrap w:val="0"/>
                  <w:vAlign w:val="center"/>
                </w:tcPr>
                <w:p w14:paraId="6ED7F38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《污水综合排放标准》（GB8978-1996）表4中三级标准、长垣</w:t>
                  </w:r>
                  <w:r>
                    <w:rPr>
                      <w:rFonts w:hint="eastAsia" w:ascii="Times New Roman" w:hAnsi="Times New Roman" w:eastAsia="宋体" w:cs="Times New Roman"/>
                      <w:color w:val="auto"/>
                      <w:kern w:val="0"/>
                      <w:sz w:val="21"/>
                      <w:szCs w:val="21"/>
                      <w:highlight w:val="none"/>
                      <w:lang w:val="en-US" w:eastAsia="zh-CN"/>
                    </w:rPr>
                    <w:t>市第一</w:t>
                  </w:r>
                  <w:r>
                    <w:rPr>
                      <w:rFonts w:hint="default" w:ascii="Times New Roman" w:hAnsi="Times New Roman" w:eastAsia="宋体" w:cs="Times New Roman"/>
                      <w:color w:val="auto"/>
                      <w:kern w:val="0"/>
                      <w:sz w:val="21"/>
                      <w:szCs w:val="21"/>
                      <w:highlight w:val="none"/>
                      <w:lang w:val="en-US" w:eastAsia="zh-CN"/>
                    </w:rPr>
                    <w:t>污水处理厂收水标准</w:t>
                  </w:r>
                </w:p>
              </w:tc>
            </w:tr>
          </w:tbl>
          <w:p w14:paraId="33D93A72">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0B450CD3">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14:paraId="3F1A4443">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5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1562"/>
              <w:gridCol w:w="1410"/>
              <w:gridCol w:w="1716"/>
              <w:gridCol w:w="3224"/>
            </w:tblGrid>
            <w:tr w14:paraId="5123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33" w:type="pct"/>
                  <w:shd w:val="clear" w:color="auto" w:fill="auto"/>
                  <w:vAlign w:val="center"/>
                </w:tcPr>
                <w:p w14:paraId="3440DCB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类别</w:t>
                  </w:r>
                </w:p>
              </w:tc>
              <w:tc>
                <w:tcPr>
                  <w:tcW w:w="862" w:type="pct"/>
                  <w:shd w:val="clear" w:color="auto" w:fill="auto"/>
                  <w:vAlign w:val="center"/>
                </w:tcPr>
                <w:p w14:paraId="6257A72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点位</w:t>
                  </w:r>
                </w:p>
              </w:tc>
              <w:tc>
                <w:tcPr>
                  <w:tcW w:w="778" w:type="pct"/>
                  <w:shd w:val="clear" w:color="auto" w:fill="auto"/>
                  <w:vAlign w:val="center"/>
                </w:tcPr>
                <w:p w14:paraId="416C727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因子</w:t>
                  </w:r>
                </w:p>
              </w:tc>
              <w:tc>
                <w:tcPr>
                  <w:tcW w:w="947" w:type="pct"/>
                  <w:shd w:val="clear" w:color="auto" w:fill="auto"/>
                  <w:vAlign w:val="center"/>
                </w:tcPr>
                <w:p w14:paraId="07A6899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频次</w:t>
                  </w:r>
                </w:p>
              </w:tc>
              <w:tc>
                <w:tcPr>
                  <w:tcW w:w="1779" w:type="pct"/>
                  <w:shd w:val="clear" w:color="auto" w:fill="auto"/>
                  <w:vAlign w:val="center"/>
                </w:tcPr>
                <w:p w14:paraId="3A86666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14:paraId="0D699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3" w:type="pct"/>
                  <w:vAlign w:val="center"/>
                </w:tcPr>
                <w:p w14:paraId="4ADF2442">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862" w:type="pct"/>
                  <w:vAlign w:val="center"/>
                </w:tcPr>
                <w:p w14:paraId="487C22C8">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778" w:type="pct"/>
                  <w:vAlign w:val="center"/>
                </w:tcPr>
                <w:p w14:paraId="2C57E6F7">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947" w:type="pct"/>
                  <w:vAlign w:val="center"/>
                </w:tcPr>
                <w:p w14:paraId="5717425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连续监测2</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w:t>
                  </w:r>
                </w:p>
                <w:p w14:paraId="581C5D6D">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仅昼间1</w:t>
                  </w:r>
                  <w:r>
                    <w:rPr>
                      <w:rFonts w:hint="default" w:ascii="Times New Roman" w:hAnsi="Times New Roman" w:eastAsia="宋体" w:cs="Times New Roman"/>
                      <w:color w:val="auto"/>
                      <w:sz w:val="21"/>
                      <w:szCs w:val="21"/>
                      <w:vertAlign w:val="baseline"/>
                      <w:lang w:val="en-US" w:eastAsia="zh-CN"/>
                    </w:rPr>
                    <w:t>次</w:t>
                  </w:r>
                </w:p>
              </w:tc>
              <w:tc>
                <w:tcPr>
                  <w:tcW w:w="1779" w:type="pct"/>
                  <w:vAlign w:val="center"/>
                </w:tcPr>
                <w:p w14:paraId="3A4AB2B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p>
              </w:tc>
            </w:tr>
          </w:tbl>
          <w:p w14:paraId="3D65A205">
            <w:pPr>
              <w:pStyle w:val="3"/>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516C9648">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p w14:paraId="3014E059">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1754F4F9">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24B86C3E">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5AA9ACAC">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07A143AC">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00DB491A">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1C9E014D">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205743B5">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44B3F27B">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670F1289">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1916C21C">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10F9FAB4">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7CFFD082">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606ED1F0">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42B14482">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62E2ED12">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483EA3A6">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06295B98">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15C0920E">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23D934B6">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1E62BEE8">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37CDE034">
            <w:pPr>
              <w:pStyle w:val="30"/>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0F6C07A7">
            <w:pPr>
              <w:pStyle w:val="30"/>
              <w:pageBreakBefore w:val="0"/>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仿宋_GB2312" w:cs="Times New Roman"/>
                <w:color w:val="FF0000"/>
                <w:szCs w:val="21"/>
                <w:lang w:val="en-US" w:eastAsia="zh-CN"/>
              </w:rPr>
            </w:pPr>
          </w:p>
        </w:tc>
      </w:tr>
    </w:tbl>
    <w:p w14:paraId="683EA8FD">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783CA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vAlign w:val="top"/>
          </w:tcPr>
          <w:p w14:paraId="609DC821">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14:paraId="4E809719">
            <w:pPr>
              <w:keepNext w:val="0"/>
              <w:keepLines w:val="0"/>
              <w:pageBreakBefore w:val="0"/>
              <w:widowControl/>
              <w:numPr>
                <w:ilvl w:val="0"/>
                <w:numId w:val="1"/>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7FDF2382">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14:paraId="6DD8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6" w:hRule="atLeast"/>
          <w:jc w:val="center"/>
        </w:trPr>
        <w:tc>
          <w:tcPr>
            <w:tcW w:w="5000" w:type="pct"/>
            <w:vAlign w:val="top"/>
          </w:tcPr>
          <w:p w14:paraId="181379DB">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14:paraId="3C6A74E0">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65F9195F">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废气检测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w:t>
            </w:r>
          </w:p>
          <w:p w14:paraId="7AEEF63F">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16-1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8"/>
              <w:tblpPr w:leftFromText="180" w:rightFromText="180" w:vertAnchor="text" w:horzAnchor="page" w:tblpXSpec="center" w:tblpY="193"/>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08" w:type="dxa"/>
                <w:bottom w:w="15" w:type="dxa"/>
                <w:right w:w="108" w:type="dxa"/>
              </w:tblCellMar>
            </w:tblPr>
            <w:tblGrid>
              <w:gridCol w:w="1751"/>
              <w:gridCol w:w="1214"/>
              <w:gridCol w:w="990"/>
              <w:gridCol w:w="1515"/>
              <w:gridCol w:w="1785"/>
              <w:gridCol w:w="1802"/>
            </w:tblGrid>
            <w:tr w14:paraId="159B9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510" w:hRule="atLeast"/>
                <w:jc w:val="center"/>
              </w:trPr>
              <w:tc>
                <w:tcPr>
                  <w:tcW w:w="966" w:type="pct"/>
                  <w:tcBorders>
                    <w:tl2br w:val="nil"/>
                    <w:tr2bl w:val="nil"/>
                  </w:tcBorders>
                  <w:noWrap w:val="0"/>
                  <w:vAlign w:val="center"/>
                </w:tcPr>
                <w:p w14:paraId="3C9551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检测点位</w:t>
                  </w:r>
                </w:p>
              </w:tc>
              <w:tc>
                <w:tcPr>
                  <w:tcW w:w="670" w:type="pct"/>
                  <w:tcBorders>
                    <w:tl2br w:val="nil"/>
                    <w:tr2bl w:val="nil"/>
                  </w:tcBorders>
                  <w:noWrap w:val="0"/>
                  <w:vAlign w:val="center"/>
                </w:tcPr>
                <w:p w14:paraId="611023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采样日期</w:t>
                  </w:r>
                </w:p>
              </w:tc>
              <w:tc>
                <w:tcPr>
                  <w:tcW w:w="546" w:type="pct"/>
                  <w:tcBorders>
                    <w:tl2br w:val="nil"/>
                    <w:tr2bl w:val="nil"/>
                  </w:tcBorders>
                  <w:noWrap w:val="0"/>
                  <w:vAlign w:val="center"/>
                </w:tcPr>
                <w:p w14:paraId="30BD07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测次</w:t>
                  </w:r>
                </w:p>
              </w:tc>
              <w:tc>
                <w:tcPr>
                  <w:tcW w:w="836" w:type="pct"/>
                  <w:tcBorders>
                    <w:tl2br w:val="nil"/>
                    <w:tr2bl w:val="nil"/>
                  </w:tcBorders>
                  <w:noWrap w:val="0"/>
                  <w:vAlign w:val="center"/>
                </w:tcPr>
                <w:p w14:paraId="2D76E2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废气量 (m</w:t>
                  </w:r>
                  <w:r>
                    <w:rPr>
                      <w:rFonts w:hint="default" w:ascii="Times New Roman" w:hAnsi="Times New Roman" w:cs="Times New Roman" w:eastAsiaTheme="minorEastAsia"/>
                      <w:color w:val="auto"/>
                      <w:kern w:val="0"/>
                      <w:sz w:val="21"/>
                      <w:szCs w:val="21"/>
                      <w:vertAlign w:val="superscript"/>
                    </w:rPr>
                    <w:t>3</w:t>
                  </w:r>
                  <w:r>
                    <w:rPr>
                      <w:rFonts w:hint="default" w:ascii="Times New Roman" w:hAnsi="Times New Roman" w:cs="Times New Roman" w:eastAsiaTheme="minorEastAsia"/>
                      <w:color w:val="auto"/>
                      <w:kern w:val="0"/>
                      <w:sz w:val="21"/>
                      <w:szCs w:val="21"/>
                    </w:rPr>
                    <w:t>/h)</w:t>
                  </w:r>
                </w:p>
              </w:tc>
              <w:tc>
                <w:tcPr>
                  <w:tcW w:w="985" w:type="pct"/>
                  <w:tcBorders>
                    <w:tl2br w:val="nil"/>
                    <w:tr2bl w:val="nil"/>
                  </w:tcBorders>
                  <w:noWrap w:val="0"/>
                  <w:vAlign w:val="center"/>
                </w:tcPr>
                <w:p w14:paraId="44082F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颗粒物</w:t>
                  </w:r>
                  <w:r>
                    <w:rPr>
                      <w:rFonts w:hint="default" w:ascii="Times New Roman" w:hAnsi="Times New Roman" w:cs="Times New Roman" w:eastAsiaTheme="minorEastAsia"/>
                      <w:color w:val="auto"/>
                      <w:kern w:val="0"/>
                      <w:sz w:val="21"/>
                      <w:szCs w:val="21"/>
                    </w:rPr>
                    <w:t>排放浓度(mg/m</w:t>
                  </w:r>
                  <w:r>
                    <w:rPr>
                      <w:rFonts w:hint="default" w:ascii="Times New Roman" w:hAnsi="Times New Roman" w:cs="Times New Roman" w:eastAsiaTheme="minorEastAsia"/>
                      <w:color w:val="auto"/>
                      <w:kern w:val="0"/>
                      <w:sz w:val="21"/>
                      <w:szCs w:val="21"/>
                      <w:vertAlign w:val="superscript"/>
                    </w:rPr>
                    <w:t>3</w:t>
                  </w:r>
                  <w:r>
                    <w:rPr>
                      <w:rFonts w:hint="default" w:ascii="Times New Roman" w:hAnsi="Times New Roman" w:cs="Times New Roman" w:eastAsiaTheme="minorEastAsia"/>
                      <w:color w:val="auto"/>
                      <w:kern w:val="0"/>
                      <w:sz w:val="21"/>
                      <w:szCs w:val="21"/>
                    </w:rPr>
                    <w:t>)</w:t>
                  </w:r>
                </w:p>
              </w:tc>
              <w:tc>
                <w:tcPr>
                  <w:tcW w:w="994" w:type="pct"/>
                  <w:tcBorders>
                    <w:tl2br w:val="nil"/>
                    <w:tr2bl w:val="nil"/>
                  </w:tcBorders>
                  <w:noWrap w:val="0"/>
                  <w:vAlign w:val="center"/>
                </w:tcPr>
                <w:p w14:paraId="0C685F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颗粒物</w:t>
                  </w:r>
                  <w:r>
                    <w:rPr>
                      <w:rFonts w:hint="default" w:ascii="Times New Roman" w:hAnsi="Times New Roman" w:cs="Times New Roman" w:eastAsiaTheme="minorEastAsia"/>
                      <w:color w:val="auto"/>
                      <w:kern w:val="0"/>
                      <w:sz w:val="21"/>
                      <w:szCs w:val="21"/>
                    </w:rPr>
                    <w:t>排放速率(kg/h)</w:t>
                  </w:r>
                </w:p>
              </w:tc>
            </w:tr>
            <w:tr w14:paraId="7BAC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510" w:hRule="atLeast"/>
                <w:jc w:val="center"/>
              </w:trPr>
              <w:tc>
                <w:tcPr>
                  <w:tcW w:w="966" w:type="pct"/>
                  <w:vMerge w:val="restart"/>
                  <w:tcBorders>
                    <w:tl2br w:val="nil"/>
                    <w:tr2bl w:val="nil"/>
                  </w:tcBorders>
                  <w:noWrap w:val="0"/>
                  <w:vAlign w:val="center"/>
                </w:tcPr>
                <w:p w14:paraId="18E3A6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000000"/>
                      <w:sz w:val="21"/>
                      <w:szCs w:val="21"/>
                      <w:lang w:val="en-US" w:eastAsia="zh-CN"/>
                    </w:rPr>
                    <w:t>DA002过滤棉+活性炭（碘值不低于800mg/g）吸附-脱附+催化燃烧装置出口</w:t>
                  </w:r>
                </w:p>
              </w:tc>
              <w:tc>
                <w:tcPr>
                  <w:tcW w:w="670" w:type="pct"/>
                  <w:vMerge w:val="restart"/>
                  <w:tcBorders>
                    <w:tl2br w:val="nil"/>
                    <w:tr2bl w:val="nil"/>
                  </w:tcBorders>
                  <w:noWrap w:val="0"/>
                  <w:vAlign w:val="center"/>
                </w:tcPr>
                <w:p w14:paraId="66CFC2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2026.3.10</w:t>
                  </w:r>
                </w:p>
              </w:tc>
              <w:tc>
                <w:tcPr>
                  <w:tcW w:w="546" w:type="pct"/>
                  <w:tcBorders>
                    <w:tl2br w:val="nil"/>
                    <w:tr2bl w:val="nil"/>
                  </w:tcBorders>
                  <w:noWrap w:val="0"/>
                  <w:vAlign w:val="center"/>
                </w:tcPr>
                <w:p w14:paraId="56A69E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p>
              </w:tc>
              <w:tc>
                <w:tcPr>
                  <w:tcW w:w="836" w:type="pct"/>
                  <w:tcBorders>
                    <w:tl2br w:val="nil"/>
                    <w:tr2bl w:val="nil"/>
                  </w:tcBorders>
                  <w:noWrap w:val="0"/>
                  <w:vAlign w:val="center"/>
                </w:tcPr>
                <w:p w14:paraId="61F7DC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1"/>
                      <w:sz w:val="21"/>
                      <w:szCs w:val="21"/>
                      <w:lang w:val="en-US" w:eastAsia="zh-CN"/>
                    </w:rPr>
                    <w:t>3.11</w:t>
                  </w:r>
                  <w:r>
                    <w:rPr>
                      <w:rFonts w:hint="default" w:ascii="Times New Roman" w:hAnsi="Times New Roman" w:cs="Times New Roman" w:eastAsiaTheme="minorEastAsia"/>
                      <w:color w:val="auto"/>
                      <w:kern w:val="1"/>
                      <w:sz w:val="21"/>
                      <w:szCs w:val="21"/>
                    </w:rPr>
                    <w:t>×10</w:t>
                  </w:r>
                  <w:r>
                    <w:rPr>
                      <w:rFonts w:hint="default" w:ascii="Times New Roman" w:hAnsi="Times New Roman" w:cs="Times New Roman" w:eastAsiaTheme="minorEastAsia"/>
                      <w:color w:val="auto"/>
                      <w:kern w:val="1"/>
                      <w:sz w:val="21"/>
                      <w:szCs w:val="21"/>
                      <w:vertAlign w:val="superscript"/>
                      <w:lang w:val="en-US" w:eastAsia="zh-CN"/>
                    </w:rPr>
                    <w:t>4</w:t>
                  </w:r>
                </w:p>
              </w:tc>
              <w:tc>
                <w:tcPr>
                  <w:tcW w:w="985" w:type="pct"/>
                  <w:tcBorders>
                    <w:tl2br w:val="nil"/>
                    <w:tr2bl w:val="nil"/>
                  </w:tcBorders>
                  <w:noWrap w:val="0"/>
                  <w:vAlign w:val="center"/>
                </w:tcPr>
                <w:p w14:paraId="65D2C9D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3.3</w:t>
                  </w:r>
                </w:p>
              </w:tc>
              <w:tc>
                <w:tcPr>
                  <w:tcW w:w="994" w:type="pct"/>
                  <w:tcBorders>
                    <w:tl2br w:val="nil"/>
                    <w:tr2bl w:val="nil"/>
                  </w:tcBorders>
                  <w:noWrap w:val="0"/>
                  <w:vAlign w:val="center"/>
                </w:tcPr>
                <w:p w14:paraId="35886F6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0.103 </w:t>
                  </w:r>
                </w:p>
              </w:tc>
            </w:tr>
            <w:tr w14:paraId="08621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510" w:hRule="atLeast"/>
                <w:jc w:val="center"/>
              </w:trPr>
              <w:tc>
                <w:tcPr>
                  <w:tcW w:w="966" w:type="pct"/>
                  <w:vMerge w:val="continue"/>
                  <w:tcBorders>
                    <w:tl2br w:val="nil"/>
                    <w:tr2bl w:val="nil"/>
                  </w:tcBorders>
                  <w:noWrap w:val="0"/>
                  <w:vAlign w:val="center"/>
                </w:tcPr>
                <w:p w14:paraId="2E207D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color w:val="auto"/>
                      <w:kern w:val="0"/>
                      <w:sz w:val="21"/>
                      <w:szCs w:val="21"/>
                    </w:rPr>
                  </w:pPr>
                </w:p>
              </w:tc>
              <w:tc>
                <w:tcPr>
                  <w:tcW w:w="670" w:type="pct"/>
                  <w:vMerge w:val="continue"/>
                  <w:tcBorders>
                    <w:tl2br w:val="nil"/>
                    <w:tr2bl w:val="nil"/>
                  </w:tcBorders>
                  <w:noWrap w:val="0"/>
                  <w:vAlign w:val="center"/>
                </w:tcPr>
                <w:p w14:paraId="32ED33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color w:val="auto"/>
                      <w:kern w:val="0"/>
                      <w:sz w:val="21"/>
                      <w:szCs w:val="21"/>
                      <w:lang w:val="en-US" w:eastAsia="zh-CN"/>
                    </w:rPr>
                  </w:pPr>
                </w:p>
              </w:tc>
              <w:tc>
                <w:tcPr>
                  <w:tcW w:w="546" w:type="pct"/>
                  <w:tcBorders>
                    <w:tl2br w:val="nil"/>
                    <w:tr2bl w:val="nil"/>
                  </w:tcBorders>
                  <w:noWrap w:val="0"/>
                  <w:vAlign w:val="center"/>
                </w:tcPr>
                <w:p w14:paraId="2CC7A9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kern w:val="1"/>
                      <w:sz w:val="21"/>
                      <w:szCs w:val="21"/>
                      <w:lang w:val="en-US" w:eastAsia="zh-CN"/>
                    </w:rPr>
                    <w:t>2</w:t>
                  </w:r>
                </w:p>
              </w:tc>
              <w:tc>
                <w:tcPr>
                  <w:tcW w:w="836" w:type="pct"/>
                  <w:tcBorders>
                    <w:tl2br w:val="nil"/>
                    <w:tr2bl w:val="nil"/>
                  </w:tcBorders>
                  <w:noWrap w:val="0"/>
                  <w:vAlign w:val="center"/>
                </w:tcPr>
                <w:p w14:paraId="151408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1"/>
                      <w:sz w:val="21"/>
                      <w:szCs w:val="21"/>
                      <w:lang w:val="en-US" w:eastAsia="zh-CN"/>
                    </w:rPr>
                    <w:t>3.17</w:t>
                  </w:r>
                  <w:r>
                    <w:rPr>
                      <w:rFonts w:hint="default" w:ascii="Times New Roman" w:hAnsi="Times New Roman" w:cs="Times New Roman" w:eastAsiaTheme="minorEastAsia"/>
                      <w:color w:val="auto"/>
                      <w:kern w:val="1"/>
                      <w:sz w:val="21"/>
                      <w:szCs w:val="21"/>
                    </w:rPr>
                    <w:t>×10</w:t>
                  </w:r>
                  <w:r>
                    <w:rPr>
                      <w:rFonts w:hint="default" w:ascii="Times New Roman" w:hAnsi="Times New Roman" w:cs="Times New Roman" w:eastAsiaTheme="minorEastAsia"/>
                      <w:color w:val="auto"/>
                      <w:kern w:val="1"/>
                      <w:sz w:val="21"/>
                      <w:szCs w:val="21"/>
                      <w:vertAlign w:val="superscript"/>
                      <w:lang w:val="en-US" w:eastAsia="zh-CN"/>
                    </w:rPr>
                    <w:t>4</w:t>
                  </w:r>
                </w:p>
              </w:tc>
              <w:tc>
                <w:tcPr>
                  <w:tcW w:w="985" w:type="pct"/>
                  <w:tcBorders>
                    <w:tl2br w:val="nil"/>
                    <w:tr2bl w:val="nil"/>
                  </w:tcBorders>
                  <w:noWrap w:val="0"/>
                  <w:vAlign w:val="center"/>
                </w:tcPr>
                <w:p w14:paraId="0DCCC49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3.1</w:t>
                  </w:r>
                </w:p>
              </w:tc>
              <w:tc>
                <w:tcPr>
                  <w:tcW w:w="994" w:type="pct"/>
                  <w:tcBorders>
                    <w:tl2br w:val="nil"/>
                    <w:tr2bl w:val="nil"/>
                  </w:tcBorders>
                  <w:noWrap w:val="0"/>
                  <w:vAlign w:val="center"/>
                </w:tcPr>
                <w:p w14:paraId="45625FB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0.0983 </w:t>
                  </w:r>
                </w:p>
              </w:tc>
            </w:tr>
            <w:tr w14:paraId="53267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510" w:hRule="atLeast"/>
                <w:jc w:val="center"/>
              </w:trPr>
              <w:tc>
                <w:tcPr>
                  <w:tcW w:w="966" w:type="pct"/>
                  <w:vMerge w:val="continue"/>
                  <w:tcBorders>
                    <w:tl2br w:val="nil"/>
                    <w:tr2bl w:val="nil"/>
                  </w:tcBorders>
                  <w:noWrap w:val="0"/>
                  <w:vAlign w:val="center"/>
                </w:tcPr>
                <w:p w14:paraId="717644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color w:val="auto"/>
                      <w:kern w:val="0"/>
                      <w:sz w:val="21"/>
                      <w:szCs w:val="21"/>
                    </w:rPr>
                  </w:pPr>
                </w:p>
              </w:tc>
              <w:tc>
                <w:tcPr>
                  <w:tcW w:w="670" w:type="pct"/>
                  <w:vMerge w:val="continue"/>
                  <w:tcBorders>
                    <w:tl2br w:val="nil"/>
                    <w:tr2bl w:val="nil"/>
                  </w:tcBorders>
                  <w:noWrap w:val="0"/>
                  <w:vAlign w:val="center"/>
                </w:tcPr>
                <w:p w14:paraId="215DB1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color w:val="auto"/>
                      <w:kern w:val="0"/>
                      <w:sz w:val="21"/>
                      <w:szCs w:val="21"/>
                      <w:lang w:val="en-US" w:eastAsia="zh-CN"/>
                    </w:rPr>
                  </w:pPr>
                </w:p>
              </w:tc>
              <w:tc>
                <w:tcPr>
                  <w:tcW w:w="546" w:type="pct"/>
                  <w:tcBorders>
                    <w:tl2br w:val="nil"/>
                    <w:tr2bl w:val="nil"/>
                  </w:tcBorders>
                  <w:noWrap w:val="0"/>
                  <w:vAlign w:val="center"/>
                </w:tcPr>
                <w:p w14:paraId="7395EB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w:t>
                  </w:r>
                </w:p>
              </w:tc>
              <w:tc>
                <w:tcPr>
                  <w:tcW w:w="836" w:type="pct"/>
                  <w:tcBorders>
                    <w:tl2br w:val="nil"/>
                    <w:tr2bl w:val="nil"/>
                  </w:tcBorders>
                  <w:noWrap w:val="0"/>
                  <w:vAlign w:val="center"/>
                </w:tcPr>
                <w:p w14:paraId="27B567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1"/>
                      <w:sz w:val="21"/>
                      <w:szCs w:val="21"/>
                      <w:lang w:val="en-US" w:eastAsia="zh-CN"/>
                    </w:rPr>
                    <w:t>3.05</w:t>
                  </w:r>
                  <w:r>
                    <w:rPr>
                      <w:rFonts w:hint="default" w:ascii="Times New Roman" w:hAnsi="Times New Roman" w:cs="Times New Roman" w:eastAsiaTheme="minorEastAsia"/>
                      <w:color w:val="auto"/>
                      <w:kern w:val="1"/>
                      <w:sz w:val="21"/>
                      <w:szCs w:val="21"/>
                    </w:rPr>
                    <w:t>×10</w:t>
                  </w:r>
                  <w:r>
                    <w:rPr>
                      <w:rFonts w:hint="default" w:ascii="Times New Roman" w:hAnsi="Times New Roman" w:cs="Times New Roman" w:eastAsiaTheme="minorEastAsia"/>
                      <w:color w:val="auto"/>
                      <w:kern w:val="1"/>
                      <w:sz w:val="21"/>
                      <w:szCs w:val="21"/>
                      <w:vertAlign w:val="superscript"/>
                      <w:lang w:val="en-US" w:eastAsia="zh-CN"/>
                    </w:rPr>
                    <w:t>4</w:t>
                  </w:r>
                </w:p>
              </w:tc>
              <w:tc>
                <w:tcPr>
                  <w:tcW w:w="985" w:type="pct"/>
                  <w:tcBorders>
                    <w:tl2br w:val="nil"/>
                    <w:tr2bl w:val="nil"/>
                  </w:tcBorders>
                  <w:noWrap w:val="0"/>
                  <w:vAlign w:val="center"/>
                </w:tcPr>
                <w:p w14:paraId="1DAE30B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3.0</w:t>
                  </w:r>
                </w:p>
              </w:tc>
              <w:tc>
                <w:tcPr>
                  <w:tcW w:w="994" w:type="pct"/>
                  <w:tcBorders>
                    <w:tl2br w:val="nil"/>
                    <w:tr2bl w:val="nil"/>
                  </w:tcBorders>
                  <w:noWrap w:val="0"/>
                  <w:vAlign w:val="center"/>
                </w:tcPr>
                <w:p w14:paraId="403E65B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0.0915 </w:t>
                  </w:r>
                </w:p>
              </w:tc>
            </w:tr>
            <w:tr w14:paraId="77805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510" w:hRule="atLeast"/>
                <w:jc w:val="center"/>
              </w:trPr>
              <w:tc>
                <w:tcPr>
                  <w:tcW w:w="966" w:type="pct"/>
                  <w:vMerge w:val="continue"/>
                  <w:tcBorders>
                    <w:tl2br w:val="nil"/>
                    <w:tr2bl w:val="nil"/>
                  </w:tcBorders>
                  <w:noWrap w:val="0"/>
                  <w:vAlign w:val="center"/>
                </w:tcPr>
                <w:p w14:paraId="2E0ABD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color w:val="auto"/>
                      <w:kern w:val="0"/>
                      <w:sz w:val="21"/>
                      <w:szCs w:val="21"/>
                    </w:rPr>
                  </w:pPr>
                </w:p>
              </w:tc>
              <w:tc>
                <w:tcPr>
                  <w:tcW w:w="670" w:type="pct"/>
                  <w:vMerge w:val="continue"/>
                  <w:tcBorders>
                    <w:tl2br w:val="nil"/>
                    <w:tr2bl w:val="nil"/>
                  </w:tcBorders>
                  <w:noWrap w:val="0"/>
                  <w:vAlign w:val="center"/>
                </w:tcPr>
                <w:p w14:paraId="287861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eastAsiaTheme="minorEastAsia"/>
                      <w:color w:val="auto"/>
                      <w:kern w:val="0"/>
                      <w:sz w:val="21"/>
                      <w:szCs w:val="21"/>
                      <w:lang w:val="en-US" w:eastAsia="zh-CN"/>
                    </w:rPr>
                  </w:pPr>
                </w:p>
              </w:tc>
              <w:tc>
                <w:tcPr>
                  <w:tcW w:w="546" w:type="pct"/>
                  <w:tcBorders>
                    <w:tl2br w:val="nil"/>
                    <w:tr2bl w:val="nil"/>
                  </w:tcBorders>
                  <w:noWrap w:val="0"/>
                  <w:vAlign w:val="center"/>
                </w:tcPr>
                <w:p w14:paraId="0996FB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均值</w:t>
                  </w:r>
                </w:p>
              </w:tc>
              <w:tc>
                <w:tcPr>
                  <w:tcW w:w="836" w:type="pct"/>
                  <w:tcBorders>
                    <w:tl2br w:val="nil"/>
                    <w:tr2bl w:val="nil"/>
                  </w:tcBorders>
                  <w:noWrap w:val="0"/>
                  <w:vAlign w:val="center"/>
                </w:tcPr>
                <w:p w14:paraId="34F2E9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1"/>
                      <w:sz w:val="21"/>
                      <w:szCs w:val="21"/>
                      <w:lang w:val="en-US" w:eastAsia="zh-CN"/>
                    </w:rPr>
                    <w:t>3.11</w:t>
                  </w:r>
                  <w:r>
                    <w:rPr>
                      <w:rFonts w:hint="default" w:ascii="Times New Roman" w:hAnsi="Times New Roman" w:cs="Times New Roman" w:eastAsiaTheme="minorEastAsia"/>
                      <w:color w:val="auto"/>
                      <w:kern w:val="1"/>
                      <w:sz w:val="21"/>
                      <w:szCs w:val="21"/>
                    </w:rPr>
                    <w:t>×10</w:t>
                  </w:r>
                  <w:r>
                    <w:rPr>
                      <w:rFonts w:hint="default" w:ascii="Times New Roman" w:hAnsi="Times New Roman" w:cs="Times New Roman" w:eastAsiaTheme="minorEastAsia"/>
                      <w:color w:val="auto"/>
                      <w:kern w:val="1"/>
                      <w:sz w:val="21"/>
                      <w:szCs w:val="21"/>
                      <w:vertAlign w:val="superscript"/>
                      <w:lang w:val="en-US" w:eastAsia="zh-CN"/>
                    </w:rPr>
                    <w:t>4</w:t>
                  </w:r>
                </w:p>
              </w:tc>
              <w:tc>
                <w:tcPr>
                  <w:tcW w:w="985" w:type="pct"/>
                  <w:tcBorders>
                    <w:tl2br w:val="nil"/>
                    <w:tr2bl w:val="nil"/>
                  </w:tcBorders>
                  <w:noWrap w:val="0"/>
                  <w:vAlign w:val="center"/>
                </w:tcPr>
                <w:p w14:paraId="00FA25E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3.1</w:t>
                  </w:r>
                </w:p>
              </w:tc>
              <w:tc>
                <w:tcPr>
                  <w:tcW w:w="994" w:type="pct"/>
                  <w:tcBorders>
                    <w:tl2br w:val="nil"/>
                    <w:tr2bl w:val="nil"/>
                  </w:tcBorders>
                  <w:noWrap w:val="0"/>
                  <w:vAlign w:val="center"/>
                </w:tcPr>
                <w:p w14:paraId="491466F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0.0975 </w:t>
                  </w:r>
                </w:p>
              </w:tc>
            </w:tr>
            <w:tr w14:paraId="18768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510" w:hRule="atLeast"/>
                <w:jc w:val="center"/>
              </w:trPr>
              <w:tc>
                <w:tcPr>
                  <w:tcW w:w="966" w:type="pct"/>
                  <w:vMerge w:val="restart"/>
                  <w:tcBorders>
                    <w:tl2br w:val="nil"/>
                    <w:tr2bl w:val="nil"/>
                  </w:tcBorders>
                  <w:noWrap w:val="0"/>
                  <w:vAlign w:val="center"/>
                </w:tcPr>
                <w:p w14:paraId="617A15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000000"/>
                      <w:sz w:val="21"/>
                      <w:szCs w:val="21"/>
                      <w:lang w:val="en-US" w:eastAsia="zh-CN"/>
                    </w:rPr>
                    <w:t>DA002过滤棉+活性炭（碘值不低于800mg/g）吸附-脱附+催化燃烧装置出口</w:t>
                  </w:r>
                </w:p>
              </w:tc>
              <w:tc>
                <w:tcPr>
                  <w:tcW w:w="670" w:type="pct"/>
                  <w:vMerge w:val="restart"/>
                  <w:tcBorders>
                    <w:tl2br w:val="nil"/>
                    <w:tr2bl w:val="nil"/>
                  </w:tcBorders>
                  <w:noWrap w:val="0"/>
                  <w:vAlign w:val="center"/>
                </w:tcPr>
                <w:p w14:paraId="013CFF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2026.3.11</w:t>
                  </w:r>
                </w:p>
              </w:tc>
              <w:tc>
                <w:tcPr>
                  <w:tcW w:w="546" w:type="pct"/>
                  <w:tcBorders>
                    <w:tl2br w:val="nil"/>
                    <w:tr2bl w:val="nil"/>
                  </w:tcBorders>
                  <w:noWrap w:val="0"/>
                  <w:vAlign w:val="center"/>
                </w:tcPr>
                <w:p w14:paraId="555411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1</w:t>
                  </w:r>
                </w:p>
              </w:tc>
              <w:tc>
                <w:tcPr>
                  <w:tcW w:w="836" w:type="pct"/>
                  <w:tcBorders>
                    <w:tl2br w:val="nil"/>
                    <w:tr2bl w:val="nil"/>
                  </w:tcBorders>
                  <w:noWrap w:val="0"/>
                  <w:vAlign w:val="center"/>
                </w:tcPr>
                <w:p w14:paraId="48785A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1"/>
                      <w:sz w:val="21"/>
                      <w:szCs w:val="21"/>
                      <w:lang w:val="en-US" w:eastAsia="zh-CN"/>
                    </w:rPr>
                    <w:t>3.26</w:t>
                  </w:r>
                  <w:r>
                    <w:rPr>
                      <w:rFonts w:hint="default" w:ascii="Times New Roman" w:hAnsi="Times New Roman" w:cs="Times New Roman" w:eastAsiaTheme="minorEastAsia"/>
                      <w:color w:val="auto"/>
                      <w:kern w:val="1"/>
                      <w:sz w:val="21"/>
                      <w:szCs w:val="21"/>
                    </w:rPr>
                    <w:t>×10</w:t>
                  </w:r>
                  <w:r>
                    <w:rPr>
                      <w:rFonts w:hint="default" w:ascii="Times New Roman" w:hAnsi="Times New Roman" w:cs="Times New Roman" w:eastAsiaTheme="minorEastAsia"/>
                      <w:color w:val="auto"/>
                      <w:kern w:val="1"/>
                      <w:sz w:val="21"/>
                      <w:szCs w:val="21"/>
                      <w:vertAlign w:val="superscript"/>
                      <w:lang w:val="en-US" w:eastAsia="zh-CN"/>
                    </w:rPr>
                    <w:t>4</w:t>
                  </w:r>
                </w:p>
              </w:tc>
              <w:tc>
                <w:tcPr>
                  <w:tcW w:w="985" w:type="pct"/>
                  <w:tcBorders>
                    <w:tl2br w:val="nil"/>
                    <w:tr2bl w:val="nil"/>
                  </w:tcBorders>
                  <w:noWrap w:val="0"/>
                  <w:vAlign w:val="center"/>
                </w:tcPr>
                <w:p w14:paraId="576EB68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3.4</w:t>
                  </w:r>
                </w:p>
              </w:tc>
              <w:tc>
                <w:tcPr>
                  <w:tcW w:w="994" w:type="pct"/>
                  <w:tcBorders>
                    <w:tl2br w:val="nil"/>
                    <w:tr2bl w:val="nil"/>
                  </w:tcBorders>
                  <w:noWrap w:val="0"/>
                  <w:vAlign w:val="center"/>
                </w:tcPr>
                <w:p w14:paraId="4147934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0.111 </w:t>
                  </w:r>
                </w:p>
              </w:tc>
            </w:tr>
            <w:tr w14:paraId="3F36D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510" w:hRule="atLeast"/>
                <w:jc w:val="center"/>
              </w:trPr>
              <w:tc>
                <w:tcPr>
                  <w:tcW w:w="966" w:type="pct"/>
                  <w:vMerge w:val="continue"/>
                  <w:tcBorders>
                    <w:tl2br w:val="nil"/>
                    <w:tr2bl w:val="nil"/>
                  </w:tcBorders>
                  <w:noWrap w:val="0"/>
                  <w:vAlign w:val="center"/>
                </w:tcPr>
                <w:p w14:paraId="0B639B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rPr>
                  </w:pPr>
                </w:p>
              </w:tc>
              <w:tc>
                <w:tcPr>
                  <w:tcW w:w="670" w:type="pct"/>
                  <w:vMerge w:val="continue"/>
                  <w:tcBorders>
                    <w:tl2br w:val="nil"/>
                    <w:tr2bl w:val="nil"/>
                  </w:tcBorders>
                  <w:noWrap w:val="0"/>
                  <w:vAlign w:val="center"/>
                </w:tcPr>
                <w:p w14:paraId="0C26C2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lang w:val="en-US" w:eastAsia="zh-CN"/>
                    </w:rPr>
                  </w:pPr>
                </w:p>
              </w:tc>
              <w:tc>
                <w:tcPr>
                  <w:tcW w:w="546" w:type="pct"/>
                  <w:tcBorders>
                    <w:tl2br w:val="nil"/>
                    <w:tr2bl w:val="nil"/>
                  </w:tcBorders>
                  <w:noWrap w:val="0"/>
                  <w:vAlign w:val="center"/>
                </w:tcPr>
                <w:p w14:paraId="4A5852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1"/>
                      <w:sz w:val="21"/>
                      <w:szCs w:val="21"/>
                      <w:lang w:val="en-US" w:eastAsia="zh-CN"/>
                    </w:rPr>
                    <w:t>2</w:t>
                  </w:r>
                </w:p>
              </w:tc>
              <w:tc>
                <w:tcPr>
                  <w:tcW w:w="836" w:type="pct"/>
                  <w:tcBorders>
                    <w:tl2br w:val="nil"/>
                    <w:tr2bl w:val="nil"/>
                  </w:tcBorders>
                  <w:noWrap w:val="0"/>
                  <w:vAlign w:val="center"/>
                </w:tcPr>
                <w:p w14:paraId="6DA205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1"/>
                      <w:sz w:val="21"/>
                      <w:szCs w:val="21"/>
                      <w:lang w:val="en-US" w:eastAsia="zh-CN"/>
                    </w:rPr>
                    <w:t>3.15</w:t>
                  </w:r>
                  <w:r>
                    <w:rPr>
                      <w:rFonts w:hint="default" w:ascii="Times New Roman" w:hAnsi="Times New Roman" w:cs="Times New Roman" w:eastAsiaTheme="minorEastAsia"/>
                      <w:color w:val="auto"/>
                      <w:kern w:val="1"/>
                      <w:sz w:val="21"/>
                      <w:szCs w:val="21"/>
                    </w:rPr>
                    <w:t>×10</w:t>
                  </w:r>
                  <w:r>
                    <w:rPr>
                      <w:rFonts w:hint="default" w:ascii="Times New Roman" w:hAnsi="Times New Roman" w:cs="Times New Roman" w:eastAsiaTheme="minorEastAsia"/>
                      <w:color w:val="auto"/>
                      <w:kern w:val="1"/>
                      <w:sz w:val="21"/>
                      <w:szCs w:val="21"/>
                      <w:vertAlign w:val="superscript"/>
                      <w:lang w:val="en-US" w:eastAsia="zh-CN"/>
                    </w:rPr>
                    <w:t>4</w:t>
                  </w:r>
                </w:p>
              </w:tc>
              <w:tc>
                <w:tcPr>
                  <w:tcW w:w="985" w:type="pct"/>
                  <w:tcBorders>
                    <w:tl2br w:val="nil"/>
                    <w:tr2bl w:val="nil"/>
                  </w:tcBorders>
                  <w:noWrap w:val="0"/>
                  <w:vAlign w:val="center"/>
                </w:tcPr>
                <w:p w14:paraId="6EB4618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3.6</w:t>
                  </w:r>
                </w:p>
              </w:tc>
              <w:tc>
                <w:tcPr>
                  <w:tcW w:w="994" w:type="pct"/>
                  <w:tcBorders>
                    <w:tl2br w:val="nil"/>
                    <w:tr2bl w:val="nil"/>
                  </w:tcBorders>
                  <w:noWrap w:val="0"/>
                  <w:vAlign w:val="center"/>
                </w:tcPr>
                <w:p w14:paraId="3EA1DE4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0.113 </w:t>
                  </w:r>
                </w:p>
              </w:tc>
            </w:tr>
            <w:tr w14:paraId="4E7B3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510" w:hRule="atLeast"/>
                <w:jc w:val="center"/>
              </w:trPr>
              <w:tc>
                <w:tcPr>
                  <w:tcW w:w="966" w:type="pct"/>
                  <w:vMerge w:val="continue"/>
                  <w:tcBorders>
                    <w:tl2br w:val="nil"/>
                    <w:tr2bl w:val="nil"/>
                  </w:tcBorders>
                  <w:noWrap w:val="0"/>
                  <w:vAlign w:val="center"/>
                </w:tcPr>
                <w:p w14:paraId="0FE561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rPr>
                  </w:pPr>
                </w:p>
              </w:tc>
              <w:tc>
                <w:tcPr>
                  <w:tcW w:w="670" w:type="pct"/>
                  <w:vMerge w:val="continue"/>
                  <w:tcBorders>
                    <w:tl2br w:val="nil"/>
                    <w:tr2bl w:val="nil"/>
                  </w:tcBorders>
                  <w:noWrap w:val="0"/>
                  <w:vAlign w:val="center"/>
                </w:tcPr>
                <w:p w14:paraId="43C950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lang w:val="en-US" w:eastAsia="zh-CN"/>
                    </w:rPr>
                  </w:pPr>
                </w:p>
              </w:tc>
              <w:tc>
                <w:tcPr>
                  <w:tcW w:w="546" w:type="pct"/>
                  <w:tcBorders>
                    <w:tl2br w:val="nil"/>
                    <w:tr2bl w:val="nil"/>
                  </w:tcBorders>
                  <w:noWrap w:val="0"/>
                  <w:vAlign w:val="center"/>
                </w:tcPr>
                <w:p w14:paraId="0A1F2D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w:t>
                  </w:r>
                </w:p>
              </w:tc>
              <w:tc>
                <w:tcPr>
                  <w:tcW w:w="836" w:type="pct"/>
                  <w:tcBorders>
                    <w:tl2br w:val="nil"/>
                    <w:tr2bl w:val="nil"/>
                  </w:tcBorders>
                  <w:noWrap w:val="0"/>
                  <w:vAlign w:val="center"/>
                </w:tcPr>
                <w:p w14:paraId="6766DF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1"/>
                      <w:sz w:val="21"/>
                      <w:szCs w:val="21"/>
                      <w:lang w:val="en-US" w:eastAsia="zh-CN"/>
                    </w:rPr>
                    <w:t>3.08</w:t>
                  </w:r>
                  <w:r>
                    <w:rPr>
                      <w:rFonts w:hint="default" w:ascii="Times New Roman" w:hAnsi="Times New Roman" w:cs="Times New Roman" w:eastAsiaTheme="minorEastAsia"/>
                      <w:color w:val="auto"/>
                      <w:kern w:val="1"/>
                      <w:sz w:val="21"/>
                      <w:szCs w:val="21"/>
                    </w:rPr>
                    <w:t>×10</w:t>
                  </w:r>
                  <w:r>
                    <w:rPr>
                      <w:rFonts w:hint="default" w:ascii="Times New Roman" w:hAnsi="Times New Roman" w:cs="Times New Roman" w:eastAsiaTheme="minorEastAsia"/>
                      <w:color w:val="auto"/>
                      <w:kern w:val="1"/>
                      <w:sz w:val="21"/>
                      <w:szCs w:val="21"/>
                      <w:vertAlign w:val="superscript"/>
                      <w:lang w:val="en-US" w:eastAsia="zh-CN"/>
                    </w:rPr>
                    <w:t>4</w:t>
                  </w:r>
                </w:p>
              </w:tc>
              <w:tc>
                <w:tcPr>
                  <w:tcW w:w="985" w:type="pct"/>
                  <w:tcBorders>
                    <w:tl2br w:val="nil"/>
                    <w:tr2bl w:val="nil"/>
                  </w:tcBorders>
                  <w:noWrap w:val="0"/>
                  <w:vAlign w:val="center"/>
                </w:tcPr>
                <w:p w14:paraId="118676C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3.3</w:t>
                  </w:r>
                </w:p>
              </w:tc>
              <w:tc>
                <w:tcPr>
                  <w:tcW w:w="994" w:type="pct"/>
                  <w:tcBorders>
                    <w:tl2br w:val="nil"/>
                    <w:tr2bl w:val="nil"/>
                  </w:tcBorders>
                  <w:noWrap w:val="0"/>
                  <w:vAlign w:val="center"/>
                </w:tcPr>
                <w:p w14:paraId="7C7C81B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0.102 </w:t>
                  </w:r>
                </w:p>
              </w:tc>
            </w:tr>
            <w:tr w14:paraId="40532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510" w:hRule="atLeast"/>
                <w:jc w:val="center"/>
              </w:trPr>
              <w:tc>
                <w:tcPr>
                  <w:tcW w:w="966" w:type="pct"/>
                  <w:vMerge w:val="continue"/>
                  <w:tcBorders>
                    <w:tl2br w:val="nil"/>
                    <w:tr2bl w:val="nil"/>
                  </w:tcBorders>
                  <w:noWrap w:val="0"/>
                  <w:vAlign w:val="center"/>
                </w:tcPr>
                <w:p w14:paraId="750A7D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rPr>
                  </w:pPr>
                </w:p>
              </w:tc>
              <w:tc>
                <w:tcPr>
                  <w:tcW w:w="670" w:type="pct"/>
                  <w:vMerge w:val="continue"/>
                  <w:tcBorders>
                    <w:tl2br w:val="nil"/>
                    <w:tr2bl w:val="nil"/>
                  </w:tcBorders>
                  <w:noWrap w:val="0"/>
                  <w:vAlign w:val="center"/>
                </w:tcPr>
                <w:p w14:paraId="32E45F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lang w:val="en-US" w:eastAsia="zh-CN"/>
                    </w:rPr>
                  </w:pPr>
                </w:p>
              </w:tc>
              <w:tc>
                <w:tcPr>
                  <w:tcW w:w="546" w:type="pct"/>
                  <w:tcBorders>
                    <w:tl2br w:val="nil"/>
                    <w:tr2bl w:val="nil"/>
                  </w:tcBorders>
                  <w:noWrap w:val="0"/>
                  <w:vAlign w:val="center"/>
                </w:tcPr>
                <w:p w14:paraId="373308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均值</w:t>
                  </w:r>
                </w:p>
              </w:tc>
              <w:tc>
                <w:tcPr>
                  <w:tcW w:w="836" w:type="pct"/>
                  <w:tcBorders>
                    <w:tl2br w:val="nil"/>
                    <w:tr2bl w:val="nil"/>
                  </w:tcBorders>
                  <w:noWrap w:val="0"/>
                  <w:vAlign w:val="center"/>
                </w:tcPr>
                <w:p w14:paraId="079604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1"/>
                      <w:sz w:val="21"/>
                      <w:szCs w:val="21"/>
                      <w:lang w:val="en-US" w:eastAsia="zh-CN"/>
                    </w:rPr>
                    <w:t>3.16</w:t>
                  </w:r>
                  <w:r>
                    <w:rPr>
                      <w:rFonts w:hint="default" w:ascii="Times New Roman" w:hAnsi="Times New Roman" w:cs="Times New Roman" w:eastAsiaTheme="minorEastAsia"/>
                      <w:color w:val="auto"/>
                      <w:kern w:val="1"/>
                      <w:sz w:val="21"/>
                      <w:szCs w:val="21"/>
                    </w:rPr>
                    <w:t>×10</w:t>
                  </w:r>
                  <w:r>
                    <w:rPr>
                      <w:rFonts w:hint="default" w:ascii="Times New Roman" w:hAnsi="Times New Roman" w:cs="Times New Roman" w:eastAsiaTheme="minorEastAsia"/>
                      <w:color w:val="auto"/>
                      <w:kern w:val="1"/>
                      <w:sz w:val="21"/>
                      <w:szCs w:val="21"/>
                      <w:vertAlign w:val="superscript"/>
                      <w:lang w:val="en-US" w:eastAsia="zh-CN"/>
                    </w:rPr>
                    <w:t>4</w:t>
                  </w:r>
                </w:p>
              </w:tc>
              <w:tc>
                <w:tcPr>
                  <w:tcW w:w="985" w:type="pct"/>
                  <w:tcBorders>
                    <w:tl2br w:val="nil"/>
                    <w:tr2bl w:val="nil"/>
                  </w:tcBorders>
                  <w:noWrap w:val="0"/>
                  <w:vAlign w:val="center"/>
                </w:tcPr>
                <w:p w14:paraId="791B489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3.4</w:t>
                  </w:r>
                </w:p>
              </w:tc>
              <w:tc>
                <w:tcPr>
                  <w:tcW w:w="994" w:type="pct"/>
                  <w:tcBorders>
                    <w:tl2br w:val="nil"/>
                    <w:tr2bl w:val="nil"/>
                  </w:tcBorders>
                  <w:noWrap w:val="0"/>
                  <w:vAlign w:val="center"/>
                </w:tcPr>
                <w:p w14:paraId="257F19F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0.109 </w:t>
                  </w:r>
                </w:p>
              </w:tc>
            </w:tr>
            <w:tr w14:paraId="3E33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510" w:hRule="atLeast"/>
                <w:jc w:val="center"/>
              </w:trPr>
              <w:tc>
                <w:tcPr>
                  <w:tcW w:w="966" w:type="pct"/>
                  <w:vMerge w:val="restart"/>
                  <w:tcBorders>
                    <w:tl2br w:val="nil"/>
                    <w:tr2bl w:val="nil"/>
                  </w:tcBorders>
                  <w:noWrap w:val="0"/>
                  <w:vAlign w:val="center"/>
                </w:tcPr>
                <w:p w14:paraId="0EF57B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000000"/>
                      <w:sz w:val="21"/>
                      <w:szCs w:val="21"/>
                      <w:lang w:val="en-US" w:eastAsia="zh-CN"/>
                    </w:rPr>
                    <w:t>DA001袋式除尘器出口</w:t>
                  </w:r>
                </w:p>
              </w:tc>
              <w:tc>
                <w:tcPr>
                  <w:tcW w:w="670" w:type="pct"/>
                  <w:vMerge w:val="restart"/>
                  <w:tcBorders>
                    <w:tl2br w:val="nil"/>
                    <w:tr2bl w:val="nil"/>
                  </w:tcBorders>
                  <w:noWrap w:val="0"/>
                  <w:vAlign w:val="center"/>
                </w:tcPr>
                <w:p w14:paraId="6BF637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2026.3.10</w:t>
                  </w:r>
                </w:p>
              </w:tc>
              <w:tc>
                <w:tcPr>
                  <w:tcW w:w="546" w:type="pct"/>
                  <w:tcBorders>
                    <w:tl2br w:val="nil"/>
                    <w:tr2bl w:val="nil"/>
                  </w:tcBorders>
                  <w:noWrap w:val="0"/>
                  <w:vAlign w:val="center"/>
                </w:tcPr>
                <w:p w14:paraId="01BAE1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p>
              </w:tc>
              <w:tc>
                <w:tcPr>
                  <w:tcW w:w="836" w:type="pct"/>
                  <w:tcBorders>
                    <w:tl2br w:val="nil"/>
                    <w:tr2bl w:val="nil"/>
                  </w:tcBorders>
                  <w:noWrap w:val="0"/>
                  <w:vAlign w:val="center"/>
                </w:tcPr>
                <w:p w14:paraId="782A5D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1"/>
                      <w:sz w:val="21"/>
                      <w:szCs w:val="21"/>
                      <w:lang w:val="en-US" w:eastAsia="zh-CN"/>
                    </w:rPr>
                    <w:t>9.62</w:t>
                  </w:r>
                  <w:r>
                    <w:rPr>
                      <w:rFonts w:hint="default" w:ascii="Times New Roman" w:hAnsi="Times New Roman" w:cs="Times New Roman" w:eastAsiaTheme="minorEastAsia"/>
                      <w:color w:val="auto"/>
                      <w:kern w:val="1"/>
                      <w:sz w:val="21"/>
                      <w:szCs w:val="21"/>
                    </w:rPr>
                    <w:t>×10</w:t>
                  </w:r>
                  <w:r>
                    <w:rPr>
                      <w:rFonts w:hint="default" w:ascii="Times New Roman" w:hAnsi="Times New Roman" w:cs="Times New Roman" w:eastAsiaTheme="minorEastAsia"/>
                      <w:color w:val="auto"/>
                      <w:kern w:val="1"/>
                      <w:sz w:val="21"/>
                      <w:szCs w:val="21"/>
                      <w:vertAlign w:val="superscript"/>
                      <w:lang w:val="en-US" w:eastAsia="zh-CN"/>
                    </w:rPr>
                    <w:t>3</w:t>
                  </w:r>
                </w:p>
              </w:tc>
              <w:tc>
                <w:tcPr>
                  <w:tcW w:w="985" w:type="pct"/>
                  <w:tcBorders>
                    <w:tl2br w:val="nil"/>
                    <w:tr2bl w:val="nil"/>
                  </w:tcBorders>
                  <w:noWrap w:val="0"/>
                  <w:vAlign w:val="center"/>
                </w:tcPr>
                <w:p w14:paraId="009F995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5.6</w:t>
                  </w:r>
                </w:p>
              </w:tc>
              <w:tc>
                <w:tcPr>
                  <w:tcW w:w="994" w:type="pct"/>
                  <w:tcBorders>
                    <w:tl2br w:val="nil"/>
                    <w:tr2bl w:val="nil"/>
                  </w:tcBorders>
                  <w:noWrap w:val="0"/>
                  <w:vAlign w:val="center"/>
                </w:tcPr>
                <w:p w14:paraId="31DD509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0.054 </w:t>
                  </w:r>
                </w:p>
              </w:tc>
            </w:tr>
            <w:tr w14:paraId="0AD2E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510" w:hRule="atLeast"/>
                <w:jc w:val="center"/>
              </w:trPr>
              <w:tc>
                <w:tcPr>
                  <w:tcW w:w="966" w:type="pct"/>
                  <w:vMerge w:val="continue"/>
                  <w:tcBorders>
                    <w:tl2br w:val="nil"/>
                    <w:tr2bl w:val="nil"/>
                  </w:tcBorders>
                  <w:noWrap w:val="0"/>
                  <w:vAlign w:val="center"/>
                </w:tcPr>
                <w:p w14:paraId="230DF8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rPr>
                  </w:pPr>
                </w:p>
              </w:tc>
              <w:tc>
                <w:tcPr>
                  <w:tcW w:w="670" w:type="pct"/>
                  <w:vMerge w:val="continue"/>
                  <w:tcBorders>
                    <w:tl2br w:val="nil"/>
                    <w:tr2bl w:val="nil"/>
                  </w:tcBorders>
                  <w:noWrap w:val="0"/>
                  <w:vAlign w:val="center"/>
                </w:tcPr>
                <w:p w14:paraId="0FDC31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lang w:val="en-US" w:eastAsia="zh-CN"/>
                    </w:rPr>
                  </w:pPr>
                </w:p>
              </w:tc>
              <w:tc>
                <w:tcPr>
                  <w:tcW w:w="546" w:type="pct"/>
                  <w:tcBorders>
                    <w:tl2br w:val="nil"/>
                    <w:tr2bl w:val="nil"/>
                  </w:tcBorders>
                  <w:noWrap w:val="0"/>
                  <w:vAlign w:val="center"/>
                </w:tcPr>
                <w:p w14:paraId="33812B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1"/>
                      <w:sz w:val="21"/>
                      <w:szCs w:val="21"/>
                      <w:lang w:val="en-US" w:eastAsia="zh-CN"/>
                    </w:rPr>
                    <w:t>2</w:t>
                  </w:r>
                </w:p>
              </w:tc>
              <w:tc>
                <w:tcPr>
                  <w:tcW w:w="836" w:type="pct"/>
                  <w:tcBorders>
                    <w:tl2br w:val="nil"/>
                    <w:tr2bl w:val="nil"/>
                  </w:tcBorders>
                  <w:noWrap w:val="0"/>
                  <w:vAlign w:val="center"/>
                </w:tcPr>
                <w:p w14:paraId="27DA66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1"/>
                      <w:sz w:val="21"/>
                      <w:szCs w:val="21"/>
                      <w:lang w:val="en-US" w:eastAsia="zh-CN"/>
                    </w:rPr>
                    <w:t>9.53</w:t>
                  </w:r>
                  <w:r>
                    <w:rPr>
                      <w:rFonts w:hint="default" w:ascii="Times New Roman" w:hAnsi="Times New Roman" w:cs="Times New Roman" w:eastAsiaTheme="minorEastAsia"/>
                      <w:color w:val="auto"/>
                      <w:kern w:val="1"/>
                      <w:sz w:val="21"/>
                      <w:szCs w:val="21"/>
                    </w:rPr>
                    <w:t>×10</w:t>
                  </w:r>
                  <w:r>
                    <w:rPr>
                      <w:rFonts w:hint="default" w:ascii="Times New Roman" w:hAnsi="Times New Roman" w:cs="Times New Roman" w:eastAsiaTheme="minorEastAsia"/>
                      <w:color w:val="auto"/>
                      <w:kern w:val="1"/>
                      <w:sz w:val="21"/>
                      <w:szCs w:val="21"/>
                      <w:vertAlign w:val="superscript"/>
                      <w:lang w:val="en-US" w:eastAsia="zh-CN"/>
                    </w:rPr>
                    <w:t>3</w:t>
                  </w:r>
                </w:p>
              </w:tc>
              <w:tc>
                <w:tcPr>
                  <w:tcW w:w="985" w:type="pct"/>
                  <w:tcBorders>
                    <w:tl2br w:val="nil"/>
                    <w:tr2bl w:val="nil"/>
                  </w:tcBorders>
                  <w:noWrap w:val="0"/>
                  <w:vAlign w:val="center"/>
                </w:tcPr>
                <w:p w14:paraId="38F7100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5.8</w:t>
                  </w:r>
                </w:p>
              </w:tc>
              <w:tc>
                <w:tcPr>
                  <w:tcW w:w="994" w:type="pct"/>
                  <w:tcBorders>
                    <w:tl2br w:val="nil"/>
                    <w:tr2bl w:val="nil"/>
                  </w:tcBorders>
                  <w:noWrap w:val="0"/>
                  <w:vAlign w:val="center"/>
                </w:tcPr>
                <w:p w14:paraId="0EB7A04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0.0553 </w:t>
                  </w:r>
                </w:p>
              </w:tc>
            </w:tr>
            <w:tr w14:paraId="56598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510" w:hRule="atLeast"/>
                <w:jc w:val="center"/>
              </w:trPr>
              <w:tc>
                <w:tcPr>
                  <w:tcW w:w="966" w:type="pct"/>
                  <w:vMerge w:val="continue"/>
                  <w:tcBorders>
                    <w:tl2br w:val="nil"/>
                    <w:tr2bl w:val="nil"/>
                  </w:tcBorders>
                  <w:noWrap w:val="0"/>
                  <w:vAlign w:val="center"/>
                </w:tcPr>
                <w:p w14:paraId="4D27B2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rPr>
                  </w:pPr>
                </w:p>
              </w:tc>
              <w:tc>
                <w:tcPr>
                  <w:tcW w:w="670" w:type="pct"/>
                  <w:vMerge w:val="continue"/>
                  <w:tcBorders>
                    <w:tl2br w:val="nil"/>
                    <w:tr2bl w:val="nil"/>
                  </w:tcBorders>
                  <w:noWrap w:val="0"/>
                  <w:vAlign w:val="center"/>
                </w:tcPr>
                <w:p w14:paraId="12982C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lang w:val="en-US" w:eastAsia="zh-CN"/>
                    </w:rPr>
                  </w:pPr>
                </w:p>
              </w:tc>
              <w:tc>
                <w:tcPr>
                  <w:tcW w:w="546" w:type="pct"/>
                  <w:tcBorders>
                    <w:tl2br w:val="nil"/>
                    <w:tr2bl w:val="nil"/>
                  </w:tcBorders>
                  <w:noWrap w:val="0"/>
                  <w:vAlign w:val="center"/>
                </w:tcPr>
                <w:p w14:paraId="507236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w:t>
                  </w:r>
                </w:p>
              </w:tc>
              <w:tc>
                <w:tcPr>
                  <w:tcW w:w="836" w:type="pct"/>
                  <w:tcBorders>
                    <w:tl2br w:val="nil"/>
                    <w:tr2bl w:val="nil"/>
                  </w:tcBorders>
                  <w:noWrap w:val="0"/>
                  <w:vAlign w:val="center"/>
                </w:tcPr>
                <w:p w14:paraId="01010F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1"/>
                      <w:sz w:val="21"/>
                      <w:szCs w:val="21"/>
                      <w:lang w:val="en-US" w:eastAsia="zh-CN"/>
                    </w:rPr>
                    <w:t>9.58</w:t>
                  </w:r>
                  <w:r>
                    <w:rPr>
                      <w:rFonts w:hint="default" w:ascii="Times New Roman" w:hAnsi="Times New Roman" w:cs="Times New Roman" w:eastAsiaTheme="minorEastAsia"/>
                      <w:color w:val="auto"/>
                      <w:kern w:val="1"/>
                      <w:sz w:val="21"/>
                      <w:szCs w:val="21"/>
                    </w:rPr>
                    <w:t>×10</w:t>
                  </w:r>
                  <w:r>
                    <w:rPr>
                      <w:rFonts w:hint="default" w:ascii="Times New Roman" w:hAnsi="Times New Roman" w:cs="Times New Roman" w:eastAsiaTheme="minorEastAsia"/>
                      <w:color w:val="auto"/>
                      <w:kern w:val="1"/>
                      <w:sz w:val="21"/>
                      <w:szCs w:val="21"/>
                      <w:vertAlign w:val="superscript"/>
                      <w:lang w:val="en-US" w:eastAsia="zh-CN"/>
                    </w:rPr>
                    <w:t>3</w:t>
                  </w:r>
                </w:p>
              </w:tc>
              <w:tc>
                <w:tcPr>
                  <w:tcW w:w="985" w:type="pct"/>
                  <w:tcBorders>
                    <w:tl2br w:val="nil"/>
                    <w:tr2bl w:val="nil"/>
                  </w:tcBorders>
                  <w:noWrap w:val="0"/>
                  <w:vAlign w:val="center"/>
                </w:tcPr>
                <w:p w14:paraId="5CA4411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5.5</w:t>
                  </w:r>
                </w:p>
              </w:tc>
              <w:tc>
                <w:tcPr>
                  <w:tcW w:w="994" w:type="pct"/>
                  <w:tcBorders>
                    <w:tl2br w:val="nil"/>
                    <w:tr2bl w:val="nil"/>
                  </w:tcBorders>
                  <w:noWrap w:val="0"/>
                  <w:vAlign w:val="center"/>
                </w:tcPr>
                <w:p w14:paraId="40F051F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0.0527 </w:t>
                  </w:r>
                </w:p>
              </w:tc>
            </w:tr>
            <w:tr w14:paraId="3A28B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510" w:hRule="atLeast"/>
                <w:jc w:val="center"/>
              </w:trPr>
              <w:tc>
                <w:tcPr>
                  <w:tcW w:w="966" w:type="pct"/>
                  <w:vMerge w:val="continue"/>
                  <w:tcBorders>
                    <w:tl2br w:val="nil"/>
                    <w:tr2bl w:val="nil"/>
                  </w:tcBorders>
                  <w:noWrap w:val="0"/>
                  <w:vAlign w:val="center"/>
                </w:tcPr>
                <w:p w14:paraId="3BAFA8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rPr>
                  </w:pPr>
                </w:p>
              </w:tc>
              <w:tc>
                <w:tcPr>
                  <w:tcW w:w="670" w:type="pct"/>
                  <w:vMerge w:val="continue"/>
                  <w:tcBorders>
                    <w:tl2br w:val="nil"/>
                    <w:tr2bl w:val="nil"/>
                  </w:tcBorders>
                  <w:noWrap w:val="0"/>
                  <w:vAlign w:val="center"/>
                </w:tcPr>
                <w:p w14:paraId="7160CF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lang w:val="en-US" w:eastAsia="zh-CN"/>
                    </w:rPr>
                  </w:pPr>
                </w:p>
              </w:tc>
              <w:tc>
                <w:tcPr>
                  <w:tcW w:w="546" w:type="pct"/>
                  <w:tcBorders>
                    <w:tl2br w:val="nil"/>
                    <w:tr2bl w:val="nil"/>
                  </w:tcBorders>
                  <w:noWrap w:val="0"/>
                  <w:vAlign w:val="center"/>
                </w:tcPr>
                <w:p w14:paraId="2379C2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均值</w:t>
                  </w:r>
                </w:p>
              </w:tc>
              <w:tc>
                <w:tcPr>
                  <w:tcW w:w="836" w:type="pct"/>
                  <w:tcBorders>
                    <w:tl2br w:val="nil"/>
                    <w:tr2bl w:val="nil"/>
                  </w:tcBorders>
                  <w:noWrap w:val="0"/>
                  <w:vAlign w:val="center"/>
                </w:tcPr>
                <w:p w14:paraId="4AFD3F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1"/>
                      <w:sz w:val="21"/>
                      <w:szCs w:val="21"/>
                      <w:lang w:val="en-US" w:eastAsia="zh-CN"/>
                    </w:rPr>
                    <w:t>9.58</w:t>
                  </w:r>
                  <w:r>
                    <w:rPr>
                      <w:rFonts w:hint="default" w:ascii="Times New Roman" w:hAnsi="Times New Roman" w:cs="Times New Roman" w:eastAsiaTheme="minorEastAsia"/>
                      <w:color w:val="auto"/>
                      <w:kern w:val="1"/>
                      <w:sz w:val="21"/>
                      <w:szCs w:val="21"/>
                    </w:rPr>
                    <w:t>×10</w:t>
                  </w:r>
                  <w:r>
                    <w:rPr>
                      <w:rFonts w:hint="default" w:ascii="Times New Roman" w:hAnsi="Times New Roman" w:cs="Times New Roman" w:eastAsiaTheme="minorEastAsia"/>
                      <w:color w:val="auto"/>
                      <w:kern w:val="1"/>
                      <w:sz w:val="21"/>
                      <w:szCs w:val="21"/>
                      <w:vertAlign w:val="superscript"/>
                      <w:lang w:val="en-US" w:eastAsia="zh-CN"/>
                    </w:rPr>
                    <w:t>3</w:t>
                  </w:r>
                </w:p>
              </w:tc>
              <w:tc>
                <w:tcPr>
                  <w:tcW w:w="985" w:type="pct"/>
                  <w:tcBorders>
                    <w:tl2br w:val="nil"/>
                    <w:tr2bl w:val="nil"/>
                  </w:tcBorders>
                  <w:noWrap w:val="0"/>
                  <w:vAlign w:val="center"/>
                </w:tcPr>
                <w:p w14:paraId="3C20D1C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5.6</w:t>
                  </w:r>
                </w:p>
              </w:tc>
              <w:tc>
                <w:tcPr>
                  <w:tcW w:w="994" w:type="pct"/>
                  <w:tcBorders>
                    <w:tl2br w:val="nil"/>
                    <w:tr2bl w:val="nil"/>
                  </w:tcBorders>
                  <w:noWrap w:val="0"/>
                  <w:vAlign w:val="center"/>
                </w:tcPr>
                <w:p w14:paraId="6113D4E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0.0539 </w:t>
                  </w:r>
                </w:p>
              </w:tc>
            </w:tr>
            <w:tr w14:paraId="7DC0C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510" w:hRule="atLeast"/>
                <w:jc w:val="center"/>
              </w:trPr>
              <w:tc>
                <w:tcPr>
                  <w:tcW w:w="966" w:type="pct"/>
                  <w:vMerge w:val="restart"/>
                  <w:tcBorders>
                    <w:tl2br w:val="nil"/>
                    <w:tr2bl w:val="nil"/>
                  </w:tcBorders>
                  <w:noWrap w:val="0"/>
                  <w:vAlign w:val="center"/>
                </w:tcPr>
                <w:p w14:paraId="3FEAAF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000000"/>
                      <w:sz w:val="21"/>
                      <w:szCs w:val="21"/>
                      <w:lang w:val="en-US" w:eastAsia="zh-CN"/>
                    </w:rPr>
                    <w:t>DA001袋式除尘器出口</w:t>
                  </w:r>
                </w:p>
              </w:tc>
              <w:tc>
                <w:tcPr>
                  <w:tcW w:w="670" w:type="pct"/>
                  <w:vMerge w:val="restart"/>
                  <w:tcBorders>
                    <w:tl2br w:val="nil"/>
                    <w:tr2bl w:val="nil"/>
                  </w:tcBorders>
                  <w:noWrap w:val="0"/>
                  <w:vAlign w:val="center"/>
                </w:tcPr>
                <w:p w14:paraId="32780D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2026.3.11</w:t>
                  </w:r>
                </w:p>
              </w:tc>
              <w:tc>
                <w:tcPr>
                  <w:tcW w:w="546" w:type="pct"/>
                  <w:tcBorders>
                    <w:tl2br w:val="nil"/>
                    <w:tr2bl w:val="nil"/>
                  </w:tcBorders>
                  <w:noWrap w:val="0"/>
                  <w:vAlign w:val="center"/>
                </w:tcPr>
                <w:p w14:paraId="37019E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1</w:t>
                  </w:r>
                </w:p>
              </w:tc>
              <w:tc>
                <w:tcPr>
                  <w:tcW w:w="836" w:type="pct"/>
                  <w:tcBorders>
                    <w:tl2br w:val="nil"/>
                    <w:tr2bl w:val="nil"/>
                  </w:tcBorders>
                  <w:noWrap w:val="0"/>
                  <w:vAlign w:val="center"/>
                </w:tcPr>
                <w:p w14:paraId="2FC9DC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1"/>
                      <w:sz w:val="21"/>
                      <w:szCs w:val="21"/>
                      <w:lang w:val="en-US" w:eastAsia="zh-CN"/>
                    </w:rPr>
                    <w:t>9.47</w:t>
                  </w:r>
                  <w:r>
                    <w:rPr>
                      <w:rFonts w:hint="default" w:ascii="Times New Roman" w:hAnsi="Times New Roman" w:cs="Times New Roman" w:eastAsiaTheme="minorEastAsia"/>
                      <w:color w:val="auto"/>
                      <w:kern w:val="1"/>
                      <w:sz w:val="21"/>
                      <w:szCs w:val="21"/>
                    </w:rPr>
                    <w:t>×10</w:t>
                  </w:r>
                  <w:r>
                    <w:rPr>
                      <w:rFonts w:hint="default" w:ascii="Times New Roman" w:hAnsi="Times New Roman" w:cs="Times New Roman" w:eastAsiaTheme="minorEastAsia"/>
                      <w:color w:val="auto"/>
                      <w:kern w:val="1"/>
                      <w:sz w:val="21"/>
                      <w:szCs w:val="21"/>
                      <w:vertAlign w:val="superscript"/>
                      <w:lang w:val="en-US" w:eastAsia="zh-CN"/>
                    </w:rPr>
                    <w:t>3</w:t>
                  </w:r>
                </w:p>
              </w:tc>
              <w:tc>
                <w:tcPr>
                  <w:tcW w:w="985" w:type="pct"/>
                  <w:tcBorders>
                    <w:tl2br w:val="nil"/>
                    <w:tr2bl w:val="nil"/>
                  </w:tcBorders>
                  <w:noWrap w:val="0"/>
                  <w:vAlign w:val="center"/>
                </w:tcPr>
                <w:p w14:paraId="1DEF079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5.4</w:t>
                  </w:r>
                </w:p>
              </w:tc>
              <w:tc>
                <w:tcPr>
                  <w:tcW w:w="994" w:type="pct"/>
                  <w:tcBorders>
                    <w:tl2br w:val="nil"/>
                    <w:tr2bl w:val="nil"/>
                  </w:tcBorders>
                  <w:noWrap w:val="0"/>
                  <w:vAlign w:val="center"/>
                </w:tcPr>
                <w:p w14:paraId="5A0A19E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0.0511 </w:t>
                  </w:r>
                </w:p>
              </w:tc>
            </w:tr>
            <w:tr w14:paraId="102F5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510" w:hRule="atLeast"/>
                <w:jc w:val="center"/>
              </w:trPr>
              <w:tc>
                <w:tcPr>
                  <w:tcW w:w="966" w:type="pct"/>
                  <w:vMerge w:val="continue"/>
                  <w:tcBorders>
                    <w:tl2br w:val="nil"/>
                    <w:tr2bl w:val="nil"/>
                  </w:tcBorders>
                  <w:noWrap w:val="0"/>
                  <w:vAlign w:val="center"/>
                </w:tcPr>
                <w:p w14:paraId="1781E8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rPr>
                  </w:pPr>
                </w:p>
              </w:tc>
              <w:tc>
                <w:tcPr>
                  <w:tcW w:w="670" w:type="pct"/>
                  <w:vMerge w:val="continue"/>
                  <w:tcBorders>
                    <w:tl2br w:val="nil"/>
                    <w:tr2bl w:val="nil"/>
                  </w:tcBorders>
                  <w:noWrap w:val="0"/>
                  <w:vAlign w:val="center"/>
                </w:tcPr>
                <w:p w14:paraId="005402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lang w:val="en-US" w:eastAsia="zh-CN"/>
                    </w:rPr>
                  </w:pPr>
                </w:p>
              </w:tc>
              <w:tc>
                <w:tcPr>
                  <w:tcW w:w="546" w:type="pct"/>
                  <w:tcBorders>
                    <w:tl2br w:val="nil"/>
                    <w:tr2bl w:val="nil"/>
                  </w:tcBorders>
                  <w:noWrap w:val="0"/>
                  <w:vAlign w:val="center"/>
                </w:tcPr>
                <w:p w14:paraId="20E36B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1"/>
                      <w:sz w:val="21"/>
                      <w:szCs w:val="21"/>
                      <w:lang w:val="en-US" w:eastAsia="zh-CN"/>
                    </w:rPr>
                    <w:t>2</w:t>
                  </w:r>
                </w:p>
              </w:tc>
              <w:tc>
                <w:tcPr>
                  <w:tcW w:w="836" w:type="pct"/>
                  <w:tcBorders>
                    <w:tl2br w:val="nil"/>
                    <w:tr2bl w:val="nil"/>
                  </w:tcBorders>
                  <w:noWrap w:val="0"/>
                  <w:vAlign w:val="center"/>
                </w:tcPr>
                <w:p w14:paraId="46F108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1"/>
                      <w:sz w:val="21"/>
                      <w:szCs w:val="21"/>
                      <w:lang w:val="en-US" w:eastAsia="zh-CN"/>
                    </w:rPr>
                    <w:t>9.61</w:t>
                  </w:r>
                  <w:r>
                    <w:rPr>
                      <w:rFonts w:hint="default" w:ascii="Times New Roman" w:hAnsi="Times New Roman" w:cs="Times New Roman" w:eastAsiaTheme="minorEastAsia"/>
                      <w:color w:val="auto"/>
                      <w:kern w:val="1"/>
                      <w:sz w:val="21"/>
                      <w:szCs w:val="21"/>
                    </w:rPr>
                    <w:t>×10</w:t>
                  </w:r>
                  <w:r>
                    <w:rPr>
                      <w:rFonts w:hint="default" w:ascii="Times New Roman" w:hAnsi="Times New Roman" w:cs="Times New Roman" w:eastAsiaTheme="minorEastAsia"/>
                      <w:color w:val="auto"/>
                      <w:kern w:val="1"/>
                      <w:sz w:val="21"/>
                      <w:szCs w:val="21"/>
                      <w:vertAlign w:val="superscript"/>
                      <w:lang w:val="en-US" w:eastAsia="zh-CN"/>
                    </w:rPr>
                    <w:t>3</w:t>
                  </w:r>
                </w:p>
              </w:tc>
              <w:tc>
                <w:tcPr>
                  <w:tcW w:w="985" w:type="pct"/>
                  <w:tcBorders>
                    <w:tl2br w:val="nil"/>
                    <w:tr2bl w:val="nil"/>
                  </w:tcBorders>
                  <w:noWrap w:val="0"/>
                  <w:vAlign w:val="center"/>
                </w:tcPr>
                <w:p w14:paraId="2EE061C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5.3</w:t>
                  </w:r>
                </w:p>
              </w:tc>
              <w:tc>
                <w:tcPr>
                  <w:tcW w:w="994" w:type="pct"/>
                  <w:tcBorders>
                    <w:tl2br w:val="nil"/>
                    <w:tr2bl w:val="nil"/>
                  </w:tcBorders>
                  <w:noWrap w:val="0"/>
                  <w:vAlign w:val="center"/>
                </w:tcPr>
                <w:p w14:paraId="1FEF6EF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0.0509 </w:t>
                  </w:r>
                </w:p>
              </w:tc>
            </w:tr>
            <w:tr w14:paraId="3A543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510" w:hRule="atLeast"/>
                <w:jc w:val="center"/>
              </w:trPr>
              <w:tc>
                <w:tcPr>
                  <w:tcW w:w="966" w:type="pct"/>
                  <w:vMerge w:val="continue"/>
                  <w:tcBorders>
                    <w:tl2br w:val="nil"/>
                    <w:tr2bl w:val="nil"/>
                  </w:tcBorders>
                  <w:noWrap w:val="0"/>
                  <w:vAlign w:val="center"/>
                </w:tcPr>
                <w:p w14:paraId="45577B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rPr>
                  </w:pPr>
                </w:p>
              </w:tc>
              <w:tc>
                <w:tcPr>
                  <w:tcW w:w="670" w:type="pct"/>
                  <w:vMerge w:val="continue"/>
                  <w:tcBorders>
                    <w:tl2br w:val="nil"/>
                    <w:tr2bl w:val="nil"/>
                  </w:tcBorders>
                  <w:noWrap w:val="0"/>
                  <w:vAlign w:val="center"/>
                </w:tcPr>
                <w:p w14:paraId="190D6B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lang w:val="en-US" w:eastAsia="zh-CN"/>
                    </w:rPr>
                  </w:pPr>
                </w:p>
              </w:tc>
              <w:tc>
                <w:tcPr>
                  <w:tcW w:w="546" w:type="pct"/>
                  <w:tcBorders>
                    <w:tl2br w:val="nil"/>
                    <w:tr2bl w:val="nil"/>
                  </w:tcBorders>
                  <w:noWrap w:val="0"/>
                  <w:vAlign w:val="center"/>
                </w:tcPr>
                <w:p w14:paraId="3363D0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w:t>
                  </w:r>
                </w:p>
              </w:tc>
              <w:tc>
                <w:tcPr>
                  <w:tcW w:w="836" w:type="pct"/>
                  <w:tcBorders>
                    <w:tl2br w:val="nil"/>
                    <w:tr2bl w:val="nil"/>
                  </w:tcBorders>
                  <w:noWrap w:val="0"/>
                  <w:vAlign w:val="center"/>
                </w:tcPr>
                <w:p w14:paraId="62FCB9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1"/>
                      <w:sz w:val="21"/>
                      <w:szCs w:val="21"/>
                      <w:lang w:val="en-US" w:eastAsia="zh-CN"/>
                    </w:rPr>
                    <w:t>9.55</w:t>
                  </w:r>
                  <w:r>
                    <w:rPr>
                      <w:rFonts w:hint="default" w:ascii="Times New Roman" w:hAnsi="Times New Roman" w:cs="Times New Roman" w:eastAsiaTheme="minorEastAsia"/>
                      <w:color w:val="auto"/>
                      <w:kern w:val="1"/>
                      <w:sz w:val="21"/>
                      <w:szCs w:val="21"/>
                    </w:rPr>
                    <w:t>×10</w:t>
                  </w:r>
                  <w:r>
                    <w:rPr>
                      <w:rFonts w:hint="default" w:ascii="Times New Roman" w:hAnsi="Times New Roman" w:cs="Times New Roman" w:eastAsiaTheme="minorEastAsia"/>
                      <w:color w:val="auto"/>
                      <w:kern w:val="1"/>
                      <w:sz w:val="21"/>
                      <w:szCs w:val="21"/>
                      <w:vertAlign w:val="superscript"/>
                      <w:lang w:val="en-US" w:eastAsia="zh-CN"/>
                    </w:rPr>
                    <w:t>3</w:t>
                  </w:r>
                </w:p>
              </w:tc>
              <w:tc>
                <w:tcPr>
                  <w:tcW w:w="985" w:type="pct"/>
                  <w:tcBorders>
                    <w:tl2br w:val="nil"/>
                    <w:tr2bl w:val="nil"/>
                  </w:tcBorders>
                  <w:noWrap w:val="0"/>
                  <w:vAlign w:val="center"/>
                </w:tcPr>
                <w:p w14:paraId="1ADD17A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5.1</w:t>
                  </w:r>
                </w:p>
              </w:tc>
              <w:tc>
                <w:tcPr>
                  <w:tcW w:w="994" w:type="pct"/>
                  <w:tcBorders>
                    <w:tl2br w:val="nil"/>
                    <w:tr2bl w:val="nil"/>
                  </w:tcBorders>
                  <w:noWrap w:val="0"/>
                  <w:vAlign w:val="center"/>
                </w:tcPr>
                <w:p w14:paraId="08AB9EC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0.0487 </w:t>
                  </w:r>
                </w:p>
              </w:tc>
            </w:tr>
            <w:tr w14:paraId="50219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510" w:hRule="atLeast"/>
                <w:jc w:val="center"/>
              </w:trPr>
              <w:tc>
                <w:tcPr>
                  <w:tcW w:w="966" w:type="pct"/>
                  <w:vMerge w:val="continue"/>
                  <w:tcBorders>
                    <w:tl2br w:val="nil"/>
                    <w:tr2bl w:val="nil"/>
                  </w:tcBorders>
                  <w:noWrap w:val="0"/>
                  <w:vAlign w:val="center"/>
                </w:tcPr>
                <w:p w14:paraId="557C1E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rPr>
                  </w:pPr>
                </w:p>
              </w:tc>
              <w:tc>
                <w:tcPr>
                  <w:tcW w:w="670" w:type="pct"/>
                  <w:vMerge w:val="continue"/>
                  <w:tcBorders>
                    <w:tl2br w:val="nil"/>
                    <w:tr2bl w:val="nil"/>
                  </w:tcBorders>
                  <w:noWrap w:val="0"/>
                  <w:vAlign w:val="center"/>
                </w:tcPr>
                <w:p w14:paraId="41CEE3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0"/>
                      <w:sz w:val="21"/>
                      <w:szCs w:val="21"/>
                      <w:lang w:val="en-US" w:eastAsia="zh-CN"/>
                    </w:rPr>
                  </w:pPr>
                </w:p>
              </w:tc>
              <w:tc>
                <w:tcPr>
                  <w:tcW w:w="546" w:type="pct"/>
                  <w:tcBorders>
                    <w:tl2br w:val="nil"/>
                    <w:tr2bl w:val="nil"/>
                  </w:tcBorders>
                  <w:noWrap w:val="0"/>
                  <w:vAlign w:val="center"/>
                </w:tcPr>
                <w:p w14:paraId="5EEB81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均值</w:t>
                  </w:r>
                </w:p>
              </w:tc>
              <w:tc>
                <w:tcPr>
                  <w:tcW w:w="836" w:type="pct"/>
                  <w:tcBorders>
                    <w:tl2br w:val="nil"/>
                    <w:tr2bl w:val="nil"/>
                  </w:tcBorders>
                  <w:noWrap w:val="0"/>
                  <w:vAlign w:val="center"/>
                </w:tcPr>
                <w:p w14:paraId="2ECC38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1"/>
                      <w:sz w:val="21"/>
                      <w:szCs w:val="21"/>
                      <w:lang w:val="en-US" w:eastAsia="zh-CN"/>
                    </w:rPr>
                    <w:t>9.54</w:t>
                  </w:r>
                  <w:r>
                    <w:rPr>
                      <w:rFonts w:hint="default" w:ascii="Times New Roman" w:hAnsi="Times New Roman" w:cs="Times New Roman" w:eastAsiaTheme="minorEastAsia"/>
                      <w:color w:val="auto"/>
                      <w:kern w:val="1"/>
                      <w:sz w:val="21"/>
                      <w:szCs w:val="21"/>
                    </w:rPr>
                    <w:t>×10</w:t>
                  </w:r>
                  <w:r>
                    <w:rPr>
                      <w:rFonts w:hint="default" w:ascii="Times New Roman" w:hAnsi="Times New Roman" w:cs="Times New Roman" w:eastAsiaTheme="minorEastAsia"/>
                      <w:color w:val="auto"/>
                      <w:kern w:val="1"/>
                      <w:sz w:val="21"/>
                      <w:szCs w:val="21"/>
                      <w:vertAlign w:val="superscript"/>
                      <w:lang w:val="en-US" w:eastAsia="zh-CN"/>
                    </w:rPr>
                    <w:t>3</w:t>
                  </w:r>
                </w:p>
              </w:tc>
              <w:tc>
                <w:tcPr>
                  <w:tcW w:w="985" w:type="pct"/>
                  <w:tcBorders>
                    <w:tl2br w:val="nil"/>
                    <w:tr2bl w:val="nil"/>
                  </w:tcBorders>
                  <w:noWrap w:val="0"/>
                  <w:vAlign w:val="center"/>
                </w:tcPr>
                <w:p w14:paraId="1AC5DE4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5.3</w:t>
                  </w:r>
                </w:p>
              </w:tc>
              <w:tc>
                <w:tcPr>
                  <w:tcW w:w="994" w:type="pct"/>
                  <w:tcBorders>
                    <w:tl2br w:val="nil"/>
                    <w:tr2bl w:val="nil"/>
                  </w:tcBorders>
                  <w:noWrap w:val="0"/>
                  <w:vAlign w:val="center"/>
                </w:tcPr>
                <w:p w14:paraId="4CD837B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0.0503 </w:t>
                  </w:r>
                </w:p>
              </w:tc>
            </w:tr>
          </w:tbl>
          <w:p w14:paraId="0A88F04C">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16-2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8"/>
              <w:tblpPr w:leftFromText="180" w:rightFromText="180" w:vertAnchor="text" w:horzAnchor="page" w:tblpXSpec="center" w:tblpY="193"/>
              <w:tblOverlap w:val="never"/>
              <w:tblW w:w="4997"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15" w:type="dxa"/>
                <w:left w:w="108" w:type="dxa"/>
                <w:bottom w:w="15" w:type="dxa"/>
                <w:right w:w="108" w:type="dxa"/>
              </w:tblCellMar>
            </w:tblPr>
            <w:tblGrid>
              <w:gridCol w:w="1185"/>
              <w:gridCol w:w="1056"/>
              <w:gridCol w:w="463"/>
              <w:gridCol w:w="980"/>
              <w:gridCol w:w="1342"/>
              <w:gridCol w:w="1343"/>
              <w:gridCol w:w="1343"/>
              <w:gridCol w:w="1345"/>
            </w:tblGrid>
            <w:tr w14:paraId="6D1990E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10" w:hRule="atLeast"/>
                <w:jc w:val="center"/>
              </w:trPr>
              <w:tc>
                <w:tcPr>
                  <w:tcW w:w="678" w:type="pct"/>
                  <w:tcBorders>
                    <w:tl2br w:val="nil"/>
                    <w:tr2bl w:val="nil"/>
                  </w:tcBorders>
                  <w:noWrap w:val="0"/>
                  <w:vAlign w:val="center"/>
                </w:tcPr>
                <w:p w14:paraId="183916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检测点位</w:t>
                  </w:r>
                </w:p>
              </w:tc>
              <w:tc>
                <w:tcPr>
                  <w:tcW w:w="496" w:type="pct"/>
                  <w:tcBorders>
                    <w:tl2br w:val="nil"/>
                    <w:tr2bl w:val="nil"/>
                  </w:tcBorders>
                  <w:noWrap w:val="0"/>
                  <w:vAlign w:val="center"/>
                </w:tcPr>
                <w:p w14:paraId="2AF938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采样日期</w:t>
                  </w:r>
                </w:p>
              </w:tc>
              <w:tc>
                <w:tcPr>
                  <w:tcW w:w="280" w:type="pct"/>
                  <w:tcBorders>
                    <w:tl2br w:val="nil"/>
                    <w:tr2bl w:val="nil"/>
                  </w:tcBorders>
                  <w:noWrap w:val="0"/>
                  <w:vAlign w:val="center"/>
                </w:tcPr>
                <w:p w14:paraId="61593A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测次</w:t>
                  </w:r>
                </w:p>
              </w:tc>
              <w:tc>
                <w:tcPr>
                  <w:tcW w:w="482" w:type="pct"/>
                  <w:tcBorders>
                    <w:tl2br w:val="nil"/>
                    <w:tr2bl w:val="nil"/>
                  </w:tcBorders>
                  <w:noWrap w:val="0"/>
                  <w:vAlign w:val="center"/>
                </w:tcPr>
                <w:p w14:paraId="4974D0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废气量 (m</w:t>
                  </w:r>
                  <w:r>
                    <w:rPr>
                      <w:rFonts w:hint="default" w:ascii="Times New Roman" w:hAnsi="Times New Roman" w:cs="Times New Roman" w:eastAsiaTheme="minorEastAsia"/>
                      <w:color w:val="auto"/>
                      <w:kern w:val="0"/>
                      <w:sz w:val="21"/>
                      <w:szCs w:val="21"/>
                      <w:vertAlign w:val="superscript"/>
                    </w:rPr>
                    <w:t>3</w:t>
                  </w:r>
                  <w:r>
                    <w:rPr>
                      <w:rFonts w:hint="default" w:ascii="Times New Roman" w:hAnsi="Times New Roman" w:cs="Times New Roman" w:eastAsiaTheme="minorEastAsia"/>
                      <w:color w:val="auto"/>
                      <w:kern w:val="0"/>
                      <w:sz w:val="21"/>
                      <w:szCs w:val="21"/>
                    </w:rPr>
                    <w:t>/h)</w:t>
                  </w:r>
                </w:p>
              </w:tc>
              <w:tc>
                <w:tcPr>
                  <w:tcW w:w="765" w:type="pct"/>
                  <w:tcBorders>
                    <w:tl2br w:val="nil"/>
                    <w:tr2bl w:val="nil"/>
                  </w:tcBorders>
                  <w:noWrap w:val="0"/>
                  <w:vAlign w:val="center"/>
                </w:tcPr>
                <w:p w14:paraId="1054B8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val="en-US" w:eastAsia="zh-CN"/>
                    </w:rPr>
                    <w:t>非甲烷总烃</w:t>
                  </w:r>
                  <w:r>
                    <w:rPr>
                      <w:rFonts w:hint="default" w:ascii="Times New Roman" w:hAnsi="Times New Roman" w:cs="Times New Roman" w:eastAsiaTheme="minorEastAsia"/>
                      <w:color w:val="auto"/>
                      <w:kern w:val="0"/>
                      <w:sz w:val="21"/>
                      <w:szCs w:val="21"/>
                    </w:rPr>
                    <w:t>排放浓度(mg/m</w:t>
                  </w:r>
                  <w:r>
                    <w:rPr>
                      <w:rFonts w:hint="default" w:ascii="Times New Roman" w:hAnsi="Times New Roman" w:cs="Times New Roman" w:eastAsiaTheme="minorEastAsia"/>
                      <w:color w:val="auto"/>
                      <w:kern w:val="0"/>
                      <w:sz w:val="21"/>
                      <w:szCs w:val="21"/>
                      <w:vertAlign w:val="superscript"/>
                    </w:rPr>
                    <w:t>3</w:t>
                  </w:r>
                  <w:r>
                    <w:rPr>
                      <w:rFonts w:hint="default" w:ascii="Times New Roman" w:hAnsi="Times New Roman" w:cs="Times New Roman" w:eastAsiaTheme="minorEastAsia"/>
                      <w:color w:val="auto"/>
                      <w:kern w:val="0"/>
                      <w:sz w:val="21"/>
                      <w:szCs w:val="21"/>
                    </w:rPr>
                    <w:t>)</w:t>
                  </w:r>
                </w:p>
              </w:tc>
              <w:tc>
                <w:tcPr>
                  <w:tcW w:w="765" w:type="pct"/>
                  <w:tcBorders>
                    <w:tl2br w:val="nil"/>
                    <w:tr2bl w:val="nil"/>
                  </w:tcBorders>
                  <w:noWrap w:val="0"/>
                  <w:vAlign w:val="center"/>
                </w:tcPr>
                <w:p w14:paraId="074A38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val="en-US" w:eastAsia="zh-CN"/>
                    </w:rPr>
                    <w:t>非甲烷总烃</w:t>
                  </w:r>
                  <w:r>
                    <w:rPr>
                      <w:rFonts w:hint="default" w:ascii="Times New Roman" w:hAnsi="Times New Roman" w:cs="Times New Roman" w:eastAsiaTheme="minorEastAsia"/>
                      <w:color w:val="auto"/>
                      <w:kern w:val="0"/>
                      <w:sz w:val="21"/>
                      <w:szCs w:val="21"/>
                    </w:rPr>
                    <w:t>排放速率(kg/h)</w:t>
                  </w:r>
                </w:p>
              </w:tc>
              <w:tc>
                <w:tcPr>
                  <w:tcW w:w="765" w:type="pct"/>
                  <w:tcBorders>
                    <w:tl2br w:val="nil"/>
                    <w:tr2bl w:val="nil"/>
                  </w:tcBorders>
                  <w:noWrap w:val="0"/>
                  <w:vAlign w:val="center"/>
                </w:tcPr>
                <w:p w14:paraId="1BF664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eastAsia="zh-CN"/>
                    </w:rPr>
                    <w:t>二甲苯</w:t>
                  </w:r>
                  <w:r>
                    <w:rPr>
                      <w:rFonts w:hint="default" w:ascii="Times New Roman" w:hAnsi="Times New Roman" w:cs="Times New Roman" w:eastAsiaTheme="minorEastAsia"/>
                      <w:color w:val="auto"/>
                      <w:kern w:val="0"/>
                      <w:sz w:val="21"/>
                      <w:szCs w:val="21"/>
                    </w:rPr>
                    <w:t>排放浓度(mg/m</w:t>
                  </w:r>
                  <w:r>
                    <w:rPr>
                      <w:rFonts w:hint="default" w:ascii="Times New Roman" w:hAnsi="Times New Roman" w:cs="Times New Roman" w:eastAsiaTheme="minorEastAsia"/>
                      <w:color w:val="auto"/>
                      <w:kern w:val="0"/>
                      <w:sz w:val="21"/>
                      <w:szCs w:val="21"/>
                      <w:vertAlign w:val="superscript"/>
                    </w:rPr>
                    <w:t>3</w:t>
                  </w:r>
                  <w:r>
                    <w:rPr>
                      <w:rFonts w:hint="default" w:ascii="Times New Roman" w:hAnsi="Times New Roman" w:cs="Times New Roman" w:eastAsiaTheme="minorEastAsia"/>
                      <w:color w:val="auto"/>
                      <w:kern w:val="0"/>
                      <w:sz w:val="21"/>
                      <w:szCs w:val="21"/>
                    </w:rPr>
                    <w:t>)</w:t>
                  </w:r>
                </w:p>
              </w:tc>
              <w:tc>
                <w:tcPr>
                  <w:tcW w:w="766" w:type="pct"/>
                  <w:tcBorders>
                    <w:tl2br w:val="nil"/>
                    <w:tr2bl w:val="nil"/>
                  </w:tcBorders>
                  <w:noWrap w:val="0"/>
                  <w:vAlign w:val="center"/>
                </w:tcPr>
                <w:p w14:paraId="1CBF20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eastAsia="zh-CN"/>
                    </w:rPr>
                    <w:t>二甲苯</w:t>
                  </w:r>
                  <w:r>
                    <w:rPr>
                      <w:rFonts w:hint="default" w:ascii="Times New Roman" w:hAnsi="Times New Roman" w:cs="Times New Roman" w:eastAsiaTheme="minorEastAsia"/>
                      <w:color w:val="auto"/>
                      <w:kern w:val="0"/>
                      <w:sz w:val="21"/>
                      <w:szCs w:val="21"/>
                    </w:rPr>
                    <w:t>排放速率(kg/h)</w:t>
                  </w:r>
                </w:p>
              </w:tc>
            </w:tr>
            <w:tr w14:paraId="2765C20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10" w:hRule="atLeast"/>
                <w:jc w:val="center"/>
              </w:trPr>
              <w:tc>
                <w:tcPr>
                  <w:tcW w:w="678" w:type="pct"/>
                  <w:vMerge w:val="restart"/>
                  <w:tcBorders>
                    <w:tl2br w:val="nil"/>
                    <w:tr2bl w:val="nil"/>
                  </w:tcBorders>
                  <w:noWrap w:val="0"/>
                  <w:vAlign w:val="center"/>
                </w:tcPr>
                <w:p w14:paraId="68EB04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000000"/>
                      <w:sz w:val="21"/>
                      <w:szCs w:val="21"/>
                      <w:lang w:val="en-US" w:eastAsia="zh-CN"/>
                    </w:rPr>
                    <w:t>DA002过滤棉+活性炭（碘值不低于800mg/g）吸附-脱附+催化燃烧装置出口</w:t>
                  </w:r>
                </w:p>
              </w:tc>
              <w:tc>
                <w:tcPr>
                  <w:tcW w:w="496" w:type="pct"/>
                  <w:vMerge w:val="restart"/>
                  <w:tcBorders>
                    <w:tl2br w:val="nil"/>
                    <w:tr2bl w:val="nil"/>
                  </w:tcBorders>
                  <w:noWrap w:val="0"/>
                  <w:vAlign w:val="center"/>
                </w:tcPr>
                <w:p w14:paraId="59FC1E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2026.3.10</w:t>
                  </w:r>
                </w:p>
              </w:tc>
              <w:tc>
                <w:tcPr>
                  <w:tcW w:w="280" w:type="pct"/>
                  <w:tcBorders>
                    <w:tl2br w:val="nil"/>
                    <w:tr2bl w:val="nil"/>
                  </w:tcBorders>
                  <w:noWrap w:val="0"/>
                  <w:vAlign w:val="center"/>
                </w:tcPr>
                <w:p w14:paraId="7CFD6A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1"/>
                      <w:sz w:val="21"/>
                      <w:szCs w:val="21"/>
                      <w:lang w:val="en-US" w:eastAsia="zh-CN"/>
                    </w:rPr>
                    <w:t>1</w:t>
                  </w:r>
                </w:p>
              </w:tc>
              <w:tc>
                <w:tcPr>
                  <w:tcW w:w="482" w:type="pct"/>
                  <w:tcBorders>
                    <w:tl2br w:val="nil"/>
                    <w:tr2bl w:val="nil"/>
                  </w:tcBorders>
                  <w:noWrap w:val="0"/>
                  <w:vAlign w:val="center"/>
                </w:tcPr>
                <w:p w14:paraId="02168FA5">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1"/>
                      <w:sz w:val="21"/>
                      <w:szCs w:val="21"/>
                      <w:lang w:val="en-US" w:eastAsia="zh-CN"/>
                    </w:rPr>
                    <w:t>3.11</w:t>
                  </w:r>
                  <w:r>
                    <w:rPr>
                      <w:rFonts w:hint="default" w:ascii="Times New Roman" w:hAnsi="Times New Roman" w:cs="Times New Roman" w:eastAsiaTheme="minorEastAsia"/>
                      <w:color w:val="auto"/>
                      <w:kern w:val="1"/>
                      <w:sz w:val="21"/>
                      <w:szCs w:val="21"/>
                    </w:rPr>
                    <w:t>×10</w:t>
                  </w:r>
                  <w:r>
                    <w:rPr>
                      <w:rFonts w:hint="default" w:ascii="Times New Roman" w:hAnsi="Times New Roman" w:cs="Times New Roman" w:eastAsiaTheme="minorEastAsia"/>
                      <w:color w:val="auto"/>
                      <w:kern w:val="1"/>
                      <w:sz w:val="21"/>
                      <w:szCs w:val="21"/>
                      <w:vertAlign w:val="superscript"/>
                      <w:lang w:val="en-US" w:eastAsia="zh-CN"/>
                    </w:rPr>
                    <w:t>4</w:t>
                  </w:r>
                </w:p>
              </w:tc>
              <w:tc>
                <w:tcPr>
                  <w:tcW w:w="765" w:type="pct"/>
                  <w:tcBorders>
                    <w:tl2br w:val="nil"/>
                    <w:tr2bl w:val="nil"/>
                  </w:tcBorders>
                  <w:noWrap w:val="0"/>
                  <w:vAlign w:val="center"/>
                </w:tcPr>
                <w:p w14:paraId="5A0380C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8.97</w:t>
                  </w:r>
                </w:p>
              </w:tc>
              <w:tc>
                <w:tcPr>
                  <w:tcW w:w="1594" w:type="dxa"/>
                  <w:tcBorders>
                    <w:tl2br w:val="nil"/>
                    <w:tr2bl w:val="nil"/>
                  </w:tcBorders>
                  <w:noWrap w:val="0"/>
                  <w:vAlign w:val="center"/>
                </w:tcPr>
                <w:p w14:paraId="5134FCE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 xml:space="preserve">0.279 </w:t>
                  </w:r>
                </w:p>
              </w:tc>
              <w:tc>
                <w:tcPr>
                  <w:tcW w:w="765" w:type="pct"/>
                  <w:tcBorders>
                    <w:tl2br w:val="nil"/>
                    <w:tr2bl w:val="nil"/>
                  </w:tcBorders>
                  <w:noWrap w:val="0"/>
                  <w:vAlign w:val="center"/>
                </w:tcPr>
                <w:p w14:paraId="53E8C86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0.428</w:t>
                  </w:r>
                </w:p>
              </w:tc>
              <w:tc>
                <w:tcPr>
                  <w:tcW w:w="1596" w:type="dxa"/>
                  <w:tcBorders>
                    <w:tl2br w:val="nil"/>
                    <w:tr2bl w:val="nil"/>
                  </w:tcBorders>
                  <w:noWrap w:val="0"/>
                  <w:vAlign w:val="center"/>
                </w:tcPr>
                <w:p w14:paraId="39D6574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0.0133 </w:t>
                  </w:r>
                </w:p>
              </w:tc>
            </w:tr>
            <w:tr w14:paraId="38F0ED7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10" w:hRule="atLeast"/>
                <w:jc w:val="center"/>
              </w:trPr>
              <w:tc>
                <w:tcPr>
                  <w:tcW w:w="678" w:type="pct"/>
                  <w:vMerge w:val="continue"/>
                  <w:tcBorders>
                    <w:tl2br w:val="nil"/>
                    <w:tr2bl w:val="nil"/>
                  </w:tcBorders>
                  <w:noWrap w:val="0"/>
                  <w:vAlign w:val="center"/>
                </w:tcPr>
                <w:p w14:paraId="63E535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sz w:val="21"/>
                      <w:szCs w:val="21"/>
                      <w:lang w:val="en-US" w:eastAsia="zh-CN"/>
                    </w:rPr>
                  </w:pPr>
                </w:p>
              </w:tc>
              <w:tc>
                <w:tcPr>
                  <w:tcW w:w="496" w:type="pct"/>
                  <w:vMerge w:val="continue"/>
                  <w:tcBorders>
                    <w:tl2br w:val="nil"/>
                    <w:tr2bl w:val="nil"/>
                  </w:tcBorders>
                  <w:noWrap w:val="0"/>
                  <w:vAlign w:val="center"/>
                </w:tcPr>
                <w:p w14:paraId="7699B9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kern w:val="0"/>
                      <w:sz w:val="21"/>
                      <w:szCs w:val="21"/>
                      <w:lang w:val="en-US" w:eastAsia="zh-CN"/>
                    </w:rPr>
                  </w:pPr>
                </w:p>
              </w:tc>
              <w:tc>
                <w:tcPr>
                  <w:tcW w:w="280" w:type="pct"/>
                  <w:tcBorders>
                    <w:tl2br w:val="nil"/>
                    <w:tr2bl w:val="nil"/>
                  </w:tcBorders>
                  <w:noWrap w:val="0"/>
                  <w:vAlign w:val="center"/>
                </w:tcPr>
                <w:p w14:paraId="0B8826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1"/>
                      <w:sz w:val="21"/>
                      <w:szCs w:val="21"/>
                      <w:lang w:val="en-US" w:eastAsia="zh-CN"/>
                    </w:rPr>
                    <w:t>2</w:t>
                  </w:r>
                </w:p>
              </w:tc>
              <w:tc>
                <w:tcPr>
                  <w:tcW w:w="482" w:type="pct"/>
                  <w:tcBorders>
                    <w:tl2br w:val="nil"/>
                    <w:tr2bl w:val="nil"/>
                  </w:tcBorders>
                  <w:noWrap w:val="0"/>
                  <w:vAlign w:val="center"/>
                </w:tcPr>
                <w:p w14:paraId="772E9F26">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1"/>
                      <w:sz w:val="21"/>
                      <w:szCs w:val="21"/>
                      <w:lang w:val="en-US" w:eastAsia="zh-CN"/>
                    </w:rPr>
                    <w:t>3.17</w:t>
                  </w:r>
                  <w:r>
                    <w:rPr>
                      <w:rFonts w:hint="default" w:ascii="Times New Roman" w:hAnsi="Times New Roman" w:cs="Times New Roman" w:eastAsiaTheme="minorEastAsia"/>
                      <w:color w:val="auto"/>
                      <w:kern w:val="1"/>
                      <w:sz w:val="21"/>
                      <w:szCs w:val="21"/>
                    </w:rPr>
                    <w:t>×10</w:t>
                  </w:r>
                  <w:r>
                    <w:rPr>
                      <w:rFonts w:hint="default" w:ascii="Times New Roman" w:hAnsi="Times New Roman" w:cs="Times New Roman" w:eastAsiaTheme="minorEastAsia"/>
                      <w:color w:val="auto"/>
                      <w:kern w:val="1"/>
                      <w:sz w:val="21"/>
                      <w:szCs w:val="21"/>
                      <w:vertAlign w:val="superscript"/>
                      <w:lang w:val="en-US" w:eastAsia="zh-CN"/>
                    </w:rPr>
                    <w:t>4</w:t>
                  </w:r>
                </w:p>
              </w:tc>
              <w:tc>
                <w:tcPr>
                  <w:tcW w:w="765" w:type="pct"/>
                  <w:tcBorders>
                    <w:tl2br w:val="nil"/>
                    <w:tr2bl w:val="nil"/>
                  </w:tcBorders>
                  <w:noWrap w:val="0"/>
                  <w:vAlign w:val="center"/>
                </w:tcPr>
                <w:p w14:paraId="1088D56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8.82</w:t>
                  </w:r>
                </w:p>
              </w:tc>
              <w:tc>
                <w:tcPr>
                  <w:tcW w:w="1594" w:type="dxa"/>
                  <w:tcBorders>
                    <w:tl2br w:val="nil"/>
                    <w:tr2bl w:val="nil"/>
                  </w:tcBorders>
                  <w:noWrap w:val="0"/>
                  <w:vAlign w:val="center"/>
                </w:tcPr>
                <w:p w14:paraId="19E4EE1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 xml:space="preserve">0.280 </w:t>
                  </w:r>
                </w:p>
              </w:tc>
              <w:tc>
                <w:tcPr>
                  <w:tcW w:w="765" w:type="pct"/>
                  <w:tcBorders>
                    <w:tl2br w:val="nil"/>
                    <w:tr2bl w:val="nil"/>
                  </w:tcBorders>
                  <w:noWrap w:val="0"/>
                  <w:vAlign w:val="center"/>
                </w:tcPr>
                <w:p w14:paraId="0D1C564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0.478</w:t>
                  </w:r>
                </w:p>
              </w:tc>
              <w:tc>
                <w:tcPr>
                  <w:tcW w:w="1596" w:type="dxa"/>
                  <w:tcBorders>
                    <w:tl2br w:val="nil"/>
                    <w:tr2bl w:val="nil"/>
                  </w:tcBorders>
                  <w:noWrap w:val="0"/>
                  <w:vAlign w:val="center"/>
                </w:tcPr>
                <w:p w14:paraId="623723C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0.0152 </w:t>
                  </w:r>
                </w:p>
              </w:tc>
            </w:tr>
            <w:tr w14:paraId="6671445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10" w:hRule="atLeast"/>
                <w:jc w:val="center"/>
              </w:trPr>
              <w:tc>
                <w:tcPr>
                  <w:tcW w:w="678" w:type="pct"/>
                  <w:vMerge w:val="continue"/>
                  <w:tcBorders>
                    <w:tl2br w:val="nil"/>
                    <w:tr2bl w:val="nil"/>
                  </w:tcBorders>
                  <w:noWrap w:val="0"/>
                  <w:vAlign w:val="center"/>
                </w:tcPr>
                <w:p w14:paraId="7E7FFE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sz w:val="21"/>
                      <w:szCs w:val="21"/>
                      <w:lang w:val="en-US" w:eastAsia="zh-CN"/>
                    </w:rPr>
                  </w:pPr>
                </w:p>
              </w:tc>
              <w:tc>
                <w:tcPr>
                  <w:tcW w:w="496" w:type="pct"/>
                  <w:vMerge w:val="continue"/>
                  <w:tcBorders>
                    <w:tl2br w:val="nil"/>
                    <w:tr2bl w:val="nil"/>
                  </w:tcBorders>
                  <w:noWrap w:val="0"/>
                  <w:vAlign w:val="center"/>
                </w:tcPr>
                <w:p w14:paraId="22FDA7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kern w:val="0"/>
                      <w:sz w:val="21"/>
                      <w:szCs w:val="21"/>
                      <w:lang w:val="en-US" w:eastAsia="zh-CN"/>
                    </w:rPr>
                  </w:pPr>
                </w:p>
              </w:tc>
              <w:tc>
                <w:tcPr>
                  <w:tcW w:w="280" w:type="pct"/>
                  <w:tcBorders>
                    <w:tl2br w:val="nil"/>
                    <w:tr2bl w:val="nil"/>
                  </w:tcBorders>
                  <w:noWrap w:val="0"/>
                  <w:vAlign w:val="center"/>
                </w:tcPr>
                <w:p w14:paraId="6883E7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3</w:t>
                  </w:r>
                </w:p>
              </w:tc>
              <w:tc>
                <w:tcPr>
                  <w:tcW w:w="482" w:type="pct"/>
                  <w:tcBorders>
                    <w:tl2br w:val="nil"/>
                    <w:tr2bl w:val="nil"/>
                  </w:tcBorders>
                  <w:noWrap w:val="0"/>
                  <w:vAlign w:val="center"/>
                </w:tcPr>
                <w:p w14:paraId="12456272">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1"/>
                      <w:sz w:val="21"/>
                      <w:szCs w:val="21"/>
                      <w:lang w:val="en-US" w:eastAsia="zh-CN"/>
                    </w:rPr>
                    <w:t>3.05</w:t>
                  </w:r>
                  <w:r>
                    <w:rPr>
                      <w:rFonts w:hint="default" w:ascii="Times New Roman" w:hAnsi="Times New Roman" w:cs="Times New Roman" w:eastAsiaTheme="minorEastAsia"/>
                      <w:color w:val="auto"/>
                      <w:kern w:val="1"/>
                      <w:sz w:val="21"/>
                      <w:szCs w:val="21"/>
                    </w:rPr>
                    <w:t>×10</w:t>
                  </w:r>
                  <w:r>
                    <w:rPr>
                      <w:rFonts w:hint="default" w:ascii="Times New Roman" w:hAnsi="Times New Roman" w:cs="Times New Roman" w:eastAsiaTheme="minorEastAsia"/>
                      <w:color w:val="auto"/>
                      <w:kern w:val="1"/>
                      <w:sz w:val="21"/>
                      <w:szCs w:val="21"/>
                      <w:vertAlign w:val="superscript"/>
                      <w:lang w:val="en-US" w:eastAsia="zh-CN"/>
                    </w:rPr>
                    <w:t>4</w:t>
                  </w:r>
                </w:p>
              </w:tc>
              <w:tc>
                <w:tcPr>
                  <w:tcW w:w="765" w:type="pct"/>
                  <w:tcBorders>
                    <w:tl2br w:val="nil"/>
                    <w:tr2bl w:val="nil"/>
                  </w:tcBorders>
                  <w:noWrap w:val="0"/>
                  <w:vAlign w:val="center"/>
                </w:tcPr>
                <w:p w14:paraId="10713AD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8.86</w:t>
                  </w:r>
                </w:p>
              </w:tc>
              <w:tc>
                <w:tcPr>
                  <w:tcW w:w="1594" w:type="dxa"/>
                  <w:tcBorders>
                    <w:tl2br w:val="nil"/>
                    <w:tr2bl w:val="nil"/>
                  </w:tcBorders>
                  <w:noWrap w:val="0"/>
                  <w:vAlign w:val="center"/>
                </w:tcPr>
                <w:p w14:paraId="1AD14BE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 xml:space="preserve">0.270 </w:t>
                  </w:r>
                </w:p>
              </w:tc>
              <w:tc>
                <w:tcPr>
                  <w:tcW w:w="765" w:type="pct"/>
                  <w:tcBorders>
                    <w:tl2br w:val="nil"/>
                    <w:tr2bl w:val="nil"/>
                  </w:tcBorders>
                  <w:noWrap w:val="0"/>
                  <w:vAlign w:val="center"/>
                </w:tcPr>
                <w:p w14:paraId="4DF3A6A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0.442</w:t>
                  </w:r>
                </w:p>
              </w:tc>
              <w:tc>
                <w:tcPr>
                  <w:tcW w:w="1596" w:type="dxa"/>
                  <w:tcBorders>
                    <w:tl2br w:val="nil"/>
                    <w:tr2bl w:val="nil"/>
                  </w:tcBorders>
                  <w:noWrap w:val="0"/>
                  <w:vAlign w:val="center"/>
                </w:tcPr>
                <w:p w14:paraId="4C01245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0.0135 </w:t>
                  </w:r>
                </w:p>
              </w:tc>
            </w:tr>
            <w:tr w14:paraId="07147B2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10" w:hRule="atLeast"/>
                <w:jc w:val="center"/>
              </w:trPr>
              <w:tc>
                <w:tcPr>
                  <w:tcW w:w="678" w:type="pct"/>
                  <w:vMerge w:val="continue"/>
                  <w:tcBorders>
                    <w:tl2br w:val="nil"/>
                    <w:tr2bl w:val="nil"/>
                  </w:tcBorders>
                  <w:noWrap w:val="0"/>
                  <w:vAlign w:val="center"/>
                </w:tcPr>
                <w:p w14:paraId="6826A8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sz w:val="21"/>
                      <w:szCs w:val="21"/>
                      <w:lang w:val="en-US" w:eastAsia="zh-CN"/>
                    </w:rPr>
                  </w:pPr>
                </w:p>
              </w:tc>
              <w:tc>
                <w:tcPr>
                  <w:tcW w:w="496" w:type="pct"/>
                  <w:vMerge w:val="continue"/>
                  <w:tcBorders>
                    <w:tl2br w:val="nil"/>
                    <w:tr2bl w:val="nil"/>
                  </w:tcBorders>
                  <w:noWrap w:val="0"/>
                  <w:vAlign w:val="center"/>
                </w:tcPr>
                <w:p w14:paraId="6DC30A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kern w:val="0"/>
                      <w:sz w:val="21"/>
                      <w:szCs w:val="21"/>
                      <w:lang w:val="en-US" w:eastAsia="zh-CN"/>
                    </w:rPr>
                  </w:pPr>
                </w:p>
              </w:tc>
              <w:tc>
                <w:tcPr>
                  <w:tcW w:w="280" w:type="pct"/>
                  <w:tcBorders>
                    <w:tl2br w:val="nil"/>
                    <w:tr2bl w:val="nil"/>
                  </w:tcBorders>
                  <w:noWrap w:val="0"/>
                  <w:vAlign w:val="center"/>
                </w:tcPr>
                <w:p w14:paraId="5827FD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均值</w:t>
                  </w:r>
                </w:p>
              </w:tc>
              <w:tc>
                <w:tcPr>
                  <w:tcW w:w="482" w:type="pct"/>
                  <w:tcBorders>
                    <w:tl2br w:val="nil"/>
                    <w:tr2bl w:val="nil"/>
                  </w:tcBorders>
                  <w:noWrap w:val="0"/>
                  <w:vAlign w:val="center"/>
                </w:tcPr>
                <w:p w14:paraId="7E8CFA32">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1"/>
                      <w:sz w:val="21"/>
                      <w:szCs w:val="21"/>
                      <w:lang w:val="en-US" w:eastAsia="zh-CN"/>
                    </w:rPr>
                    <w:t>3.11</w:t>
                  </w:r>
                  <w:r>
                    <w:rPr>
                      <w:rFonts w:hint="default" w:ascii="Times New Roman" w:hAnsi="Times New Roman" w:cs="Times New Roman" w:eastAsiaTheme="minorEastAsia"/>
                      <w:color w:val="auto"/>
                      <w:kern w:val="1"/>
                      <w:sz w:val="21"/>
                      <w:szCs w:val="21"/>
                    </w:rPr>
                    <w:t>×10</w:t>
                  </w:r>
                  <w:r>
                    <w:rPr>
                      <w:rFonts w:hint="default" w:ascii="Times New Roman" w:hAnsi="Times New Roman" w:cs="Times New Roman" w:eastAsiaTheme="minorEastAsia"/>
                      <w:color w:val="auto"/>
                      <w:kern w:val="1"/>
                      <w:sz w:val="21"/>
                      <w:szCs w:val="21"/>
                      <w:vertAlign w:val="superscript"/>
                      <w:lang w:val="en-US" w:eastAsia="zh-CN"/>
                    </w:rPr>
                    <w:t>4</w:t>
                  </w:r>
                </w:p>
              </w:tc>
              <w:tc>
                <w:tcPr>
                  <w:tcW w:w="765" w:type="pct"/>
                  <w:tcBorders>
                    <w:tl2br w:val="nil"/>
                    <w:tr2bl w:val="nil"/>
                  </w:tcBorders>
                  <w:noWrap w:val="0"/>
                  <w:vAlign w:val="center"/>
                </w:tcPr>
                <w:p w14:paraId="0556E46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8.88</w:t>
                  </w:r>
                </w:p>
              </w:tc>
              <w:tc>
                <w:tcPr>
                  <w:tcW w:w="1594" w:type="dxa"/>
                  <w:tcBorders>
                    <w:tl2br w:val="nil"/>
                    <w:tr2bl w:val="nil"/>
                  </w:tcBorders>
                  <w:noWrap w:val="0"/>
                  <w:vAlign w:val="center"/>
                </w:tcPr>
                <w:p w14:paraId="3EA72A2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 xml:space="preserve">0.276 </w:t>
                  </w:r>
                </w:p>
              </w:tc>
              <w:tc>
                <w:tcPr>
                  <w:tcW w:w="765" w:type="pct"/>
                  <w:tcBorders>
                    <w:tl2br w:val="nil"/>
                    <w:tr2bl w:val="nil"/>
                  </w:tcBorders>
                  <w:noWrap w:val="0"/>
                  <w:vAlign w:val="center"/>
                </w:tcPr>
                <w:p w14:paraId="187DCD8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0.449</w:t>
                  </w:r>
                </w:p>
              </w:tc>
              <w:tc>
                <w:tcPr>
                  <w:tcW w:w="1596" w:type="dxa"/>
                  <w:tcBorders>
                    <w:tl2br w:val="nil"/>
                    <w:tr2bl w:val="nil"/>
                  </w:tcBorders>
                  <w:noWrap w:val="0"/>
                  <w:vAlign w:val="center"/>
                </w:tcPr>
                <w:p w14:paraId="7A851A1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0.0140 </w:t>
                  </w:r>
                </w:p>
              </w:tc>
            </w:tr>
            <w:tr w14:paraId="4EB1082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10" w:hRule="atLeast"/>
                <w:jc w:val="center"/>
              </w:trPr>
              <w:tc>
                <w:tcPr>
                  <w:tcW w:w="678" w:type="pct"/>
                  <w:vMerge w:val="restart"/>
                  <w:tcBorders>
                    <w:tl2br w:val="nil"/>
                    <w:tr2bl w:val="nil"/>
                  </w:tcBorders>
                  <w:noWrap w:val="0"/>
                  <w:vAlign w:val="center"/>
                </w:tcPr>
                <w:p w14:paraId="363EAD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000000"/>
                      <w:sz w:val="21"/>
                      <w:szCs w:val="21"/>
                      <w:lang w:val="en-US" w:eastAsia="zh-CN"/>
                    </w:rPr>
                    <w:t>DA002过滤棉+活性炭（碘值不低于800mg/g）吸附-脱附+催化燃烧装置出口</w:t>
                  </w:r>
                </w:p>
              </w:tc>
              <w:tc>
                <w:tcPr>
                  <w:tcW w:w="496" w:type="pct"/>
                  <w:vMerge w:val="restart"/>
                  <w:tcBorders>
                    <w:tl2br w:val="nil"/>
                    <w:tr2bl w:val="nil"/>
                  </w:tcBorders>
                  <w:noWrap w:val="0"/>
                  <w:vAlign w:val="center"/>
                </w:tcPr>
                <w:p w14:paraId="791AF0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2026.3.11</w:t>
                  </w:r>
                </w:p>
              </w:tc>
              <w:tc>
                <w:tcPr>
                  <w:tcW w:w="280" w:type="pct"/>
                  <w:tcBorders>
                    <w:tl2br w:val="nil"/>
                    <w:tr2bl w:val="nil"/>
                  </w:tcBorders>
                  <w:noWrap w:val="0"/>
                  <w:vAlign w:val="center"/>
                </w:tcPr>
                <w:p w14:paraId="38611A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1"/>
                      <w:sz w:val="21"/>
                      <w:szCs w:val="21"/>
                      <w:lang w:val="en-US" w:eastAsia="zh-CN"/>
                    </w:rPr>
                    <w:t>1</w:t>
                  </w:r>
                </w:p>
              </w:tc>
              <w:tc>
                <w:tcPr>
                  <w:tcW w:w="482" w:type="pct"/>
                  <w:tcBorders>
                    <w:tl2br w:val="nil"/>
                    <w:tr2bl w:val="nil"/>
                  </w:tcBorders>
                  <w:noWrap w:val="0"/>
                  <w:vAlign w:val="center"/>
                </w:tcPr>
                <w:p w14:paraId="2346DDCD">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1"/>
                      <w:sz w:val="21"/>
                      <w:szCs w:val="21"/>
                      <w:lang w:val="en-US" w:eastAsia="zh-CN"/>
                    </w:rPr>
                    <w:t>3.26</w:t>
                  </w:r>
                  <w:r>
                    <w:rPr>
                      <w:rFonts w:hint="default" w:ascii="Times New Roman" w:hAnsi="Times New Roman" w:cs="Times New Roman" w:eastAsiaTheme="minorEastAsia"/>
                      <w:color w:val="auto"/>
                      <w:kern w:val="1"/>
                      <w:sz w:val="21"/>
                      <w:szCs w:val="21"/>
                    </w:rPr>
                    <w:t>×10</w:t>
                  </w:r>
                  <w:r>
                    <w:rPr>
                      <w:rFonts w:hint="default" w:ascii="Times New Roman" w:hAnsi="Times New Roman" w:cs="Times New Roman" w:eastAsiaTheme="minorEastAsia"/>
                      <w:color w:val="auto"/>
                      <w:kern w:val="1"/>
                      <w:sz w:val="21"/>
                      <w:szCs w:val="21"/>
                      <w:vertAlign w:val="superscript"/>
                      <w:lang w:val="en-US" w:eastAsia="zh-CN"/>
                    </w:rPr>
                    <w:t>4</w:t>
                  </w:r>
                </w:p>
              </w:tc>
              <w:tc>
                <w:tcPr>
                  <w:tcW w:w="765" w:type="pct"/>
                  <w:tcBorders>
                    <w:tl2br w:val="nil"/>
                    <w:tr2bl w:val="nil"/>
                  </w:tcBorders>
                  <w:noWrap w:val="0"/>
                  <w:vAlign w:val="center"/>
                </w:tcPr>
                <w:p w14:paraId="3F8A17A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8.77</w:t>
                  </w:r>
                </w:p>
              </w:tc>
              <w:tc>
                <w:tcPr>
                  <w:tcW w:w="1594" w:type="dxa"/>
                  <w:tcBorders>
                    <w:tl2br w:val="nil"/>
                    <w:tr2bl w:val="nil"/>
                  </w:tcBorders>
                  <w:noWrap w:val="0"/>
                  <w:vAlign w:val="center"/>
                </w:tcPr>
                <w:p w14:paraId="6412412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0.286 </w:t>
                  </w:r>
                </w:p>
              </w:tc>
              <w:tc>
                <w:tcPr>
                  <w:tcW w:w="765" w:type="pct"/>
                  <w:tcBorders>
                    <w:tl2br w:val="nil"/>
                    <w:tr2bl w:val="nil"/>
                  </w:tcBorders>
                  <w:noWrap w:val="0"/>
                  <w:vAlign w:val="center"/>
                </w:tcPr>
                <w:p w14:paraId="4AB9D17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0.433</w:t>
                  </w:r>
                </w:p>
              </w:tc>
              <w:tc>
                <w:tcPr>
                  <w:tcW w:w="1596" w:type="dxa"/>
                  <w:tcBorders>
                    <w:tl2br w:val="nil"/>
                    <w:tr2bl w:val="nil"/>
                  </w:tcBorders>
                  <w:noWrap w:val="0"/>
                  <w:vAlign w:val="center"/>
                </w:tcPr>
                <w:p w14:paraId="4949119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0.0141 </w:t>
                  </w:r>
                </w:p>
              </w:tc>
            </w:tr>
            <w:tr w14:paraId="0760293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10" w:hRule="atLeast"/>
                <w:jc w:val="center"/>
              </w:trPr>
              <w:tc>
                <w:tcPr>
                  <w:tcW w:w="678" w:type="pct"/>
                  <w:vMerge w:val="continue"/>
                  <w:tcBorders>
                    <w:tl2br w:val="nil"/>
                    <w:tr2bl w:val="nil"/>
                  </w:tcBorders>
                  <w:noWrap w:val="0"/>
                  <w:vAlign w:val="center"/>
                </w:tcPr>
                <w:p w14:paraId="4DC2FC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kern w:val="0"/>
                      <w:sz w:val="21"/>
                      <w:szCs w:val="21"/>
                    </w:rPr>
                  </w:pPr>
                </w:p>
              </w:tc>
              <w:tc>
                <w:tcPr>
                  <w:tcW w:w="496" w:type="pct"/>
                  <w:vMerge w:val="continue"/>
                  <w:tcBorders>
                    <w:tl2br w:val="nil"/>
                    <w:tr2bl w:val="nil"/>
                  </w:tcBorders>
                  <w:noWrap w:val="0"/>
                  <w:vAlign w:val="center"/>
                </w:tcPr>
                <w:p w14:paraId="398BCC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kern w:val="0"/>
                      <w:sz w:val="21"/>
                      <w:szCs w:val="21"/>
                      <w:lang w:val="en-US" w:eastAsia="zh-CN"/>
                    </w:rPr>
                  </w:pPr>
                </w:p>
              </w:tc>
              <w:tc>
                <w:tcPr>
                  <w:tcW w:w="280" w:type="pct"/>
                  <w:tcBorders>
                    <w:tl2br w:val="nil"/>
                    <w:tr2bl w:val="nil"/>
                  </w:tcBorders>
                  <w:noWrap w:val="0"/>
                  <w:vAlign w:val="center"/>
                </w:tcPr>
                <w:p w14:paraId="2BC74A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1"/>
                      <w:sz w:val="21"/>
                      <w:szCs w:val="21"/>
                      <w:lang w:val="en-US" w:eastAsia="zh-CN"/>
                    </w:rPr>
                    <w:t>2</w:t>
                  </w:r>
                </w:p>
              </w:tc>
              <w:tc>
                <w:tcPr>
                  <w:tcW w:w="482" w:type="pct"/>
                  <w:tcBorders>
                    <w:tl2br w:val="nil"/>
                    <w:tr2bl w:val="nil"/>
                  </w:tcBorders>
                  <w:noWrap w:val="0"/>
                  <w:vAlign w:val="center"/>
                </w:tcPr>
                <w:p w14:paraId="07DA0C33">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1"/>
                      <w:sz w:val="21"/>
                      <w:szCs w:val="21"/>
                      <w:lang w:val="en-US" w:eastAsia="zh-CN"/>
                    </w:rPr>
                    <w:t>3.15</w:t>
                  </w:r>
                  <w:r>
                    <w:rPr>
                      <w:rFonts w:hint="default" w:ascii="Times New Roman" w:hAnsi="Times New Roman" w:cs="Times New Roman" w:eastAsiaTheme="minorEastAsia"/>
                      <w:color w:val="auto"/>
                      <w:kern w:val="1"/>
                      <w:sz w:val="21"/>
                      <w:szCs w:val="21"/>
                    </w:rPr>
                    <w:t>×10</w:t>
                  </w:r>
                  <w:r>
                    <w:rPr>
                      <w:rFonts w:hint="default" w:ascii="Times New Roman" w:hAnsi="Times New Roman" w:cs="Times New Roman" w:eastAsiaTheme="minorEastAsia"/>
                      <w:color w:val="auto"/>
                      <w:kern w:val="1"/>
                      <w:sz w:val="21"/>
                      <w:szCs w:val="21"/>
                      <w:vertAlign w:val="superscript"/>
                      <w:lang w:val="en-US" w:eastAsia="zh-CN"/>
                    </w:rPr>
                    <w:t>4</w:t>
                  </w:r>
                </w:p>
              </w:tc>
              <w:tc>
                <w:tcPr>
                  <w:tcW w:w="765" w:type="pct"/>
                  <w:tcBorders>
                    <w:tl2br w:val="nil"/>
                    <w:tr2bl w:val="nil"/>
                  </w:tcBorders>
                  <w:noWrap w:val="0"/>
                  <w:vAlign w:val="center"/>
                </w:tcPr>
                <w:p w14:paraId="124F871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8.77</w:t>
                  </w:r>
                </w:p>
              </w:tc>
              <w:tc>
                <w:tcPr>
                  <w:tcW w:w="1594" w:type="dxa"/>
                  <w:tcBorders>
                    <w:tl2br w:val="nil"/>
                    <w:tr2bl w:val="nil"/>
                  </w:tcBorders>
                  <w:noWrap w:val="0"/>
                  <w:vAlign w:val="center"/>
                </w:tcPr>
                <w:p w14:paraId="5447F70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0.276 </w:t>
                  </w:r>
                </w:p>
              </w:tc>
              <w:tc>
                <w:tcPr>
                  <w:tcW w:w="765" w:type="pct"/>
                  <w:tcBorders>
                    <w:tl2br w:val="nil"/>
                    <w:tr2bl w:val="nil"/>
                  </w:tcBorders>
                  <w:noWrap w:val="0"/>
                  <w:vAlign w:val="center"/>
                </w:tcPr>
                <w:p w14:paraId="4843BEB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0.450</w:t>
                  </w:r>
                </w:p>
              </w:tc>
              <w:tc>
                <w:tcPr>
                  <w:tcW w:w="1596" w:type="dxa"/>
                  <w:tcBorders>
                    <w:tl2br w:val="nil"/>
                    <w:tr2bl w:val="nil"/>
                  </w:tcBorders>
                  <w:noWrap w:val="0"/>
                  <w:vAlign w:val="center"/>
                </w:tcPr>
                <w:p w14:paraId="65C8223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0.0142 </w:t>
                  </w:r>
                </w:p>
              </w:tc>
            </w:tr>
            <w:tr w14:paraId="043C996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10" w:hRule="atLeast"/>
                <w:jc w:val="center"/>
              </w:trPr>
              <w:tc>
                <w:tcPr>
                  <w:tcW w:w="678" w:type="pct"/>
                  <w:vMerge w:val="continue"/>
                  <w:tcBorders>
                    <w:tl2br w:val="nil"/>
                    <w:tr2bl w:val="nil"/>
                  </w:tcBorders>
                  <w:noWrap w:val="0"/>
                  <w:vAlign w:val="center"/>
                </w:tcPr>
                <w:p w14:paraId="5645F9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kern w:val="0"/>
                      <w:sz w:val="21"/>
                      <w:szCs w:val="21"/>
                    </w:rPr>
                  </w:pPr>
                </w:p>
              </w:tc>
              <w:tc>
                <w:tcPr>
                  <w:tcW w:w="496" w:type="pct"/>
                  <w:vMerge w:val="continue"/>
                  <w:tcBorders>
                    <w:tl2br w:val="nil"/>
                    <w:tr2bl w:val="nil"/>
                  </w:tcBorders>
                  <w:noWrap w:val="0"/>
                  <w:vAlign w:val="center"/>
                </w:tcPr>
                <w:p w14:paraId="0D3069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kern w:val="0"/>
                      <w:sz w:val="21"/>
                      <w:szCs w:val="21"/>
                      <w:lang w:val="en-US" w:eastAsia="zh-CN"/>
                    </w:rPr>
                  </w:pPr>
                </w:p>
              </w:tc>
              <w:tc>
                <w:tcPr>
                  <w:tcW w:w="280" w:type="pct"/>
                  <w:tcBorders>
                    <w:tl2br w:val="nil"/>
                    <w:tr2bl w:val="nil"/>
                  </w:tcBorders>
                  <w:noWrap w:val="0"/>
                  <w:vAlign w:val="center"/>
                </w:tcPr>
                <w:p w14:paraId="65C08C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w:t>
                  </w:r>
                </w:p>
              </w:tc>
              <w:tc>
                <w:tcPr>
                  <w:tcW w:w="482" w:type="pct"/>
                  <w:tcBorders>
                    <w:tl2br w:val="nil"/>
                    <w:tr2bl w:val="nil"/>
                  </w:tcBorders>
                  <w:noWrap w:val="0"/>
                  <w:vAlign w:val="center"/>
                </w:tcPr>
                <w:p w14:paraId="7670FBB6">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1"/>
                      <w:sz w:val="21"/>
                      <w:szCs w:val="21"/>
                      <w:lang w:val="en-US" w:eastAsia="zh-CN"/>
                    </w:rPr>
                    <w:t>3.08</w:t>
                  </w:r>
                  <w:r>
                    <w:rPr>
                      <w:rFonts w:hint="default" w:ascii="Times New Roman" w:hAnsi="Times New Roman" w:cs="Times New Roman" w:eastAsiaTheme="minorEastAsia"/>
                      <w:color w:val="auto"/>
                      <w:kern w:val="1"/>
                      <w:sz w:val="21"/>
                      <w:szCs w:val="21"/>
                    </w:rPr>
                    <w:t>×10</w:t>
                  </w:r>
                  <w:r>
                    <w:rPr>
                      <w:rFonts w:hint="default" w:ascii="Times New Roman" w:hAnsi="Times New Roman" w:cs="Times New Roman" w:eastAsiaTheme="minorEastAsia"/>
                      <w:color w:val="auto"/>
                      <w:kern w:val="1"/>
                      <w:sz w:val="21"/>
                      <w:szCs w:val="21"/>
                      <w:vertAlign w:val="superscript"/>
                      <w:lang w:val="en-US" w:eastAsia="zh-CN"/>
                    </w:rPr>
                    <w:t>4</w:t>
                  </w:r>
                </w:p>
              </w:tc>
              <w:tc>
                <w:tcPr>
                  <w:tcW w:w="765" w:type="pct"/>
                  <w:tcBorders>
                    <w:tl2br w:val="nil"/>
                    <w:tr2bl w:val="nil"/>
                  </w:tcBorders>
                  <w:noWrap w:val="0"/>
                  <w:vAlign w:val="center"/>
                </w:tcPr>
                <w:p w14:paraId="090453E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8.73</w:t>
                  </w:r>
                </w:p>
              </w:tc>
              <w:tc>
                <w:tcPr>
                  <w:tcW w:w="1594" w:type="dxa"/>
                  <w:tcBorders>
                    <w:tl2br w:val="nil"/>
                    <w:tr2bl w:val="nil"/>
                  </w:tcBorders>
                  <w:noWrap w:val="0"/>
                  <w:vAlign w:val="center"/>
                </w:tcPr>
                <w:p w14:paraId="38304F1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0.269 </w:t>
                  </w:r>
                </w:p>
              </w:tc>
              <w:tc>
                <w:tcPr>
                  <w:tcW w:w="765" w:type="pct"/>
                  <w:tcBorders>
                    <w:tl2br w:val="nil"/>
                    <w:tr2bl w:val="nil"/>
                  </w:tcBorders>
                  <w:noWrap w:val="0"/>
                  <w:vAlign w:val="center"/>
                </w:tcPr>
                <w:p w14:paraId="3C4146B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0.456</w:t>
                  </w:r>
                </w:p>
              </w:tc>
              <w:tc>
                <w:tcPr>
                  <w:tcW w:w="1596" w:type="dxa"/>
                  <w:tcBorders>
                    <w:tl2br w:val="nil"/>
                    <w:tr2bl w:val="nil"/>
                  </w:tcBorders>
                  <w:noWrap w:val="0"/>
                  <w:vAlign w:val="center"/>
                </w:tcPr>
                <w:p w14:paraId="6A159EB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0.0140 </w:t>
                  </w:r>
                </w:p>
              </w:tc>
            </w:tr>
            <w:tr w14:paraId="22C785C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10" w:hRule="atLeast"/>
                <w:jc w:val="center"/>
              </w:trPr>
              <w:tc>
                <w:tcPr>
                  <w:tcW w:w="678" w:type="pct"/>
                  <w:vMerge w:val="continue"/>
                  <w:tcBorders>
                    <w:tl2br w:val="nil"/>
                    <w:tr2bl w:val="nil"/>
                  </w:tcBorders>
                  <w:noWrap w:val="0"/>
                  <w:vAlign w:val="center"/>
                </w:tcPr>
                <w:p w14:paraId="78CA4A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kern w:val="0"/>
                      <w:sz w:val="21"/>
                      <w:szCs w:val="21"/>
                    </w:rPr>
                  </w:pPr>
                </w:p>
              </w:tc>
              <w:tc>
                <w:tcPr>
                  <w:tcW w:w="496" w:type="pct"/>
                  <w:vMerge w:val="continue"/>
                  <w:tcBorders>
                    <w:tl2br w:val="nil"/>
                    <w:tr2bl w:val="nil"/>
                  </w:tcBorders>
                  <w:noWrap w:val="0"/>
                  <w:vAlign w:val="center"/>
                </w:tcPr>
                <w:p w14:paraId="1D331F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rPr>
                      <w:rFonts w:hint="default" w:ascii="Times New Roman" w:hAnsi="Times New Roman" w:cs="Times New Roman" w:eastAsiaTheme="minorEastAsia"/>
                      <w:color w:val="auto"/>
                      <w:kern w:val="0"/>
                      <w:sz w:val="21"/>
                      <w:szCs w:val="21"/>
                      <w:lang w:val="en-US" w:eastAsia="zh-CN"/>
                    </w:rPr>
                  </w:pPr>
                </w:p>
              </w:tc>
              <w:tc>
                <w:tcPr>
                  <w:tcW w:w="280" w:type="pct"/>
                  <w:tcBorders>
                    <w:tl2br w:val="nil"/>
                    <w:tr2bl w:val="nil"/>
                  </w:tcBorders>
                  <w:noWrap w:val="0"/>
                  <w:vAlign w:val="center"/>
                </w:tcPr>
                <w:p w14:paraId="2EFD99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均值</w:t>
                  </w:r>
                </w:p>
              </w:tc>
              <w:tc>
                <w:tcPr>
                  <w:tcW w:w="482" w:type="pct"/>
                  <w:tcBorders>
                    <w:tl2br w:val="nil"/>
                    <w:tr2bl w:val="nil"/>
                  </w:tcBorders>
                  <w:noWrap w:val="0"/>
                  <w:vAlign w:val="center"/>
                </w:tcPr>
                <w:p w14:paraId="7344F287">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1"/>
                      <w:sz w:val="21"/>
                      <w:szCs w:val="21"/>
                      <w:lang w:val="en-US" w:eastAsia="zh-CN"/>
                    </w:rPr>
                    <w:t>3.16</w:t>
                  </w:r>
                  <w:r>
                    <w:rPr>
                      <w:rFonts w:hint="default" w:ascii="Times New Roman" w:hAnsi="Times New Roman" w:cs="Times New Roman" w:eastAsiaTheme="minorEastAsia"/>
                      <w:color w:val="auto"/>
                      <w:kern w:val="1"/>
                      <w:sz w:val="21"/>
                      <w:szCs w:val="21"/>
                    </w:rPr>
                    <w:t>×10</w:t>
                  </w:r>
                  <w:r>
                    <w:rPr>
                      <w:rFonts w:hint="default" w:ascii="Times New Roman" w:hAnsi="Times New Roman" w:cs="Times New Roman" w:eastAsiaTheme="minorEastAsia"/>
                      <w:color w:val="auto"/>
                      <w:kern w:val="1"/>
                      <w:sz w:val="21"/>
                      <w:szCs w:val="21"/>
                      <w:vertAlign w:val="superscript"/>
                      <w:lang w:val="en-US" w:eastAsia="zh-CN"/>
                    </w:rPr>
                    <w:t>4</w:t>
                  </w:r>
                </w:p>
              </w:tc>
              <w:tc>
                <w:tcPr>
                  <w:tcW w:w="765" w:type="pct"/>
                  <w:tcBorders>
                    <w:tl2br w:val="nil"/>
                    <w:tr2bl w:val="nil"/>
                  </w:tcBorders>
                  <w:noWrap w:val="0"/>
                  <w:vAlign w:val="center"/>
                </w:tcPr>
                <w:p w14:paraId="21401EA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8.76</w:t>
                  </w:r>
                </w:p>
              </w:tc>
              <w:tc>
                <w:tcPr>
                  <w:tcW w:w="1594" w:type="dxa"/>
                  <w:tcBorders>
                    <w:tl2br w:val="nil"/>
                    <w:tr2bl w:val="nil"/>
                  </w:tcBorders>
                  <w:noWrap w:val="0"/>
                  <w:vAlign w:val="center"/>
                </w:tcPr>
                <w:p w14:paraId="117FC15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0.277 </w:t>
                  </w:r>
                </w:p>
              </w:tc>
              <w:tc>
                <w:tcPr>
                  <w:tcW w:w="765" w:type="pct"/>
                  <w:tcBorders>
                    <w:tl2br w:val="nil"/>
                    <w:tr2bl w:val="nil"/>
                  </w:tcBorders>
                  <w:noWrap w:val="0"/>
                  <w:vAlign w:val="center"/>
                </w:tcPr>
                <w:p w14:paraId="778E1B2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0.446</w:t>
                  </w:r>
                </w:p>
              </w:tc>
              <w:tc>
                <w:tcPr>
                  <w:tcW w:w="1596" w:type="dxa"/>
                  <w:tcBorders>
                    <w:tl2br w:val="nil"/>
                    <w:tr2bl w:val="nil"/>
                  </w:tcBorders>
                  <w:noWrap w:val="0"/>
                  <w:vAlign w:val="center"/>
                </w:tcPr>
                <w:p w14:paraId="3AB928E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0.0141 </w:t>
                  </w:r>
                </w:p>
              </w:tc>
            </w:tr>
          </w:tbl>
          <w:p w14:paraId="2B9360B0">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本项目DA001颗粒物排放浓度在5.1~5.8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《大气污染物综合排放标准》（GB16297-1996）表2标准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重污染天气重点行业应急减排措施制定技术指南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（2020年修订版）（环办大气函[2020]340号）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中家具制造</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绩效分级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A级要求和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《新乡市生态环境局关于进一步规范工业企业颗粒物排放限值的通知》要求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DA002颗粒物排放浓度在3.0~3.6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《大气污染物综合排放标准》（GB16297-1996）表2标准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重污染天气重点行业应急减排措施制定技术指南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（2020年修订版）（环办大气函[2020]340号）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中家具制造</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绩效分级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A级要求和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《新乡市生态环境局关于进一步规范工业企业颗粒物排放限值的通知》要求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DA002非甲烷总烃排放浓度在8.73~8.97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二甲苯排放浓度在0.428~0.478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《工业涂装工序挥发性有机物排放标准》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DB41/</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95</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1-2020）表1限值要求，同时满足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重污染天气重点行业应急减排措施制定技术指南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（2020年修订版）（环办大气函[2020]340号）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中家具制造</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绩效分级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A级要求</w:t>
            </w:r>
            <w:r>
              <w:rPr>
                <w:rFonts w:hint="eastAsia" w:ascii="Times New Roman" w:hAnsi="Times New Roman" w:eastAsia="宋体" w:cs="Times New Roman"/>
                <w:b w:val="0"/>
                <w:bCs w:val="0"/>
                <w:color w:val="000000"/>
                <w:sz w:val="24"/>
                <w:szCs w:val="24"/>
                <w:u w:val="none"/>
                <w:lang w:val="en-US" w:eastAsia="zh-CN"/>
              </w:rPr>
              <w:t>。</w:t>
            </w:r>
          </w:p>
          <w:p w14:paraId="6378C506">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14:paraId="73F99FF1">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17   无组织废气检测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8"/>
              <w:tblW w:w="4998" w:type="pct"/>
              <w:jc w:val="center"/>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5"/>
              <w:gridCol w:w="972"/>
              <w:gridCol w:w="1213"/>
              <w:gridCol w:w="1419"/>
              <w:gridCol w:w="1503"/>
              <w:gridCol w:w="1398"/>
              <w:gridCol w:w="1398"/>
            </w:tblGrid>
            <w:tr w14:paraId="01BDBD3B">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8" w:type="pct"/>
                  <w:tcBorders>
                    <w:tl2br w:val="nil"/>
                    <w:tr2bl w:val="nil"/>
                  </w:tcBorders>
                  <w:shd w:val="clear" w:color="auto" w:fill="auto"/>
                  <w:vAlign w:val="center"/>
                </w:tcPr>
                <w:p w14:paraId="3CA8E61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检测频次</w:t>
                  </w:r>
                </w:p>
              </w:tc>
              <w:tc>
                <w:tcPr>
                  <w:tcW w:w="536" w:type="pct"/>
                  <w:tcBorders>
                    <w:tl2br w:val="nil"/>
                    <w:tr2bl w:val="nil"/>
                  </w:tcBorders>
                  <w:shd w:val="clear" w:color="auto" w:fill="auto"/>
                  <w:vAlign w:val="center"/>
                </w:tcPr>
                <w:p w14:paraId="3CB939A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检测频次</w:t>
                  </w:r>
                </w:p>
              </w:tc>
              <w:tc>
                <w:tcPr>
                  <w:tcW w:w="669" w:type="pct"/>
                  <w:tcBorders>
                    <w:tl2br w:val="nil"/>
                    <w:tr2bl w:val="nil"/>
                  </w:tcBorders>
                  <w:shd w:val="clear" w:color="auto" w:fill="auto"/>
                  <w:vAlign w:val="center"/>
                </w:tcPr>
                <w:p w14:paraId="6A48276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bCs/>
                      <w:sz w:val="21"/>
                      <w:szCs w:val="21"/>
                      <w:lang w:eastAsia="zh-CN"/>
                    </w:rPr>
                  </w:pPr>
                  <w:r>
                    <w:rPr>
                      <w:rFonts w:hint="default" w:ascii="Times New Roman" w:hAnsi="Times New Roman" w:cs="Times New Roman" w:eastAsiaTheme="minorEastAsia"/>
                      <w:sz w:val="21"/>
                      <w:szCs w:val="21"/>
                    </w:rPr>
                    <w:t>检测点位</w:t>
                  </w:r>
                </w:p>
              </w:tc>
              <w:tc>
                <w:tcPr>
                  <w:tcW w:w="783" w:type="pct"/>
                  <w:tcBorders>
                    <w:tl2br w:val="nil"/>
                    <w:tr2bl w:val="nil"/>
                  </w:tcBorders>
                  <w:shd w:val="clear" w:color="auto" w:fill="auto"/>
                  <w:vAlign w:val="center"/>
                </w:tcPr>
                <w:p w14:paraId="61C47E6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bCs/>
                      <w:sz w:val="21"/>
                      <w:szCs w:val="21"/>
                      <w:lang w:eastAsia="zh-CN"/>
                    </w:rPr>
                  </w:pPr>
                  <w:r>
                    <w:rPr>
                      <w:rFonts w:hint="default" w:ascii="Times New Roman" w:hAnsi="Times New Roman" w:cs="Times New Roman" w:eastAsiaTheme="minorEastAsia"/>
                      <w:b w:val="0"/>
                      <w:bCs w:val="0"/>
                      <w:color w:val="auto"/>
                      <w:sz w:val="21"/>
                      <w:szCs w:val="21"/>
                      <w:lang w:val="en-US" w:eastAsia="zh-CN"/>
                    </w:rPr>
                    <w:t>非甲烷总烃</w:t>
                  </w:r>
                  <w:r>
                    <w:rPr>
                      <w:rFonts w:hint="default" w:ascii="Times New Roman" w:hAnsi="Times New Roman" w:cs="Times New Roman" w:eastAsiaTheme="minorEastAsia"/>
                      <w:b w:val="0"/>
                      <w:bCs w:val="0"/>
                      <w:color w:val="auto"/>
                      <w:sz w:val="21"/>
                      <w:szCs w:val="21"/>
                    </w:rPr>
                    <w:t>（mg/m</w:t>
                  </w:r>
                  <w:r>
                    <w:rPr>
                      <w:rFonts w:hint="default" w:ascii="Times New Roman" w:hAnsi="Times New Roman" w:cs="Times New Roman" w:eastAsiaTheme="minorEastAsia"/>
                      <w:b w:val="0"/>
                      <w:bCs w:val="0"/>
                      <w:color w:val="auto"/>
                      <w:sz w:val="21"/>
                      <w:szCs w:val="21"/>
                      <w:vertAlign w:val="superscript"/>
                    </w:rPr>
                    <w:t>3</w:t>
                  </w:r>
                  <w:r>
                    <w:rPr>
                      <w:rFonts w:hint="default" w:ascii="Times New Roman" w:hAnsi="Times New Roman" w:cs="Times New Roman" w:eastAsiaTheme="minorEastAsia"/>
                      <w:b w:val="0"/>
                      <w:bCs w:val="0"/>
                      <w:color w:val="auto"/>
                      <w:sz w:val="21"/>
                      <w:szCs w:val="21"/>
                    </w:rPr>
                    <w:t>）</w:t>
                  </w:r>
                </w:p>
              </w:tc>
              <w:tc>
                <w:tcPr>
                  <w:tcW w:w="829" w:type="pct"/>
                  <w:tcBorders>
                    <w:tl2br w:val="nil"/>
                    <w:tr2bl w:val="nil"/>
                  </w:tcBorders>
                  <w:shd w:val="clear" w:color="auto" w:fill="auto"/>
                  <w:vAlign w:val="center"/>
                </w:tcPr>
                <w:p w14:paraId="2653F3F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颗粒物</w:t>
                  </w:r>
                  <w:r>
                    <w:rPr>
                      <w:rFonts w:hint="default" w:ascii="Times New Roman" w:hAnsi="Times New Roman" w:cs="Times New Roman" w:eastAsiaTheme="minorEastAsia"/>
                      <w:b w:val="0"/>
                      <w:bCs w:val="0"/>
                      <w:color w:val="auto"/>
                      <w:sz w:val="21"/>
                      <w:szCs w:val="21"/>
                    </w:rPr>
                    <w:t>（mg/m</w:t>
                  </w:r>
                  <w:r>
                    <w:rPr>
                      <w:rFonts w:hint="default" w:ascii="Times New Roman" w:hAnsi="Times New Roman" w:cs="Times New Roman" w:eastAsiaTheme="minorEastAsia"/>
                      <w:b w:val="0"/>
                      <w:bCs w:val="0"/>
                      <w:color w:val="auto"/>
                      <w:sz w:val="21"/>
                      <w:szCs w:val="21"/>
                      <w:vertAlign w:val="superscript"/>
                    </w:rPr>
                    <w:t>3</w:t>
                  </w:r>
                  <w:r>
                    <w:rPr>
                      <w:rFonts w:hint="default" w:ascii="Times New Roman" w:hAnsi="Times New Roman" w:cs="Times New Roman" w:eastAsiaTheme="minorEastAsia"/>
                      <w:b w:val="0"/>
                      <w:bCs w:val="0"/>
                      <w:color w:val="auto"/>
                      <w:sz w:val="21"/>
                      <w:szCs w:val="21"/>
                    </w:rPr>
                    <w:t>）</w:t>
                  </w:r>
                </w:p>
              </w:tc>
              <w:tc>
                <w:tcPr>
                  <w:tcW w:w="771" w:type="pct"/>
                  <w:tcBorders>
                    <w:tl2br w:val="nil"/>
                    <w:tr2bl w:val="nil"/>
                  </w:tcBorders>
                  <w:shd w:val="clear" w:color="auto" w:fill="auto"/>
                  <w:vAlign w:val="center"/>
                </w:tcPr>
                <w:p w14:paraId="64E39E9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eastAsia="zh-CN"/>
                    </w:rPr>
                    <w:t>二甲苯</w:t>
                  </w:r>
                  <w:r>
                    <w:rPr>
                      <w:rFonts w:hint="default" w:ascii="Times New Roman" w:hAnsi="Times New Roman" w:cs="Times New Roman" w:eastAsiaTheme="minorEastAsia"/>
                      <w:b w:val="0"/>
                      <w:bCs w:val="0"/>
                      <w:color w:val="auto"/>
                      <w:sz w:val="21"/>
                      <w:szCs w:val="21"/>
                    </w:rPr>
                    <w:t>（mg/m</w:t>
                  </w:r>
                  <w:r>
                    <w:rPr>
                      <w:rFonts w:hint="default" w:ascii="Times New Roman" w:hAnsi="Times New Roman" w:cs="Times New Roman" w:eastAsiaTheme="minorEastAsia"/>
                      <w:b w:val="0"/>
                      <w:bCs w:val="0"/>
                      <w:color w:val="auto"/>
                      <w:sz w:val="21"/>
                      <w:szCs w:val="21"/>
                      <w:vertAlign w:val="superscript"/>
                    </w:rPr>
                    <w:t>3</w:t>
                  </w:r>
                  <w:r>
                    <w:rPr>
                      <w:rFonts w:hint="default" w:ascii="Times New Roman" w:hAnsi="Times New Roman" w:cs="Times New Roman" w:eastAsiaTheme="minorEastAsia"/>
                      <w:b w:val="0"/>
                      <w:bCs w:val="0"/>
                      <w:color w:val="auto"/>
                      <w:sz w:val="21"/>
                      <w:szCs w:val="21"/>
                    </w:rPr>
                    <w:t>）</w:t>
                  </w:r>
                </w:p>
              </w:tc>
              <w:tc>
                <w:tcPr>
                  <w:tcW w:w="771" w:type="pct"/>
                  <w:tcBorders>
                    <w:tl2br w:val="nil"/>
                    <w:tr2bl w:val="nil"/>
                  </w:tcBorders>
                  <w:shd w:val="clear" w:color="auto" w:fill="auto"/>
                  <w:vAlign w:val="center"/>
                </w:tcPr>
                <w:p w14:paraId="773783F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eastAsia="zh-CN"/>
                    </w:rPr>
                    <w:t>备注</w:t>
                  </w:r>
                </w:p>
              </w:tc>
            </w:tr>
            <w:tr w14:paraId="067D9A38">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8" w:type="pct"/>
                  <w:vMerge w:val="restart"/>
                  <w:tcBorders>
                    <w:tl2br w:val="nil"/>
                    <w:tr2bl w:val="nil"/>
                  </w:tcBorders>
                  <w:vAlign w:val="center"/>
                </w:tcPr>
                <w:p w14:paraId="16BBCB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2026.3.10</w:t>
                  </w:r>
                </w:p>
              </w:tc>
              <w:tc>
                <w:tcPr>
                  <w:tcW w:w="536" w:type="pct"/>
                  <w:vMerge w:val="restart"/>
                  <w:tcBorders>
                    <w:tl2br w:val="nil"/>
                    <w:tr2bl w:val="nil"/>
                  </w:tcBorders>
                  <w:vAlign w:val="center"/>
                </w:tcPr>
                <w:p w14:paraId="0F70A0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第一次</w:t>
                  </w:r>
                </w:p>
              </w:tc>
              <w:tc>
                <w:tcPr>
                  <w:tcW w:w="669" w:type="pct"/>
                  <w:tcBorders>
                    <w:tl2br w:val="nil"/>
                    <w:tr2bl w:val="nil"/>
                  </w:tcBorders>
                  <w:vAlign w:val="center"/>
                </w:tcPr>
                <w:p w14:paraId="2F7306F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sz w:val="21"/>
                      <w:szCs w:val="21"/>
                    </w:rPr>
                    <w:t>上风向</w:t>
                  </w:r>
                </w:p>
              </w:tc>
              <w:tc>
                <w:tcPr>
                  <w:tcW w:w="783" w:type="pct"/>
                  <w:tcBorders>
                    <w:tl2br w:val="nil"/>
                    <w:tr2bl w:val="nil"/>
                  </w:tcBorders>
                  <w:vAlign w:val="center"/>
                </w:tcPr>
                <w:p w14:paraId="0D3FBAA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0.47</w:t>
                  </w:r>
                </w:p>
              </w:tc>
              <w:tc>
                <w:tcPr>
                  <w:tcW w:w="829" w:type="pct"/>
                  <w:tcBorders>
                    <w:tl2br w:val="nil"/>
                    <w:tr2bl w:val="nil"/>
                  </w:tcBorders>
                  <w:vAlign w:val="center"/>
                </w:tcPr>
                <w:p w14:paraId="7FAA69D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0.261 </w:t>
                  </w:r>
                </w:p>
              </w:tc>
              <w:tc>
                <w:tcPr>
                  <w:tcW w:w="771" w:type="pct"/>
                  <w:tcBorders>
                    <w:tl2br w:val="nil"/>
                    <w:tr2bl w:val="nil"/>
                  </w:tcBorders>
                  <w:vAlign w:val="center"/>
                </w:tcPr>
                <w:p w14:paraId="10A5564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未检出</w:t>
                  </w:r>
                </w:p>
              </w:tc>
              <w:tc>
                <w:tcPr>
                  <w:tcW w:w="771" w:type="pct"/>
                  <w:vMerge w:val="restart"/>
                  <w:tcBorders>
                    <w:tl2br w:val="nil"/>
                    <w:tr2bl w:val="nil"/>
                  </w:tcBorders>
                  <w:vAlign w:val="center"/>
                </w:tcPr>
                <w:p w14:paraId="2F9DDF0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1"/>
                      <w:sz w:val="21"/>
                      <w:szCs w:val="21"/>
                    </w:rPr>
                  </w:pPr>
                  <w:r>
                    <w:rPr>
                      <w:rFonts w:hint="default" w:ascii="Times New Roman" w:hAnsi="Times New Roman" w:cs="Times New Roman" w:eastAsiaTheme="minorEastAsia"/>
                      <w:color w:val="auto"/>
                      <w:kern w:val="1"/>
                      <w:sz w:val="21"/>
                      <w:szCs w:val="21"/>
                      <w:lang w:eastAsia="zh-CN"/>
                    </w:rPr>
                    <w:t>多云转阴</w:t>
                  </w:r>
                  <w:r>
                    <w:rPr>
                      <w:rFonts w:hint="default" w:ascii="Times New Roman" w:hAnsi="Times New Roman" w:cs="Times New Roman" w:eastAsiaTheme="minorEastAsia"/>
                      <w:color w:val="auto"/>
                      <w:kern w:val="1"/>
                      <w:sz w:val="21"/>
                      <w:szCs w:val="21"/>
                    </w:rPr>
                    <w:t>，平均温度</w:t>
                  </w:r>
                  <w:r>
                    <w:rPr>
                      <w:rFonts w:hint="default" w:ascii="Times New Roman" w:hAnsi="Times New Roman" w:cs="Times New Roman" w:eastAsiaTheme="minorEastAsia"/>
                      <w:color w:val="auto"/>
                      <w:kern w:val="1"/>
                      <w:sz w:val="21"/>
                      <w:szCs w:val="21"/>
                      <w:lang w:val="en-US" w:eastAsia="zh-CN"/>
                    </w:rPr>
                    <w:t>10.0</w:t>
                  </w:r>
                  <w:r>
                    <w:rPr>
                      <w:rFonts w:hint="default" w:ascii="Times New Roman" w:hAnsi="Times New Roman" w:cs="Times New Roman" w:eastAsiaTheme="minorEastAsia"/>
                      <w:color w:val="auto"/>
                      <w:kern w:val="1"/>
                      <w:sz w:val="21"/>
                      <w:szCs w:val="21"/>
                    </w:rPr>
                    <w:t>℃，平均气压</w:t>
                  </w:r>
                  <w:r>
                    <w:rPr>
                      <w:rFonts w:hint="default" w:ascii="Times New Roman" w:hAnsi="Times New Roman" w:cs="Times New Roman" w:eastAsiaTheme="minorEastAsia"/>
                      <w:color w:val="auto"/>
                      <w:kern w:val="1"/>
                      <w:sz w:val="21"/>
                      <w:szCs w:val="21"/>
                      <w:lang w:val="en-US" w:eastAsia="zh-CN"/>
                    </w:rPr>
                    <w:t>100.6</w:t>
                  </w:r>
                  <w:r>
                    <w:rPr>
                      <w:rFonts w:hint="default" w:ascii="Times New Roman" w:hAnsi="Times New Roman" w:cs="Times New Roman" w:eastAsiaTheme="minorEastAsia"/>
                      <w:color w:val="auto"/>
                      <w:kern w:val="1"/>
                      <w:sz w:val="21"/>
                      <w:szCs w:val="21"/>
                    </w:rPr>
                    <w:t>kpa，</w:t>
                  </w:r>
                  <w:r>
                    <w:rPr>
                      <w:rFonts w:hint="default" w:ascii="Times New Roman" w:hAnsi="Times New Roman" w:cs="Times New Roman" w:eastAsiaTheme="minorEastAsia"/>
                      <w:color w:val="auto"/>
                      <w:kern w:val="1"/>
                      <w:sz w:val="21"/>
                      <w:szCs w:val="21"/>
                      <w:lang w:eastAsia="zh-CN"/>
                    </w:rPr>
                    <w:t>西南</w:t>
                  </w:r>
                  <w:r>
                    <w:rPr>
                      <w:rFonts w:hint="default" w:ascii="Times New Roman" w:hAnsi="Times New Roman" w:cs="Times New Roman" w:eastAsiaTheme="minorEastAsia"/>
                      <w:color w:val="auto"/>
                      <w:kern w:val="1"/>
                      <w:sz w:val="21"/>
                      <w:szCs w:val="21"/>
                    </w:rPr>
                    <w:t>风，风速</w:t>
                  </w:r>
                  <w:r>
                    <w:rPr>
                      <w:rFonts w:hint="default" w:ascii="Times New Roman" w:hAnsi="Times New Roman" w:cs="Times New Roman" w:eastAsiaTheme="minorEastAsia"/>
                      <w:color w:val="auto"/>
                      <w:kern w:val="1"/>
                      <w:sz w:val="21"/>
                      <w:szCs w:val="21"/>
                      <w:lang w:val="en-US" w:eastAsia="zh-CN"/>
                    </w:rPr>
                    <w:t>2.8~3.5</w:t>
                  </w:r>
                  <w:r>
                    <w:rPr>
                      <w:rFonts w:hint="default" w:ascii="Times New Roman" w:hAnsi="Times New Roman" w:cs="Times New Roman" w:eastAsiaTheme="minorEastAsia"/>
                      <w:color w:val="auto"/>
                      <w:kern w:val="1"/>
                      <w:sz w:val="21"/>
                      <w:szCs w:val="21"/>
                    </w:rPr>
                    <w:t>m/s</w:t>
                  </w:r>
                </w:p>
                <w:p w14:paraId="662033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FF"/>
                      <w:sz w:val="21"/>
                      <w:szCs w:val="21"/>
                      <w:lang w:val="en-US" w:eastAsia="zh-CN"/>
                    </w:rPr>
                  </w:pPr>
                </w:p>
              </w:tc>
            </w:tr>
            <w:tr w14:paraId="2BD453D3">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8" w:type="pct"/>
                  <w:vMerge w:val="continue"/>
                  <w:tcBorders>
                    <w:tl2br w:val="nil"/>
                    <w:tr2bl w:val="nil"/>
                  </w:tcBorders>
                  <w:vAlign w:val="center"/>
                </w:tcPr>
                <w:p w14:paraId="1B337E0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536" w:type="pct"/>
                  <w:vMerge w:val="continue"/>
                  <w:tcBorders>
                    <w:tl2br w:val="nil"/>
                    <w:tr2bl w:val="nil"/>
                  </w:tcBorders>
                  <w:vAlign w:val="center"/>
                </w:tcPr>
                <w:p w14:paraId="5019729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669" w:type="pct"/>
                  <w:tcBorders>
                    <w:tl2br w:val="nil"/>
                    <w:tr2bl w:val="nil"/>
                  </w:tcBorders>
                  <w:vAlign w:val="center"/>
                </w:tcPr>
                <w:p w14:paraId="7FFFF45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sz w:val="21"/>
                      <w:szCs w:val="21"/>
                    </w:rPr>
                    <w:t>下风向1#</w:t>
                  </w:r>
                </w:p>
              </w:tc>
              <w:tc>
                <w:tcPr>
                  <w:tcW w:w="783" w:type="pct"/>
                  <w:tcBorders>
                    <w:tl2br w:val="nil"/>
                    <w:tr2bl w:val="nil"/>
                  </w:tcBorders>
                  <w:vAlign w:val="center"/>
                </w:tcPr>
                <w:p w14:paraId="549AE84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0.53</w:t>
                  </w:r>
                </w:p>
              </w:tc>
              <w:tc>
                <w:tcPr>
                  <w:tcW w:w="829" w:type="pct"/>
                  <w:tcBorders>
                    <w:tl2br w:val="nil"/>
                    <w:tr2bl w:val="nil"/>
                  </w:tcBorders>
                  <w:vAlign w:val="center"/>
                </w:tcPr>
                <w:p w14:paraId="583F6A2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0.354 </w:t>
                  </w:r>
                </w:p>
              </w:tc>
              <w:tc>
                <w:tcPr>
                  <w:tcW w:w="771" w:type="pct"/>
                  <w:tcBorders>
                    <w:tl2br w:val="nil"/>
                    <w:tr2bl w:val="nil"/>
                  </w:tcBorders>
                  <w:vAlign w:val="center"/>
                </w:tcPr>
                <w:p w14:paraId="057FA7B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未检出</w:t>
                  </w:r>
                </w:p>
              </w:tc>
              <w:tc>
                <w:tcPr>
                  <w:tcW w:w="771" w:type="pct"/>
                  <w:vMerge w:val="continue"/>
                  <w:tcBorders>
                    <w:tl2br w:val="nil"/>
                    <w:tr2bl w:val="nil"/>
                  </w:tcBorders>
                  <w:vAlign w:val="center"/>
                </w:tcPr>
                <w:p w14:paraId="5BB9C1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742F0F6B">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8" w:type="pct"/>
                  <w:vMerge w:val="continue"/>
                  <w:tcBorders>
                    <w:tl2br w:val="nil"/>
                    <w:tr2bl w:val="nil"/>
                  </w:tcBorders>
                  <w:vAlign w:val="center"/>
                </w:tcPr>
                <w:p w14:paraId="2B1267A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536" w:type="pct"/>
                  <w:vMerge w:val="continue"/>
                  <w:tcBorders>
                    <w:tl2br w:val="nil"/>
                    <w:tr2bl w:val="nil"/>
                  </w:tcBorders>
                  <w:vAlign w:val="center"/>
                </w:tcPr>
                <w:p w14:paraId="13399AC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669" w:type="pct"/>
                  <w:tcBorders>
                    <w:tl2br w:val="nil"/>
                    <w:tr2bl w:val="nil"/>
                  </w:tcBorders>
                  <w:vAlign w:val="center"/>
                </w:tcPr>
                <w:p w14:paraId="2B9A9AF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下风向2#</w:t>
                  </w:r>
                </w:p>
              </w:tc>
              <w:tc>
                <w:tcPr>
                  <w:tcW w:w="783" w:type="pct"/>
                  <w:tcBorders>
                    <w:tl2br w:val="nil"/>
                    <w:tr2bl w:val="nil"/>
                  </w:tcBorders>
                  <w:vAlign w:val="center"/>
                </w:tcPr>
                <w:p w14:paraId="583DBCD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0.56</w:t>
                  </w:r>
                </w:p>
              </w:tc>
              <w:tc>
                <w:tcPr>
                  <w:tcW w:w="829" w:type="pct"/>
                  <w:tcBorders>
                    <w:tl2br w:val="nil"/>
                    <w:tr2bl w:val="nil"/>
                  </w:tcBorders>
                  <w:vAlign w:val="center"/>
                </w:tcPr>
                <w:p w14:paraId="3B3E662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0.304 </w:t>
                  </w:r>
                </w:p>
              </w:tc>
              <w:tc>
                <w:tcPr>
                  <w:tcW w:w="771" w:type="pct"/>
                  <w:tcBorders>
                    <w:tl2br w:val="nil"/>
                    <w:tr2bl w:val="nil"/>
                  </w:tcBorders>
                  <w:vAlign w:val="center"/>
                </w:tcPr>
                <w:p w14:paraId="026F352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未检出</w:t>
                  </w:r>
                </w:p>
              </w:tc>
              <w:tc>
                <w:tcPr>
                  <w:tcW w:w="771" w:type="pct"/>
                  <w:vMerge w:val="continue"/>
                  <w:tcBorders>
                    <w:tl2br w:val="nil"/>
                    <w:tr2bl w:val="nil"/>
                  </w:tcBorders>
                  <w:vAlign w:val="center"/>
                </w:tcPr>
                <w:p w14:paraId="5B0C8E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29DD34B3">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8" w:type="pct"/>
                  <w:vMerge w:val="continue"/>
                  <w:tcBorders>
                    <w:tl2br w:val="nil"/>
                    <w:tr2bl w:val="nil"/>
                  </w:tcBorders>
                  <w:vAlign w:val="center"/>
                </w:tcPr>
                <w:p w14:paraId="11C536A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536" w:type="pct"/>
                  <w:vMerge w:val="continue"/>
                  <w:tcBorders>
                    <w:tl2br w:val="nil"/>
                    <w:tr2bl w:val="nil"/>
                  </w:tcBorders>
                  <w:vAlign w:val="center"/>
                </w:tcPr>
                <w:p w14:paraId="489F71F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669" w:type="pct"/>
                  <w:tcBorders>
                    <w:tl2br w:val="nil"/>
                    <w:tr2bl w:val="nil"/>
                  </w:tcBorders>
                  <w:vAlign w:val="center"/>
                </w:tcPr>
                <w:p w14:paraId="238268D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下风向3#</w:t>
                  </w:r>
                </w:p>
              </w:tc>
              <w:tc>
                <w:tcPr>
                  <w:tcW w:w="783" w:type="pct"/>
                  <w:tcBorders>
                    <w:tl2br w:val="nil"/>
                    <w:tr2bl w:val="nil"/>
                  </w:tcBorders>
                  <w:vAlign w:val="center"/>
                </w:tcPr>
                <w:p w14:paraId="4DC6310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0.67</w:t>
                  </w:r>
                </w:p>
              </w:tc>
              <w:tc>
                <w:tcPr>
                  <w:tcW w:w="829" w:type="pct"/>
                  <w:tcBorders>
                    <w:tl2br w:val="nil"/>
                    <w:tr2bl w:val="nil"/>
                  </w:tcBorders>
                  <w:vAlign w:val="center"/>
                </w:tcPr>
                <w:p w14:paraId="0A03A28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0.343 </w:t>
                  </w:r>
                </w:p>
              </w:tc>
              <w:tc>
                <w:tcPr>
                  <w:tcW w:w="771" w:type="pct"/>
                  <w:tcBorders>
                    <w:tl2br w:val="nil"/>
                    <w:tr2bl w:val="nil"/>
                  </w:tcBorders>
                  <w:vAlign w:val="center"/>
                </w:tcPr>
                <w:p w14:paraId="4F59F7B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未检出</w:t>
                  </w:r>
                </w:p>
              </w:tc>
              <w:tc>
                <w:tcPr>
                  <w:tcW w:w="771" w:type="pct"/>
                  <w:vMerge w:val="continue"/>
                  <w:tcBorders>
                    <w:tl2br w:val="nil"/>
                    <w:tr2bl w:val="nil"/>
                  </w:tcBorders>
                  <w:vAlign w:val="center"/>
                </w:tcPr>
                <w:p w14:paraId="57AFC4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1E38D0A1">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8" w:type="pct"/>
                  <w:vMerge w:val="continue"/>
                  <w:tcBorders>
                    <w:tl2br w:val="nil"/>
                    <w:tr2bl w:val="nil"/>
                  </w:tcBorders>
                  <w:vAlign w:val="center"/>
                </w:tcPr>
                <w:p w14:paraId="2B74D4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sz w:val="21"/>
                      <w:szCs w:val="21"/>
                    </w:rPr>
                  </w:pPr>
                </w:p>
              </w:tc>
              <w:tc>
                <w:tcPr>
                  <w:tcW w:w="536" w:type="pct"/>
                  <w:vMerge w:val="restart"/>
                  <w:tcBorders>
                    <w:tl2br w:val="nil"/>
                    <w:tr2bl w:val="nil"/>
                  </w:tcBorders>
                  <w:vAlign w:val="center"/>
                </w:tcPr>
                <w:p w14:paraId="472198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w:t>
                  </w:r>
                  <w:r>
                    <w:rPr>
                      <w:rFonts w:hint="default" w:ascii="Times New Roman" w:hAnsi="Times New Roman" w:cs="Times New Roman" w:eastAsiaTheme="minorEastAsia"/>
                      <w:color w:val="auto"/>
                      <w:sz w:val="21"/>
                      <w:szCs w:val="21"/>
                      <w:lang w:eastAsia="zh-CN"/>
                    </w:rPr>
                    <w:t>二</w:t>
                  </w:r>
                  <w:r>
                    <w:rPr>
                      <w:rFonts w:hint="default" w:ascii="Times New Roman" w:hAnsi="Times New Roman" w:cs="Times New Roman" w:eastAsiaTheme="minorEastAsia"/>
                      <w:color w:val="auto"/>
                      <w:sz w:val="21"/>
                      <w:szCs w:val="21"/>
                    </w:rPr>
                    <w:t>次</w:t>
                  </w:r>
                </w:p>
              </w:tc>
              <w:tc>
                <w:tcPr>
                  <w:tcW w:w="669" w:type="pct"/>
                  <w:tcBorders>
                    <w:tl2br w:val="nil"/>
                    <w:tr2bl w:val="nil"/>
                  </w:tcBorders>
                  <w:vAlign w:val="center"/>
                </w:tcPr>
                <w:p w14:paraId="28209E0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上风向</w:t>
                  </w:r>
                </w:p>
              </w:tc>
              <w:tc>
                <w:tcPr>
                  <w:tcW w:w="783" w:type="pct"/>
                  <w:tcBorders>
                    <w:tl2br w:val="nil"/>
                    <w:tr2bl w:val="nil"/>
                  </w:tcBorders>
                  <w:vAlign w:val="center"/>
                </w:tcPr>
                <w:p w14:paraId="175CB97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0.49</w:t>
                  </w:r>
                </w:p>
              </w:tc>
              <w:tc>
                <w:tcPr>
                  <w:tcW w:w="829" w:type="pct"/>
                  <w:tcBorders>
                    <w:tl2br w:val="nil"/>
                    <w:tr2bl w:val="nil"/>
                  </w:tcBorders>
                  <w:vAlign w:val="center"/>
                </w:tcPr>
                <w:p w14:paraId="414DF1C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0.258 </w:t>
                  </w:r>
                </w:p>
              </w:tc>
              <w:tc>
                <w:tcPr>
                  <w:tcW w:w="771" w:type="pct"/>
                  <w:tcBorders>
                    <w:tl2br w:val="nil"/>
                    <w:tr2bl w:val="nil"/>
                  </w:tcBorders>
                  <w:vAlign w:val="center"/>
                </w:tcPr>
                <w:p w14:paraId="4A28618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未检出</w:t>
                  </w:r>
                </w:p>
              </w:tc>
              <w:tc>
                <w:tcPr>
                  <w:tcW w:w="771" w:type="pct"/>
                  <w:vMerge w:val="continue"/>
                  <w:tcBorders>
                    <w:tl2br w:val="nil"/>
                    <w:tr2bl w:val="nil"/>
                  </w:tcBorders>
                  <w:vAlign w:val="center"/>
                </w:tcPr>
                <w:p w14:paraId="2B47A6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54364E46">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8" w:type="pct"/>
                  <w:vMerge w:val="continue"/>
                  <w:tcBorders>
                    <w:tl2br w:val="nil"/>
                    <w:tr2bl w:val="nil"/>
                  </w:tcBorders>
                  <w:vAlign w:val="center"/>
                </w:tcPr>
                <w:p w14:paraId="59F84B8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536" w:type="pct"/>
                  <w:vMerge w:val="continue"/>
                  <w:tcBorders>
                    <w:tl2br w:val="nil"/>
                    <w:tr2bl w:val="nil"/>
                  </w:tcBorders>
                  <w:vAlign w:val="center"/>
                </w:tcPr>
                <w:p w14:paraId="1D9BF55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669" w:type="pct"/>
                  <w:tcBorders>
                    <w:tl2br w:val="nil"/>
                    <w:tr2bl w:val="nil"/>
                  </w:tcBorders>
                  <w:vAlign w:val="center"/>
                </w:tcPr>
                <w:p w14:paraId="37C0F1C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下风向1#</w:t>
                  </w:r>
                </w:p>
              </w:tc>
              <w:tc>
                <w:tcPr>
                  <w:tcW w:w="783" w:type="pct"/>
                  <w:tcBorders>
                    <w:tl2br w:val="nil"/>
                    <w:tr2bl w:val="nil"/>
                  </w:tcBorders>
                  <w:vAlign w:val="center"/>
                </w:tcPr>
                <w:p w14:paraId="3568944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0.54</w:t>
                  </w:r>
                </w:p>
              </w:tc>
              <w:tc>
                <w:tcPr>
                  <w:tcW w:w="829" w:type="pct"/>
                  <w:tcBorders>
                    <w:tl2br w:val="nil"/>
                    <w:tr2bl w:val="nil"/>
                  </w:tcBorders>
                  <w:vAlign w:val="center"/>
                </w:tcPr>
                <w:p w14:paraId="20DEA11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0.333 </w:t>
                  </w:r>
                </w:p>
              </w:tc>
              <w:tc>
                <w:tcPr>
                  <w:tcW w:w="771" w:type="pct"/>
                  <w:tcBorders>
                    <w:tl2br w:val="nil"/>
                    <w:tr2bl w:val="nil"/>
                  </w:tcBorders>
                  <w:vAlign w:val="center"/>
                </w:tcPr>
                <w:p w14:paraId="11EDE88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未检出</w:t>
                  </w:r>
                </w:p>
              </w:tc>
              <w:tc>
                <w:tcPr>
                  <w:tcW w:w="771" w:type="pct"/>
                  <w:vMerge w:val="continue"/>
                  <w:tcBorders>
                    <w:tl2br w:val="nil"/>
                    <w:tr2bl w:val="nil"/>
                  </w:tcBorders>
                  <w:vAlign w:val="center"/>
                </w:tcPr>
                <w:p w14:paraId="1D2497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10F2133B">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8" w:type="pct"/>
                  <w:vMerge w:val="continue"/>
                  <w:tcBorders>
                    <w:tl2br w:val="nil"/>
                    <w:tr2bl w:val="nil"/>
                  </w:tcBorders>
                  <w:vAlign w:val="center"/>
                </w:tcPr>
                <w:p w14:paraId="614250C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536" w:type="pct"/>
                  <w:vMerge w:val="continue"/>
                  <w:tcBorders>
                    <w:tl2br w:val="nil"/>
                    <w:tr2bl w:val="nil"/>
                  </w:tcBorders>
                  <w:vAlign w:val="center"/>
                </w:tcPr>
                <w:p w14:paraId="1B07E65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669" w:type="pct"/>
                  <w:tcBorders>
                    <w:tl2br w:val="nil"/>
                    <w:tr2bl w:val="nil"/>
                  </w:tcBorders>
                  <w:vAlign w:val="center"/>
                </w:tcPr>
                <w:p w14:paraId="38AEFD4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下风向2#</w:t>
                  </w:r>
                </w:p>
              </w:tc>
              <w:tc>
                <w:tcPr>
                  <w:tcW w:w="783" w:type="pct"/>
                  <w:tcBorders>
                    <w:tl2br w:val="nil"/>
                    <w:tr2bl w:val="nil"/>
                  </w:tcBorders>
                  <w:vAlign w:val="center"/>
                </w:tcPr>
                <w:p w14:paraId="2EFA2A9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0.52</w:t>
                  </w:r>
                </w:p>
              </w:tc>
              <w:tc>
                <w:tcPr>
                  <w:tcW w:w="829" w:type="pct"/>
                  <w:tcBorders>
                    <w:tl2br w:val="nil"/>
                    <w:tr2bl w:val="nil"/>
                  </w:tcBorders>
                  <w:vAlign w:val="center"/>
                </w:tcPr>
                <w:p w14:paraId="4C3EBF8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0.305 </w:t>
                  </w:r>
                </w:p>
              </w:tc>
              <w:tc>
                <w:tcPr>
                  <w:tcW w:w="771" w:type="pct"/>
                  <w:tcBorders>
                    <w:tl2br w:val="nil"/>
                    <w:tr2bl w:val="nil"/>
                  </w:tcBorders>
                  <w:vAlign w:val="center"/>
                </w:tcPr>
                <w:p w14:paraId="32E55C6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未检出</w:t>
                  </w:r>
                </w:p>
              </w:tc>
              <w:tc>
                <w:tcPr>
                  <w:tcW w:w="771" w:type="pct"/>
                  <w:vMerge w:val="continue"/>
                  <w:tcBorders>
                    <w:tl2br w:val="nil"/>
                    <w:tr2bl w:val="nil"/>
                  </w:tcBorders>
                  <w:vAlign w:val="center"/>
                </w:tcPr>
                <w:p w14:paraId="66FCC2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2E9ECB7F">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8" w:type="pct"/>
                  <w:vMerge w:val="continue"/>
                  <w:tcBorders>
                    <w:tl2br w:val="nil"/>
                    <w:tr2bl w:val="nil"/>
                  </w:tcBorders>
                  <w:vAlign w:val="center"/>
                </w:tcPr>
                <w:p w14:paraId="5AC4EF3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536" w:type="pct"/>
                  <w:vMerge w:val="continue"/>
                  <w:tcBorders>
                    <w:tl2br w:val="nil"/>
                    <w:tr2bl w:val="nil"/>
                  </w:tcBorders>
                  <w:vAlign w:val="center"/>
                </w:tcPr>
                <w:p w14:paraId="441019F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669" w:type="pct"/>
                  <w:tcBorders>
                    <w:tl2br w:val="nil"/>
                    <w:tr2bl w:val="nil"/>
                  </w:tcBorders>
                  <w:vAlign w:val="center"/>
                </w:tcPr>
                <w:p w14:paraId="0773D56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下风向3#</w:t>
                  </w:r>
                </w:p>
              </w:tc>
              <w:tc>
                <w:tcPr>
                  <w:tcW w:w="783" w:type="pct"/>
                  <w:tcBorders>
                    <w:tl2br w:val="nil"/>
                    <w:tr2bl w:val="nil"/>
                  </w:tcBorders>
                  <w:vAlign w:val="center"/>
                </w:tcPr>
                <w:p w14:paraId="5318901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0.60</w:t>
                  </w:r>
                </w:p>
              </w:tc>
              <w:tc>
                <w:tcPr>
                  <w:tcW w:w="829" w:type="pct"/>
                  <w:tcBorders>
                    <w:tl2br w:val="nil"/>
                    <w:tr2bl w:val="nil"/>
                  </w:tcBorders>
                  <w:vAlign w:val="center"/>
                </w:tcPr>
                <w:p w14:paraId="269C039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0.332 </w:t>
                  </w:r>
                </w:p>
              </w:tc>
              <w:tc>
                <w:tcPr>
                  <w:tcW w:w="771" w:type="pct"/>
                  <w:tcBorders>
                    <w:tl2br w:val="nil"/>
                    <w:tr2bl w:val="nil"/>
                  </w:tcBorders>
                  <w:vAlign w:val="center"/>
                </w:tcPr>
                <w:p w14:paraId="01B29A9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未检出</w:t>
                  </w:r>
                </w:p>
              </w:tc>
              <w:tc>
                <w:tcPr>
                  <w:tcW w:w="771" w:type="pct"/>
                  <w:vMerge w:val="continue"/>
                  <w:tcBorders>
                    <w:tl2br w:val="nil"/>
                    <w:tr2bl w:val="nil"/>
                  </w:tcBorders>
                  <w:vAlign w:val="center"/>
                </w:tcPr>
                <w:p w14:paraId="203B32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5FBC6B46">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8" w:type="pct"/>
                  <w:vMerge w:val="continue"/>
                  <w:tcBorders>
                    <w:tl2br w:val="nil"/>
                    <w:tr2bl w:val="nil"/>
                  </w:tcBorders>
                  <w:vAlign w:val="center"/>
                </w:tcPr>
                <w:p w14:paraId="295DBE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sz w:val="21"/>
                      <w:szCs w:val="21"/>
                      <w:lang w:eastAsia="zh-CN"/>
                    </w:rPr>
                  </w:pPr>
                </w:p>
              </w:tc>
              <w:tc>
                <w:tcPr>
                  <w:tcW w:w="536" w:type="pct"/>
                  <w:vMerge w:val="restart"/>
                  <w:tcBorders>
                    <w:tl2br w:val="nil"/>
                    <w:tr2bl w:val="nil"/>
                  </w:tcBorders>
                  <w:vAlign w:val="center"/>
                </w:tcPr>
                <w:p w14:paraId="2711C6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第三次</w:t>
                  </w:r>
                </w:p>
              </w:tc>
              <w:tc>
                <w:tcPr>
                  <w:tcW w:w="669" w:type="pct"/>
                  <w:tcBorders>
                    <w:tl2br w:val="nil"/>
                    <w:tr2bl w:val="nil"/>
                  </w:tcBorders>
                  <w:vAlign w:val="center"/>
                </w:tcPr>
                <w:p w14:paraId="03EB028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上风向</w:t>
                  </w:r>
                </w:p>
              </w:tc>
              <w:tc>
                <w:tcPr>
                  <w:tcW w:w="783" w:type="pct"/>
                  <w:tcBorders>
                    <w:tl2br w:val="nil"/>
                    <w:tr2bl w:val="nil"/>
                  </w:tcBorders>
                  <w:vAlign w:val="center"/>
                </w:tcPr>
                <w:p w14:paraId="09D4C50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0.49</w:t>
                  </w:r>
                </w:p>
              </w:tc>
              <w:tc>
                <w:tcPr>
                  <w:tcW w:w="829" w:type="pct"/>
                  <w:tcBorders>
                    <w:tl2br w:val="nil"/>
                    <w:tr2bl w:val="nil"/>
                  </w:tcBorders>
                  <w:vAlign w:val="center"/>
                </w:tcPr>
                <w:p w14:paraId="2745531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0.256 </w:t>
                  </w:r>
                </w:p>
              </w:tc>
              <w:tc>
                <w:tcPr>
                  <w:tcW w:w="771" w:type="pct"/>
                  <w:tcBorders>
                    <w:tl2br w:val="nil"/>
                    <w:tr2bl w:val="nil"/>
                  </w:tcBorders>
                  <w:vAlign w:val="center"/>
                </w:tcPr>
                <w:p w14:paraId="02E7949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未检出</w:t>
                  </w:r>
                </w:p>
              </w:tc>
              <w:tc>
                <w:tcPr>
                  <w:tcW w:w="771" w:type="pct"/>
                  <w:vMerge w:val="continue"/>
                  <w:tcBorders>
                    <w:tl2br w:val="nil"/>
                    <w:tr2bl w:val="nil"/>
                  </w:tcBorders>
                  <w:vAlign w:val="center"/>
                </w:tcPr>
                <w:p w14:paraId="4864FC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36285377">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8" w:type="pct"/>
                  <w:vMerge w:val="continue"/>
                  <w:tcBorders>
                    <w:tl2br w:val="nil"/>
                    <w:tr2bl w:val="nil"/>
                  </w:tcBorders>
                  <w:vAlign w:val="center"/>
                </w:tcPr>
                <w:p w14:paraId="7A118F1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lang w:val="en-US" w:eastAsia="zh-CN"/>
                    </w:rPr>
                  </w:pPr>
                </w:p>
              </w:tc>
              <w:tc>
                <w:tcPr>
                  <w:tcW w:w="536" w:type="pct"/>
                  <w:vMerge w:val="continue"/>
                  <w:tcBorders>
                    <w:tl2br w:val="nil"/>
                    <w:tr2bl w:val="nil"/>
                  </w:tcBorders>
                  <w:vAlign w:val="center"/>
                </w:tcPr>
                <w:p w14:paraId="52A867D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lang w:val="en-US" w:eastAsia="zh-CN"/>
                    </w:rPr>
                  </w:pPr>
                </w:p>
              </w:tc>
              <w:tc>
                <w:tcPr>
                  <w:tcW w:w="669" w:type="pct"/>
                  <w:tcBorders>
                    <w:tl2br w:val="nil"/>
                    <w:tr2bl w:val="nil"/>
                  </w:tcBorders>
                  <w:vAlign w:val="center"/>
                </w:tcPr>
                <w:p w14:paraId="47EC7EF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下风向1#</w:t>
                  </w:r>
                </w:p>
              </w:tc>
              <w:tc>
                <w:tcPr>
                  <w:tcW w:w="783" w:type="pct"/>
                  <w:tcBorders>
                    <w:tl2br w:val="nil"/>
                    <w:tr2bl w:val="nil"/>
                  </w:tcBorders>
                  <w:vAlign w:val="center"/>
                </w:tcPr>
                <w:p w14:paraId="0BB5D10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0.55</w:t>
                  </w:r>
                </w:p>
              </w:tc>
              <w:tc>
                <w:tcPr>
                  <w:tcW w:w="829" w:type="pct"/>
                  <w:tcBorders>
                    <w:tl2br w:val="nil"/>
                    <w:tr2bl w:val="nil"/>
                  </w:tcBorders>
                  <w:vAlign w:val="center"/>
                </w:tcPr>
                <w:p w14:paraId="54755E9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0.314 </w:t>
                  </w:r>
                </w:p>
              </w:tc>
              <w:tc>
                <w:tcPr>
                  <w:tcW w:w="771" w:type="pct"/>
                  <w:tcBorders>
                    <w:tl2br w:val="nil"/>
                    <w:tr2bl w:val="nil"/>
                  </w:tcBorders>
                  <w:vAlign w:val="center"/>
                </w:tcPr>
                <w:p w14:paraId="6B8E1C4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未检出</w:t>
                  </w:r>
                </w:p>
              </w:tc>
              <w:tc>
                <w:tcPr>
                  <w:tcW w:w="771" w:type="pct"/>
                  <w:vMerge w:val="continue"/>
                  <w:tcBorders>
                    <w:tl2br w:val="nil"/>
                    <w:tr2bl w:val="nil"/>
                  </w:tcBorders>
                  <w:vAlign w:val="center"/>
                </w:tcPr>
                <w:p w14:paraId="0B4D51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3DF005E4">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8" w:type="pct"/>
                  <w:vMerge w:val="continue"/>
                  <w:tcBorders>
                    <w:tl2br w:val="nil"/>
                    <w:tr2bl w:val="nil"/>
                  </w:tcBorders>
                  <w:vAlign w:val="center"/>
                </w:tcPr>
                <w:p w14:paraId="08D9B29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kern w:val="2"/>
                      <w:sz w:val="21"/>
                      <w:szCs w:val="21"/>
                      <w:lang w:val="en-US" w:eastAsia="zh-CN" w:bidi="ar-SA"/>
                    </w:rPr>
                  </w:pPr>
                </w:p>
              </w:tc>
              <w:tc>
                <w:tcPr>
                  <w:tcW w:w="536" w:type="pct"/>
                  <w:vMerge w:val="continue"/>
                  <w:tcBorders>
                    <w:tl2br w:val="nil"/>
                    <w:tr2bl w:val="nil"/>
                  </w:tcBorders>
                  <w:vAlign w:val="center"/>
                </w:tcPr>
                <w:p w14:paraId="5F3DCA6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kern w:val="2"/>
                      <w:sz w:val="21"/>
                      <w:szCs w:val="21"/>
                      <w:lang w:val="en-US" w:eastAsia="zh-CN" w:bidi="ar-SA"/>
                    </w:rPr>
                  </w:pPr>
                </w:p>
              </w:tc>
              <w:tc>
                <w:tcPr>
                  <w:tcW w:w="669" w:type="pct"/>
                  <w:tcBorders>
                    <w:tl2br w:val="nil"/>
                    <w:tr2bl w:val="nil"/>
                  </w:tcBorders>
                  <w:vAlign w:val="center"/>
                </w:tcPr>
                <w:p w14:paraId="5B048B6F">
                  <w:pPr>
                    <w:keepNext w:val="0"/>
                    <w:keepLines w:val="0"/>
                    <w:pageBreakBefore w:val="0"/>
                    <w:widowControl/>
                    <w:kinsoku/>
                    <w:wordWrap/>
                    <w:overflowPunct/>
                    <w:topLinePunct w:val="0"/>
                    <w:autoSpaceDE/>
                    <w:autoSpaceDN/>
                    <w:bidi w:val="0"/>
                    <w:adjustRightInd/>
                    <w:snapToGrid/>
                    <w:spacing w:after="0" w:line="240" w:lineRule="auto"/>
                    <w:jc w:val="center"/>
                    <w:rPr>
                      <w:rStyle w:val="49"/>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sz w:val="21"/>
                      <w:szCs w:val="21"/>
                    </w:rPr>
                    <w:t>下风向2#</w:t>
                  </w:r>
                </w:p>
              </w:tc>
              <w:tc>
                <w:tcPr>
                  <w:tcW w:w="783" w:type="pct"/>
                  <w:tcBorders>
                    <w:tl2br w:val="nil"/>
                    <w:tr2bl w:val="nil"/>
                  </w:tcBorders>
                  <w:vAlign w:val="center"/>
                </w:tcPr>
                <w:p w14:paraId="5A8D411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0.60</w:t>
                  </w:r>
                </w:p>
              </w:tc>
              <w:tc>
                <w:tcPr>
                  <w:tcW w:w="829" w:type="pct"/>
                  <w:tcBorders>
                    <w:tl2br w:val="nil"/>
                    <w:tr2bl w:val="nil"/>
                  </w:tcBorders>
                  <w:vAlign w:val="center"/>
                </w:tcPr>
                <w:p w14:paraId="578E92A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0.344 </w:t>
                  </w:r>
                </w:p>
              </w:tc>
              <w:tc>
                <w:tcPr>
                  <w:tcW w:w="771" w:type="pct"/>
                  <w:tcBorders>
                    <w:tl2br w:val="nil"/>
                    <w:tr2bl w:val="nil"/>
                  </w:tcBorders>
                  <w:vAlign w:val="center"/>
                </w:tcPr>
                <w:p w14:paraId="7ABF2FE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未检出</w:t>
                  </w:r>
                </w:p>
              </w:tc>
              <w:tc>
                <w:tcPr>
                  <w:tcW w:w="771" w:type="pct"/>
                  <w:vMerge w:val="continue"/>
                  <w:tcBorders>
                    <w:tl2br w:val="nil"/>
                    <w:tr2bl w:val="nil"/>
                  </w:tcBorders>
                  <w:vAlign w:val="center"/>
                </w:tcPr>
                <w:p w14:paraId="0A558E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1FB7B9CD">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8" w:type="pct"/>
                  <w:vMerge w:val="continue"/>
                  <w:tcBorders>
                    <w:tl2br w:val="nil"/>
                    <w:tr2bl w:val="nil"/>
                  </w:tcBorders>
                  <w:vAlign w:val="center"/>
                </w:tcPr>
                <w:p w14:paraId="44B1102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536" w:type="pct"/>
                  <w:vMerge w:val="continue"/>
                  <w:tcBorders>
                    <w:tl2br w:val="nil"/>
                    <w:tr2bl w:val="nil"/>
                  </w:tcBorders>
                  <w:vAlign w:val="center"/>
                </w:tcPr>
                <w:p w14:paraId="2ADD973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669" w:type="pct"/>
                  <w:tcBorders>
                    <w:tl2br w:val="nil"/>
                    <w:tr2bl w:val="nil"/>
                  </w:tcBorders>
                  <w:vAlign w:val="center"/>
                </w:tcPr>
                <w:p w14:paraId="78A24BA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下风向3#</w:t>
                  </w:r>
                </w:p>
              </w:tc>
              <w:tc>
                <w:tcPr>
                  <w:tcW w:w="783" w:type="pct"/>
                  <w:tcBorders>
                    <w:tl2br w:val="nil"/>
                    <w:tr2bl w:val="nil"/>
                  </w:tcBorders>
                  <w:vAlign w:val="center"/>
                </w:tcPr>
                <w:p w14:paraId="09CF6E2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0.68</w:t>
                  </w:r>
                </w:p>
              </w:tc>
              <w:tc>
                <w:tcPr>
                  <w:tcW w:w="829" w:type="pct"/>
                  <w:tcBorders>
                    <w:tl2br w:val="nil"/>
                    <w:tr2bl w:val="nil"/>
                  </w:tcBorders>
                  <w:vAlign w:val="center"/>
                </w:tcPr>
                <w:p w14:paraId="6864B36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0.325 </w:t>
                  </w:r>
                </w:p>
              </w:tc>
              <w:tc>
                <w:tcPr>
                  <w:tcW w:w="771" w:type="pct"/>
                  <w:tcBorders>
                    <w:tl2br w:val="nil"/>
                    <w:tr2bl w:val="nil"/>
                  </w:tcBorders>
                  <w:vAlign w:val="center"/>
                </w:tcPr>
                <w:p w14:paraId="0BB016B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未检出</w:t>
                  </w:r>
                </w:p>
              </w:tc>
              <w:tc>
                <w:tcPr>
                  <w:tcW w:w="771" w:type="pct"/>
                  <w:vMerge w:val="continue"/>
                  <w:tcBorders>
                    <w:tl2br w:val="nil"/>
                    <w:tr2bl w:val="nil"/>
                  </w:tcBorders>
                  <w:vAlign w:val="center"/>
                </w:tcPr>
                <w:p w14:paraId="20092B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39184526">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8" w:type="pct"/>
                  <w:tcBorders>
                    <w:tl2br w:val="nil"/>
                    <w:tr2bl w:val="nil"/>
                  </w:tcBorders>
                  <w:shd w:val="clear" w:color="auto" w:fill="auto"/>
                  <w:vAlign w:val="center"/>
                </w:tcPr>
                <w:p w14:paraId="5617E82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检测频次</w:t>
                  </w:r>
                </w:p>
              </w:tc>
              <w:tc>
                <w:tcPr>
                  <w:tcW w:w="536" w:type="pct"/>
                  <w:tcBorders>
                    <w:tl2br w:val="nil"/>
                    <w:tr2bl w:val="nil"/>
                  </w:tcBorders>
                  <w:shd w:val="clear" w:color="auto" w:fill="auto"/>
                  <w:vAlign w:val="center"/>
                </w:tcPr>
                <w:p w14:paraId="072F22D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检测频次</w:t>
                  </w:r>
                </w:p>
              </w:tc>
              <w:tc>
                <w:tcPr>
                  <w:tcW w:w="669" w:type="pct"/>
                  <w:tcBorders>
                    <w:tl2br w:val="nil"/>
                    <w:tr2bl w:val="nil"/>
                  </w:tcBorders>
                  <w:shd w:val="clear" w:color="auto" w:fill="auto"/>
                  <w:vAlign w:val="center"/>
                </w:tcPr>
                <w:p w14:paraId="38ADCE8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bCs/>
                      <w:sz w:val="21"/>
                      <w:szCs w:val="21"/>
                      <w:lang w:eastAsia="zh-CN"/>
                    </w:rPr>
                  </w:pPr>
                  <w:r>
                    <w:rPr>
                      <w:rFonts w:hint="default" w:ascii="Times New Roman" w:hAnsi="Times New Roman" w:cs="Times New Roman" w:eastAsiaTheme="minorEastAsia"/>
                      <w:sz w:val="21"/>
                      <w:szCs w:val="21"/>
                    </w:rPr>
                    <w:t>检测点位</w:t>
                  </w:r>
                </w:p>
              </w:tc>
              <w:tc>
                <w:tcPr>
                  <w:tcW w:w="783" w:type="pct"/>
                  <w:tcBorders>
                    <w:tl2br w:val="nil"/>
                    <w:tr2bl w:val="nil"/>
                  </w:tcBorders>
                  <w:shd w:val="clear" w:color="auto" w:fill="auto"/>
                  <w:vAlign w:val="center"/>
                </w:tcPr>
                <w:p w14:paraId="2DBD6FF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bCs/>
                      <w:sz w:val="21"/>
                      <w:szCs w:val="21"/>
                      <w:lang w:eastAsia="zh-CN"/>
                    </w:rPr>
                  </w:pPr>
                  <w:r>
                    <w:rPr>
                      <w:rFonts w:hint="default" w:ascii="Times New Roman" w:hAnsi="Times New Roman" w:cs="Times New Roman" w:eastAsiaTheme="minorEastAsia"/>
                      <w:b w:val="0"/>
                      <w:bCs w:val="0"/>
                      <w:color w:val="auto"/>
                      <w:sz w:val="21"/>
                      <w:szCs w:val="21"/>
                      <w:lang w:val="en-US" w:eastAsia="zh-CN"/>
                    </w:rPr>
                    <w:t>非甲烷总烃</w:t>
                  </w:r>
                  <w:r>
                    <w:rPr>
                      <w:rFonts w:hint="default" w:ascii="Times New Roman" w:hAnsi="Times New Roman" w:cs="Times New Roman" w:eastAsiaTheme="minorEastAsia"/>
                      <w:b w:val="0"/>
                      <w:bCs w:val="0"/>
                      <w:color w:val="auto"/>
                      <w:sz w:val="21"/>
                      <w:szCs w:val="21"/>
                    </w:rPr>
                    <w:t>（mg/m</w:t>
                  </w:r>
                  <w:r>
                    <w:rPr>
                      <w:rFonts w:hint="default" w:ascii="Times New Roman" w:hAnsi="Times New Roman" w:cs="Times New Roman" w:eastAsiaTheme="minorEastAsia"/>
                      <w:b w:val="0"/>
                      <w:bCs w:val="0"/>
                      <w:color w:val="auto"/>
                      <w:sz w:val="21"/>
                      <w:szCs w:val="21"/>
                      <w:vertAlign w:val="superscript"/>
                    </w:rPr>
                    <w:t>3</w:t>
                  </w:r>
                  <w:r>
                    <w:rPr>
                      <w:rFonts w:hint="default" w:ascii="Times New Roman" w:hAnsi="Times New Roman" w:cs="Times New Roman" w:eastAsiaTheme="minorEastAsia"/>
                      <w:b w:val="0"/>
                      <w:bCs w:val="0"/>
                      <w:color w:val="auto"/>
                      <w:sz w:val="21"/>
                      <w:szCs w:val="21"/>
                    </w:rPr>
                    <w:t>）</w:t>
                  </w:r>
                </w:p>
              </w:tc>
              <w:tc>
                <w:tcPr>
                  <w:tcW w:w="829" w:type="pct"/>
                  <w:tcBorders>
                    <w:tl2br w:val="nil"/>
                    <w:tr2bl w:val="nil"/>
                  </w:tcBorders>
                  <w:shd w:val="clear" w:color="auto" w:fill="auto"/>
                  <w:vAlign w:val="center"/>
                </w:tcPr>
                <w:p w14:paraId="58B2182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颗粒物</w:t>
                  </w:r>
                  <w:r>
                    <w:rPr>
                      <w:rFonts w:hint="default" w:ascii="Times New Roman" w:hAnsi="Times New Roman" w:cs="Times New Roman" w:eastAsiaTheme="minorEastAsia"/>
                      <w:b w:val="0"/>
                      <w:bCs w:val="0"/>
                      <w:color w:val="auto"/>
                      <w:sz w:val="21"/>
                      <w:szCs w:val="21"/>
                    </w:rPr>
                    <w:t>（mg/m</w:t>
                  </w:r>
                  <w:r>
                    <w:rPr>
                      <w:rFonts w:hint="default" w:ascii="Times New Roman" w:hAnsi="Times New Roman" w:cs="Times New Roman" w:eastAsiaTheme="minorEastAsia"/>
                      <w:b w:val="0"/>
                      <w:bCs w:val="0"/>
                      <w:color w:val="auto"/>
                      <w:sz w:val="21"/>
                      <w:szCs w:val="21"/>
                      <w:vertAlign w:val="superscript"/>
                    </w:rPr>
                    <w:t>3</w:t>
                  </w:r>
                  <w:r>
                    <w:rPr>
                      <w:rFonts w:hint="default" w:ascii="Times New Roman" w:hAnsi="Times New Roman" w:cs="Times New Roman" w:eastAsiaTheme="minorEastAsia"/>
                      <w:b w:val="0"/>
                      <w:bCs w:val="0"/>
                      <w:color w:val="auto"/>
                      <w:sz w:val="21"/>
                      <w:szCs w:val="21"/>
                    </w:rPr>
                    <w:t>）</w:t>
                  </w:r>
                </w:p>
              </w:tc>
              <w:tc>
                <w:tcPr>
                  <w:tcW w:w="771" w:type="pct"/>
                  <w:tcBorders>
                    <w:tl2br w:val="nil"/>
                    <w:tr2bl w:val="nil"/>
                  </w:tcBorders>
                  <w:shd w:val="clear" w:color="auto" w:fill="auto"/>
                  <w:vAlign w:val="center"/>
                </w:tcPr>
                <w:p w14:paraId="2313D0D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eastAsia="zh-CN"/>
                    </w:rPr>
                    <w:t>二甲苯</w:t>
                  </w:r>
                  <w:r>
                    <w:rPr>
                      <w:rFonts w:hint="default" w:ascii="Times New Roman" w:hAnsi="Times New Roman" w:cs="Times New Roman" w:eastAsiaTheme="minorEastAsia"/>
                      <w:b w:val="0"/>
                      <w:bCs w:val="0"/>
                      <w:color w:val="auto"/>
                      <w:sz w:val="21"/>
                      <w:szCs w:val="21"/>
                    </w:rPr>
                    <w:t>（mg/m</w:t>
                  </w:r>
                  <w:r>
                    <w:rPr>
                      <w:rFonts w:hint="default" w:ascii="Times New Roman" w:hAnsi="Times New Roman" w:cs="Times New Roman" w:eastAsiaTheme="minorEastAsia"/>
                      <w:b w:val="0"/>
                      <w:bCs w:val="0"/>
                      <w:color w:val="auto"/>
                      <w:sz w:val="21"/>
                      <w:szCs w:val="21"/>
                      <w:vertAlign w:val="superscript"/>
                    </w:rPr>
                    <w:t>3</w:t>
                  </w:r>
                  <w:r>
                    <w:rPr>
                      <w:rFonts w:hint="default" w:ascii="Times New Roman" w:hAnsi="Times New Roman" w:cs="Times New Roman" w:eastAsiaTheme="minorEastAsia"/>
                      <w:b w:val="0"/>
                      <w:bCs w:val="0"/>
                      <w:color w:val="auto"/>
                      <w:sz w:val="21"/>
                      <w:szCs w:val="21"/>
                    </w:rPr>
                    <w:t>）</w:t>
                  </w:r>
                </w:p>
              </w:tc>
              <w:tc>
                <w:tcPr>
                  <w:tcW w:w="771" w:type="pct"/>
                  <w:tcBorders>
                    <w:tl2br w:val="nil"/>
                    <w:tr2bl w:val="nil"/>
                  </w:tcBorders>
                  <w:shd w:val="clear" w:color="auto" w:fill="auto"/>
                  <w:vAlign w:val="center"/>
                </w:tcPr>
                <w:p w14:paraId="7AF30DA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eastAsia="zh-CN"/>
                    </w:rPr>
                    <w:t>备注</w:t>
                  </w:r>
                </w:p>
              </w:tc>
            </w:tr>
            <w:tr w14:paraId="6556620B">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8" w:type="pct"/>
                  <w:vMerge w:val="restart"/>
                  <w:tcBorders>
                    <w:tl2br w:val="nil"/>
                    <w:tr2bl w:val="nil"/>
                  </w:tcBorders>
                  <w:vAlign w:val="center"/>
                </w:tcPr>
                <w:p w14:paraId="3353D1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2026.3.11</w:t>
                  </w:r>
                </w:p>
              </w:tc>
              <w:tc>
                <w:tcPr>
                  <w:tcW w:w="536" w:type="pct"/>
                  <w:vMerge w:val="restart"/>
                  <w:tcBorders>
                    <w:tl2br w:val="nil"/>
                    <w:tr2bl w:val="nil"/>
                  </w:tcBorders>
                  <w:vAlign w:val="center"/>
                </w:tcPr>
                <w:p w14:paraId="5717CF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第一次</w:t>
                  </w:r>
                </w:p>
              </w:tc>
              <w:tc>
                <w:tcPr>
                  <w:tcW w:w="669" w:type="pct"/>
                  <w:tcBorders>
                    <w:tl2br w:val="nil"/>
                    <w:tr2bl w:val="nil"/>
                  </w:tcBorders>
                  <w:vAlign w:val="center"/>
                </w:tcPr>
                <w:p w14:paraId="35C3102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sz w:val="21"/>
                      <w:szCs w:val="21"/>
                    </w:rPr>
                    <w:t>上风向</w:t>
                  </w:r>
                </w:p>
              </w:tc>
              <w:tc>
                <w:tcPr>
                  <w:tcW w:w="783" w:type="pct"/>
                  <w:tcBorders>
                    <w:tl2br w:val="nil"/>
                    <w:tr2bl w:val="nil"/>
                  </w:tcBorders>
                  <w:vAlign w:val="center"/>
                </w:tcPr>
                <w:p w14:paraId="14EB372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0.47</w:t>
                  </w:r>
                </w:p>
              </w:tc>
              <w:tc>
                <w:tcPr>
                  <w:tcW w:w="829" w:type="pct"/>
                  <w:tcBorders>
                    <w:tl2br w:val="nil"/>
                    <w:tr2bl w:val="nil"/>
                  </w:tcBorders>
                  <w:vAlign w:val="center"/>
                </w:tcPr>
                <w:p w14:paraId="13746BA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0.249 </w:t>
                  </w:r>
                </w:p>
              </w:tc>
              <w:tc>
                <w:tcPr>
                  <w:tcW w:w="771" w:type="pct"/>
                  <w:tcBorders>
                    <w:tl2br w:val="nil"/>
                    <w:tr2bl w:val="nil"/>
                  </w:tcBorders>
                  <w:vAlign w:val="center"/>
                </w:tcPr>
                <w:p w14:paraId="6C3E178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未检出</w:t>
                  </w:r>
                </w:p>
              </w:tc>
              <w:tc>
                <w:tcPr>
                  <w:tcW w:w="771" w:type="pct"/>
                  <w:vMerge w:val="restart"/>
                  <w:tcBorders>
                    <w:tl2br w:val="nil"/>
                    <w:tr2bl w:val="nil"/>
                  </w:tcBorders>
                  <w:vAlign w:val="center"/>
                </w:tcPr>
                <w:p w14:paraId="54747E1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1"/>
                      <w:sz w:val="21"/>
                      <w:szCs w:val="21"/>
                    </w:rPr>
                  </w:pPr>
                  <w:r>
                    <w:rPr>
                      <w:rFonts w:hint="default" w:ascii="Times New Roman" w:hAnsi="Times New Roman" w:cs="Times New Roman" w:eastAsiaTheme="minorEastAsia"/>
                      <w:color w:val="auto"/>
                      <w:kern w:val="1"/>
                      <w:sz w:val="21"/>
                      <w:szCs w:val="21"/>
                      <w:lang w:eastAsia="zh-CN"/>
                    </w:rPr>
                    <w:t>多云转晴</w:t>
                  </w:r>
                  <w:r>
                    <w:rPr>
                      <w:rFonts w:hint="default" w:ascii="Times New Roman" w:hAnsi="Times New Roman" w:cs="Times New Roman" w:eastAsiaTheme="minorEastAsia"/>
                      <w:color w:val="auto"/>
                      <w:kern w:val="1"/>
                      <w:sz w:val="21"/>
                      <w:szCs w:val="21"/>
                    </w:rPr>
                    <w:t>，平均温度</w:t>
                  </w:r>
                  <w:r>
                    <w:rPr>
                      <w:rFonts w:hint="default" w:ascii="Times New Roman" w:hAnsi="Times New Roman" w:cs="Times New Roman" w:eastAsiaTheme="minorEastAsia"/>
                      <w:color w:val="auto"/>
                      <w:kern w:val="1"/>
                      <w:sz w:val="21"/>
                      <w:szCs w:val="21"/>
                      <w:lang w:val="en-US" w:eastAsia="zh-CN"/>
                    </w:rPr>
                    <w:t>8.5</w:t>
                  </w:r>
                  <w:r>
                    <w:rPr>
                      <w:rFonts w:hint="default" w:ascii="Times New Roman" w:hAnsi="Times New Roman" w:cs="Times New Roman" w:eastAsiaTheme="minorEastAsia"/>
                      <w:color w:val="auto"/>
                      <w:kern w:val="1"/>
                      <w:sz w:val="21"/>
                      <w:szCs w:val="21"/>
                    </w:rPr>
                    <w:t>℃，平均气压</w:t>
                  </w:r>
                  <w:r>
                    <w:rPr>
                      <w:rFonts w:hint="default" w:ascii="Times New Roman" w:hAnsi="Times New Roman" w:cs="Times New Roman" w:eastAsiaTheme="minorEastAsia"/>
                      <w:color w:val="auto"/>
                      <w:kern w:val="1"/>
                      <w:sz w:val="21"/>
                      <w:szCs w:val="21"/>
                      <w:lang w:val="en-US" w:eastAsia="zh-CN"/>
                    </w:rPr>
                    <w:t>100.9</w:t>
                  </w:r>
                  <w:r>
                    <w:rPr>
                      <w:rFonts w:hint="default" w:ascii="Times New Roman" w:hAnsi="Times New Roman" w:cs="Times New Roman" w:eastAsiaTheme="minorEastAsia"/>
                      <w:color w:val="auto"/>
                      <w:kern w:val="1"/>
                      <w:sz w:val="21"/>
                      <w:szCs w:val="21"/>
                    </w:rPr>
                    <w:t>kpa，</w:t>
                  </w:r>
                  <w:r>
                    <w:rPr>
                      <w:rFonts w:hint="default" w:ascii="Times New Roman" w:hAnsi="Times New Roman" w:cs="Times New Roman" w:eastAsiaTheme="minorEastAsia"/>
                      <w:color w:val="auto"/>
                      <w:kern w:val="1"/>
                      <w:sz w:val="21"/>
                      <w:szCs w:val="21"/>
                      <w:lang w:eastAsia="zh-CN"/>
                    </w:rPr>
                    <w:t>东北</w:t>
                  </w:r>
                  <w:r>
                    <w:rPr>
                      <w:rFonts w:hint="default" w:ascii="Times New Roman" w:hAnsi="Times New Roman" w:cs="Times New Roman" w:eastAsiaTheme="minorEastAsia"/>
                      <w:color w:val="auto"/>
                      <w:kern w:val="1"/>
                      <w:sz w:val="21"/>
                      <w:szCs w:val="21"/>
                    </w:rPr>
                    <w:t>风，风速</w:t>
                  </w:r>
                  <w:r>
                    <w:rPr>
                      <w:rFonts w:hint="default" w:ascii="Times New Roman" w:hAnsi="Times New Roman" w:cs="Times New Roman" w:eastAsiaTheme="minorEastAsia"/>
                      <w:color w:val="auto"/>
                      <w:kern w:val="1"/>
                      <w:sz w:val="21"/>
                      <w:szCs w:val="21"/>
                      <w:lang w:val="en-US" w:eastAsia="zh-CN"/>
                    </w:rPr>
                    <w:t>1.3~2.6</w:t>
                  </w:r>
                  <w:r>
                    <w:rPr>
                      <w:rFonts w:hint="default" w:ascii="Times New Roman" w:hAnsi="Times New Roman" w:cs="Times New Roman" w:eastAsiaTheme="minorEastAsia"/>
                      <w:color w:val="auto"/>
                      <w:kern w:val="1"/>
                      <w:sz w:val="21"/>
                      <w:szCs w:val="21"/>
                    </w:rPr>
                    <w:t>m/s</w:t>
                  </w:r>
                </w:p>
                <w:p w14:paraId="4C1626A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FF"/>
                      <w:sz w:val="21"/>
                      <w:szCs w:val="21"/>
                      <w:lang w:val="en-US" w:eastAsia="zh-CN"/>
                    </w:rPr>
                  </w:pPr>
                </w:p>
              </w:tc>
            </w:tr>
            <w:tr w14:paraId="7E2075F7">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8" w:type="pct"/>
                  <w:vMerge w:val="continue"/>
                  <w:tcBorders>
                    <w:tl2br w:val="nil"/>
                    <w:tr2bl w:val="nil"/>
                  </w:tcBorders>
                  <w:vAlign w:val="center"/>
                </w:tcPr>
                <w:p w14:paraId="5FF2B2D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536" w:type="pct"/>
                  <w:vMerge w:val="continue"/>
                  <w:tcBorders>
                    <w:tl2br w:val="nil"/>
                    <w:tr2bl w:val="nil"/>
                  </w:tcBorders>
                  <w:vAlign w:val="center"/>
                </w:tcPr>
                <w:p w14:paraId="384057E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69" w:type="pct"/>
                  <w:tcBorders>
                    <w:tl2br w:val="nil"/>
                    <w:tr2bl w:val="nil"/>
                  </w:tcBorders>
                  <w:vAlign w:val="center"/>
                </w:tcPr>
                <w:p w14:paraId="6F966CE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sz w:val="21"/>
                      <w:szCs w:val="21"/>
                    </w:rPr>
                    <w:t>下风向1#</w:t>
                  </w:r>
                </w:p>
              </w:tc>
              <w:tc>
                <w:tcPr>
                  <w:tcW w:w="783" w:type="pct"/>
                  <w:tcBorders>
                    <w:tl2br w:val="nil"/>
                    <w:tr2bl w:val="nil"/>
                  </w:tcBorders>
                  <w:vAlign w:val="center"/>
                </w:tcPr>
                <w:p w14:paraId="4634431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0.55</w:t>
                  </w:r>
                </w:p>
              </w:tc>
              <w:tc>
                <w:tcPr>
                  <w:tcW w:w="829" w:type="pct"/>
                  <w:tcBorders>
                    <w:tl2br w:val="nil"/>
                    <w:tr2bl w:val="nil"/>
                  </w:tcBorders>
                  <w:vAlign w:val="center"/>
                </w:tcPr>
                <w:p w14:paraId="074D368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0.300 </w:t>
                  </w:r>
                </w:p>
              </w:tc>
              <w:tc>
                <w:tcPr>
                  <w:tcW w:w="771" w:type="pct"/>
                  <w:tcBorders>
                    <w:tl2br w:val="nil"/>
                    <w:tr2bl w:val="nil"/>
                  </w:tcBorders>
                  <w:vAlign w:val="center"/>
                </w:tcPr>
                <w:p w14:paraId="1D5EC8F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未检出</w:t>
                  </w:r>
                </w:p>
              </w:tc>
              <w:tc>
                <w:tcPr>
                  <w:tcW w:w="771" w:type="pct"/>
                  <w:vMerge w:val="continue"/>
                  <w:tcBorders>
                    <w:tl2br w:val="nil"/>
                    <w:tr2bl w:val="nil"/>
                  </w:tcBorders>
                  <w:vAlign w:val="center"/>
                </w:tcPr>
                <w:p w14:paraId="6C6230C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359A7C09">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8" w:type="pct"/>
                  <w:vMerge w:val="continue"/>
                  <w:tcBorders>
                    <w:tl2br w:val="nil"/>
                    <w:tr2bl w:val="nil"/>
                  </w:tcBorders>
                  <w:vAlign w:val="center"/>
                </w:tcPr>
                <w:p w14:paraId="2533225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536" w:type="pct"/>
                  <w:vMerge w:val="continue"/>
                  <w:tcBorders>
                    <w:tl2br w:val="nil"/>
                    <w:tr2bl w:val="nil"/>
                  </w:tcBorders>
                  <w:vAlign w:val="center"/>
                </w:tcPr>
                <w:p w14:paraId="66D4788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69" w:type="pct"/>
                  <w:tcBorders>
                    <w:tl2br w:val="nil"/>
                    <w:tr2bl w:val="nil"/>
                  </w:tcBorders>
                  <w:vAlign w:val="center"/>
                </w:tcPr>
                <w:p w14:paraId="417A2BD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下风向2#</w:t>
                  </w:r>
                </w:p>
              </w:tc>
              <w:tc>
                <w:tcPr>
                  <w:tcW w:w="783" w:type="pct"/>
                  <w:tcBorders>
                    <w:tl2br w:val="nil"/>
                    <w:tr2bl w:val="nil"/>
                  </w:tcBorders>
                  <w:vAlign w:val="center"/>
                </w:tcPr>
                <w:p w14:paraId="38DF542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0.57</w:t>
                  </w:r>
                </w:p>
              </w:tc>
              <w:tc>
                <w:tcPr>
                  <w:tcW w:w="829" w:type="pct"/>
                  <w:tcBorders>
                    <w:tl2br w:val="nil"/>
                    <w:tr2bl w:val="nil"/>
                  </w:tcBorders>
                  <w:vAlign w:val="center"/>
                </w:tcPr>
                <w:p w14:paraId="2786699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0.312 </w:t>
                  </w:r>
                </w:p>
              </w:tc>
              <w:tc>
                <w:tcPr>
                  <w:tcW w:w="771" w:type="pct"/>
                  <w:tcBorders>
                    <w:tl2br w:val="nil"/>
                    <w:tr2bl w:val="nil"/>
                  </w:tcBorders>
                  <w:vAlign w:val="center"/>
                </w:tcPr>
                <w:p w14:paraId="352DE41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未检出</w:t>
                  </w:r>
                </w:p>
              </w:tc>
              <w:tc>
                <w:tcPr>
                  <w:tcW w:w="771" w:type="pct"/>
                  <w:vMerge w:val="continue"/>
                  <w:tcBorders>
                    <w:tl2br w:val="nil"/>
                    <w:tr2bl w:val="nil"/>
                  </w:tcBorders>
                  <w:vAlign w:val="center"/>
                </w:tcPr>
                <w:p w14:paraId="755BA2A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20A4F11A">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8" w:type="pct"/>
                  <w:vMerge w:val="continue"/>
                  <w:tcBorders>
                    <w:tl2br w:val="nil"/>
                    <w:tr2bl w:val="nil"/>
                  </w:tcBorders>
                  <w:vAlign w:val="center"/>
                </w:tcPr>
                <w:p w14:paraId="0146EF7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536" w:type="pct"/>
                  <w:vMerge w:val="continue"/>
                  <w:tcBorders>
                    <w:tl2br w:val="nil"/>
                    <w:tr2bl w:val="nil"/>
                  </w:tcBorders>
                  <w:vAlign w:val="center"/>
                </w:tcPr>
                <w:p w14:paraId="76E9CDF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69" w:type="pct"/>
                  <w:tcBorders>
                    <w:tl2br w:val="nil"/>
                    <w:tr2bl w:val="nil"/>
                  </w:tcBorders>
                  <w:vAlign w:val="center"/>
                </w:tcPr>
                <w:p w14:paraId="1BDE69F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下风向3#</w:t>
                  </w:r>
                </w:p>
              </w:tc>
              <w:tc>
                <w:tcPr>
                  <w:tcW w:w="783" w:type="pct"/>
                  <w:tcBorders>
                    <w:tl2br w:val="nil"/>
                    <w:tr2bl w:val="nil"/>
                  </w:tcBorders>
                  <w:vAlign w:val="center"/>
                </w:tcPr>
                <w:p w14:paraId="4858BE5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0.65</w:t>
                  </w:r>
                </w:p>
              </w:tc>
              <w:tc>
                <w:tcPr>
                  <w:tcW w:w="829" w:type="pct"/>
                  <w:tcBorders>
                    <w:tl2br w:val="nil"/>
                    <w:tr2bl w:val="nil"/>
                  </w:tcBorders>
                  <w:vAlign w:val="center"/>
                </w:tcPr>
                <w:p w14:paraId="43D220D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0.310 </w:t>
                  </w:r>
                </w:p>
              </w:tc>
              <w:tc>
                <w:tcPr>
                  <w:tcW w:w="771" w:type="pct"/>
                  <w:tcBorders>
                    <w:tl2br w:val="nil"/>
                    <w:tr2bl w:val="nil"/>
                  </w:tcBorders>
                  <w:vAlign w:val="center"/>
                </w:tcPr>
                <w:p w14:paraId="468139A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未检出</w:t>
                  </w:r>
                </w:p>
              </w:tc>
              <w:tc>
                <w:tcPr>
                  <w:tcW w:w="771" w:type="pct"/>
                  <w:vMerge w:val="continue"/>
                  <w:tcBorders>
                    <w:tl2br w:val="nil"/>
                    <w:tr2bl w:val="nil"/>
                  </w:tcBorders>
                  <w:vAlign w:val="center"/>
                </w:tcPr>
                <w:p w14:paraId="33793AC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135DAD45">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8" w:type="pct"/>
                  <w:vMerge w:val="continue"/>
                  <w:tcBorders>
                    <w:tl2br w:val="nil"/>
                    <w:tr2bl w:val="nil"/>
                  </w:tcBorders>
                  <w:vAlign w:val="center"/>
                </w:tcPr>
                <w:p w14:paraId="030DC6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rPr>
                  </w:pPr>
                </w:p>
              </w:tc>
              <w:tc>
                <w:tcPr>
                  <w:tcW w:w="536" w:type="pct"/>
                  <w:vMerge w:val="restart"/>
                  <w:tcBorders>
                    <w:tl2br w:val="nil"/>
                    <w:tr2bl w:val="nil"/>
                  </w:tcBorders>
                  <w:vAlign w:val="center"/>
                </w:tcPr>
                <w:p w14:paraId="3177FD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w:t>
                  </w:r>
                  <w:r>
                    <w:rPr>
                      <w:rFonts w:hint="default" w:ascii="Times New Roman" w:hAnsi="Times New Roman" w:cs="Times New Roman" w:eastAsiaTheme="minorEastAsia"/>
                      <w:color w:val="auto"/>
                      <w:sz w:val="21"/>
                      <w:szCs w:val="21"/>
                      <w:lang w:eastAsia="zh-CN"/>
                    </w:rPr>
                    <w:t>二</w:t>
                  </w:r>
                  <w:r>
                    <w:rPr>
                      <w:rFonts w:hint="default" w:ascii="Times New Roman" w:hAnsi="Times New Roman" w:cs="Times New Roman" w:eastAsiaTheme="minorEastAsia"/>
                      <w:color w:val="auto"/>
                      <w:sz w:val="21"/>
                      <w:szCs w:val="21"/>
                    </w:rPr>
                    <w:t>次</w:t>
                  </w:r>
                </w:p>
              </w:tc>
              <w:tc>
                <w:tcPr>
                  <w:tcW w:w="669" w:type="pct"/>
                  <w:tcBorders>
                    <w:tl2br w:val="nil"/>
                    <w:tr2bl w:val="nil"/>
                  </w:tcBorders>
                  <w:vAlign w:val="center"/>
                </w:tcPr>
                <w:p w14:paraId="39292EB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上风向</w:t>
                  </w:r>
                </w:p>
              </w:tc>
              <w:tc>
                <w:tcPr>
                  <w:tcW w:w="783" w:type="pct"/>
                  <w:tcBorders>
                    <w:tl2br w:val="nil"/>
                    <w:tr2bl w:val="nil"/>
                  </w:tcBorders>
                  <w:vAlign w:val="center"/>
                </w:tcPr>
                <w:p w14:paraId="0449A2D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0.47</w:t>
                  </w:r>
                </w:p>
              </w:tc>
              <w:tc>
                <w:tcPr>
                  <w:tcW w:w="829" w:type="pct"/>
                  <w:tcBorders>
                    <w:tl2br w:val="nil"/>
                    <w:tr2bl w:val="nil"/>
                  </w:tcBorders>
                  <w:vAlign w:val="center"/>
                </w:tcPr>
                <w:p w14:paraId="44721DE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0.251 </w:t>
                  </w:r>
                </w:p>
              </w:tc>
              <w:tc>
                <w:tcPr>
                  <w:tcW w:w="771" w:type="pct"/>
                  <w:tcBorders>
                    <w:tl2br w:val="nil"/>
                    <w:tr2bl w:val="nil"/>
                  </w:tcBorders>
                  <w:vAlign w:val="center"/>
                </w:tcPr>
                <w:p w14:paraId="76616D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未检出</w:t>
                  </w:r>
                </w:p>
              </w:tc>
              <w:tc>
                <w:tcPr>
                  <w:tcW w:w="771" w:type="pct"/>
                  <w:vMerge w:val="continue"/>
                  <w:tcBorders>
                    <w:tl2br w:val="nil"/>
                    <w:tr2bl w:val="nil"/>
                  </w:tcBorders>
                  <w:vAlign w:val="center"/>
                </w:tcPr>
                <w:p w14:paraId="1C8C82B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47820BC1">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8" w:type="pct"/>
                  <w:vMerge w:val="continue"/>
                  <w:tcBorders>
                    <w:tl2br w:val="nil"/>
                    <w:tr2bl w:val="nil"/>
                  </w:tcBorders>
                  <w:vAlign w:val="center"/>
                </w:tcPr>
                <w:p w14:paraId="5924FA2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536" w:type="pct"/>
                  <w:vMerge w:val="continue"/>
                  <w:tcBorders>
                    <w:tl2br w:val="nil"/>
                    <w:tr2bl w:val="nil"/>
                  </w:tcBorders>
                  <w:vAlign w:val="center"/>
                </w:tcPr>
                <w:p w14:paraId="0C74C1C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69" w:type="pct"/>
                  <w:tcBorders>
                    <w:tl2br w:val="nil"/>
                    <w:tr2bl w:val="nil"/>
                  </w:tcBorders>
                  <w:vAlign w:val="center"/>
                </w:tcPr>
                <w:p w14:paraId="20930A4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下风向1#</w:t>
                  </w:r>
                </w:p>
              </w:tc>
              <w:tc>
                <w:tcPr>
                  <w:tcW w:w="783" w:type="pct"/>
                  <w:tcBorders>
                    <w:tl2br w:val="nil"/>
                    <w:tr2bl w:val="nil"/>
                  </w:tcBorders>
                  <w:vAlign w:val="center"/>
                </w:tcPr>
                <w:p w14:paraId="29349F6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0.50</w:t>
                  </w:r>
                </w:p>
              </w:tc>
              <w:tc>
                <w:tcPr>
                  <w:tcW w:w="829" w:type="pct"/>
                  <w:tcBorders>
                    <w:tl2br w:val="nil"/>
                    <w:tr2bl w:val="nil"/>
                  </w:tcBorders>
                  <w:vAlign w:val="center"/>
                </w:tcPr>
                <w:p w14:paraId="5AD4635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0.312 </w:t>
                  </w:r>
                </w:p>
              </w:tc>
              <w:tc>
                <w:tcPr>
                  <w:tcW w:w="771" w:type="pct"/>
                  <w:tcBorders>
                    <w:tl2br w:val="nil"/>
                    <w:tr2bl w:val="nil"/>
                  </w:tcBorders>
                  <w:vAlign w:val="center"/>
                </w:tcPr>
                <w:p w14:paraId="79AB035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未检出</w:t>
                  </w:r>
                </w:p>
              </w:tc>
              <w:tc>
                <w:tcPr>
                  <w:tcW w:w="771" w:type="pct"/>
                  <w:vMerge w:val="continue"/>
                  <w:tcBorders>
                    <w:tl2br w:val="nil"/>
                    <w:tr2bl w:val="nil"/>
                  </w:tcBorders>
                  <w:vAlign w:val="center"/>
                </w:tcPr>
                <w:p w14:paraId="1762975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64348FB3">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8" w:type="pct"/>
                  <w:vMerge w:val="continue"/>
                  <w:tcBorders>
                    <w:tl2br w:val="nil"/>
                    <w:tr2bl w:val="nil"/>
                  </w:tcBorders>
                  <w:vAlign w:val="center"/>
                </w:tcPr>
                <w:p w14:paraId="7DD2671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536" w:type="pct"/>
                  <w:vMerge w:val="continue"/>
                  <w:tcBorders>
                    <w:tl2br w:val="nil"/>
                    <w:tr2bl w:val="nil"/>
                  </w:tcBorders>
                  <w:vAlign w:val="center"/>
                </w:tcPr>
                <w:p w14:paraId="1FF7C0B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69" w:type="pct"/>
                  <w:tcBorders>
                    <w:tl2br w:val="nil"/>
                    <w:tr2bl w:val="nil"/>
                  </w:tcBorders>
                  <w:vAlign w:val="center"/>
                </w:tcPr>
                <w:p w14:paraId="3061CF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下风向2#</w:t>
                  </w:r>
                </w:p>
              </w:tc>
              <w:tc>
                <w:tcPr>
                  <w:tcW w:w="783" w:type="pct"/>
                  <w:tcBorders>
                    <w:tl2br w:val="nil"/>
                    <w:tr2bl w:val="nil"/>
                  </w:tcBorders>
                  <w:vAlign w:val="center"/>
                </w:tcPr>
                <w:p w14:paraId="4865304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0.52</w:t>
                  </w:r>
                </w:p>
              </w:tc>
              <w:tc>
                <w:tcPr>
                  <w:tcW w:w="829" w:type="pct"/>
                  <w:tcBorders>
                    <w:tl2br w:val="nil"/>
                    <w:tr2bl w:val="nil"/>
                  </w:tcBorders>
                  <w:vAlign w:val="center"/>
                </w:tcPr>
                <w:p w14:paraId="73B3DA2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0.336 </w:t>
                  </w:r>
                </w:p>
              </w:tc>
              <w:tc>
                <w:tcPr>
                  <w:tcW w:w="771" w:type="pct"/>
                  <w:tcBorders>
                    <w:tl2br w:val="nil"/>
                    <w:tr2bl w:val="nil"/>
                  </w:tcBorders>
                  <w:vAlign w:val="center"/>
                </w:tcPr>
                <w:p w14:paraId="5390753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未检出</w:t>
                  </w:r>
                </w:p>
              </w:tc>
              <w:tc>
                <w:tcPr>
                  <w:tcW w:w="771" w:type="pct"/>
                  <w:vMerge w:val="continue"/>
                  <w:tcBorders>
                    <w:tl2br w:val="nil"/>
                    <w:tr2bl w:val="nil"/>
                  </w:tcBorders>
                  <w:vAlign w:val="center"/>
                </w:tcPr>
                <w:p w14:paraId="2B1E6CB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0A60D539">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8" w:type="pct"/>
                  <w:vMerge w:val="continue"/>
                  <w:tcBorders>
                    <w:tl2br w:val="nil"/>
                    <w:tr2bl w:val="nil"/>
                  </w:tcBorders>
                  <w:vAlign w:val="center"/>
                </w:tcPr>
                <w:p w14:paraId="29A9701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536" w:type="pct"/>
                  <w:vMerge w:val="continue"/>
                  <w:tcBorders>
                    <w:tl2br w:val="nil"/>
                    <w:tr2bl w:val="nil"/>
                  </w:tcBorders>
                  <w:vAlign w:val="center"/>
                </w:tcPr>
                <w:p w14:paraId="64C0FE1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669" w:type="pct"/>
                  <w:tcBorders>
                    <w:tl2br w:val="nil"/>
                    <w:tr2bl w:val="nil"/>
                  </w:tcBorders>
                  <w:vAlign w:val="center"/>
                </w:tcPr>
                <w:p w14:paraId="67B229F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下风向3#</w:t>
                  </w:r>
                </w:p>
              </w:tc>
              <w:tc>
                <w:tcPr>
                  <w:tcW w:w="783" w:type="pct"/>
                  <w:tcBorders>
                    <w:tl2br w:val="nil"/>
                    <w:tr2bl w:val="nil"/>
                  </w:tcBorders>
                  <w:vAlign w:val="center"/>
                </w:tcPr>
                <w:p w14:paraId="37356A6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0.60</w:t>
                  </w:r>
                </w:p>
              </w:tc>
              <w:tc>
                <w:tcPr>
                  <w:tcW w:w="829" w:type="pct"/>
                  <w:tcBorders>
                    <w:tl2br w:val="nil"/>
                    <w:tr2bl w:val="nil"/>
                  </w:tcBorders>
                  <w:vAlign w:val="center"/>
                </w:tcPr>
                <w:p w14:paraId="7D49B4D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0.321 </w:t>
                  </w:r>
                </w:p>
              </w:tc>
              <w:tc>
                <w:tcPr>
                  <w:tcW w:w="771" w:type="pct"/>
                  <w:tcBorders>
                    <w:tl2br w:val="nil"/>
                    <w:tr2bl w:val="nil"/>
                  </w:tcBorders>
                  <w:vAlign w:val="center"/>
                </w:tcPr>
                <w:p w14:paraId="7DB7E68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未检出</w:t>
                  </w:r>
                </w:p>
              </w:tc>
              <w:tc>
                <w:tcPr>
                  <w:tcW w:w="771" w:type="pct"/>
                  <w:vMerge w:val="continue"/>
                  <w:tcBorders>
                    <w:tl2br w:val="nil"/>
                    <w:tr2bl w:val="nil"/>
                  </w:tcBorders>
                  <w:vAlign w:val="center"/>
                </w:tcPr>
                <w:p w14:paraId="4B6CF49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3ABEF37E">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8" w:type="pct"/>
                  <w:vMerge w:val="continue"/>
                  <w:tcBorders>
                    <w:tl2br w:val="nil"/>
                    <w:tr2bl w:val="nil"/>
                  </w:tcBorders>
                  <w:vAlign w:val="center"/>
                </w:tcPr>
                <w:p w14:paraId="1168119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sz w:val="21"/>
                      <w:szCs w:val="21"/>
                      <w:lang w:eastAsia="zh-CN"/>
                    </w:rPr>
                  </w:pPr>
                </w:p>
              </w:tc>
              <w:tc>
                <w:tcPr>
                  <w:tcW w:w="536" w:type="pct"/>
                  <w:vMerge w:val="restart"/>
                  <w:tcBorders>
                    <w:tl2br w:val="nil"/>
                    <w:tr2bl w:val="nil"/>
                  </w:tcBorders>
                  <w:vAlign w:val="center"/>
                </w:tcPr>
                <w:p w14:paraId="7C1CE8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第三次</w:t>
                  </w:r>
                </w:p>
              </w:tc>
              <w:tc>
                <w:tcPr>
                  <w:tcW w:w="669" w:type="pct"/>
                  <w:tcBorders>
                    <w:tl2br w:val="nil"/>
                    <w:tr2bl w:val="nil"/>
                  </w:tcBorders>
                  <w:vAlign w:val="center"/>
                </w:tcPr>
                <w:p w14:paraId="78B53BF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上风向</w:t>
                  </w:r>
                </w:p>
              </w:tc>
              <w:tc>
                <w:tcPr>
                  <w:tcW w:w="783" w:type="pct"/>
                  <w:tcBorders>
                    <w:tl2br w:val="nil"/>
                    <w:tr2bl w:val="nil"/>
                  </w:tcBorders>
                  <w:vAlign w:val="center"/>
                </w:tcPr>
                <w:p w14:paraId="2A077AE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0.47</w:t>
                  </w:r>
                </w:p>
              </w:tc>
              <w:tc>
                <w:tcPr>
                  <w:tcW w:w="829" w:type="pct"/>
                  <w:tcBorders>
                    <w:tl2br w:val="nil"/>
                    <w:tr2bl w:val="nil"/>
                  </w:tcBorders>
                  <w:vAlign w:val="center"/>
                </w:tcPr>
                <w:p w14:paraId="1A44545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0.262 </w:t>
                  </w:r>
                </w:p>
              </w:tc>
              <w:tc>
                <w:tcPr>
                  <w:tcW w:w="771" w:type="pct"/>
                  <w:tcBorders>
                    <w:tl2br w:val="nil"/>
                    <w:tr2bl w:val="nil"/>
                  </w:tcBorders>
                  <w:vAlign w:val="center"/>
                </w:tcPr>
                <w:p w14:paraId="1AD9785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未检出</w:t>
                  </w:r>
                </w:p>
              </w:tc>
              <w:tc>
                <w:tcPr>
                  <w:tcW w:w="771" w:type="pct"/>
                  <w:vMerge w:val="continue"/>
                  <w:tcBorders>
                    <w:tl2br w:val="nil"/>
                    <w:tr2bl w:val="nil"/>
                  </w:tcBorders>
                  <w:vAlign w:val="center"/>
                </w:tcPr>
                <w:p w14:paraId="0D28ACC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15F7CC12">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8" w:type="pct"/>
                  <w:vMerge w:val="continue"/>
                  <w:tcBorders>
                    <w:tl2br w:val="nil"/>
                    <w:tr2bl w:val="nil"/>
                  </w:tcBorders>
                  <w:vAlign w:val="center"/>
                </w:tcPr>
                <w:p w14:paraId="1CAB3BDB">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inorEastAsia"/>
                      <w:sz w:val="21"/>
                      <w:szCs w:val="21"/>
                      <w:lang w:val="en-US" w:eastAsia="zh-CN"/>
                    </w:rPr>
                  </w:pPr>
                </w:p>
              </w:tc>
              <w:tc>
                <w:tcPr>
                  <w:tcW w:w="536" w:type="pct"/>
                  <w:vMerge w:val="continue"/>
                  <w:tcBorders>
                    <w:tl2br w:val="nil"/>
                    <w:tr2bl w:val="nil"/>
                  </w:tcBorders>
                  <w:vAlign w:val="center"/>
                </w:tcPr>
                <w:p w14:paraId="6AB677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p>
              </w:tc>
              <w:tc>
                <w:tcPr>
                  <w:tcW w:w="669" w:type="pct"/>
                  <w:tcBorders>
                    <w:tl2br w:val="nil"/>
                    <w:tr2bl w:val="nil"/>
                  </w:tcBorders>
                  <w:vAlign w:val="center"/>
                </w:tcPr>
                <w:p w14:paraId="5738977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下风向1#</w:t>
                  </w:r>
                </w:p>
              </w:tc>
              <w:tc>
                <w:tcPr>
                  <w:tcW w:w="783" w:type="pct"/>
                  <w:tcBorders>
                    <w:tl2br w:val="nil"/>
                    <w:tr2bl w:val="nil"/>
                  </w:tcBorders>
                  <w:vAlign w:val="center"/>
                </w:tcPr>
                <w:p w14:paraId="74A2222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0.50</w:t>
                  </w:r>
                </w:p>
              </w:tc>
              <w:tc>
                <w:tcPr>
                  <w:tcW w:w="829" w:type="pct"/>
                  <w:tcBorders>
                    <w:tl2br w:val="nil"/>
                    <w:tr2bl w:val="nil"/>
                  </w:tcBorders>
                  <w:vAlign w:val="center"/>
                </w:tcPr>
                <w:p w14:paraId="6437088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0.308 </w:t>
                  </w:r>
                </w:p>
              </w:tc>
              <w:tc>
                <w:tcPr>
                  <w:tcW w:w="771" w:type="pct"/>
                  <w:tcBorders>
                    <w:tl2br w:val="nil"/>
                    <w:tr2bl w:val="nil"/>
                  </w:tcBorders>
                  <w:vAlign w:val="center"/>
                </w:tcPr>
                <w:p w14:paraId="3329764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未检出</w:t>
                  </w:r>
                </w:p>
              </w:tc>
              <w:tc>
                <w:tcPr>
                  <w:tcW w:w="771" w:type="pct"/>
                  <w:vMerge w:val="continue"/>
                  <w:tcBorders>
                    <w:tl2br w:val="nil"/>
                    <w:tr2bl w:val="nil"/>
                  </w:tcBorders>
                  <w:vAlign w:val="center"/>
                </w:tcPr>
                <w:p w14:paraId="225DA0C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2C6F06C5">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8" w:type="pct"/>
                  <w:vMerge w:val="continue"/>
                  <w:tcBorders>
                    <w:tl2br w:val="nil"/>
                    <w:tr2bl w:val="nil"/>
                  </w:tcBorders>
                  <w:vAlign w:val="center"/>
                </w:tcPr>
                <w:p w14:paraId="7B669479">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inorEastAsia"/>
                      <w:kern w:val="2"/>
                      <w:sz w:val="21"/>
                      <w:szCs w:val="21"/>
                      <w:lang w:val="en-US" w:eastAsia="zh-CN" w:bidi="ar-SA"/>
                    </w:rPr>
                  </w:pPr>
                </w:p>
              </w:tc>
              <w:tc>
                <w:tcPr>
                  <w:tcW w:w="536" w:type="pct"/>
                  <w:vMerge w:val="continue"/>
                  <w:tcBorders>
                    <w:tl2br w:val="nil"/>
                    <w:tr2bl w:val="nil"/>
                  </w:tcBorders>
                  <w:vAlign w:val="center"/>
                </w:tcPr>
                <w:p w14:paraId="5EE33F5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lang w:val="en-US" w:eastAsia="zh-CN" w:bidi="ar-SA"/>
                    </w:rPr>
                  </w:pPr>
                </w:p>
              </w:tc>
              <w:tc>
                <w:tcPr>
                  <w:tcW w:w="669" w:type="pct"/>
                  <w:tcBorders>
                    <w:tl2br w:val="nil"/>
                    <w:tr2bl w:val="nil"/>
                  </w:tcBorders>
                  <w:vAlign w:val="center"/>
                </w:tcPr>
                <w:p w14:paraId="5C2723C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Style w:val="49"/>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sz w:val="21"/>
                      <w:szCs w:val="21"/>
                    </w:rPr>
                    <w:t>下风向2#</w:t>
                  </w:r>
                </w:p>
              </w:tc>
              <w:tc>
                <w:tcPr>
                  <w:tcW w:w="783" w:type="pct"/>
                  <w:tcBorders>
                    <w:tl2br w:val="nil"/>
                    <w:tr2bl w:val="nil"/>
                  </w:tcBorders>
                  <w:vAlign w:val="center"/>
                </w:tcPr>
                <w:p w14:paraId="24C4A77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0.59</w:t>
                  </w:r>
                </w:p>
              </w:tc>
              <w:tc>
                <w:tcPr>
                  <w:tcW w:w="829" w:type="pct"/>
                  <w:tcBorders>
                    <w:tl2br w:val="nil"/>
                    <w:tr2bl w:val="nil"/>
                  </w:tcBorders>
                  <w:vAlign w:val="center"/>
                </w:tcPr>
                <w:p w14:paraId="52B180B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0.309 </w:t>
                  </w:r>
                </w:p>
              </w:tc>
              <w:tc>
                <w:tcPr>
                  <w:tcW w:w="771" w:type="pct"/>
                  <w:tcBorders>
                    <w:tl2br w:val="nil"/>
                    <w:tr2bl w:val="nil"/>
                  </w:tcBorders>
                  <w:vAlign w:val="center"/>
                </w:tcPr>
                <w:p w14:paraId="2C5C215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未检出</w:t>
                  </w:r>
                </w:p>
              </w:tc>
              <w:tc>
                <w:tcPr>
                  <w:tcW w:w="771" w:type="pct"/>
                  <w:vMerge w:val="continue"/>
                  <w:tcBorders>
                    <w:tl2br w:val="nil"/>
                    <w:tr2bl w:val="nil"/>
                  </w:tcBorders>
                  <w:vAlign w:val="center"/>
                </w:tcPr>
                <w:p w14:paraId="7E9B52D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r w14:paraId="5B74C87C">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38" w:type="pct"/>
                  <w:vMerge w:val="continue"/>
                  <w:tcBorders>
                    <w:tl2br w:val="nil"/>
                    <w:tr2bl w:val="nil"/>
                  </w:tcBorders>
                  <w:vAlign w:val="center"/>
                </w:tcPr>
                <w:p w14:paraId="0D98BD45">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eastAsiaTheme="minorEastAsia"/>
                      <w:color w:val="auto"/>
                      <w:kern w:val="2"/>
                      <w:sz w:val="21"/>
                      <w:szCs w:val="21"/>
                      <w:u w:val="none"/>
                      <w:lang w:val="en-US" w:eastAsia="zh-CN" w:bidi="ar-SA"/>
                    </w:rPr>
                  </w:pPr>
                </w:p>
              </w:tc>
              <w:tc>
                <w:tcPr>
                  <w:tcW w:w="536" w:type="pct"/>
                  <w:vMerge w:val="continue"/>
                  <w:tcBorders>
                    <w:tl2br w:val="nil"/>
                    <w:tr2bl w:val="nil"/>
                  </w:tcBorders>
                  <w:vAlign w:val="center"/>
                </w:tcPr>
                <w:p w14:paraId="0600236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u w:val="none"/>
                      <w:lang w:val="en-US" w:eastAsia="zh-CN" w:bidi="ar-SA"/>
                    </w:rPr>
                  </w:pPr>
                </w:p>
              </w:tc>
              <w:tc>
                <w:tcPr>
                  <w:tcW w:w="669" w:type="pct"/>
                  <w:tcBorders>
                    <w:tl2br w:val="nil"/>
                    <w:tr2bl w:val="nil"/>
                  </w:tcBorders>
                  <w:vAlign w:val="center"/>
                </w:tcPr>
                <w:p w14:paraId="0DAC05D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下风向3#</w:t>
                  </w:r>
                </w:p>
              </w:tc>
              <w:tc>
                <w:tcPr>
                  <w:tcW w:w="783" w:type="pct"/>
                  <w:tcBorders>
                    <w:tl2br w:val="nil"/>
                    <w:tr2bl w:val="nil"/>
                  </w:tcBorders>
                  <w:vAlign w:val="center"/>
                </w:tcPr>
                <w:p w14:paraId="6476BA8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0.69</w:t>
                  </w:r>
                </w:p>
              </w:tc>
              <w:tc>
                <w:tcPr>
                  <w:tcW w:w="829" w:type="pct"/>
                  <w:tcBorders>
                    <w:tl2br w:val="nil"/>
                    <w:tr2bl w:val="nil"/>
                  </w:tcBorders>
                  <w:vAlign w:val="center"/>
                </w:tcPr>
                <w:p w14:paraId="7386FBA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 xml:space="preserve">0.322 </w:t>
                  </w:r>
                </w:p>
              </w:tc>
              <w:tc>
                <w:tcPr>
                  <w:tcW w:w="771" w:type="pct"/>
                  <w:tcBorders>
                    <w:tl2br w:val="nil"/>
                    <w:tr2bl w:val="nil"/>
                  </w:tcBorders>
                  <w:vAlign w:val="center"/>
                </w:tcPr>
                <w:p w14:paraId="41BFB5D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未检出</w:t>
                  </w:r>
                </w:p>
              </w:tc>
              <w:tc>
                <w:tcPr>
                  <w:tcW w:w="771" w:type="pct"/>
                  <w:vMerge w:val="continue"/>
                  <w:tcBorders>
                    <w:tl2br w:val="nil"/>
                    <w:tr2bl w:val="nil"/>
                  </w:tcBorders>
                  <w:vAlign w:val="center"/>
                </w:tcPr>
                <w:p w14:paraId="56DD7BD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auto"/>
                      <w:sz w:val="21"/>
                      <w:szCs w:val="21"/>
                      <w:lang w:val="en-US" w:eastAsia="zh-CN"/>
                    </w:rPr>
                  </w:pPr>
                </w:p>
              </w:tc>
            </w:tr>
          </w:tbl>
          <w:p w14:paraId="5EF4ED45">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结果，本项</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颗粒物</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在0.249~0.354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《新乡市生态环境局关于进一步规范工业企业颗粒物排放限值的通知》要求</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在0.47~0.69</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二甲苯未检出，</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w:t>
            </w:r>
            <w:r>
              <w:rPr>
                <w:rFonts w:hint="eastAsia" w:ascii="Times New Roman" w:hAnsi="Times New Roman" w:eastAsia="宋体" w:cs="Times New Roman"/>
                <w:b w:val="0"/>
                <w:bCs w:val="0"/>
                <w:color w:val="000000"/>
                <w:sz w:val="24"/>
                <w:szCs w:val="24"/>
                <w:u w:val="none"/>
                <w:lang w:val="en-US" w:eastAsia="zh-CN"/>
              </w:rPr>
              <w:t>足《关于全省开展工业企业挥发性有机物专项治理工作中排放建议值的通知》（豫环攻坚办〔2017〕162号）（家具制造业）排放标准和《挥发性有机物无组织排放控制标准》（GB37822-2019）</w:t>
            </w:r>
            <w:r>
              <w:rPr>
                <w:rFonts w:hint="eastAsia" w:ascii="Times New Roman" w:hAnsi="Times New Roman" w:eastAsia="宋体" w:cs="Times New Roman"/>
                <w:color w:val="auto"/>
                <w:sz w:val="24"/>
                <w:szCs w:val="24"/>
                <w:highlight w:val="none"/>
                <w:lang w:val="en-US" w:eastAsia="zh-CN"/>
              </w:rPr>
              <w:t>。</w:t>
            </w:r>
          </w:p>
          <w:p w14:paraId="41B15228">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废水检测</w:t>
            </w:r>
          </w:p>
          <w:p w14:paraId="49CB154D">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废水检测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14:paraId="0F476B63">
            <w:pPr>
              <w:keepNext w:val="0"/>
              <w:keepLines w:val="0"/>
              <w:pageBreakBefore w:val="0"/>
              <w:widowControl/>
              <w:numPr>
                <w:ilvl w:val="0"/>
                <w:numId w:val="0"/>
              </w:numPr>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18   废水检测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8"/>
              <w:tblW w:w="4996" w:type="pct"/>
              <w:jc w:val="center"/>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Layout w:type="autofit"/>
              <w:tblCellMar>
                <w:top w:w="0" w:type="dxa"/>
                <w:left w:w="108" w:type="dxa"/>
                <w:bottom w:w="0" w:type="dxa"/>
                <w:right w:w="108" w:type="dxa"/>
              </w:tblCellMar>
            </w:tblPr>
            <w:tblGrid>
              <w:gridCol w:w="419"/>
              <w:gridCol w:w="1027"/>
              <w:gridCol w:w="419"/>
              <w:gridCol w:w="1060"/>
              <w:gridCol w:w="1060"/>
              <w:gridCol w:w="1060"/>
              <w:gridCol w:w="1060"/>
              <w:gridCol w:w="1060"/>
              <w:gridCol w:w="1060"/>
              <w:gridCol w:w="837"/>
            </w:tblGrid>
            <w:tr w14:paraId="4FA9D0C4">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567" w:hRule="atLeast"/>
                <w:jc w:val="center"/>
              </w:trPr>
              <w:tc>
                <w:tcPr>
                  <w:tcW w:w="446" w:type="pct"/>
                  <w:tcBorders>
                    <w:tl2br w:val="nil"/>
                    <w:tr2bl w:val="nil"/>
                  </w:tcBorders>
                  <w:shd w:val="clear" w:color="auto" w:fill="auto"/>
                  <w:vAlign w:val="center"/>
                </w:tcPr>
                <w:p w14:paraId="758CF6F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color w:val="auto"/>
                      <w:sz w:val="21"/>
                      <w:szCs w:val="21"/>
                    </w:rPr>
                    <w:t>检测点位</w:t>
                  </w:r>
                </w:p>
              </w:tc>
              <w:tc>
                <w:tcPr>
                  <w:tcW w:w="449" w:type="pct"/>
                  <w:tcBorders>
                    <w:tl2br w:val="nil"/>
                    <w:tr2bl w:val="nil"/>
                  </w:tcBorders>
                  <w:shd w:val="clear" w:color="auto" w:fill="auto"/>
                  <w:vAlign w:val="center"/>
                </w:tcPr>
                <w:p w14:paraId="6E7967B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color w:val="auto"/>
                      <w:sz w:val="21"/>
                      <w:szCs w:val="21"/>
                    </w:rPr>
                    <w:t>采样日期</w:t>
                  </w:r>
                </w:p>
              </w:tc>
              <w:tc>
                <w:tcPr>
                  <w:tcW w:w="270" w:type="pct"/>
                  <w:tcBorders>
                    <w:tl2br w:val="nil"/>
                    <w:tr2bl w:val="nil"/>
                  </w:tcBorders>
                  <w:shd w:val="clear" w:color="auto" w:fill="auto"/>
                  <w:vAlign w:val="center"/>
                </w:tcPr>
                <w:p w14:paraId="6B88B92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color w:val="auto"/>
                      <w:sz w:val="21"/>
                      <w:szCs w:val="21"/>
                    </w:rPr>
                    <w:t>测次</w:t>
                  </w:r>
                </w:p>
              </w:tc>
              <w:tc>
                <w:tcPr>
                  <w:tcW w:w="568" w:type="pct"/>
                  <w:tcBorders>
                    <w:tl2br w:val="nil"/>
                    <w:tr2bl w:val="nil"/>
                  </w:tcBorders>
                  <w:shd w:val="clear" w:color="auto" w:fill="auto"/>
                  <w:vAlign w:val="center"/>
                </w:tcPr>
                <w:p w14:paraId="29A282B6">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eastAsia="zh-CN"/>
                    </w:rPr>
                    <w:t>五日生化需氧量</w:t>
                  </w:r>
                  <w:r>
                    <w:rPr>
                      <w:rFonts w:hint="default" w:ascii="Times New Roman" w:hAnsi="Times New Roman" w:cs="Times New Roman" w:eastAsiaTheme="minorEastAsia"/>
                      <w:color w:val="auto"/>
                      <w:kern w:val="0"/>
                      <w:sz w:val="21"/>
                      <w:szCs w:val="21"/>
                    </w:rPr>
                    <w:t>（</w:t>
                  </w:r>
                  <w:r>
                    <w:rPr>
                      <w:rFonts w:hint="default" w:ascii="Times New Roman" w:hAnsi="Times New Roman" w:cs="Times New Roman" w:eastAsiaTheme="minorEastAsia"/>
                      <w:color w:val="auto"/>
                      <w:sz w:val="21"/>
                      <w:szCs w:val="21"/>
                    </w:rPr>
                    <w:t>mg/L</w:t>
                  </w:r>
                  <w:r>
                    <w:rPr>
                      <w:rFonts w:hint="default" w:ascii="Times New Roman" w:hAnsi="Times New Roman" w:cs="Times New Roman" w:eastAsiaTheme="minorEastAsia"/>
                      <w:color w:val="auto"/>
                      <w:kern w:val="0"/>
                      <w:sz w:val="21"/>
                      <w:szCs w:val="21"/>
                    </w:rPr>
                    <w:t>）</w:t>
                  </w:r>
                </w:p>
              </w:tc>
              <w:tc>
                <w:tcPr>
                  <w:tcW w:w="568" w:type="pct"/>
                  <w:tcBorders>
                    <w:tl2br w:val="nil"/>
                    <w:tr2bl w:val="nil"/>
                  </w:tcBorders>
                  <w:shd w:val="clear" w:color="auto" w:fill="auto"/>
                  <w:vAlign w:val="center"/>
                </w:tcPr>
                <w:p w14:paraId="4E22E45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悬浮物</w:t>
                  </w:r>
                  <w:r>
                    <w:rPr>
                      <w:rFonts w:hint="default" w:ascii="Times New Roman" w:hAnsi="Times New Roman" w:cs="Times New Roman" w:eastAsiaTheme="minorEastAsia"/>
                      <w:color w:val="auto"/>
                      <w:kern w:val="0"/>
                      <w:sz w:val="21"/>
                      <w:szCs w:val="21"/>
                    </w:rPr>
                    <w:t>（</w:t>
                  </w:r>
                  <w:r>
                    <w:rPr>
                      <w:rFonts w:hint="default" w:ascii="Times New Roman" w:hAnsi="Times New Roman" w:cs="Times New Roman" w:eastAsiaTheme="minorEastAsia"/>
                      <w:color w:val="auto"/>
                      <w:sz w:val="21"/>
                      <w:szCs w:val="21"/>
                    </w:rPr>
                    <w:t>mg/L</w:t>
                  </w:r>
                  <w:r>
                    <w:rPr>
                      <w:rFonts w:hint="default" w:ascii="Times New Roman" w:hAnsi="Times New Roman" w:cs="Times New Roman" w:eastAsiaTheme="minorEastAsia"/>
                      <w:color w:val="auto"/>
                      <w:kern w:val="0"/>
                      <w:sz w:val="21"/>
                      <w:szCs w:val="21"/>
                    </w:rPr>
                    <w:t>）</w:t>
                  </w:r>
                </w:p>
              </w:tc>
              <w:tc>
                <w:tcPr>
                  <w:tcW w:w="568" w:type="pct"/>
                  <w:tcBorders>
                    <w:tl2br w:val="nil"/>
                    <w:tr2bl w:val="nil"/>
                  </w:tcBorders>
                  <w:shd w:val="clear" w:color="auto" w:fill="auto"/>
                  <w:vAlign w:val="center"/>
                </w:tcPr>
                <w:p w14:paraId="1CD94AF1">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eastAsia="zh-CN"/>
                    </w:rPr>
                    <w:t>氨氮</w:t>
                  </w:r>
                  <w:r>
                    <w:rPr>
                      <w:rFonts w:hint="default" w:ascii="Times New Roman" w:hAnsi="Times New Roman" w:cs="Times New Roman" w:eastAsiaTheme="minorEastAsia"/>
                      <w:color w:val="auto"/>
                      <w:kern w:val="0"/>
                      <w:sz w:val="21"/>
                      <w:szCs w:val="21"/>
                    </w:rPr>
                    <w:t>（</w:t>
                  </w:r>
                  <w:r>
                    <w:rPr>
                      <w:rFonts w:hint="default" w:ascii="Times New Roman" w:hAnsi="Times New Roman" w:cs="Times New Roman" w:eastAsiaTheme="minorEastAsia"/>
                      <w:color w:val="auto"/>
                      <w:sz w:val="21"/>
                      <w:szCs w:val="21"/>
                    </w:rPr>
                    <w:t>mg/L</w:t>
                  </w:r>
                  <w:r>
                    <w:rPr>
                      <w:rFonts w:hint="default" w:ascii="Times New Roman" w:hAnsi="Times New Roman" w:cs="Times New Roman" w:eastAsiaTheme="minorEastAsia"/>
                      <w:color w:val="auto"/>
                      <w:kern w:val="0"/>
                      <w:sz w:val="21"/>
                      <w:szCs w:val="21"/>
                    </w:rPr>
                    <w:t>）</w:t>
                  </w:r>
                </w:p>
              </w:tc>
              <w:tc>
                <w:tcPr>
                  <w:tcW w:w="568" w:type="pct"/>
                  <w:tcBorders>
                    <w:tl2br w:val="nil"/>
                    <w:tr2bl w:val="nil"/>
                  </w:tcBorders>
                  <w:shd w:val="clear" w:color="auto" w:fill="auto"/>
                  <w:vAlign w:val="center"/>
                </w:tcPr>
                <w:p w14:paraId="59AAA7C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eastAsia="zh-CN"/>
                    </w:rPr>
                    <w:t>化学需氧量</w:t>
                  </w:r>
                  <w:r>
                    <w:rPr>
                      <w:rFonts w:hint="default" w:ascii="Times New Roman" w:hAnsi="Times New Roman" w:cs="Times New Roman" w:eastAsiaTheme="minorEastAsia"/>
                      <w:color w:val="auto"/>
                      <w:kern w:val="0"/>
                      <w:sz w:val="21"/>
                      <w:szCs w:val="21"/>
                    </w:rPr>
                    <w:t>（</w:t>
                  </w:r>
                  <w:r>
                    <w:rPr>
                      <w:rFonts w:hint="default" w:ascii="Times New Roman" w:hAnsi="Times New Roman" w:cs="Times New Roman" w:eastAsiaTheme="minorEastAsia"/>
                      <w:color w:val="auto"/>
                      <w:sz w:val="21"/>
                      <w:szCs w:val="21"/>
                    </w:rPr>
                    <w:t>mg/L</w:t>
                  </w:r>
                  <w:r>
                    <w:rPr>
                      <w:rFonts w:hint="default" w:ascii="Times New Roman" w:hAnsi="Times New Roman" w:cs="Times New Roman" w:eastAsiaTheme="minorEastAsia"/>
                      <w:color w:val="auto"/>
                      <w:kern w:val="0"/>
                      <w:sz w:val="21"/>
                      <w:szCs w:val="21"/>
                    </w:rPr>
                    <w:t>）</w:t>
                  </w:r>
                </w:p>
              </w:tc>
              <w:tc>
                <w:tcPr>
                  <w:tcW w:w="568" w:type="pct"/>
                  <w:tcBorders>
                    <w:tl2br w:val="nil"/>
                    <w:tr2bl w:val="nil"/>
                  </w:tcBorders>
                  <w:shd w:val="clear" w:color="auto" w:fill="auto"/>
                  <w:vAlign w:val="center"/>
                </w:tcPr>
                <w:p w14:paraId="75F8E8D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总磷</w:t>
                  </w:r>
                  <w:r>
                    <w:rPr>
                      <w:rFonts w:hint="default" w:ascii="Times New Roman" w:hAnsi="Times New Roman" w:cs="Times New Roman" w:eastAsiaTheme="minorEastAsia"/>
                      <w:color w:val="auto"/>
                      <w:kern w:val="0"/>
                      <w:sz w:val="21"/>
                      <w:szCs w:val="21"/>
                    </w:rPr>
                    <w:t>（</w:t>
                  </w:r>
                  <w:r>
                    <w:rPr>
                      <w:rFonts w:hint="default" w:ascii="Times New Roman" w:hAnsi="Times New Roman" w:cs="Times New Roman" w:eastAsiaTheme="minorEastAsia"/>
                      <w:color w:val="auto"/>
                      <w:sz w:val="21"/>
                      <w:szCs w:val="21"/>
                    </w:rPr>
                    <w:t>mg/L</w:t>
                  </w:r>
                  <w:r>
                    <w:rPr>
                      <w:rFonts w:hint="default" w:ascii="Times New Roman" w:hAnsi="Times New Roman" w:cs="Times New Roman" w:eastAsiaTheme="minorEastAsia"/>
                      <w:color w:val="auto"/>
                      <w:kern w:val="0"/>
                      <w:sz w:val="21"/>
                      <w:szCs w:val="21"/>
                    </w:rPr>
                    <w:t>）</w:t>
                  </w:r>
                </w:p>
              </w:tc>
              <w:tc>
                <w:tcPr>
                  <w:tcW w:w="570" w:type="pct"/>
                  <w:tcBorders>
                    <w:tl2br w:val="nil"/>
                    <w:tr2bl w:val="nil"/>
                  </w:tcBorders>
                  <w:shd w:val="clear" w:color="auto" w:fill="auto"/>
                  <w:vAlign w:val="center"/>
                </w:tcPr>
                <w:p w14:paraId="6F91317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总氮</w:t>
                  </w:r>
                  <w:r>
                    <w:rPr>
                      <w:rFonts w:hint="default" w:ascii="Times New Roman" w:hAnsi="Times New Roman" w:cs="Times New Roman" w:eastAsiaTheme="minorEastAsia"/>
                      <w:color w:val="auto"/>
                      <w:kern w:val="0"/>
                      <w:sz w:val="21"/>
                      <w:szCs w:val="21"/>
                    </w:rPr>
                    <w:t>（</w:t>
                  </w:r>
                  <w:r>
                    <w:rPr>
                      <w:rFonts w:hint="default" w:ascii="Times New Roman" w:hAnsi="Times New Roman" w:cs="Times New Roman" w:eastAsiaTheme="minorEastAsia"/>
                      <w:color w:val="auto"/>
                      <w:sz w:val="21"/>
                      <w:szCs w:val="21"/>
                    </w:rPr>
                    <w:t>mg/L</w:t>
                  </w:r>
                  <w:r>
                    <w:rPr>
                      <w:rFonts w:hint="default" w:ascii="Times New Roman" w:hAnsi="Times New Roman" w:cs="Times New Roman" w:eastAsiaTheme="minorEastAsia"/>
                      <w:color w:val="auto"/>
                      <w:kern w:val="0"/>
                      <w:sz w:val="21"/>
                      <w:szCs w:val="21"/>
                    </w:rPr>
                    <w:t>）</w:t>
                  </w:r>
                </w:p>
              </w:tc>
              <w:tc>
                <w:tcPr>
                  <w:tcW w:w="418" w:type="pct"/>
                  <w:tcBorders>
                    <w:tl2br w:val="nil"/>
                    <w:tr2bl w:val="nil"/>
                  </w:tcBorders>
                  <w:shd w:val="clear" w:color="auto" w:fill="auto"/>
                  <w:vAlign w:val="center"/>
                </w:tcPr>
                <w:p w14:paraId="743B9BD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CN"/>
                    </w:rPr>
                    <w:t>流量（</w:t>
                  </w:r>
                  <w:r>
                    <w:rPr>
                      <w:rFonts w:hint="default" w:ascii="Times New Roman" w:hAnsi="Times New Roman" w:cs="Times New Roman" w:eastAsiaTheme="minorEastAsia"/>
                      <w:color w:val="auto"/>
                      <w:kern w:val="0"/>
                      <w:sz w:val="21"/>
                      <w:szCs w:val="21"/>
                      <w:lang w:val="en-US" w:eastAsia="zh-CN"/>
                    </w:rPr>
                    <w:t>t/d</w:t>
                  </w:r>
                  <w:r>
                    <w:rPr>
                      <w:rFonts w:hint="default" w:ascii="Times New Roman" w:hAnsi="Times New Roman" w:cs="Times New Roman" w:eastAsiaTheme="minorEastAsia"/>
                      <w:color w:val="auto"/>
                      <w:kern w:val="0"/>
                      <w:sz w:val="21"/>
                      <w:szCs w:val="21"/>
                      <w:lang w:eastAsia="zh-CN"/>
                    </w:rPr>
                    <w:t>）</w:t>
                  </w:r>
                </w:p>
              </w:tc>
            </w:tr>
            <w:tr w14:paraId="63684066">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567" w:hRule="atLeast"/>
                <w:jc w:val="center"/>
              </w:trPr>
              <w:tc>
                <w:tcPr>
                  <w:tcW w:w="446" w:type="pct"/>
                  <w:vMerge w:val="restart"/>
                  <w:tcBorders>
                    <w:tl2br w:val="nil"/>
                    <w:tr2bl w:val="nil"/>
                  </w:tcBorders>
                  <w:vAlign w:val="center"/>
                </w:tcPr>
                <w:p w14:paraId="54ADD48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生活污水排放口</w:t>
                  </w:r>
                </w:p>
              </w:tc>
              <w:tc>
                <w:tcPr>
                  <w:tcW w:w="449" w:type="pct"/>
                  <w:vMerge w:val="restart"/>
                  <w:tcBorders>
                    <w:tl2br w:val="nil"/>
                    <w:tr2bl w:val="nil"/>
                  </w:tcBorders>
                  <w:vAlign w:val="center"/>
                </w:tcPr>
                <w:p w14:paraId="79D5411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2026.3.10</w:t>
                  </w:r>
                </w:p>
              </w:tc>
              <w:tc>
                <w:tcPr>
                  <w:tcW w:w="270" w:type="pct"/>
                  <w:tcBorders>
                    <w:tl2br w:val="nil"/>
                    <w:tr2bl w:val="nil"/>
                  </w:tcBorders>
                  <w:vAlign w:val="center"/>
                </w:tcPr>
                <w:p w14:paraId="3ACB9DF8">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568" w:type="pct"/>
                  <w:tcBorders>
                    <w:tl2br w:val="nil"/>
                    <w:tr2bl w:val="nil"/>
                  </w:tcBorders>
                  <w:vAlign w:val="center"/>
                </w:tcPr>
                <w:p w14:paraId="062A6383">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38.6</w:t>
                  </w:r>
                </w:p>
              </w:tc>
              <w:tc>
                <w:tcPr>
                  <w:tcW w:w="568" w:type="pct"/>
                  <w:tcBorders>
                    <w:tl2br w:val="nil"/>
                    <w:tr2bl w:val="nil"/>
                  </w:tcBorders>
                  <w:vAlign w:val="center"/>
                </w:tcPr>
                <w:p w14:paraId="39B6C522">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34</w:t>
                  </w:r>
                </w:p>
              </w:tc>
              <w:tc>
                <w:tcPr>
                  <w:tcW w:w="568" w:type="pct"/>
                  <w:tcBorders>
                    <w:tl2br w:val="nil"/>
                    <w:tr2bl w:val="nil"/>
                  </w:tcBorders>
                  <w:vAlign w:val="center"/>
                </w:tcPr>
                <w:p w14:paraId="4662F3F8">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16.0</w:t>
                  </w:r>
                </w:p>
              </w:tc>
              <w:tc>
                <w:tcPr>
                  <w:tcW w:w="568" w:type="pct"/>
                  <w:tcBorders>
                    <w:tl2br w:val="nil"/>
                    <w:tr2bl w:val="nil"/>
                  </w:tcBorders>
                  <w:vAlign w:val="center"/>
                </w:tcPr>
                <w:p w14:paraId="76F66CBF">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125</w:t>
                  </w:r>
                </w:p>
              </w:tc>
              <w:tc>
                <w:tcPr>
                  <w:tcW w:w="568" w:type="pct"/>
                  <w:tcBorders>
                    <w:tl2br w:val="nil"/>
                    <w:tr2bl w:val="nil"/>
                  </w:tcBorders>
                  <w:vAlign w:val="center"/>
                </w:tcPr>
                <w:p w14:paraId="264D4C2C">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0.404</w:t>
                  </w:r>
                </w:p>
              </w:tc>
              <w:tc>
                <w:tcPr>
                  <w:tcW w:w="570" w:type="pct"/>
                  <w:tcBorders>
                    <w:tl2br w:val="nil"/>
                    <w:tr2bl w:val="nil"/>
                  </w:tcBorders>
                  <w:vAlign w:val="center"/>
                </w:tcPr>
                <w:p w14:paraId="3CC152BC">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29.6</w:t>
                  </w:r>
                </w:p>
              </w:tc>
              <w:tc>
                <w:tcPr>
                  <w:tcW w:w="418" w:type="pct"/>
                  <w:vMerge w:val="restart"/>
                  <w:tcBorders>
                    <w:tl2br w:val="nil"/>
                    <w:tr2bl w:val="nil"/>
                  </w:tcBorders>
                  <w:vAlign w:val="center"/>
                </w:tcPr>
                <w:p w14:paraId="78E7A1A2">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0.8</w:t>
                  </w:r>
                </w:p>
              </w:tc>
            </w:tr>
            <w:tr w14:paraId="00D790E2">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567" w:hRule="atLeast"/>
                <w:jc w:val="center"/>
              </w:trPr>
              <w:tc>
                <w:tcPr>
                  <w:tcW w:w="446" w:type="pct"/>
                  <w:vMerge w:val="continue"/>
                  <w:tcBorders>
                    <w:tl2br w:val="nil"/>
                    <w:tr2bl w:val="nil"/>
                  </w:tcBorders>
                  <w:vAlign w:val="center"/>
                </w:tcPr>
                <w:p w14:paraId="5CE5C63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p>
              </w:tc>
              <w:tc>
                <w:tcPr>
                  <w:tcW w:w="449" w:type="pct"/>
                  <w:vMerge w:val="continue"/>
                  <w:tcBorders>
                    <w:tl2br w:val="nil"/>
                    <w:tr2bl w:val="nil"/>
                  </w:tcBorders>
                  <w:vAlign w:val="center"/>
                </w:tcPr>
                <w:p w14:paraId="7F5EFC4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70" w:type="pct"/>
                  <w:tcBorders>
                    <w:tl2br w:val="nil"/>
                    <w:tr2bl w:val="nil"/>
                  </w:tcBorders>
                  <w:vAlign w:val="center"/>
                </w:tcPr>
                <w:p w14:paraId="083349F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w:t>
                  </w:r>
                </w:p>
              </w:tc>
              <w:tc>
                <w:tcPr>
                  <w:tcW w:w="568" w:type="pct"/>
                  <w:tcBorders>
                    <w:tl2br w:val="nil"/>
                    <w:tr2bl w:val="nil"/>
                  </w:tcBorders>
                  <w:vAlign w:val="center"/>
                </w:tcPr>
                <w:p w14:paraId="4F1D4B9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39.1</w:t>
                  </w:r>
                </w:p>
              </w:tc>
              <w:tc>
                <w:tcPr>
                  <w:tcW w:w="568" w:type="pct"/>
                  <w:tcBorders>
                    <w:tl2br w:val="nil"/>
                    <w:tr2bl w:val="nil"/>
                  </w:tcBorders>
                  <w:vAlign w:val="center"/>
                </w:tcPr>
                <w:p w14:paraId="25C5B96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28</w:t>
                  </w:r>
                </w:p>
              </w:tc>
              <w:tc>
                <w:tcPr>
                  <w:tcW w:w="568" w:type="pct"/>
                  <w:tcBorders>
                    <w:tl2br w:val="nil"/>
                    <w:tr2bl w:val="nil"/>
                  </w:tcBorders>
                  <w:vAlign w:val="center"/>
                </w:tcPr>
                <w:p w14:paraId="7ED55BF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16.3</w:t>
                  </w:r>
                </w:p>
              </w:tc>
              <w:tc>
                <w:tcPr>
                  <w:tcW w:w="568" w:type="pct"/>
                  <w:tcBorders>
                    <w:tl2br w:val="nil"/>
                    <w:tr2bl w:val="nil"/>
                  </w:tcBorders>
                  <w:vAlign w:val="center"/>
                </w:tcPr>
                <w:p w14:paraId="4F5FDBA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113</w:t>
                  </w:r>
                </w:p>
              </w:tc>
              <w:tc>
                <w:tcPr>
                  <w:tcW w:w="568" w:type="pct"/>
                  <w:tcBorders>
                    <w:tl2br w:val="nil"/>
                    <w:tr2bl w:val="nil"/>
                  </w:tcBorders>
                  <w:vAlign w:val="center"/>
                </w:tcPr>
                <w:p w14:paraId="67BE8FAB">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0.429</w:t>
                  </w:r>
                </w:p>
              </w:tc>
              <w:tc>
                <w:tcPr>
                  <w:tcW w:w="570" w:type="pct"/>
                  <w:tcBorders>
                    <w:tl2br w:val="nil"/>
                    <w:tr2bl w:val="nil"/>
                  </w:tcBorders>
                  <w:vAlign w:val="center"/>
                </w:tcPr>
                <w:p w14:paraId="4F39F793">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29.6</w:t>
                  </w:r>
                </w:p>
              </w:tc>
              <w:tc>
                <w:tcPr>
                  <w:tcW w:w="418" w:type="pct"/>
                  <w:vMerge w:val="continue"/>
                  <w:tcBorders>
                    <w:tl2br w:val="nil"/>
                    <w:tr2bl w:val="nil"/>
                  </w:tcBorders>
                  <w:vAlign w:val="center"/>
                </w:tcPr>
                <w:p w14:paraId="0831184D">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r>
            <w:tr w14:paraId="42595045">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567" w:hRule="atLeast"/>
                <w:jc w:val="center"/>
              </w:trPr>
              <w:tc>
                <w:tcPr>
                  <w:tcW w:w="446" w:type="pct"/>
                  <w:vMerge w:val="continue"/>
                  <w:tcBorders>
                    <w:tl2br w:val="nil"/>
                    <w:tr2bl w:val="nil"/>
                  </w:tcBorders>
                  <w:vAlign w:val="center"/>
                </w:tcPr>
                <w:p w14:paraId="04E6500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p>
              </w:tc>
              <w:tc>
                <w:tcPr>
                  <w:tcW w:w="449" w:type="pct"/>
                  <w:vMerge w:val="continue"/>
                  <w:tcBorders>
                    <w:tl2br w:val="nil"/>
                    <w:tr2bl w:val="nil"/>
                  </w:tcBorders>
                  <w:vAlign w:val="center"/>
                </w:tcPr>
                <w:p w14:paraId="4416E31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70" w:type="pct"/>
                  <w:tcBorders>
                    <w:tl2br w:val="nil"/>
                    <w:tr2bl w:val="nil"/>
                  </w:tcBorders>
                  <w:vAlign w:val="center"/>
                </w:tcPr>
                <w:p w14:paraId="1672F513">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w:t>
                  </w:r>
                </w:p>
              </w:tc>
              <w:tc>
                <w:tcPr>
                  <w:tcW w:w="568" w:type="pct"/>
                  <w:tcBorders>
                    <w:tl2br w:val="nil"/>
                    <w:tr2bl w:val="nil"/>
                  </w:tcBorders>
                  <w:vAlign w:val="center"/>
                </w:tcPr>
                <w:p w14:paraId="2D273246">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36.5</w:t>
                  </w:r>
                </w:p>
              </w:tc>
              <w:tc>
                <w:tcPr>
                  <w:tcW w:w="568" w:type="pct"/>
                  <w:tcBorders>
                    <w:tl2br w:val="nil"/>
                    <w:tr2bl w:val="nil"/>
                  </w:tcBorders>
                  <w:vAlign w:val="center"/>
                </w:tcPr>
                <w:p w14:paraId="03A0C290">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31</w:t>
                  </w:r>
                </w:p>
              </w:tc>
              <w:tc>
                <w:tcPr>
                  <w:tcW w:w="568" w:type="pct"/>
                  <w:tcBorders>
                    <w:tl2br w:val="nil"/>
                    <w:tr2bl w:val="nil"/>
                  </w:tcBorders>
                  <w:vAlign w:val="center"/>
                </w:tcPr>
                <w:p w14:paraId="662A569B">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15.3</w:t>
                  </w:r>
                </w:p>
              </w:tc>
              <w:tc>
                <w:tcPr>
                  <w:tcW w:w="568" w:type="pct"/>
                  <w:tcBorders>
                    <w:tl2br w:val="nil"/>
                    <w:tr2bl w:val="nil"/>
                  </w:tcBorders>
                  <w:vAlign w:val="center"/>
                </w:tcPr>
                <w:p w14:paraId="0C73F82B">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107</w:t>
                  </w:r>
                </w:p>
              </w:tc>
              <w:tc>
                <w:tcPr>
                  <w:tcW w:w="568" w:type="pct"/>
                  <w:tcBorders>
                    <w:tl2br w:val="nil"/>
                    <w:tr2bl w:val="nil"/>
                  </w:tcBorders>
                  <w:vAlign w:val="center"/>
                </w:tcPr>
                <w:p w14:paraId="17889FF8">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0.419</w:t>
                  </w:r>
                </w:p>
              </w:tc>
              <w:tc>
                <w:tcPr>
                  <w:tcW w:w="570" w:type="pct"/>
                  <w:tcBorders>
                    <w:tl2br w:val="nil"/>
                    <w:tr2bl w:val="nil"/>
                  </w:tcBorders>
                  <w:vAlign w:val="center"/>
                </w:tcPr>
                <w:p w14:paraId="7DC15E32">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28.2</w:t>
                  </w:r>
                </w:p>
              </w:tc>
              <w:tc>
                <w:tcPr>
                  <w:tcW w:w="418" w:type="pct"/>
                  <w:vMerge w:val="continue"/>
                  <w:tcBorders>
                    <w:tl2br w:val="nil"/>
                    <w:tr2bl w:val="nil"/>
                  </w:tcBorders>
                  <w:vAlign w:val="center"/>
                </w:tcPr>
                <w:p w14:paraId="18F12BA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r>
            <w:tr w14:paraId="4B7BDA98">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567" w:hRule="atLeast"/>
                <w:jc w:val="center"/>
              </w:trPr>
              <w:tc>
                <w:tcPr>
                  <w:tcW w:w="446" w:type="pct"/>
                  <w:vMerge w:val="continue"/>
                  <w:tcBorders>
                    <w:tl2br w:val="nil"/>
                    <w:tr2bl w:val="nil"/>
                  </w:tcBorders>
                  <w:vAlign w:val="center"/>
                </w:tcPr>
                <w:p w14:paraId="65C94F9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p>
              </w:tc>
              <w:tc>
                <w:tcPr>
                  <w:tcW w:w="449" w:type="pct"/>
                  <w:vMerge w:val="restart"/>
                  <w:tcBorders>
                    <w:tl2br w:val="nil"/>
                    <w:tr2bl w:val="nil"/>
                  </w:tcBorders>
                  <w:vAlign w:val="center"/>
                </w:tcPr>
                <w:p w14:paraId="63930BF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2026.3.11</w:t>
                  </w:r>
                </w:p>
              </w:tc>
              <w:tc>
                <w:tcPr>
                  <w:tcW w:w="270" w:type="pct"/>
                  <w:tcBorders>
                    <w:tl2br w:val="nil"/>
                    <w:tr2bl w:val="nil"/>
                  </w:tcBorders>
                  <w:vAlign w:val="center"/>
                </w:tcPr>
                <w:p w14:paraId="79605D42">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p>
              </w:tc>
              <w:tc>
                <w:tcPr>
                  <w:tcW w:w="568" w:type="pct"/>
                  <w:tcBorders>
                    <w:tl2br w:val="nil"/>
                    <w:tr2bl w:val="nil"/>
                  </w:tcBorders>
                  <w:vAlign w:val="center"/>
                </w:tcPr>
                <w:p w14:paraId="78F0404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41.3</w:t>
                  </w:r>
                </w:p>
              </w:tc>
              <w:tc>
                <w:tcPr>
                  <w:tcW w:w="568" w:type="pct"/>
                  <w:tcBorders>
                    <w:tl2br w:val="nil"/>
                    <w:tr2bl w:val="nil"/>
                  </w:tcBorders>
                  <w:vAlign w:val="center"/>
                </w:tcPr>
                <w:p w14:paraId="53754AD7">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29</w:t>
                  </w:r>
                </w:p>
              </w:tc>
              <w:tc>
                <w:tcPr>
                  <w:tcW w:w="568" w:type="pct"/>
                  <w:tcBorders>
                    <w:tl2br w:val="nil"/>
                    <w:tr2bl w:val="nil"/>
                  </w:tcBorders>
                  <w:vAlign w:val="center"/>
                </w:tcPr>
                <w:p w14:paraId="43C738D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16.3</w:t>
                  </w:r>
                </w:p>
              </w:tc>
              <w:tc>
                <w:tcPr>
                  <w:tcW w:w="568" w:type="pct"/>
                  <w:tcBorders>
                    <w:tl2br w:val="nil"/>
                    <w:tr2bl w:val="nil"/>
                  </w:tcBorders>
                  <w:vAlign w:val="center"/>
                </w:tcPr>
                <w:p w14:paraId="42A2BF3B">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124</w:t>
                  </w:r>
                </w:p>
              </w:tc>
              <w:tc>
                <w:tcPr>
                  <w:tcW w:w="568" w:type="pct"/>
                  <w:tcBorders>
                    <w:tl2br w:val="nil"/>
                    <w:tr2bl w:val="nil"/>
                  </w:tcBorders>
                  <w:vAlign w:val="center"/>
                </w:tcPr>
                <w:p w14:paraId="2AC0A7A6">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0.408</w:t>
                  </w:r>
                </w:p>
              </w:tc>
              <w:tc>
                <w:tcPr>
                  <w:tcW w:w="570" w:type="pct"/>
                  <w:tcBorders>
                    <w:tl2br w:val="nil"/>
                    <w:tr2bl w:val="nil"/>
                  </w:tcBorders>
                  <w:vAlign w:val="center"/>
                </w:tcPr>
                <w:p w14:paraId="71589C69">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30.4</w:t>
                  </w:r>
                </w:p>
              </w:tc>
              <w:tc>
                <w:tcPr>
                  <w:tcW w:w="418" w:type="pct"/>
                  <w:vMerge w:val="restart"/>
                  <w:tcBorders>
                    <w:tl2br w:val="nil"/>
                    <w:tr2bl w:val="nil"/>
                  </w:tcBorders>
                  <w:vAlign w:val="center"/>
                </w:tcPr>
                <w:p w14:paraId="4404B91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0.9</w:t>
                  </w:r>
                </w:p>
              </w:tc>
            </w:tr>
            <w:tr w14:paraId="755F40E2">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567" w:hRule="atLeast"/>
                <w:jc w:val="center"/>
              </w:trPr>
              <w:tc>
                <w:tcPr>
                  <w:tcW w:w="446" w:type="pct"/>
                  <w:vMerge w:val="continue"/>
                  <w:tcBorders>
                    <w:tl2br w:val="nil"/>
                    <w:tr2bl w:val="nil"/>
                  </w:tcBorders>
                  <w:vAlign w:val="center"/>
                </w:tcPr>
                <w:p w14:paraId="12E9887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p>
              </w:tc>
              <w:tc>
                <w:tcPr>
                  <w:tcW w:w="449" w:type="pct"/>
                  <w:vMerge w:val="continue"/>
                  <w:tcBorders>
                    <w:tl2br w:val="nil"/>
                    <w:tr2bl w:val="nil"/>
                  </w:tcBorders>
                  <w:vAlign w:val="center"/>
                </w:tcPr>
                <w:p w14:paraId="651A0BE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70" w:type="pct"/>
                  <w:tcBorders>
                    <w:tl2br w:val="nil"/>
                    <w:tr2bl w:val="nil"/>
                  </w:tcBorders>
                  <w:vAlign w:val="center"/>
                </w:tcPr>
                <w:p w14:paraId="383CB08F">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w:t>
                  </w:r>
                </w:p>
              </w:tc>
              <w:tc>
                <w:tcPr>
                  <w:tcW w:w="568" w:type="pct"/>
                  <w:tcBorders>
                    <w:tl2br w:val="nil"/>
                    <w:tr2bl w:val="nil"/>
                  </w:tcBorders>
                  <w:vAlign w:val="center"/>
                </w:tcPr>
                <w:p w14:paraId="5BA1214A">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37.9</w:t>
                  </w:r>
                </w:p>
              </w:tc>
              <w:tc>
                <w:tcPr>
                  <w:tcW w:w="568" w:type="pct"/>
                  <w:tcBorders>
                    <w:tl2br w:val="nil"/>
                    <w:tr2bl w:val="nil"/>
                  </w:tcBorders>
                  <w:vAlign w:val="center"/>
                </w:tcPr>
                <w:p w14:paraId="7926FD28">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30</w:t>
                  </w:r>
                </w:p>
              </w:tc>
              <w:tc>
                <w:tcPr>
                  <w:tcW w:w="568" w:type="pct"/>
                  <w:tcBorders>
                    <w:tl2br w:val="nil"/>
                    <w:tr2bl w:val="nil"/>
                  </w:tcBorders>
                  <w:vAlign w:val="center"/>
                </w:tcPr>
                <w:p w14:paraId="5543C4AF">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16.8</w:t>
                  </w:r>
                </w:p>
              </w:tc>
              <w:tc>
                <w:tcPr>
                  <w:tcW w:w="568" w:type="pct"/>
                  <w:tcBorders>
                    <w:tl2br w:val="nil"/>
                    <w:tr2bl w:val="nil"/>
                  </w:tcBorders>
                  <w:vAlign w:val="center"/>
                </w:tcPr>
                <w:p w14:paraId="59372AD8">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118</w:t>
                  </w:r>
                </w:p>
              </w:tc>
              <w:tc>
                <w:tcPr>
                  <w:tcW w:w="568" w:type="pct"/>
                  <w:tcBorders>
                    <w:tl2br w:val="nil"/>
                    <w:tr2bl w:val="nil"/>
                  </w:tcBorders>
                  <w:vAlign w:val="center"/>
                </w:tcPr>
                <w:p w14:paraId="784B4978">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0.414</w:t>
                  </w:r>
                </w:p>
              </w:tc>
              <w:tc>
                <w:tcPr>
                  <w:tcW w:w="570" w:type="pct"/>
                  <w:tcBorders>
                    <w:tl2br w:val="nil"/>
                    <w:tr2bl w:val="nil"/>
                  </w:tcBorders>
                  <w:vAlign w:val="center"/>
                </w:tcPr>
                <w:p w14:paraId="2DE12881">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27.2</w:t>
                  </w:r>
                </w:p>
              </w:tc>
              <w:tc>
                <w:tcPr>
                  <w:tcW w:w="418" w:type="pct"/>
                  <w:vMerge w:val="continue"/>
                  <w:tcBorders>
                    <w:tl2br w:val="nil"/>
                    <w:tr2bl w:val="nil"/>
                  </w:tcBorders>
                  <w:vAlign w:val="center"/>
                </w:tcPr>
                <w:p w14:paraId="6C024F5C">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r>
            <w:tr w14:paraId="7C76474C">
              <w:tblPrEx>
                <w:tblBorders>
                  <w:top w:val="single" w:color="000000" w:sz="4" w:space="0"/>
                  <w:left w:val="single" w:color="000000"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567" w:hRule="atLeast"/>
                <w:jc w:val="center"/>
              </w:trPr>
              <w:tc>
                <w:tcPr>
                  <w:tcW w:w="446" w:type="pct"/>
                  <w:vMerge w:val="continue"/>
                  <w:tcBorders>
                    <w:tl2br w:val="nil"/>
                    <w:tr2bl w:val="nil"/>
                  </w:tcBorders>
                  <w:vAlign w:val="center"/>
                </w:tcPr>
                <w:p w14:paraId="3BC11E2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p>
              </w:tc>
              <w:tc>
                <w:tcPr>
                  <w:tcW w:w="449" w:type="pct"/>
                  <w:vMerge w:val="continue"/>
                  <w:tcBorders>
                    <w:tl2br w:val="nil"/>
                    <w:tr2bl w:val="nil"/>
                  </w:tcBorders>
                  <w:vAlign w:val="center"/>
                </w:tcPr>
                <w:p w14:paraId="73C274D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70" w:type="pct"/>
                  <w:tcBorders>
                    <w:tl2br w:val="nil"/>
                    <w:tr2bl w:val="nil"/>
                  </w:tcBorders>
                  <w:vAlign w:val="center"/>
                </w:tcPr>
                <w:p w14:paraId="732F4483">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w:t>
                  </w:r>
                </w:p>
              </w:tc>
              <w:tc>
                <w:tcPr>
                  <w:tcW w:w="568" w:type="pct"/>
                  <w:tcBorders>
                    <w:tl2br w:val="nil"/>
                    <w:tr2bl w:val="nil"/>
                  </w:tcBorders>
                  <w:vAlign w:val="center"/>
                </w:tcPr>
                <w:p w14:paraId="3BE0AC4E">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40.8</w:t>
                  </w:r>
                </w:p>
              </w:tc>
              <w:tc>
                <w:tcPr>
                  <w:tcW w:w="568" w:type="pct"/>
                  <w:tcBorders>
                    <w:tl2br w:val="nil"/>
                    <w:tr2bl w:val="nil"/>
                  </w:tcBorders>
                  <w:vAlign w:val="center"/>
                </w:tcPr>
                <w:p w14:paraId="6950154A">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32</w:t>
                  </w:r>
                </w:p>
              </w:tc>
              <w:tc>
                <w:tcPr>
                  <w:tcW w:w="568" w:type="pct"/>
                  <w:tcBorders>
                    <w:tl2br w:val="nil"/>
                    <w:tr2bl w:val="nil"/>
                  </w:tcBorders>
                  <w:vAlign w:val="center"/>
                </w:tcPr>
                <w:p w14:paraId="00DA4418">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16.1</w:t>
                  </w:r>
                </w:p>
              </w:tc>
              <w:tc>
                <w:tcPr>
                  <w:tcW w:w="568" w:type="pct"/>
                  <w:tcBorders>
                    <w:tl2br w:val="nil"/>
                    <w:tr2bl w:val="nil"/>
                  </w:tcBorders>
                  <w:vAlign w:val="center"/>
                </w:tcPr>
                <w:p w14:paraId="35B70D45">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128</w:t>
                  </w:r>
                </w:p>
              </w:tc>
              <w:tc>
                <w:tcPr>
                  <w:tcW w:w="568" w:type="pct"/>
                  <w:tcBorders>
                    <w:tl2br w:val="nil"/>
                    <w:tr2bl w:val="nil"/>
                  </w:tcBorders>
                  <w:vAlign w:val="center"/>
                </w:tcPr>
                <w:p w14:paraId="075C6EBF">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0.464</w:t>
                  </w:r>
                </w:p>
              </w:tc>
              <w:tc>
                <w:tcPr>
                  <w:tcW w:w="570" w:type="pct"/>
                  <w:tcBorders>
                    <w:tl2br w:val="nil"/>
                    <w:tr2bl w:val="nil"/>
                  </w:tcBorders>
                  <w:vAlign w:val="center"/>
                </w:tcPr>
                <w:p w14:paraId="6E12CA32">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27.4</w:t>
                  </w:r>
                </w:p>
              </w:tc>
              <w:tc>
                <w:tcPr>
                  <w:tcW w:w="418" w:type="pct"/>
                  <w:vMerge w:val="continue"/>
                  <w:tcBorders>
                    <w:tl2br w:val="nil"/>
                    <w:tr2bl w:val="nil"/>
                  </w:tcBorders>
                  <w:vAlign w:val="center"/>
                </w:tcPr>
                <w:p w14:paraId="0402B070">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auto"/>
                      <w:sz w:val="21"/>
                      <w:szCs w:val="21"/>
                      <w:lang w:val="en-US" w:eastAsia="zh-CN"/>
                    </w:rPr>
                  </w:pPr>
                </w:p>
              </w:tc>
            </w:tr>
          </w:tbl>
          <w:p w14:paraId="6EB4EAC8">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根据检测结果，本项目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生活污水排放口</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107~128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36.5~41.3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28~32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15.3~16.8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mg/L、总磷为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0.404~0.464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27.2~30.4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满足《污水综合排放标准》（GB8978-1996）表4三级标准和长垣市第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污水处理厂收水标准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可进入长垣市第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2E10FC32">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21B8F874">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14:paraId="780B9EEA">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19   </w:t>
            </w:r>
            <w:r>
              <w:rPr>
                <w:rFonts w:hint="default" w:ascii="Times New Roman" w:hAnsi="Times New Roman" w:cs="Times New Roman" w:eastAsiaTheme="minorEastAsia"/>
                <w:b/>
                <w:sz w:val="24"/>
                <w:szCs w:val="24"/>
              </w:rPr>
              <w:t>厂界环境噪声</w:t>
            </w:r>
            <w:r>
              <w:rPr>
                <w:rFonts w:hint="eastAsia" w:ascii="Times New Roman" w:hAnsi="Times New Roman" w:cs="Times New Roman" w:eastAsiaTheme="minorEastAsia"/>
                <w:b/>
                <w:sz w:val="24"/>
                <w:szCs w:val="24"/>
                <w:lang w:val="en-US" w:eastAsia="zh-CN"/>
              </w:rPr>
              <w:t>检测</w:t>
            </w:r>
            <w:r>
              <w:rPr>
                <w:rFonts w:hint="default" w:ascii="Times New Roman" w:hAnsi="Times New Roman" w:cs="Times New Roman" w:eastAsiaTheme="minorEastAsia"/>
                <w:b/>
                <w:sz w:val="24"/>
                <w:szCs w:val="24"/>
              </w:rPr>
              <w:t>结果</w:t>
            </w:r>
          </w:p>
          <w:tbl>
            <w:tblPr>
              <w:tblStyle w:val="18"/>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538"/>
              <w:gridCol w:w="3258"/>
              <w:gridCol w:w="3259"/>
            </w:tblGrid>
            <w:tr w14:paraId="1DE44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1401" w:type="pct"/>
                  <w:tcBorders>
                    <w:tl2br w:val="nil"/>
                    <w:tr2bl w:val="nil"/>
                  </w:tcBorders>
                  <w:shd w:val="clear" w:color="auto" w:fill="auto"/>
                  <w:vAlign w:val="center"/>
                </w:tcPr>
                <w:p w14:paraId="0D3620C5">
                  <w:pPr>
                    <w:pStyle w:val="50"/>
                    <w:keepNext w:val="0"/>
                    <w:keepLines w:val="0"/>
                    <w:pageBreakBefore w:val="0"/>
                    <w:widowControl/>
                    <w:kinsoku/>
                    <w:wordWrap/>
                    <w:overflowPunct/>
                    <w:topLinePunct w:val="0"/>
                    <w:autoSpaceDE/>
                    <w:autoSpaceDN/>
                    <w:bidi w:val="0"/>
                    <w:adjustRightInd/>
                    <w:snapToGrid/>
                    <w:spacing w:after="0" w:line="240" w:lineRule="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检测</w:t>
                  </w:r>
                  <w:r>
                    <w:rPr>
                      <w:rFonts w:hint="default" w:ascii="Times New Roman" w:hAnsi="Times New Roman" w:cs="Times New Roman" w:eastAsiaTheme="minorEastAsia"/>
                      <w:color w:val="auto"/>
                      <w:sz w:val="21"/>
                      <w:szCs w:val="21"/>
                    </w:rPr>
                    <w:t>日期</w:t>
                  </w:r>
                </w:p>
              </w:tc>
              <w:tc>
                <w:tcPr>
                  <w:tcW w:w="1798" w:type="pct"/>
                  <w:tcBorders>
                    <w:tl2br w:val="nil"/>
                    <w:tr2bl w:val="nil"/>
                  </w:tcBorders>
                  <w:shd w:val="clear" w:color="auto" w:fill="auto"/>
                  <w:vAlign w:val="center"/>
                </w:tcPr>
                <w:p w14:paraId="2E3F8E09">
                  <w:pPr>
                    <w:pStyle w:val="50"/>
                    <w:keepNext w:val="0"/>
                    <w:keepLines w:val="0"/>
                    <w:pageBreakBefore w:val="0"/>
                    <w:widowControl/>
                    <w:kinsoku/>
                    <w:wordWrap/>
                    <w:overflowPunct/>
                    <w:topLinePunct w:val="0"/>
                    <w:autoSpaceDE/>
                    <w:autoSpaceDN/>
                    <w:bidi w:val="0"/>
                    <w:adjustRightInd/>
                    <w:snapToGrid/>
                    <w:spacing w:after="0" w:line="240" w:lineRule="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202</w:t>
                  </w:r>
                  <w:r>
                    <w:rPr>
                      <w:rFonts w:hint="eastAsia" w:ascii="Times New Roman" w:hAnsi="Times New Roman" w:cs="Times New Roman" w:eastAsiaTheme="minorEastAsia"/>
                      <w:color w:val="auto"/>
                      <w:sz w:val="21"/>
                      <w:szCs w:val="21"/>
                      <w:lang w:val="en-US" w:eastAsia="zh-CN"/>
                    </w:rPr>
                    <w:t>6.03.10</w:t>
                  </w:r>
                </w:p>
              </w:tc>
              <w:tc>
                <w:tcPr>
                  <w:tcW w:w="1799" w:type="pct"/>
                  <w:tcBorders>
                    <w:tl2br w:val="nil"/>
                    <w:tr2bl w:val="nil"/>
                  </w:tcBorders>
                  <w:shd w:val="clear" w:color="auto" w:fill="auto"/>
                  <w:vAlign w:val="center"/>
                </w:tcPr>
                <w:p w14:paraId="3A63F49C">
                  <w:pPr>
                    <w:pStyle w:val="50"/>
                    <w:keepNext w:val="0"/>
                    <w:keepLines w:val="0"/>
                    <w:pageBreakBefore w:val="0"/>
                    <w:widowControl/>
                    <w:kinsoku/>
                    <w:wordWrap/>
                    <w:overflowPunct/>
                    <w:topLinePunct w:val="0"/>
                    <w:autoSpaceDE/>
                    <w:autoSpaceDN/>
                    <w:bidi w:val="0"/>
                    <w:adjustRightInd/>
                    <w:snapToGrid/>
                    <w:spacing w:after="0" w:line="240" w:lineRule="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202</w:t>
                  </w:r>
                  <w:r>
                    <w:rPr>
                      <w:rFonts w:hint="eastAsia" w:ascii="Times New Roman" w:hAnsi="Times New Roman" w:cs="Times New Roman" w:eastAsiaTheme="minorEastAsia"/>
                      <w:color w:val="auto"/>
                      <w:sz w:val="21"/>
                      <w:szCs w:val="21"/>
                      <w:lang w:val="en-US" w:eastAsia="zh-CN"/>
                    </w:rPr>
                    <w:t>6.03.11</w:t>
                  </w:r>
                </w:p>
              </w:tc>
            </w:tr>
            <w:tr w14:paraId="082BA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jc w:val="center"/>
              </w:trPr>
              <w:tc>
                <w:tcPr>
                  <w:tcW w:w="1401" w:type="pct"/>
                  <w:tcBorders>
                    <w:tl2br w:val="nil"/>
                    <w:tr2bl w:val="nil"/>
                  </w:tcBorders>
                  <w:shd w:val="clear" w:color="auto" w:fill="auto"/>
                  <w:vAlign w:val="center"/>
                </w:tcPr>
                <w:p w14:paraId="222009F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color w:val="auto"/>
                      <w:sz w:val="21"/>
                      <w:szCs w:val="21"/>
                    </w:rPr>
                    <w:t>检测点位</w:t>
                  </w:r>
                </w:p>
              </w:tc>
              <w:tc>
                <w:tcPr>
                  <w:tcW w:w="1798" w:type="pct"/>
                  <w:tcBorders>
                    <w:tl2br w:val="nil"/>
                    <w:tr2bl w:val="nil"/>
                  </w:tcBorders>
                  <w:shd w:val="clear" w:color="auto" w:fill="auto"/>
                  <w:vAlign w:val="center"/>
                </w:tcPr>
                <w:p w14:paraId="461CC00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昼间Leq[dB（A）]</w:t>
                  </w:r>
                </w:p>
              </w:tc>
              <w:tc>
                <w:tcPr>
                  <w:tcW w:w="1799" w:type="pct"/>
                  <w:tcBorders>
                    <w:tl2br w:val="nil"/>
                    <w:tr2bl w:val="nil"/>
                  </w:tcBorders>
                  <w:shd w:val="clear" w:color="auto" w:fill="auto"/>
                  <w:vAlign w:val="center"/>
                </w:tcPr>
                <w:p w14:paraId="6818D8F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昼间Leq[dB（A）]</w:t>
                  </w:r>
                </w:p>
              </w:tc>
            </w:tr>
            <w:tr w14:paraId="76ABB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jc w:val="center"/>
              </w:trPr>
              <w:tc>
                <w:tcPr>
                  <w:tcW w:w="1401" w:type="pct"/>
                  <w:tcBorders>
                    <w:tl2br w:val="nil"/>
                    <w:tr2bl w:val="nil"/>
                  </w:tcBorders>
                  <w:vAlign w:val="center"/>
                </w:tcPr>
                <w:p w14:paraId="5B67C15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东</w:t>
                  </w:r>
                  <w:r>
                    <w:rPr>
                      <w:rFonts w:hint="default" w:ascii="Times New Roman" w:hAnsi="Times New Roman" w:cs="Times New Roman" w:eastAsiaTheme="minorEastAsia"/>
                      <w:color w:val="auto"/>
                      <w:sz w:val="21"/>
                      <w:szCs w:val="21"/>
                    </w:rPr>
                    <w:t>厂界</w:t>
                  </w:r>
                </w:p>
              </w:tc>
              <w:tc>
                <w:tcPr>
                  <w:tcW w:w="3258" w:type="dxa"/>
                  <w:tcBorders>
                    <w:tl2br w:val="nil"/>
                    <w:tr2bl w:val="nil"/>
                  </w:tcBorders>
                  <w:vAlign w:val="center"/>
                </w:tcPr>
                <w:p w14:paraId="5A4F8F1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53</w:t>
                  </w:r>
                </w:p>
              </w:tc>
              <w:tc>
                <w:tcPr>
                  <w:tcW w:w="3259" w:type="dxa"/>
                  <w:tcBorders>
                    <w:tl2br w:val="nil"/>
                    <w:tr2bl w:val="nil"/>
                  </w:tcBorders>
                  <w:vAlign w:val="center"/>
                </w:tcPr>
                <w:p w14:paraId="29EE573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54</w:t>
                  </w:r>
                </w:p>
              </w:tc>
            </w:tr>
            <w:tr w14:paraId="67DD7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jc w:val="center"/>
              </w:trPr>
              <w:tc>
                <w:tcPr>
                  <w:tcW w:w="1401" w:type="pct"/>
                  <w:tcBorders>
                    <w:tl2br w:val="nil"/>
                    <w:tr2bl w:val="nil"/>
                  </w:tcBorders>
                  <w:vAlign w:val="center"/>
                </w:tcPr>
                <w:p w14:paraId="28D2D9A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西</w:t>
                  </w:r>
                  <w:r>
                    <w:rPr>
                      <w:rFonts w:hint="default" w:ascii="Times New Roman" w:hAnsi="Times New Roman" w:cs="Times New Roman" w:eastAsiaTheme="minorEastAsia"/>
                      <w:color w:val="auto"/>
                      <w:sz w:val="21"/>
                      <w:szCs w:val="21"/>
                    </w:rPr>
                    <w:t>厂界</w:t>
                  </w:r>
                </w:p>
              </w:tc>
              <w:tc>
                <w:tcPr>
                  <w:tcW w:w="3258" w:type="dxa"/>
                  <w:tcBorders>
                    <w:tl2br w:val="nil"/>
                    <w:tr2bl w:val="nil"/>
                  </w:tcBorders>
                  <w:vAlign w:val="center"/>
                </w:tcPr>
                <w:p w14:paraId="4B86234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54</w:t>
                  </w:r>
                </w:p>
              </w:tc>
              <w:tc>
                <w:tcPr>
                  <w:tcW w:w="3259" w:type="dxa"/>
                  <w:tcBorders>
                    <w:tl2br w:val="nil"/>
                    <w:tr2bl w:val="nil"/>
                  </w:tcBorders>
                  <w:vAlign w:val="center"/>
                </w:tcPr>
                <w:p w14:paraId="393C35B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52</w:t>
                  </w:r>
                </w:p>
              </w:tc>
            </w:tr>
            <w:tr w14:paraId="4B922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jc w:val="center"/>
              </w:trPr>
              <w:tc>
                <w:tcPr>
                  <w:tcW w:w="1401" w:type="pct"/>
                  <w:tcBorders>
                    <w:tl2br w:val="nil"/>
                    <w:tr2bl w:val="nil"/>
                  </w:tcBorders>
                  <w:vAlign w:val="center"/>
                </w:tcPr>
                <w:p w14:paraId="71F0056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南</w:t>
                  </w:r>
                  <w:r>
                    <w:rPr>
                      <w:rFonts w:hint="default" w:ascii="Times New Roman" w:hAnsi="Times New Roman" w:cs="Times New Roman" w:eastAsiaTheme="minorEastAsia"/>
                      <w:color w:val="auto"/>
                      <w:sz w:val="21"/>
                      <w:szCs w:val="21"/>
                    </w:rPr>
                    <w:t>厂界</w:t>
                  </w:r>
                </w:p>
              </w:tc>
              <w:tc>
                <w:tcPr>
                  <w:tcW w:w="3258" w:type="dxa"/>
                  <w:tcBorders>
                    <w:tl2br w:val="nil"/>
                    <w:tr2bl w:val="nil"/>
                  </w:tcBorders>
                  <w:vAlign w:val="center"/>
                </w:tcPr>
                <w:p w14:paraId="4A9BEA6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50</w:t>
                  </w:r>
                </w:p>
              </w:tc>
              <w:tc>
                <w:tcPr>
                  <w:tcW w:w="3259" w:type="dxa"/>
                  <w:tcBorders>
                    <w:tl2br w:val="nil"/>
                    <w:tr2bl w:val="nil"/>
                  </w:tcBorders>
                  <w:vAlign w:val="center"/>
                </w:tcPr>
                <w:p w14:paraId="666066E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51</w:t>
                  </w:r>
                </w:p>
              </w:tc>
            </w:tr>
            <w:tr w14:paraId="38B08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jc w:val="center"/>
              </w:trPr>
              <w:tc>
                <w:tcPr>
                  <w:tcW w:w="1401" w:type="pct"/>
                  <w:tcBorders>
                    <w:tl2br w:val="nil"/>
                    <w:tr2bl w:val="nil"/>
                  </w:tcBorders>
                  <w:vAlign w:val="center"/>
                </w:tcPr>
                <w:p w14:paraId="7B1F092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北</w:t>
                  </w:r>
                  <w:r>
                    <w:rPr>
                      <w:rFonts w:hint="default" w:ascii="Times New Roman" w:hAnsi="Times New Roman" w:cs="Times New Roman" w:eastAsiaTheme="minorEastAsia"/>
                      <w:color w:val="auto"/>
                      <w:sz w:val="21"/>
                      <w:szCs w:val="21"/>
                    </w:rPr>
                    <w:t>厂界</w:t>
                  </w:r>
                </w:p>
              </w:tc>
              <w:tc>
                <w:tcPr>
                  <w:tcW w:w="3258" w:type="dxa"/>
                  <w:tcBorders>
                    <w:tl2br w:val="nil"/>
                    <w:tr2bl w:val="nil"/>
                  </w:tcBorders>
                  <w:vAlign w:val="center"/>
                </w:tcPr>
                <w:p w14:paraId="667E16A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51</w:t>
                  </w:r>
                </w:p>
              </w:tc>
              <w:tc>
                <w:tcPr>
                  <w:tcW w:w="3259" w:type="dxa"/>
                  <w:tcBorders>
                    <w:tl2br w:val="nil"/>
                    <w:tr2bl w:val="nil"/>
                  </w:tcBorders>
                  <w:vAlign w:val="center"/>
                </w:tcPr>
                <w:p w14:paraId="5616994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53</w:t>
                  </w:r>
                </w:p>
              </w:tc>
            </w:tr>
          </w:tbl>
          <w:p w14:paraId="2B0E8715">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~54</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5621F184">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630B3068">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03402339">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3B5BDBD0">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0BBE5C96">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05DD5EC9">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1FBD78A4">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2B7C8F1A">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6EDABFBC">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5034798E">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4E27CA8A">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77FDD7A1">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0E182047">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323CB37C">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1826E8D5">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12889115">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231950D7">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33F07B9C">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0D580274">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254E0422">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6FE9AD89">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3806B7FB">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40B21046">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7A954BF1">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6B562742">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496D9866">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7FF49189">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05103C8C">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17F94814">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2246460E">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4D894A79">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default" w:ascii="Times New Roman" w:hAnsi="Times New Roman" w:eastAsia="仿宋_GB2312" w:cs="Times New Roman"/>
                <w:color w:val="FF0000"/>
                <w:sz w:val="21"/>
                <w:szCs w:val="21"/>
                <w:lang w:val="en-US" w:eastAsia="zh-CN"/>
              </w:rPr>
            </w:pPr>
          </w:p>
        </w:tc>
      </w:tr>
    </w:tbl>
    <w:p w14:paraId="43BCB77B">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3FE2F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2860" w:hRule="atLeast"/>
          <w:jc w:val="center"/>
        </w:trPr>
        <w:tc>
          <w:tcPr>
            <w:tcW w:w="5000" w:type="pct"/>
            <w:vAlign w:val="top"/>
          </w:tcPr>
          <w:p w14:paraId="74F34B8A">
            <w:pPr>
              <w:pStyle w:val="4"/>
              <w:keepNext/>
              <w:keepLines/>
              <w:pageBreakBefore w:val="0"/>
              <w:widowControl/>
              <w:kinsoku/>
              <w:wordWrap/>
              <w:overflowPunct/>
              <w:topLinePunct w:val="0"/>
              <w:autoSpaceDE/>
              <w:autoSpaceDN/>
              <w:bidi w:val="0"/>
              <w:adjustRightInd/>
              <w:snapToGrid/>
              <w:spacing w:before="0" w:beforeLines="0" w:after="0" w:afterLines="0" w:line="50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14:paraId="038876A5">
            <w:pPr>
              <w:pStyle w:val="4"/>
              <w:pageBreakBefore w:val="0"/>
              <w:widowControl/>
              <w:numPr>
                <w:ilvl w:val="0"/>
                <w:numId w:val="0"/>
              </w:numPr>
              <w:kinsoku/>
              <w:wordWrap/>
              <w:overflowPunct/>
              <w:topLinePunct w:val="0"/>
              <w:autoSpaceDE/>
              <w:autoSpaceDN/>
              <w:bidi w:val="0"/>
              <w:adjustRightInd/>
              <w:snapToGrid/>
              <w:spacing w:before="0" w:beforeLines="0" w:after="0" w:afterLines="0" w:line="50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bidi="ar-SA"/>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14:paraId="25416DB1">
            <w:pPr>
              <w:pageBreakBefore w:val="0"/>
              <w:widowControl/>
              <w:numPr>
                <w:ilvl w:val="0"/>
                <w:numId w:val="0"/>
              </w:numPr>
              <w:kinsoku/>
              <w:wordWrap/>
              <w:overflowPunct/>
              <w:topLinePunct w:val="0"/>
              <w:autoSpaceDE/>
              <w:autoSpaceDN/>
              <w:bidi w:val="0"/>
              <w:adjustRightInd/>
              <w:snapToGrid/>
              <w:spacing w:after="0" w:afterLines="0" w:line="50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本项目DA001颗粒物排放浓度在5.1~5.8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《大气污染物综合排放标准》（GB16297-1996）表2标准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重污染天气重点行业应急减排措施制定技术指南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（2020年修订版）（环办大气函[2020]340号）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中家具制造</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绩效分级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A级要求和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《新乡市生态环境局关于进一步规范工业企业颗粒物排放限值的通知》要求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DA002颗粒物排放浓度在3.0~3.6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《大气污染物综合排放标准》（GB16297-1996）表2标准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重污染天气重点行业应急减排措施制定技术指南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（2020年修订版）（环办大气函[2020]340号）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中家具制造</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绩效分级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A级要求和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《新乡市生态环境局关于进一步规范工业企业颗粒物排放限值的通知》要求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DA002非甲烷总烃排放浓度在8.73~8.97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二甲苯排放浓度在0.428~0.478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《工业涂装工序挥发性有机物排放标准》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DB41/</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95</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1-2020）表1限值要求，同时满足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重污染天气重点行业应急减排措施制定技术指南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（2020年修订版）（环办大气函[2020]340号）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中家具制造</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绩效分级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A级要求</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颗粒物</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在0.249~0.354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《新乡市生态环境局关于进一步规范工业企业颗粒物排放限值的通知》要求</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在0.47~0.69</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二甲苯未检出，</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w:t>
            </w:r>
            <w:r>
              <w:rPr>
                <w:rFonts w:hint="eastAsia" w:ascii="Times New Roman" w:hAnsi="Times New Roman" w:eastAsia="宋体" w:cs="Times New Roman"/>
                <w:b w:val="0"/>
                <w:bCs w:val="0"/>
                <w:color w:val="000000"/>
                <w:sz w:val="24"/>
                <w:szCs w:val="24"/>
                <w:u w:val="none"/>
                <w:lang w:val="en-US" w:eastAsia="zh-CN"/>
              </w:rPr>
              <w:t>足《关于全省开展工业企业挥发性有机物专项治理工作中排放建议值的通知》（豫环攻坚办〔2017〕162号）（家具制造业）排放标准和《挥发性有机物无组织排放控制标准》（GB37822-2019）。</w:t>
            </w:r>
          </w:p>
          <w:p w14:paraId="27D068B5">
            <w:pPr>
              <w:pageBreakBefore w:val="0"/>
              <w:widowControl/>
              <w:numPr>
                <w:ilvl w:val="0"/>
                <w:numId w:val="0"/>
              </w:numPr>
              <w:kinsoku/>
              <w:wordWrap/>
              <w:overflowPunct/>
              <w:topLinePunct w:val="0"/>
              <w:autoSpaceDE/>
              <w:autoSpaceDN/>
              <w:bidi w:val="0"/>
              <w:adjustRightInd/>
              <w:snapToGrid/>
              <w:spacing w:after="0" w:afterLines="0" w:line="50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生活污水排放口</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107~128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36.5~41.3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28~32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15.3~16.8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mg/L、总磷为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0.404~0.464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27.2~30.4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满足《污水综合排放标准》（GB8978-1996）表4三级标准和长垣市第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污水处理厂收水标准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可进入长垣市第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61EB5A09">
            <w:pPr>
              <w:pageBreakBefore w:val="0"/>
              <w:widowControl/>
              <w:numPr>
                <w:ilvl w:val="0"/>
                <w:numId w:val="0"/>
              </w:numPr>
              <w:kinsoku/>
              <w:wordWrap/>
              <w:overflowPunct/>
              <w:topLinePunct w:val="0"/>
              <w:autoSpaceDE/>
              <w:autoSpaceDN/>
              <w:bidi w:val="0"/>
              <w:adjustRightInd/>
              <w:snapToGrid/>
              <w:spacing w:after="0" w:afterLines="0" w:line="500" w:lineRule="exact"/>
              <w:ind w:left="0" w:leftChars="0" w:firstLine="480" w:firstLineChars="200"/>
              <w:textAlignment w:val="auto"/>
              <w:rPr>
                <w:rFonts w:hint="default" w:ascii="Times New Roman" w:hAnsi="Times New Roman" w:eastAsia="仿宋_GB2312" w:cs="Times New Roman"/>
                <w:color w:val="FF0000"/>
                <w:sz w:val="24"/>
                <w:szCs w:val="24"/>
                <w:lang w:val="en-US" w:eastAsia="zh-CN"/>
              </w:rPr>
            </w:pPr>
            <w:r>
              <w:rPr>
                <w:rFonts w:hint="default" w:ascii="Times New Roman" w:hAnsi="Times New Roman" w:eastAsia="仿宋_GB2312" w:cs="Times New Roman"/>
                <w:color w:val="000000" w:themeColor="text1"/>
                <w:sz w:val="24"/>
                <w:szCs w:val="24"/>
                <w:lang w:val="en-US" w:eastAsia="zh-CN" w:bidi="ar-SA"/>
                <w14:textFill>
                  <w14:solidFill>
                    <w14:schemeClr w14:val="tx1"/>
                  </w14:solidFill>
                </w14:textFill>
              </w:rPr>
              <w:t>4、</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~54</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tc>
      </w:tr>
    </w:tbl>
    <w:p w14:paraId="5650B5F4">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2DAFF25">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14:paraId="3417E0F6">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ascii="Times New Roman" w:hAnsi="Times New Roman" w:cs="Times New Roman"/>
          <w:color w:val="auto"/>
          <w:szCs w:val="21"/>
          <w:lang w:val="en-US" w:eastAsia="zh-CN"/>
        </w:rPr>
        <w:t>河南省腾发家具有限公司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1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580"/>
        <w:gridCol w:w="1823"/>
        <w:gridCol w:w="977"/>
        <w:gridCol w:w="1768"/>
        <w:gridCol w:w="1290"/>
        <w:gridCol w:w="1438"/>
        <w:gridCol w:w="1366"/>
        <w:gridCol w:w="1459"/>
        <w:gridCol w:w="1307"/>
        <w:gridCol w:w="1624"/>
        <w:gridCol w:w="1328"/>
        <w:gridCol w:w="1320"/>
        <w:gridCol w:w="740"/>
        <w:gridCol w:w="571"/>
        <w:gridCol w:w="508"/>
        <w:gridCol w:w="135"/>
        <w:gridCol w:w="1328"/>
        <w:gridCol w:w="741"/>
      </w:tblGrid>
      <w:tr w14:paraId="28704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exact"/>
        </w:trPr>
        <w:tc>
          <w:tcPr>
            <w:tcW w:w="198" w:type="pct"/>
            <w:vMerge w:val="restart"/>
            <w:shd w:val="clear" w:color="auto" w:fill="auto"/>
            <w:textDirection w:val="tbRlV"/>
            <w:vAlign w:val="center"/>
          </w:tcPr>
          <w:p w14:paraId="15E06FD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568" w:type="pct"/>
            <w:gridSpan w:val="2"/>
            <w:shd w:val="clear" w:color="auto" w:fill="auto"/>
            <w:vAlign w:val="center"/>
          </w:tcPr>
          <w:p w14:paraId="0CBE01D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1294" w:type="pct"/>
            <w:gridSpan w:val="4"/>
            <w:shd w:val="clear" w:color="auto" w:fill="auto"/>
            <w:vAlign w:val="center"/>
          </w:tcPr>
          <w:p w14:paraId="453769C2">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年产</w:t>
            </w:r>
            <w:r>
              <w:rPr>
                <w:rFonts w:hint="eastAsia" w:ascii="Times New Roman" w:hAnsi="Times New Roman" w:cs="Times New Roman" w:eastAsiaTheme="minorEastAsia"/>
                <w:b w:val="0"/>
                <w:color w:val="auto"/>
                <w:sz w:val="18"/>
                <w:szCs w:val="18"/>
                <w:lang w:val="en-US" w:eastAsia="zh-CN" w:bidi="ar-SA"/>
              </w:rPr>
              <w:t>550套家具</w:t>
            </w:r>
            <w:r>
              <w:rPr>
                <w:rFonts w:hint="default" w:ascii="Times New Roman" w:hAnsi="Times New Roman" w:cs="Times New Roman" w:eastAsiaTheme="minorEastAsia"/>
                <w:b w:val="0"/>
                <w:color w:val="auto"/>
                <w:sz w:val="18"/>
                <w:szCs w:val="18"/>
                <w:lang w:val="en-US" w:eastAsia="zh-CN" w:bidi="ar-SA"/>
              </w:rPr>
              <w:t>项目</w:t>
            </w:r>
            <w:r>
              <w:rPr>
                <w:rFonts w:hint="eastAsia" w:ascii="Times New Roman" w:hAnsi="Times New Roman" w:cs="Times New Roman" w:eastAsiaTheme="minorEastAsia"/>
                <w:b w:val="0"/>
                <w:color w:val="auto"/>
                <w:sz w:val="18"/>
                <w:szCs w:val="18"/>
                <w:lang w:val="en-US" w:eastAsia="zh-CN" w:bidi="ar-SA"/>
              </w:rPr>
              <w:t>（一期）</w:t>
            </w:r>
          </w:p>
        </w:tc>
        <w:tc>
          <w:tcPr>
            <w:tcW w:w="668" w:type="pct"/>
            <w:gridSpan w:val="2"/>
            <w:shd w:val="clear" w:color="auto" w:fill="auto"/>
            <w:vAlign w:val="center"/>
          </w:tcPr>
          <w:p w14:paraId="031A07F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项目代码</w:t>
            </w:r>
          </w:p>
        </w:tc>
        <w:tc>
          <w:tcPr>
            <w:tcW w:w="1007" w:type="pct"/>
            <w:gridSpan w:val="3"/>
            <w:tcBorders>
              <w:right w:val="single" w:color="auto" w:sz="4" w:space="0"/>
            </w:tcBorders>
            <w:shd w:val="clear" w:color="auto" w:fill="auto"/>
            <w:vAlign w:val="center"/>
          </w:tcPr>
          <w:p w14:paraId="6191DD3A">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312" w:type="pct"/>
            <w:tcBorders>
              <w:left w:val="single" w:color="auto" w:sz="4" w:space="0"/>
              <w:right w:val="single" w:color="auto" w:sz="4" w:space="0"/>
            </w:tcBorders>
            <w:shd w:val="clear" w:color="auto" w:fill="auto"/>
            <w:vAlign w:val="center"/>
          </w:tcPr>
          <w:p w14:paraId="57608BA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bCs/>
                <w:color w:val="auto"/>
                <w:sz w:val="18"/>
                <w:szCs w:val="18"/>
                <w:lang w:val="en-US" w:eastAsia="zh-CN" w:bidi="ar-SA"/>
              </w:rPr>
              <w:t>建设地点</w:t>
            </w:r>
          </w:p>
        </w:tc>
        <w:tc>
          <w:tcPr>
            <w:tcW w:w="951" w:type="pct"/>
            <w:gridSpan w:val="6"/>
            <w:tcBorders>
              <w:left w:val="single" w:color="auto" w:sz="4" w:space="0"/>
            </w:tcBorders>
            <w:shd w:val="clear" w:color="auto" w:fill="auto"/>
            <w:vAlign w:val="center"/>
          </w:tcPr>
          <w:p w14:paraId="2FA942E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长垣市蒲北惠济路中段西侧双利防腐院内</w:t>
            </w:r>
          </w:p>
        </w:tc>
      </w:tr>
      <w:tr w14:paraId="4366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exact"/>
        </w:trPr>
        <w:tc>
          <w:tcPr>
            <w:tcW w:w="198" w:type="pct"/>
            <w:vMerge w:val="continue"/>
            <w:shd w:val="clear" w:color="auto" w:fill="auto"/>
            <w:vAlign w:val="center"/>
          </w:tcPr>
          <w:p w14:paraId="55C9D27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3644DD1C">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1294" w:type="pct"/>
            <w:gridSpan w:val="4"/>
            <w:shd w:val="clear" w:color="auto" w:fill="auto"/>
            <w:vAlign w:val="center"/>
          </w:tcPr>
          <w:p w14:paraId="3F9AF494">
            <w:pPr>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C</w:t>
            </w:r>
            <w:r>
              <w:rPr>
                <w:rFonts w:hint="eastAsia" w:ascii="Times New Roman" w:hAnsi="Times New Roman" w:cs="Times New Roman" w:eastAsiaTheme="minorEastAsia"/>
                <w:b w:val="0"/>
                <w:color w:val="auto"/>
                <w:sz w:val="18"/>
                <w:szCs w:val="18"/>
                <w:lang w:val="en-US" w:eastAsia="zh-CN" w:bidi="ar-SA"/>
              </w:rPr>
              <w:t>211</w:t>
            </w:r>
            <w:r>
              <w:rPr>
                <w:rFonts w:hint="default" w:ascii="Times New Roman" w:hAnsi="Times New Roman" w:cs="Times New Roman" w:eastAsiaTheme="minorEastAsia"/>
                <w:b w:val="0"/>
                <w:color w:val="auto"/>
                <w:sz w:val="18"/>
                <w:szCs w:val="18"/>
                <w:lang w:val="en-US" w:eastAsia="zh-CN" w:bidi="ar-SA"/>
              </w:rPr>
              <w:t>0 木质家具制造</w:t>
            </w:r>
          </w:p>
        </w:tc>
        <w:tc>
          <w:tcPr>
            <w:tcW w:w="668" w:type="pct"/>
            <w:gridSpan w:val="2"/>
            <w:shd w:val="clear" w:color="auto" w:fill="auto"/>
            <w:vAlign w:val="center"/>
          </w:tcPr>
          <w:p w14:paraId="62CE882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建设性质</w:t>
            </w:r>
          </w:p>
        </w:tc>
        <w:tc>
          <w:tcPr>
            <w:tcW w:w="1007" w:type="pct"/>
            <w:gridSpan w:val="3"/>
            <w:shd w:val="clear" w:color="auto" w:fill="auto"/>
            <w:vAlign w:val="center"/>
          </w:tcPr>
          <w:p w14:paraId="180E123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 xml:space="preserve">新建  </w:t>
            </w: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 xml:space="preserve">改扩建 </w:t>
            </w: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技术改造</w:t>
            </w:r>
          </w:p>
        </w:tc>
        <w:tc>
          <w:tcPr>
            <w:tcW w:w="622" w:type="pct"/>
            <w:gridSpan w:val="3"/>
            <w:shd w:val="clear" w:color="auto" w:fill="auto"/>
            <w:vAlign w:val="center"/>
          </w:tcPr>
          <w:p w14:paraId="22A6242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东经</w:t>
            </w:r>
            <w:r>
              <w:rPr>
                <w:rFonts w:hint="default" w:ascii="Times New Roman" w:hAnsi="Times New Roman" w:cs="Times New Roman" w:eastAsiaTheme="minorEastAsia"/>
                <w:b w:val="0"/>
                <w:color w:val="auto"/>
                <w:sz w:val="18"/>
                <w:szCs w:val="18"/>
                <w:lang w:val="en-US" w:eastAsia="zh-CN"/>
              </w:rPr>
              <w:t>114度</w:t>
            </w:r>
            <w:r>
              <w:rPr>
                <w:rFonts w:hint="eastAsia" w:ascii="Times New Roman" w:hAnsi="Times New Roman" w:cs="Times New Roman" w:eastAsiaTheme="minorEastAsia"/>
                <w:b w:val="0"/>
                <w:color w:val="auto"/>
                <w:sz w:val="18"/>
                <w:szCs w:val="18"/>
                <w:lang w:val="en-US" w:eastAsia="zh-CN"/>
              </w:rPr>
              <w:t>38</w:t>
            </w:r>
            <w:r>
              <w:rPr>
                <w:rFonts w:hint="default" w:ascii="Times New Roman" w:hAnsi="Times New Roman" w:cs="Times New Roman" w:eastAsiaTheme="minorEastAsia"/>
                <w:b w:val="0"/>
                <w:color w:val="auto"/>
                <w:sz w:val="18"/>
                <w:szCs w:val="18"/>
                <w:lang w:val="en-US" w:eastAsia="zh-CN"/>
              </w:rPr>
              <w:t>分</w:t>
            </w:r>
            <w:r>
              <w:rPr>
                <w:rFonts w:hint="eastAsia" w:ascii="Times New Roman" w:hAnsi="Times New Roman" w:cs="Times New Roman" w:eastAsiaTheme="minorEastAsia"/>
                <w:b w:val="0"/>
                <w:color w:val="auto"/>
                <w:sz w:val="18"/>
                <w:szCs w:val="18"/>
                <w:lang w:val="en-US" w:eastAsia="zh-CN"/>
              </w:rPr>
              <w:t>3.29</w:t>
            </w:r>
            <w:r>
              <w:rPr>
                <w:rFonts w:hint="default" w:ascii="Times New Roman" w:hAnsi="Times New Roman" w:cs="Times New Roman" w:eastAsiaTheme="minorEastAsia"/>
                <w:b w:val="0"/>
                <w:color w:val="auto"/>
                <w:sz w:val="18"/>
                <w:szCs w:val="18"/>
                <w:lang w:val="en-US" w:eastAsia="zh-CN"/>
              </w:rPr>
              <w:t>秒</w:t>
            </w:r>
          </w:p>
        </w:tc>
        <w:tc>
          <w:tcPr>
            <w:tcW w:w="641" w:type="pct"/>
            <w:gridSpan w:val="4"/>
            <w:shd w:val="clear" w:color="auto" w:fill="auto"/>
            <w:vAlign w:val="center"/>
          </w:tcPr>
          <w:p w14:paraId="0434AC5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北纬</w:t>
            </w:r>
            <w:r>
              <w:rPr>
                <w:rFonts w:hint="default" w:ascii="Times New Roman" w:hAnsi="Times New Roman" w:cs="Times New Roman" w:eastAsiaTheme="minorEastAsia"/>
                <w:b w:val="0"/>
                <w:color w:val="auto"/>
                <w:sz w:val="18"/>
                <w:szCs w:val="18"/>
                <w:lang w:val="en-US" w:eastAsia="zh-CN"/>
              </w:rPr>
              <w:t>3</w:t>
            </w:r>
            <w:r>
              <w:rPr>
                <w:rFonts w:hint="eastAsia" w:ascii="Times New Roman" w:hAnsi="Times New Roman" w:cs="Times New Roman" w:eastAsiaTheme="minorEastAsia"/>
                <w:b w:val="0"/>
                <w:color w:val="auto"/>
                <w:sz w:val="18"/>
                <w:szCs w:val="18"/>
                <w:lang w:val="en-US" w:eastAsia="zh-CN"/>
              </w:rPr>
              <w:t>5</w:t>
            </w:r>
            <w:r>
              <w:rPr>
                <w:rFonts w:hint="default" w:ascii="Times New Roman" w:hAnsi="Times New Roman" w:cs="Times New Roman" w:eastAsiaTheme="minorEastAsia"/>
                <w:b w:val="0"/>
                <w:color w:val="auto"/>
                <w:sz w:val="18"/>
                <w:szCs w:val="18"/>
                <w:lang w:val="en-US" w:eastAsia="zh-CN"/>
              </w:rPr>
              <w:t>度</w:t>
            </w:r>
            <w:r>
              <w:rPr>
                <w:rFonts w:hint="eastAsia" w:ascii="Times New Roman" w:hAnsi="Times New Roman" w:cs="Times New Roman" w:eastAsiaTheme="minorEastAsia"/>
                <w:b w:val="0"/>
                <w:color w:val="auto"/>
                <w:sz w:val="18"/>
                <w:szCs w:val="18"/>
                <w:lang w:val="en-US" w:eastAsia="zh-CN"/>
              </w:rPr>
              <w:t>13</w:t>
            </w:r>
            <w:r>
              <w:rPr>
                <w:rFonts w:hint="default" w:ascii="Times New Roman" w:hAnsi="Times New Roman" w:cs="Times New Roman" w:eastAsiaTheme="minorEastAsia"/>
                <w:b w:val="0"/>
                <w:color w:val="auto"/>
                <w:sz w:val="18"/>
                <w:szCs w:val="18"/>
                <w:lang w:val="en-US" w:eastAsia="zh-CN"/>
              </w:rPr>
              <w:t>分</w:t>
            </w:r>
            <w:r>
              <w:rPr>
                <w:rFonts w:hint="eastAsia" w:ascii="Times New Roman" w:hAnsi="Times New Roman" w:cs="Times New Roman" w:eastAsiaTheme="minorEastAsia"/>
                <w:b w:val="0"/>
                <w:color w:val="auto"/>
                <w:sz w:val="18"/>
                <w:szCs w:val="18"/>
                <w:lang w:val="en-US" w:eastAsia="zh-CN"/>
              </w:rPr>
              <w:t>4.27</w:t>
            </w:r>
            <w:r>
              <w:rPr>
                <w:rFonts w:hint="default" w:ascii="Times New Roman" w:hAnsi="Times New Roman" w:cs="Times New Roman" w:eastAsiaTheme="minorEastAsia"/>
                <w:b w:val="0"/>
                <w:color w:val="auto"/>
                <w:sz w:val="18"/>
                <w:szCs w:val="18"/>
                <w:lang w:val="en-US" w:eastAsia="zh-CN"/>
              </w:rPr>
              <w:t>秒</w:t>
            </w:r>
          </w:p>
        </w:tc>
      </w:tr>
      <w:tr w14:paraId="5556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exact"/>
        </w:trPr>
        <w:tc>
          <w:tcPr>
            <w:tcW w:w="198" w:type="pct"/>
            <w:vMerge w:val="continue"/>
            <w:shd w:val="clear" w:color="auto" w:fill="auto"/>
            <w:vAlign w:val="center"/>
          </w:tcPr>
          <w:p w14:paraId="5B4A63B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0F4E32D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1294" w:type="pct"/>
            <w:gridSpan w:val="4"/>
            <w:shd w:val="clear" w:color="auto" w:fill="auto"/>
            <w:vAlign w:val="center"/>
          </w:tcPr>
          <w:p w14:paraId="42FD24B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年产</w:t>
            </w:r>
            <w:r>
              <w:rPr>
                <w:rFonts w:hint="eastAsia" w:ascii="Times New Roman" w:hAnsi="Times New Roman" w:cs="Times New Roman" w:eastAsiaTheme="minorEastAsia"/>
                <w:b w:val="0"/>
                <w:color w:val="auto"/>
                <w:sz w:val="18"/>
                <w:szCs w:val="18"/>
                <w:lang w:val="en-US" w:eastAsia="zh-CN" w:bidi="ar-SA"/>
              </w:rPr>
              <w:t>550套家具</w:t>
            </w:r>
          </w:p>
        </w:tc>
        <w:tc>
          <w:tcPr>
            <w:tcW w:w="668" w:type="pct"/>
            <w:gridSpan w:val="2"/>
            <w:shd w:val="clear" w:color="auto" w:fill="auto"/>
            <w:vAlign w:val="center"/>
          </w:tcPr>
          <w:p w14:paraId="0FF0558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1007" w:type="pct"/>
            <w:gridSpan w:val="3"/>
            <w:tcBorders>
              <w:right w:val="single" w:color="auto" w:sz="4" w:space="0"/>
            </w:tcBorders>
            <w:shd w:val="clear" w:color="auto" w:fill="auto"/>
            <w:vAlign w:val="center"/>
          </w:tcPr>
          <w:p w14:paraId="75FDCC1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bidi="ar-SA"/>
              </w:rPr>
              <w:t>年产</w:t>
            </w:r>
            <w:r>
              <w:rPr>
                <w:rFonts w:hint="eastAsia" w:ascii="Times New Roman" w:hAnsi="Times New Roman" w:cs="Times New Roman" w:eastAsiaTheme="minorEastAsia"/>
                <w:b w:val="0"/>
                <w:color w:val="auto"/>
                <w:sz w:val="18"/>
                <w:szCs w:val="18"/>
                <w:lang w:val="en-US" w:eastAsia="zh-CN" w:bidi="ar-SA"/>
              </w:rPr>
              <w:t>420套家具</w:t>
            </w:r>
          </w:p>
        </w:tc>
        <w:tc>
          <w:tcPr>
            <w:tcW w:w="487" w:type="pct"/>
            <w:gridSpan w:val="2"/>
            <w:tcBorders>
              <w:left w:val="single" w:color="auto" w:sz="4" w:space="0"/>
              <w:right w:val="single" w:color="auto" w:sz="4" w:space="0"/>
            </w:tcBorders>
            <w:shd w:val="clear" w:color="auto" w:fill="auto"/>
            <w:vAlign w:val="center"/>
          </w:tcPr>
          <w:p w14:paraId="43D1D44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776" w:type="pct"/>
            <w:gridSpan w:val="5"/>
            <w:tcBorders>
              <w:left w:val="single" w:color="auto" w:sz="4" w:space="0"/>
            </w:tcBorders>
            <w:shd w:val="clear" w:color="auto" w:fill="auto"/>
            <w:vAlign w:val="center"/>
          </w:tcPr>
          <w:p w14:paraId="7F250CA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河南省凝博生态科技有限公司</w:t>
            </w:r>
          </w:p>
        </w:tc>
      </w:tr>
      <w:tr w14:paraId="5F1E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exact"/>
        </w:trPr>
        <w:tc>
          <w:tcPr>
            <w:tcW w:w="198" w:type="pct"/>
            <w:vMerge w:val="continue"/>
            <w:shd w:val="clear" w:color="auto" w:fill="auto"/>
            <w:vAlign w:val="center"/>
          </w:tcPr>
          <w:p w14:paraId="1DD43B2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63789D8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1294" w:type="pct"/>
            <w:gridSpan w:val="4"/>
            <w:shd w:val="clear" w:color="auto" w:fill="auto"/>
            <w:vAlign w:val="center"/>
          </w:tcPr>
          <w:p w14:paraId="2E050ABC">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新乡市生态环境局长垣分局</w:t>
            </w:r>
          </w:p>
        </w:tc>
        <w:tc>
          <w:tcPr>
            <w:tcW w:w="668" w:type="pct"/>
            <w:gridSpan w:val="2"/>
            <w:shd w:val="clear" w:color="auto" w:fill="auto"/>
            <w:vAlign w:val="center"/>
          </w:tcPr>
          <w:p w14:paraId="7BEBF36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w:t>
            </w:r>
          </w:p>
        </w:tc>
        <w:tc>
          <w:tcPr>
            <w:tcW w:w="1007" w:type="pct"/>
            <w:gridSpan w:val="3"/>
            <w:tcBorders>
              <w:right w:val="single" w:color="auto" w:sz="4" w:space="0"/>
            </w:tcBorders>
            <w:shd w:val="clear" w:color="auto" w:fill="auto"/>
            <w:vAlign w:val="center"/>
          </w:tcPr>
          <w:p w14:paraId="106B148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t>长环审（</w:t>
            </w: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2025</w:t>
            </w:r>
            <w:r>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t>）</w:t>
            </w: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56</w:t>
            </w:r>
            <w:r>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t>号</w:t>
            </w:r>
          </w:p>
        </w:tc>
        <w:tc>
          <w:tcPr>
            <w:tcW w:w="487" w:type="pct"/>
            <w:gridSpan w:val="2"/>
            <w:tcBorders>
              <w:left w:val="single" w:color="auto" w:sz="4" w:space="0"/>
              <w:right w:val="single" w:color="auto" w:sz="4" w:space="0"/>
            </w:tcBorders>
            <w:shd w:val="clear" w:color="auto" w:fill="auto"/>
            <w:vAlign w:val="center"/>
          </w:tcPr>
          <w:p w14:paraId="0450CDF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776" w:type="pct"/>
            <w:gridSpan w:val="5"/>
            <w:tcBorders>
              <w:left w:val="single" w:color="auto" w:sz="4" w:space="0"/>
            </w:tcBorders>
            <w:shd w:val="clear" w:color="auto" w:fill="auto"/>
            <w:vAlign w:val="center"/>
          </w:tcPr>
          <w:p w14:paraId="0CE3FAD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环评报告表</w:t>
            </w:r>
          </w:p>
        </w:tc>
      </w:tr>
      <w:tr w14:paraId="476A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exact"/>
        </w:trPr>
        <w:tc>
          <w:tcPr>
            <w:tcW w:w="198" w:type="pct"/>
            <w:vMerge w:val="continue"/>
            <w:shd w:val="clear" w:color="auto" w:fill="auto"/>
            <w:vAlign w:val="center"/>
          </w:tcPr>
          <w:p w14:paraId="0C4F5589">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184767C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1294" w:type="pct"/>
            <w:gridSpan w:val="4"/>
            <w:shd w:val="clear" w:color="auto" w:fill="auto"/>
            <w:vAlign w:val="center"/>
          </w:tcPr>
          <w:p w14:paraId="2F104D5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25</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12</w:t>
            </w:r>
            <w:r>
              <w:rPr>
                <w:rFonts w:hint="default" w:ascii="Times New Roman" w:hAnsi="Times New Roman" w:cs="Times New Roman" w:eastAsiaTheme="minorEastAsia"/>
                <w:b w:val="0"/>
                <w:color w:val="auto"/>
                <w:sz w:val="18"/>
                <w:szCs w:val="18"/>
                <w:lang w:val="en-US" w:eastAsia="zh-CN"/>
              </w:rPr>
              <w:t>月</w:t>
            </w:r>
          </w:p>
        </w:tc>
        <w:tc>
          <w:tcPr>
            <w:tcW w:w="668" w:type="pct"/>
            <w:gridSpan w:val="2"/>
            <w:shd w:val="clear" w:color="auto" w:fill="auto"/>
            <w:vAlign w:val="center"/>
          </w:tcPr>
          <w:p w14:paraId="119BE63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1007" w:type="pct"/>
            <w:gridSpan w:val="3"/>
            <w:shd w:val="clear" w:color="auto" w:fill="auto"/>
            <w:vAlign w:val="center"/>
          </w:tcPr>
          <w:p w14:paraId="7E4459A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26</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3</w:t>
            </w:r>
            <w:r>
              <w:rPr>
                <w:rFonts w:hint="default" w:ascii="Times New Roman" w:hAnsi="Times New Roman" w:cs="Times New Roman" w:eastAsiaTheme="minorEastAsia"/>
                <w:b w:val="0"/>
                <w:color w:val="auto"/>
                <w:sz w:val="18"/>
                <w:szCs w:val="18"/>
                <w:lang w:val="en-US" w:eastAsia="zh-CN"/>
              </w:rPr>
              <w:t>月</w:t>
            </w:r>
          </w:p>
        </w:tc>
        <w:tc>
          <w:tcPr>
            <w:tcW w:w="487" w:type="pct"/>
            <w:gridSpan w:val="2"/>
            <w:tcBorders>
              <w:right w:val="single" w:color="auto" w:sz="4" w:space="0"/>
            </w:tcBorders>
            <w:shd w:val="clear" w:color="auto" w:fill="auto"/>
            <w:vAlign w:val="center"/>
          </w:tcPr>
          <w:p w14:paraId="5F94163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排污许可证申领时间</w:t>
            </w:r>
          </w:p>
        </w:tc>
        <w:tc>
          <w:tcPr>
            <w:tcW w:w="776" w:type="pct"/>
            <w:gridSpan w:val="5"/>
            <w:tcBorders>
              <w:left w:val="single" w:color="auto" w:sz="4" w:space="0"/>
            </w:tcBorders>
            <w:shd w:val="clear" w:color="auto" w:fill="auto"/>
            <w:vAlign w:val="center"/>
          </w:tcPr>
          <w:p w14:paraId="0329CA1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pP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2026年3月20日</w:t>
            </w:r>
          </w:p>
        </w:tc>
      </w:tr>
      <w:tr w14:paraId="3658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exact"/>
        </w:trPr>
        <w:tc>
          <w:tcPr>
            <w:tcW w:w="198" w:type="pct"/>
            <w:vMerge w:val="continue"/>
            <w:shd w:val="clear" w:color="auto" w:fill="auto"/>
            <w:vAlign w:val="center"/>
          </w:tcPr>
          <w:p w14:paraId="63F5923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12B8EBD2">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1294" w:type="pct"/>
            <w:gridSpan w:val="4"/>
            <w:shd w:val="clear" w:color="auto" w:fill="auto"/>
            <w:vAlign w:val="center"/>
          </w:tcPr>
          <w:p w14:paraId="71716E8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668" w:type="pct"/>
            <w:gridSpan w:val="2"/>
            <w:tcBorders>
              <w:bottom w:val="single" w:color="auto" w:sz="4" w:space="0"/>
            </w:tcBorders>
            <w:shd w:val="clear" w:color="auto" w:fill="auto"/>
            <w:vAlign w:val="center"/>
          </w:tcPr>
          <w:p w14:paraId="6A0387F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1007" w:type="pct"/>
            <w:gridSpan w:val="3"/>
            <w:shd w:val="clear" w:color="auto" w:fill="auto"/>
            <w:vAlign w:val="center"/>
          </w:tcPr>
          <w:p w14:paraId="041169C2">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487" w:type="pct"/>
            <w:gridSpan w:val="2"/>
            <w:shd w:val="clear" w:color="auto" w:fill="auto"/>
            <w:vAlign w:val="center"/>
          </w:tcPr>
          <w:p w14:paraId="1C68820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本工程排污许可证编号</w:t>
            </w:r>
          </w:p>
        </w:tc>
        <w:tc>
          <w:tcPr>
            <w:tcW w:w="776" w:type="pct"/>
            <w:gridSpan w:val="5"/>
            <w:shd w:val="clear" w:color="auto" w:fill="auto"/>
            <w:vAlign w:val="center"/>
          </w:tcPr>
          <w:p w14:paraId="4E0C825F">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pP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91410728MA9K4HPL06001X</w:t>
            </w:r>
          </w:p>
          <w:p w14:paraId="13E67B6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pPr>
          </w:p>
        </w:tc>
      </w:tr>
      <w:tr w14:paraId="7B363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exact"/>
        </w:trPr>
        <w:tc>
          <w:tcPr>
            <w:tcW w:w="198" w:type="pct"/>
            <w:vMerge w:val="continue"/>
            <w:shd w:val="clear" w:color="auto" w:fill="auto"/>
            <w:vAlign w:val="center"/>
          </w:tcPr>
          <w:p w14:paraId="0ABD813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6276217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1294" w:type="pct"/>
            <w:gridSpan w:val="4"/>
            <w:shd w:val="clear" w:color="auto" w:fill="auto"/>
            <w:vAlign w:val="center"/>
          </w:tcPr>
          <w:p w14:paraId="0AED1448">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b w:val="0"/>
                <w:bCs/>
                <w:color w:val="auto"/>
                <w:sz w:val="18"/>
                <w:szCs w:val="18"/>
                <w:lang w:val="en-US" w:eastAsia="zh-CN"/>
              </w:rPr>
            </w:pPr>
            <w:r>
              <w:rPr>
                <w:rFonts w:hint="eastAsia" w:ascii="Times New Roman" w:hAnsi="Times New Roman" w:cs="Times New Roman"/>
                <w:b w:val="0"/>
                <w:bCs/>
                <w:color w:val="auto"/>
                <w:sz w:val="18"/>
                <w:szCs w:val="18"/>
                <w:lang w:val="en-US" w:eastAsia="zh-CN"/>
              </w:rPr>
              <w:t>河南省腾发家具有限公司</w:t>
            </w:r>
          </w:p>
        </w:tc>
        <w:tc>
          <w:tcPr>
            <w:tcW w:w="668" w:type="pct"/>
            <w:gridSpan w:val="2"/>
            <w:tcBorders>
              <w:bottom w:val="single" w:color="auto" w:sz="4" w:space="0"/>
            </w:tcBorders>
            <w:shd w:val="clear" w:color="auto" w:fill="auto"/>
            <w:vAlign w:val="center"/>
          </w:tcPr>
          <w:p w14:paraId="7FEB51B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环保设施监测单位</w:t>
            </w:r>
          </w:p>
        </w:tc>
        <w:tc>
          <w:tcPr>
            <w:tcW w:w="1007" w:type="pct"/>
            <w:gridSpan w:val="3"/>
            <w:shd w:val="clear" w:color="auto" w:fill="auto"/>
            <w:vAlign w:val="center"/>
          </w:tcPr>
          <w:p w14:paraId="0006965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河南中碳应用监测技术有限公司</w:t>
            </w:r>
          </w:p>
        </w:tc>
        <w:tc>
          <w:tcPr>
            <w:tcW w:w="487" w:type="pct"/>
            <w:gridSpan w:val="2"/>
            <w:shd w:val="clear" w:color="auto" w:fill="auto"/>
            <w:vAlign w:val="center"/>
          </w:tcPr>
          <w:p w14:paraId="0EAC7F2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验收监测时工况</w:t>
            </w:r>
          </w:p>
        </w:tc>
        <w:tc>
          <w:tcPr>
            <w:tcW w:w="776" w:type="pct"/>
            <w:gridSpan w:val="5"/>
            <w:shd w:val="clear" w:color="auto" w:fill="auto"/>
            <w:vAlign w:val="center"/>
          </w:tcPr>
          <w:p w14:paraId="7994CD4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000000" w:themeColor="text1"/>
                <w:sz w:val="18"/>
                <w:szCs w:val="18"/>
                <w:lang w:val="en-US" w:eastAsia="zh-CN"/>
                <w14:textFill>
                  <w14:solidFill>
                    <w14:schemeClr w14:val="tx1"/>
                  </w14:solidFill>
                </w14:textFill>
              </w:rPr>
            </w:pP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80%</w:t>
            </w:r>
          </w:p>
        </w:tc>
      </w:tr>
      <w:tr w14:paraId="3976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exact"/>
        </w:trPr>
        <w:tc>
          <w:tcPr>
            <w:tcW w:w="198" w:type="pct"/>
            <w:vMerge w:val="continue"/>
            <w:shd w:val="clear" w:color="auto" w:fill="auto"/>
            <w:vAlign w:val="center"/>
          </w:tcPr>
          <w:p w14:paraId="6A45DB5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2B31E6F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1294" w:type="pct"/>
            <w:gridSpan w:val="4"/>
            <w:shd w:val="clear" w:color="auto" w:fill="auto"/>
            <w:vAlign w:val="center"/>
          </w:tcPr>
          <w:p w14:paraId="236ED03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sz w:val="18"/>
                <w:szCs w:val="18"/>
                <w:lang w:val="en-US" w:eastAsia="zh-CN"/>
              </w:rPr>
            </w:pPr>
            <w:r>
              <w:rPr>
                <w:rFonts w:hint="eastAsia" w:ascii="Times New Roman" w:hAnsi="Times New Roman" w:cs="Times New Roman"/>
                <w:b w:val="0"/>
                <w:bCs/>
                <w:color w:val="auto"/>
                <w:sz w:val="18"/>
                <w:szCs w:val="18"/>
                <w:lang w:val="en-US" w:eastAsia="zh-CN"/>
              </w:rPr>
              <w:t>500</w:t>
            </w:r>
          </w:p>
        </w:tc>
        <w:tc>
          <w:tcPr>
            <w:tcW w:w="668" w:type="pct"/>
            <w:gridSpan w:val="2"/>
            <w:shd w:val="clear" w:color="auto" w:fill="auto"/>
            <w:vAlign w:val="center"/>
          </w:tcPr>
          <w:p w14:paraId="11D4863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环保投资总概算（万元）</w:t>
            </w:r>
          </w:p>
        </w:tc>
        <w:tc>
          <w:tcPr>
            <w:tcW w:w="1007" w:type="pct"/>
            <w:gridSpan w:val="3"/>
            <w:shd w:val="clear" w:color="auto" w:fill="auto"/>
            <w:vAlign w:val="center"/>
          </w:tcPr>
          <w:p w14:paraId="7F5039A2">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15</w:t>
            </w:r>
          </w:p>
        </w:tc>
        <w:tc>
          <w:tcPr>
            <w:tcW w:w="487" w:type="pct"/>
            <w:gridSpan w:val="2"/>
            <w:shd w:val="clear" w:color="auto" w:fill="auto"/>
            <w:vAlign w:val="center"/>
          </w:tcPr>
          <w:p w14:paraId="4B10682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776" w:type="pct"/>
            <w:gridSpan w:val="5"/>
            <w:shd w:val="clear" w:color="auto" w:fill="auto"/>
            <w:vAlign w:val="center"/>
          </w:tcPr>
          <w:p w14:paraId="1F3D6DE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3%</w:t>
            </w:r>
          </w:p>
        </w:tc>
      </w:tr>
      <w:tr w14:paraId="562A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exact"/>
        </w:trPr>
        <w:tc>
          <w:tcPr>
            <w:tcW w:w="198" w:type="pct"/>
            <w:vMerge w:val="continue"/>
            <w:shd w:val="clear" w:color="auto" w:fill="auto"/>
            <w:vAlign w:val="center"/>
          </w:tcPr>
          <w:p w14:paraId="1B678A4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1A7CFCE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一期</w:t>
            </w:r>
            <w:r>
              <w:rPr>
                <w:rFonts w:hint="default" w:ascii="Times New Roman" w:hAnsi="Times New Roman" w:cs="Times New Roman"/>
                <w:color w:val="auto"/>
                <w:sz w:val="18"/>
                <w:szCs w:val="18"/>
              </w:rPr>
              <w:t>总投资</w:t>
            </w:r>
          </w:p>
        </w:tc>
        <w:tc>
          <w:tcPr>
            <w:tcW w:w="1294" w:type="pct"/>
            <w:gridSpan w:val="4"/>
            <w:tcBorders>
              <w:bottom w:val="single" w:color="auto" w:sz="4" w:space="0"/>
            </w:tcBorders>
            <w:shd w:val="clear" w:color="auto" w:fill="auto"/>
            <w:vAlign w:val="center"/>
          </w:tcPr>
          <w:p w14:paraId="4D8A952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400</w:t>
            </w:r>
          </w:p>
        </w:tc>
        <w:tc>
          <w:tcPr>
            <w:tcW w:w="668" w:type="pct"/>
            <w:gridSpan w:val="2"/>
            <w:tcBorders>
              <w:top w:val="single" w:color="auto" w:sz="4" w:space="0"/>
              <w:bottom w:val="single" w:color="auto" w:sz="4" w:space="0"/>
            </w:tcBorders>
            <w:shd w:val="clear" w:color="auto" w:fill="auto"/>
            <w:vAlign w:val="center"/>
          </w:tcPr>
          <w:p w14:paraId="7E26BF6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一期</w:t>
            </w:r>
            <w:r>
              <w:rPr>
                <w:rFonts w:hint="default" w:ascii="Times New Roman" w:hAnsi="Times New Roman" w:cs="Times New Roman"/>
                <w:color w:val="auto"/>
                <w:sz w:val="18"/>
                <w:szCs w:val="18"/>
                <w:highlight w:val="none"/>
              </w:rPr>
              <w:t>环保投资（万元）*</w:t>
            </w:r>
          </w:p>
        </w:tc>
        <w:tc>
          <w:tcPr>
            <w:tcW w:w="1007" w:type="pct"/>
            <w:gridSpan w:val="3"/>
            <w:tcBorders>
              <w:bottom w:val="single" w:color="auto" w:sz="4" w:space="0"/>
            </w:tcBorders>
            <w:shd w:val="clear" w:color="auto" w:fill="auto"/>
            <w:vAlign w:val="center"/>
          </w:tcPr>
          <w:p w14:paraId="216478A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15</w:t>
            </w:r>
          </w:p>
        </w:tc>
        <w:tc>
          <w:tcPr>
            <w:tcW w:w="487" w:type="pct"/>
            <w:gridSpan w:val="2"/>
            <w:tcBorders>
              <w:bottom w:val="single" w:color="auto" w:sz="4" w:space="0"/>
            </w:tcBorders>
            <w:shd w:val="clear" w:color="auto" w:fill="auto"/>
            <w:vAlign w:val="center"/>
          </w:tcPr>
          <w:p w14:paraId="3E43120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776" w:type="pct"/>
            <w:gridSpan w:val="5"/>
            <w:tcBorders>
              <w:bottom w:val="single" w:color="auto" w:sz="4" w:space="0"/>
            </w:tcBorders>
            <w:shd w:val="clear" w:color="auto" w:fill="auto"/>
            <w:vAlign w:val="center"/>
          </w:tcPr>
          <w:p w14:paraId="3785E6A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3.75%</w:t>
            </w:r>
          </w:p>
        </w:tc>
      </w:tr>
      <w:tr w14:paraId="6D56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exact"/>
        </w:trPr>
        <w:tc>
          <w:tcPr>
            <w:tcW w:w="198" w:type="pct"/>
            <w:vMerge w:val="continue"/>
            <w:shd w:val="clear" w:color="auto" w:fill="auto"/>
            <w:vAlign w:val="center"/>
          </w:tcPr>
          <w:p w14:paraId="53A40FE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04C269B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231" w:type="pct"/>
            <w:tcBorders>
              <w:right w:val="single" w:color="auto" w:sz="4" w:space="0"/>
            </w:tcBorders>
            <w:shd w:val="clear" w:color="auto" w:fill="auto"/>
            <w:vAlign w:val="center"/>
          </w:tcPr>
          <w:p w14:paraId="72EF89D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w:t>
            </w:r>
          </w:p>
        </w:tc>
        <w:tc>
          <w:tcPr>
            <w:tcW w:w="418" w:type="pct"/>
            <w:tcBorders>
              <w:left w:val="single" w:color="auto" w:sz="4" w:space="0"/>
              <w:right w:val="single" w:color="auto" w:sz="4" w:space="0"/>
            </w:tcBorders>
            <w:shd w:val="clear" w:color="auto" w:fill="auto"/>
            <w:vAlign w:val="center"/>
          </w:tcPr>
          <w:p w14:paraId="614782A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废气治理（万元）</w:t>
            </w:r>
          </w:p>
        </w:tc>
        <w:tc>
          <w:tcPr>
            <w:tcW w:w="305" w:type="pct"/>
            <w:tcBorders>
              <w:left w:val="single" w:color="auto" w:sz="4" w:space="0"/>
              <w:right w:val="single" w:color="auto" w:sz="4" w:space="0"/>
            </w:tcBorders>
            <w:shd w:val="clear" w:color="auto" w:fill="auto"/>
            <w:vAlign w:val="center"/>
          </w:tcPr>
          <w:p w14:paraId="69BF179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340" w:type="pct"/>
            <w:tcBorders>
              <w:left w:val="single" w:color="auto" w:sz="4" w:space="0"/>
              <w:right w:val="single" w:color="auto" w:sz="4" w:space="0"/>
            </w:tcBorders>
            <w:shd w:val="clear" w:color="auto" w:fill="auto"/>
            <w:vAlign w:val="center"/>
          </w:tcPr>
          <w:p w14:paraId="1875976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噪声治理(万元)</w:t>
            </w:r>
          </w:p>
        </w:tc>
        <w:tc>
          <w:tcPr>
            <w:tcW w:w="323" w:type="pct"/>
            <w:tcBorders>
              <w:left w:val="single" w:color="auto" w:sz="4" w:space="0"/>
              <w:right w:val="single" w:color="auto" w:sz="4" w:space="0"/>
            </w:tcBorders>
            <w:shd w:val="clear" w:color="auto" w:fill="auto"/>
            <w:vAlign w:val="center"/>
          </w:tcPr>
          <w:p w14:paraId="2CA1F96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w:t>
            </w:r>
          </w:p>
        </w:tc>
        <w:tc>
          <w:tcPr>
            <w:tcW w:w="654" w:type="pct"/>
            <w:gridSpan w:val="2"/>
            <w:tcBorders>
              <w:left w:val="single" w:color="auto" w:sz="4" w:space="0"/>
              <w:right w:val="single" w:color="auto" w:sz="4" w:space="0"/>
            </w:tcBorders>
            <w:shd w:val="clear" w:color="auto" w:fill="auto"/>
            <w:vAlign w:val="center"/>
          </w:tcPr>
          <w:p w14:paraId="7ED6AA5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固废治理(万元)</w:t>
            </w:r>
          </w:p>
        </w:tc>
        <w:tc>
          <w:tcPr>
            <w:tcW w:w="698" w:type="pct"/>
            <w:gridSpan w:val="2"/>
            <w:tcBorders>
              <w:left w:val="single" w:color="auto" w:sz="4" w:space="0"/>
              <w:right w:val="single" w:color="auto" w:sz="4" w:space="0"/>
            </w:tcBorders>
            <w:shd w:val="clear" w:color="auto" w:fill="auto"/>
            <w:vAlign w:val="center"/>
          </w:tcPr>
          <w:p w14:paraId="49F61AB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487" w:type="pct"/>
            <w:gridSpan w:val="2"/>
            <w:tcBorders>
              <w:left w:val="single" w:color="auto" w:sz="4" w:space="0"/>
              <w:right w:val="single" w:color="auto" w:sz="4" w:space="0"/>
            </w:tcBorders>
            <w:shd w:val="clear" w:color="auto" w:fill="auto"/>
            <w:vAlign w:val="center"/>
          </w:tcPr>
          <w:p w14:paraId="0458FE8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287" w:type="pct"/>
            <w:gridSpan w:val="3"/>
            <w:tcBorders>
              <w:left w:val="single" w:color="auto" w:sz="4" w:space="0"/>
            </w:tcBorders>
            <w:shd w:val="clear" w:color="auto" w:fill="auto"/>
            <w:vAlign w:val="center"/>
          </w:tcPr>
          <w:p w14:paraId="7062113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314" w:type="pct"/>
            <w:tcBorders>
              <w:left w:val="single" w:color="auto" w:sz="4" w:space="0"/>
            </w:tcBorders>
            <w:shd w:val="clear" w:color="auto" w:fill="auto"/>
            <w:vAlign w:val="center"/>
          </w:tcPr>
          <w:p w14:paraId="5C19154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175" w:type="pct"/>
            <w:tcBorders>
              <w:left w:val="single" w:color="auto" w:sz="4" w:space="0"/>
            </w:tcBorders>
            <w:shd w:val="clear" w:color="auto" w:fill="auto"/>
            <w:vAlign w:val="center"/>
          </w:tcPr>
          <w:p w14:paraId="699909AA">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14:paraId="01E2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trPr>
        <w:tc>
          <w:tcPr>
            <w:tcW w:w="198" w:type="pct"/>
            <w:vMerge w:val="continue"/>
            <w:tcBorders>
              <w:bottom w:val="single" w:color="auto" w:sz="4" w:space="0"/>
            </w:tcBorders>
            <w:shd w:val="clear" w:color="auto" w:fill="auto"/>
            <w:vAlign w:val="center"/>
          </w:tcPr>
          <w:p w14:paraId="3D2BF4C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tcBorders>
              <w:bottom w:val="single" w:color="auto" w:sz="4" w:space="0"/>
            </w:tcBorders>
            <w:shd w:val="clear" w:color="auto" w:fill="auto"/>
            <w:vAlign w:val="center"/>
          </w:tcPr>
          <w:p w14:paraId="12C33CE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1617" w:type="pct"/>
            <w:gridSpan w:val="5"/>
            <w:tcBorders>
              <w:right w:val="single" w:color="auto" w:sz="4" w:space="0"/>
            </w:tcBorders>
            <w:shd w:val="clear" w:color="auto" w:fill="auto"/>
            <w:vAlign w:val="center"/>
          </w:tcPr>
          <w:p w14:paraId="09E776E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bCs/>
                <w:color w:val="auto"/>
                <w:sz w:val="18"/>
                <w:szCs w:val="18"/>
              </w:rPr>
              <w:t>/</w:t>
            </w:r>
          </w:p>
        </w:tc>
        <w:tc>
          <w:tcPr>
            <w:tcW w:w="654" w:type="pct"/>
            <w:gridSpan w:val="2"/>
            <w:tcBorders>
              <w:left w:val="single" w:color="auto" w:sz="4" w:space="0"/>
              <w:right w:val="single" w:color="auto" w:sz="4" w:space="0"/>
            </w:tcBorders>
            <w:shd w:val="clear" w:color="auto" w:fill="auto"/>
            <w:vAlign w:val="center"/>
          </w:tcPr>
          <w:p w14:paraId="50E9E30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698" w:type="pct"/>
            <w:gridSpan w:val="2"/>
            <w:tcBorders>
              <w:left w:val="single" w:color="auto" w:sz="4" w:space="0"/>
              <w:right w:val="single" w:color="auto" w:sz="4" w:space="0"/>
            </w:tcBorders>
            <w:shd w:val="clear" w:color="auto" w:fill="auto"/>
            <w:vAlign w:val="center"/>
          </w:tcPr>
          <w:p w14:paraId="60E5295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487" w:type="pct"/>
            <w:gridSpan w:val="2"/>
            <w:tcBorders>
              <w:left w:val="single" w:color="auto" w:sz="4" w:space="0"/>
              <w:right w:val="single" w:color="auto" w:sz="4" w:space="0"/>
            </w:tcBorders>
            <w:shd w:val="clear" w:color="auto" w:fill="auto"/>
            <w:vAlign w:val="center"/>
          </w:tcPr>
          <w:p w14:paraId="784E241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776" w:type="pct"/>
            <w:gridSpan w:val="5"/>
            <w:tcBorders>
              <w:left w:val="single" w:color="auto" w:sz="4" w:space="0"/>
            </w:tcBorders>
            <w:shd w:val="clear" w:color="auto" w:fill="auto"/>
            <w:vAlign w:val="center"/>
          </w:tcPr>
          <w:p w14:paraId="669F6EC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2400</w:t>
            </w:r>
            <w:r>
              <w:rPr>
                <w:rFonts w:hint="default" w:ascii="Times New Roman" w:hAnsi="Times New Roman" w:cs="Times New Roman"/>
                <w:b w:val="0"/>
                <w:color w:val="auto"/>
                <w:sz w:val="18"/>
                <w:szCs w:val="18"/>
                <w:lang w:val="en-US" w:eastAsia="zh-CN"/>
              </w:rPr>
              <w:t>h</w:t>
            </w:r>
          </w:p>
        </w:tc>
      </w:tr>
      <w:tr w14:paraId="0486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rPr>
        <w:tc>
          <w:tcPr>
            <w:tcW w:w="766" w:type="pct"/>
            <w:gridSpan w:val="3"/>
            <w:tcBorders>
              <w:top w:val="single" w:color="auto" w:sz="4" w:space="0"/>
              <w:bottom w:val="single" w:color="auto" w:sz="4" w:space="0"/>
            </w:tcBorders>
            <w:shd w:val="clear" w:color="auto" w:fill="auto"/>
            <w:vAlign w:val="center"/>
          </w:tcPr>
          <w:p w14:paraId="4C231F5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运营单位</w:t>
            </w:r>
          </w:p>
        </w:tc>
        <w:tc>
          <w:tcPr>
            <w:tcW w:w="649" w:type="pct"/>
            <w:gridSpan w:val="2"/>
            <w:tcBorders>
              <w:right w:val="single" w:color="auto" w:sz="4" w:space="0"/>
            </w:tcBorders>
            <w:shd w:val="clear" w:color="auto" w:fill="auto"/>
            <w:vAlign w:val="center"/>
          </w:tcPr>
          <w:p w14:paraId="6C97801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eastAsia="zh-CN"/>
              </w:rPr>
            </w:pPr>
            <w:r>
              <w:rPr>
                <w:rFonts w:hint="eastAsia" w:ascii="Times New Roman" w:hAnsi="Times New Roman" w:cs="Times New Roman"/>
                <w:b w:val="0"/>
                <w:bCs/>
                <w:color w:val="auto"/>
                <w:sz w:val="18"/>
                <w:szCs w:val="18"/>
                <w:lang w:val="en-US" w:eastAsia="zh-CN"/>
              </w:rPr>
              <w:t>河南省腾发家具有限公司</w:t>
            </w:r>
          </w:p>
        </w:tc>
        <w:tc>
          <w:tcPr>
            <w:tcW w:w="1622" w:type="pct"/>
            <w:gridSpan w:val="5"/>
            <w:tcBorders>
              <w:left w:val="single" w:color="auto" w:sz="4" w:space="0"/>
              <w:right w:val="single" w:color="auto" w:sz="4" w:space="0"/>
            </w:tcBorders>
            <w:shd w:val="clear" w:color="auto" w:fill="auto"/>
            <w:vAlign w:val="center"/>
          </w:tcPr>
          <w:p w14:paraId="57C0A5A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color w:val="auto"/>
                <w:sz w:val="18"/>
                <w:szCs w:val="18"/>
                <w:lang w:val="en-US" w:eastAsia="zh-CN"/>
              </w:rPr>
            </w:pPr>
            <w:r>
              <w:rPr>
                <w:rFonts w:hint="default" w:ascii="Times New Roman" w:hAnsi="Times New Roman" w:cs="Times New Roman"/>
                <w:color w:val="auto"/>
                <w:sz w:val="18"/>
                <w:szCs w:val="18"/>
              </w:rPr>
              <w:t>运营单位社会统一信用代码（或组织机构代码）</w:t>
            </w:r>
            <w:r>
              <w:rPr>
                <w:rFonts w:hint="default" w:ascii="Times New Roman" w:hAnsi="Times New Roman" w:cs="Times New Roman"/>
                <w:color w:val="auto"/>
                <w:sz w:val="18"/>
                <w:szCs w:val="18"/>
                <w:lang w:eastAsia="zh-CN"/>
              </w:rPr>
              <w:t>：</w:t>
            </w:r>
          </w:p>
        </w:tc>
        <w:tc>
          <w:tcPr>
            <w:tcW w:w="698" w:type="pct"/>
            <w:gridSpan w:val="2"/>
            <w:tcBorders>
              <w:left w:val="single" w:color="auto" w:sz="4" w:space="0"/>
              <w:right w:val="single" w:color="auto" w:sz="4" w:space="0"/>
            </w:tcBorders>
            <w:shd w:val="clear" w:color="auto" w:fill="auto"/>
            <w:vAlign w:val="center"/>
          </w:tcPr>
          <w:p w14:paraId="23C6C65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91410728MA9K4HPL06</w:t>
            </w:r>
          </w:p>
        </w:tc>
        <w:tc>
          <w:tcPr>
            <w:tcW w:w="487" w:type="pct"/>
            <w:gridSpan w:val="2"/>
            <w:tcBorders>
              <w:left w:val="single" w:color="auto" w:sz="4" w:space="0"/>
              <w:right w:val="single" w:color="auto" w:sz="4" w:space="0"/>
            </w:tcBorders>
            <w:shd w:val="clear" w:color="auto" w:fill="auto"/>
            <w:vAlign w:val="center"/>
          </w:tcPr>
          <w:p w14:paraId="33C28C2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color w:val="auto"/>
                <w:sz w:val="18"/>
                <w:szCs w:val="18"/>
                <w:lang w:val="en-US" w:eastAsia="zh-CN"/>
              </w:rPr>
              <w:t>验收时间</w:t>
            </w:r>
          </w:p>
        </w:tc>
        <w:tc>
          <w:tcPr>
            <w:tcW w:w="776" w:type="pct"/>
            <w:gridSpan w:val="5"/>
            <w:tcBorders>
              <w:left w:val="single" w:color="auto" w:sz="4" w:space="0"/>
            </w:tcBorders>
            <w:shd w:val="clear" w:color="auto" w:fill="auto"/>
            <w:vAlign w:val="center"/>
          </w:tcPr>
          <w:p w14:paraId="5F558C59">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2026年3月</w:t>
            </w:r>
          </w:p>
        </w:tc>
      </w:tr>
      <w:tr w14:paraId="643D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198" w:type="pct"/>
            <w:vMerge w:val="restart"/>
            <w:tcBorders>
              <w:top w:val="nil"/>
            </w:tcBorders>
            <w:shd w:val="clear" w:color="auto" w:fill="auto"/>
            <w:vAlign w:val="center"/>
          </w:tcPr>
          <w:p w14:paraId="70BA6A2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14:paraId="166ED9B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14:paraId="702BED29">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14:paraId="0B1DE28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14:paraId="4A6A9549">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14:paraId="3A716B2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14:paraId="6611A5C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14:paraId="326791D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14:paraId="6E60ED2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14:paraId="5F6C5EC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14:paraId="07F5844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14:paraId="390E9C8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14:paraId="70A6A75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14:paraId="2E24408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14:paraId="6F71BF1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4DE6C62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568" w:type="pct"/>
            <w:gridSpan w:val="2"/>
            <w:tcBorders>
              <w:top w:val="single" w:color="auto" w:sz="4" w:space="0"/>
            </w:tcBorders>
            <w:shd w:val="clear" w:color="auto" w:fill="auto"/>
            <w:vAlign w:val="center"/>
          </w:tcPr>
          <w:p w14:paraId="295A00EC">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231" w:type="pct"/>
            <w:shd w:val="clear" w:color="auto" w:fill="auto"/>
            <w:vAlign w:val="center"/>
          </w:tcPr>
          <w:p w14:paraId="604BB3EC">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418" w:type="pct"/>
            <w:shd w:val="clear" w:color="auto" w:fill="auto"/>
            <w:vAlign w:val="center"/>
          </w:tcPr>
          <w:p w14:paraId="4992D1B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305" w:type="pct"/>
            <w:shd w:val="clear" w:color="auto" w:fill="auto"/>
            <w:vAlign w:val="center"/>
          </w:tcPr>
          <w:p w14:paraId="4DA0CBA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340" w:type="pct"/>
            <w:shd w:val="clear" w:color="auto" w:fill="auto"/>
            <w:vAlign w:val="center"/>
          </w:tcPr>
          <w:p w14:paraId="2423C7A2">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323" w:type="pct"/>
            <w:shd w:val="clear" w:color="auto" w:fill="auto"/>
            <w:vAlign w:val="center"/>
          </w:tcPr>
          <w:p w14:paraId="7BF92FA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345" w:type="pct"/>
            <w:shd w:val="clear" w:color="auto" w:fill="auto"/>
            <w:vAlign w:val="center"/>
          </w:tcPr>
          <w:p w14:paraId="1A185C6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309" w:type="pct"/>
            <w:shd w:val="clear" w:color="auto" w:fill="auto"/>
            <w:vAlign w:val="center"/>
          </w:tcPr>
          <w:p w14:paraId="1510EA9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384" w:type="pct"/>
            <w:shd w:val="clear" w:color="auto" w:fill="auto"/>
            <w:vAlign w:val="center"/>
          </w:tcPr>
          <w:p w14:paraId="5A62CC5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314" w:type="pct"/>
            <w:shd w:val="clear" w:color="auto" w:fill="auto"/>
            <w:vAlign w:val="center"/>
          </w:tcPr>
          <w:p w14:paraId="50A4583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487" w:type="pct"/>
            <w:gridSpan w:val="2"/>
            <w:shd w:val="clear" w:color="auto" w:fill="auto"/>
            <w:vAlign w:val="center"/>
          </w:tcPr>
          <w:p w14:paraId="757FBD5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255" w:type="pct"/>
            <w:gridSpan w:val="2"/>
            <w:shd w:val="clear" w:color="auto" w:fill="auto"/>
            <w:vAlign w:val="center"/>
          </w:tcPr>
          <w:p w14:paraId="58FF96D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521" w:type="pct"/>
            <w:gridSpan w:val="3"/>
            <w:tcBorders>
              <w:top w:val="nil"/>
            </w:tcBorders>
            <w:shd w:val="clear" w:color="auto" w:fill="auto"/>
            <w:vAlign w:val="center"/>
          </w:tcPr>
          <w:p w14:paraId="12F8FE9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14:paraId="1735601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14:paraId="04D9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trPr>
        <w:tc>
          <w:tcPr>
            <w:tcW w:w="198" w:type="pct"/>
            <w:vMerge w:val="continue"/>
            <w:shd w:val="clear" w:color="auto" w:fill="auto"/>
            <w:vAlign w:val="center"/>
          </w:tcPr>
          <w:p w14:paraId="1AFBEF0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23BF440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231" w:type="pct"/>
            <w:shd w:val="clear" w:color="auto" w:fill="auto"/>
            <w:vAlign w:val="center"/>
          </w:tcPr>
          <w:p w14:paraId="33D701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4A12AD3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0CBD807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11AC87A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0432EB5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159B403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3CC7D26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2D73AC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429AF21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4A6641D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2DFA0F0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02D2F34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1BC1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trPr>
        <w:tc>
          <w:tcPr>
            <w:tcW w:w="198" w:type="pct"/>
            <w:vMerge w:val="continue"/>
            <w:shd w:val="clear" w:color="auto" w:fill="auto"/>
            <w:vAlign w:val="center"/>
          </w:tcPr>
          <w:p w14:paraId="377A809C">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6E922819">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231" w:type="pct"/>
            <w:shd w:val="clear" w:color="auto" w:fill="auto"/>
            <w:vAlign w:val="center"/>
          </w:tcPr>
          <w:p w14:paraId="331F9B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650643E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128</w:t>
            </w:r>
          </w:p>
        </w:tc>
        <w:tc>
          <w:tcPr>
            <w:tcW w:w="305" w:type="pct"/>
            <w:shd w:val="clear" w:color="auto" w:fill="auto"/>
            <w:vAlign w:val="center"/>
          </w:tcPr>
          <w:p w14:paraId="4AA393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300</w:t>
            </w:r>
          </w:p>
        </w:tc>
        <w:tc>
          <w:tcPr>
            <w:tcW w:w="340" w:type="pct"/>
            <w:shd w:val="clear" w:color="auto" w:fill="auto"/>
            <w:vAlign w:val="center"/>
          </w:tcPr>
          <w:p w14:paraId="6317045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0.005</w:t>
            </w:r>
            <w:r>
              <w:rPr>
                <w:rFonts w:hint="eastAsia" w:ascii="Times New Roman" w:hAnsi="Times New Roman" w:cs="Times New Roman" w:eastAsiaTheme="minorEastAsia"/>
                <w:b/>
                <w:color w:val="auto"/>
                <w:kern w:val="2"/>
                <w:sz w:val="18"/>
                <w:szCs w:val="18"/>
                <w:lang w:val="en-US" w:eastAsia="zh-CN" w:bidi="ar-SA"/>
              </w:rPr>
              <w:t>8</w:t>
            </w:r>
          </w:p>
        </w:tc>
        <w:tc>
          <w:tcPr>
            <w:tcW w:w="323" w:type="pct"/>
            <w:shd w:val="clear" w:color="auto" w:fill="auto"/>
            <w:vAlign w:val="center"/>
          </w:tcPr>
          <w:p w14:paraId="2E476FE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9" w:type="dxa"/>
            <w:shd w:val="clear" w:color="auto" w:fill="auto"/>
            <w:vAlign w:val="center"/>
          </w:tcPr>
          <w:p w14:paraId="1F34B1F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0.005</w:t>
            </w:r>
            <w:r>
              <w:rPr>
                <w:rFonts w:hint="eastAsia" w:ascii="Times New Roman" w:hAnsi="Times New Roman" w:cs="Times New Roman" w:eastAsiaTheme="minorEastAsia"/>
                <w:b/>
                <w:color w:val="auto"/>
                <w:kern w:val="2"/>
                <w:sz w:val="18"/>
                <w:szCs w:val="18"/>
                <w:lang w:val="en-US" w:eastAsia="zh-CN" w:bidi="ar-SA"/>
              </w:rPr>
              <w:t>8</w:t>
            </w:r>
          </w:p>
        </w:tc>
        <w:tc>
          <w:tcPr>
            <w:tcW w:w="309" w:type="pct"/>
            <w:shd w:val="clear" w:color="auto" w:fill="auto"/>
            <w:vAlign w:val="center"/>
          </w:tcPr>
          <w:p w14:paraId="31C2336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384" w:type="pct"/>
            <w:shd w:val="clear" w:color="auto" w:fill="auto"/>
            <w:vAlign w:val="center"/>
          </w:tcPr>
          <w:p w14:paraId="4B4F29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8" w:type="dxa"/>
            <w:shd w:val="clear" w:color="auto" w:fill="auto"/>
            <w:vAlign w:val="center"/>
          </w:tcPr>
          <w:p w14:paraId="70DFCC2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0.005</w:t>
            </w:r>
            <w:r>
              <w:rPr>
                <w:rFonts w:hint="eastAsia" w:ascii="Times New Roman" w:hAnsi="Times New Roman" w:cs="Times New Roman" w:eastAsiaTheme="minorEastAsia"/>
                <w:b/>
                <w:color w:val="auto"/>
                <w:kern w:val="2"/>
                <w:sz w:val="18"/>
                <w:szCs w:val="18"/>
                <w:lang w:val="en-US" w:eastAsia="zh-CN" w:bidi="ar-SA"/>
              </w:rPr>
              <w:t>8</w:t>
            </w:r>
          </w:p>
        </w:tc>
        <w:tc>
          <w:tcPr>
            <w:tcW w:w="487" w:type="pct"/>
            <w:gridSpan w:val="2"/>
            <w:shd w:val="clear" w:color="auto" w:fill="auto"/>
            <w:vAlign w:val="center"/>
          </w:tcPr>
          <w:p w14:paraId="73EFDB3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255" w:type="pct"/>
            <w:gridSpan w:val="2"/>
            <w:shd w:val="clear" w:color="auto" w:fill="auto"/>
            <w:vAlign w:val="center"/>
          </w:tcPr>
          <w:p w14:paraId="1D59A2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14:paraId="7D805AF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r>
              <w:rPr>
                <w:rFonts w:hint="default" w:ascii="Times New Roman" w:hAnsi="Times New Roman" w:cs="Times New Roman" w:eastAsiaTheme="minorEastAsia"/>
                <w:b/>
                <w:color w:val="auto"/>
                <w:kern w:val="2"/>
                <w:sz w:val="18"/>
                <w:szCs w:val="18"/>
                <w:lang w:val="en-US" w:eastAsia="zh-CN" w:bidi="ar-SA"/>
              </w:rPr>
              <w:t>0.005</w:t>
            </w:r>
            <w:r>
              <w:rPr>
                <w:rFonts w:hint="eastAsia" w:ascii="Times New Roman" w:hAnsi="Times New Roman" w:cs="Times New Roman" w:eastAsiaTheme="minorEastAsia"/>
                <w:b/>
                <w:color w:val="auto"/>
                <w:kern w:val="2"/>
                <w:sz w:val="18"/>
                <w:szCs w:val="18"/>
                <w:lang w:val="en-US" w:eastAsia="zh-CN" w:bidi="ar-SA"/>
              </w:rPr>
              <w:t>8</w:t>
            </w:r>
          </w:p>
        </w:tc>
      </w:tr>
      <w:tr w14:paraId="120A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198" w:type="pct"/>
            <w:vMerge w:val="continue"/>
            <w:shd w:val="clear" w:color="auto" w:fill="auto"/>
            <w:vAlign w:val="center"/>
          </w:tcPr>
          <w:p w14:paraId="5DA9758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510B5573">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231" w:type="pct"/>
            <w:shd w:val="clear" w:color="auto" w:fill="auto"/>
            <w:vAlign w:val="center"/>
          </w:tcPr>
          <w:p w14:paraId="1A1E98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11BF101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16.8</w:t>
            </w:r>
          </w:p>
        </w:tc>
        <w:tc>
          <w:tcPr>
            <w:tcW w:w="305" w:type="pct"/>
            <w:shd w:val="clear" w:color="auto" w:fill="auto"/>
            <w:vAlign w:val="center"/>
          </w:tcPr>
          <w:p w14:paraId="18B3D32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35</w:t>
            </w:r>
          </w:p>
        </w:tc>
        <w:tc>
          <w:tcPr>
            <w:tcW w:w="340" w:type="pct"/>
            <w:shd w:val="clear" w:color="auto" w:fill="auto"/>
            <w:vAlign w:val="center"/>
          </w:tcPr>
          <w:p w14:paraId="6BC408F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0.000</w:t>
            </w:r>
            <w:r>
              <w:rPr>
                <w:rFonts w:hint="eastAsia" w:ascii="Times New Roman" w:hAnsi="Times New Roman" w:cs="Times New Roman" w:eastAsiaTheme="minorEastAsia"/>
                <w:b/>
                <w:color w:val="auto"/>
                <w:kern w:val="2"/>
                <w:sz w:val="18"/>
                <w:szCs w:val="18"/>
                <w:lang w:val="en-US" w:eastAsia="zh-CN" w:bidi="ar-SA"/>
              </w:rPr>
              <w:t>6</w:t>
            </w:r>
            <w:r>
              <w:rPr>
                <w:rFonts w:hint="default"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458FCC8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9" w:type="dxa"/>
            <w:shd w:val="clear" w:color="auto" w:fill="auto"/>
            <w:vAlign w:val="center"/>
          </w:tcPr>
          <w:p w14:paraId="3EE9543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0.000</w:t>
            </w:r>
            <w:r>
              <w:rPr>
                <w:rFonts w:hint="eastAsia" w:ascii="Times New Roman" w:hAnsi="Times New Roman" w:cs="Times New Roman" w:eastAsiaTheme="minorEastAsia"/>
                <w:b/>
                <w:color w:val="auto"/>
                <w:kern w:val="2"/>
                <w:sz w:val="18"/>
                <w:szCs w:val="18"/>
                <w:lang w:val="en-US" w:eastAsia="zh-CN" w:bidi="ar-SA"/>
              </w:rPr>
              <w:t>6</w:t>
            </w: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0AFAC45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384" w:type="pct"/>
            <w:shd w:val="clear" w:color="auto" w:fill="auto"/>
            <w:vAlign w:val="center"/>
          </w:tcPr>
          <w:p w14:paraId="268465B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8" w:type="dxa"/>
            <w:shd w:val="clear" w:color="auto" w:fill="auto"/>
            <w:vAlign w:val="center"/>
          </w:tcPr>
          <w:p w14:paraId="52200AC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0.000</w:t>
            </w:r>
            <w:r>
              <w:rPr>
                <w:rFonts w:hint="eastAsia" w:ascii="Times New Roman" w:hAnsi="Times New Roman" w:cs="Times New Roman" w:eastAsiaTheme="minorEastAsia"/>
                <w:b/>
                <w:color w:val="auto"/>
                <w:kern w:val="2"/>
                <w:sz w:val="18"/>
                <w:szCs w:val="18"/>
                <w:lang w:val="en-US" w:eastAsia="zh-CN" w:bidi="ar-SA"/>
              </w:rPr>
              <w:t>6</w:t>
            </w: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7AE56FD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255" w:type="pct"/>
            <w:gridSpan w:val="2"/>
            <w:shd w:val="clear" w:color="auto" w:fill="auto"/>
            <w:vAlign w:val="center"/>
          </w:tcPr>
          <w:p w14:paraId="4195599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14:paraId="19A3FB0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r>
              <w:rPr>
                <w:rFonts w:hint="default" w:ascii="Times New Roman" w:hAnsi="Times New Roman" w:cs="Times New Roman" w:eastAsiaTheme="minorEastAsia"/>
                <w:b/>
                <w:color w:val="auto"/>
                <w:kern w:val="2"/>
                <w:sz w:val="18"/>
                <w:szCs w:val="18"/>
                <w:lang w:val="en-US" w:eastAsia="zh-CN" w:bidi="ar-SA"/>
              </w:rPr>
              <w:t>0.000</w:t>
            </w:r>
            <w:r>
              <w:rPr>
                <w:rFonts w:hint="eastAsia" w:ascii="Times New Roman" w:hAnsi="Times New Roman" w:cs="Times New Roman" w:eastAsiaTheme="minorEastAsia"/>
                <w:b/>
                <w:color w:val="auto"/>
                <w:kern w:val="2"/>
                <w:sz w:val="18"/>
                <w:szCs w:val="18"/>
                <w:lang w:val="en-US" w:eastAsia="zh-CN" w:bidi="ar-SA"/>
              </w:rPr>
              <w:t>6</w:t>
            </w:r>
            <w:r>
              <w:rPr>
                <w:rFonts w:hint="default" w:ascii="Times New Roman" w:hAnsi="Times New Roman" w:cs="Times New Roman" w:eastAsiaTheme="minorEastAsia"/>
                <w:b/>
                <w:color w:val="auto"/>
                <w:kern w:val="2"/>
                <w:sz w:val="18"/>
                <w:szCs w:val="18"/>
                <w:lang w:val="en-US" w:eastAsia="zh-CN" w:bidi="ar-SA"/>
              </w:rPr>
              <w:t>‬</w:t>
            </w:r>
          </w:p>
        </w:tc>
      </w:tr>
      <w:tr w14:paraId="6818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198" w:type="pct"/>
            <w:vMerge w:val="continue"/>
            <w:shd w:val="clear" w:color="auto" w:fill="auto"/>
            <w:vAlign w:val="center"/>
          </w:tcPr>
          <w:p w14:paraId="6A99029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71F789D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231" w:type="pct"/>
            <w:shd w:val="clear" w:color="auto" w:fill="auto"/>
            <w:vAlign w:val="center"/>
          </w:tcPr>
          <w:p w14:paraId="417177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A9611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69CD7DE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0BF94BD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767D50E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4C245C7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4BF3431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278E8FE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1F1907B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18A6B06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5D1D65C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5E254D5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71FD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198" w:type="pct"/>
            <w:vMerge w:val="continue"/>
            <w:shd w:val="clear" w:color="auto" w:fill="auto"/>
            <w:vAlign w:val="center"/>
          </w:tcPr>
          <w:p w14:paraId="7C3E25D1">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7BF8CA19">
            <w:pPr>
              <w:pStyle w:val="33"/>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231" w:type="pct"/>
            <w:shd w:val="clear" w:color="auto" w:fill="auto"/>
            <w:vAlign w:val="center"/>
          </w:tcPr>
          <w:p w14:paraId="5B67FDA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0E8FC7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5DD5184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0F202BC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06DC3E8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4B8B8C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09" w:type="pct"/>
            <w:shd w:val="clear" w:color="auto" w:fill="auto"/>
            <w:vAlign w:val="center"/>
          </w:tcPr>
          <w:p w14:paraId="60E9377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84" w:type="pct"/>
            <w:shd w:val="clear" w:color="auto" w:fill="auto"/>
            <w:vAlign w:val="center"/>
          </w:tcPr>
          <w:p w14:paraId="1A1B364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14" w:type="pct"/>
            <w:shd w:val="clear" w:color="auto" w:fill="auto"/>
            <w:vAlign w:val="center"/>
          </w:tcPr>
          <w:p w14:paraId="5793682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87" w:type="pct"/>
            <w:gridSpan w:val="2"/>
            <w:shd w:val="clear" w:color="auto" w:fill="auto"/>
            <w:vAlign w:val="center"/>
          </w:tcPr>
          <w:p w14:paraId="26D2F84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55" w:type="pct"/>
            <w:gridSpan w:val="2"/>
            <w:shd w:val="clear" w:color="auto" w:fill="auto"/>
            <w:vAlign w:val="center"/>
          </w:tcPr>
          <w:p w14:paraId="17A34D2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521" w:type="pct"/>
            <w:gridSpan w:val="3"/>
            <w:shd w:val="clear" w:color="auto" w:fill="auto"/>
            <w:vAlign w:val="center"/>
          </w:tcPr>
          <w:p w14:paraId="49ABCD7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14:paraId="41F36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98" w:type="pct"/>
            <w:vMerge w:val="continue"/>
            <w:shd w:val="clear" w:color="auto" w:fill="auto"/>
            <w:vAlign w:val="center"/>
          </w:tcPr>
          <w:p w14:paraId="689D403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1BDBD6DD">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231" w:type="pct"/>
            <w:shd w:val="clear" w:color="auto" w:fill="auto"/>
            <w:vAlign w:val="center"/>
          </w:tcPr>
          <w:p w14:paraId="15AA597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68B14BA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0430483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339622A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468F517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9DBA14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3F226D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455FC0A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25FF467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2AF598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0E62A97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41FCA3D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D225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8" w:type="pct"/>
            <w:vMerge w:val="continue"/>
            <w:shd w:val="clear" w:color="auto" w:fill="auto"/>
            <w:vAlign w:val="center"/>
          </w:tcPr>
          <w:p w14:paraId="02B11AA6">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5A3EBF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231" w:type="pct"/>
            <w:shd w:val="clear" w:color="auto" w:fill="auto"/>
            <w:vAlign w:val="center"/>
          </w:tcPr>
          <w:p w14:paraId="54B4BAB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0D9CCEC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07F9793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2EE9A47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7763515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54B0B90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7E9D272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1C7B71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34EC6F2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3845AD6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57FF35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6CA4478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047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198" w:type="pct"/>
            <w:vMerge w:val="continue"/>
            <w:shd w:val="clear" w:color="auto" w:fill="auto"/>
            <w:vAlign w:val="center"/>
          </w:tcPr>
          <w:p w14:paraId="1FD8CDC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492DC83">
            <w:pPr>
              <w:pStyle w:val="33"/>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231" w:type="pct"/>
            <w:shd w:val="clear" w:color="auto" w:fill="auto"/>
            <w:vAlign w:val="center"/>
          </w:tcPr>
          <w:p w14:paraId="0295361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17E11B5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5.8</w:t>
            </w:r>
          </w:p>
        </w:tc>
        <w:tc>
          <w:tcPr>
            <w:tcW w:w="305" w:type="pct"/>
            <w:shd w:val="clear" w:color="auto" w:fill="auto"/>
            <w:vAlign w:val="center"/>
          </w:tcPr>
          <w:p w14:paraId="401686B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10</w:t>
            </w:r>
          </w:p>
        </w:tc>
        <w:tc>
          <w:tcPr>
            <w:tcW w:w="340" w:type="pct"/>
            <w:shd w:val="clear" w:color="auto" w:fill="auto"/>
            <w:vAlign w:val="center"/>
          </w:tcPr>
          <w:p w14:paraId="6A32CF8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0.574‬</w:t>
            </w:r>
          </w:p>
        </w:tc>
        <w:tc>
          <w:tcPr>
            <w:tcW w:w="323" w:type="pct"/>
            <w:shd w:val="clear" w:color="auto" w:fill="auto"/>
            <w:vAlign w:val="center"/>
          </w:tcPr>
          <w:p w14:paraId="47F9A73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0.5453‬</w:t>
            </w:r>
          </w:p>
        </w:tc>
        <w:tc>
          <w:tcPr>
            <w:tcW w:w="345" w:type="pct"/>
            <w:shd w:val="clear" w:color="auto" w:fill="auto"/>
            <w:vAlign w:val="center"/>
          </w:tcPr>
          <w:p w14:paraId="37D0118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0.0287</w:t>
            </w:r>
          </w:p>
        </w:tc>
        <w:tc>
          <w:tcPr>
            <w:tcW w:w="309" w:type="pct"/>
            <w:shd w:val="clear" w:color="auto" w:fill="auto"/>
            <w:vAlign w:val="center"/>
          </w:tcPr>
          <w:p w14:paraId="770ABAF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4F0FAD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4CB0BE6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0.0287</w:t>
            </w:r>
          </w:p>
        </w:tc>
        <w:tc>
          <w:tcPr>
            <w:tcW w:w="487" w:type="pct"/>
            <w:gridSpan w:val="2"/>
            <w:shd w:val="clear" w:color="auto" w:fill="auto"/>
            <w:vAlign w:val="center"/>
          </w:tcPr>
          <w:p w14:paraId="6ECBE36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737B259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1A0C719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0.0287</w:t>
            </w:r>
          </w:p>
        </w:tc>
      </w:tr>
      <w:tr w14:paraId="0900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198" w:type="pct"/>
            <w:vMerge w:val="continue"/>
            <w:shd w:val="clear" w:color="auto" w:fill="auto"/>
            <w:vAlign w:val="center"/>
          </w:tcPr>
          <w:p w14:paraId="6789F07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1DAF2F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231" w:type="pct"/>
            <w:shd w:val="clear" w:color="auto" w:fill="auto"/>
            <w:vAlign w:val="center"/>
          </w:tcPr>
          <w:p w14:paraId="4C6EF99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284BFC9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127F44C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752987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2AD7193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526CB13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4FA932E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9AE716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2F4CC13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4DDC7D8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0E4DE32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39335BC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ABC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8" w:type="pct"/>
            <w:vMerge w:val="continue"/>
            <w:shd w:val="clear" w:color="auto" w:fill="auto"/>
            <w:vAlign w:val="center"/>
          </w:tcPr>
          <w:p w14:paraId="5CB7277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C8DEEE8">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231" w:type="pct"/>
            <w:shd w:val="clear" w:color="auto" w:fill="auto"/>
            <w:vAlign w:val="center"/>
          </w:tcPr>
          <w:p w14:paraId="3AE1849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A9F695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78B5AE1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0" w:type="pct"/>
            <w:shd w:val="clear" w:color="auto" w:fill="auto"/>
            <w:vAlign w:val="center"/>
          </w:tcPr>
          <w:p w14:paraId="68BCAEC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3" w:type="pct"/>
            <w:shd w:val="clear" w:color="auto" w:fill="auto"/>
            <w:vAlign w:val="center"/>
          </w:tcPr>
          <w:p w14:paraId="1241211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7EED52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09" w:type="pct"/>
            <w:shd w:val="clear" w:color="auto" w:fill="auto"/>
            <w:vAlign w:val="center"/>
          </w:tcPr>
          <w:p w14:paraId="76683A0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84" w:type="pct"/>
            <w:shd w:val="clear" w:color="auto" w:fill="auto"/>
            <w:vAlign w:val="center"/>
          </w:tcPr>
          <w:p w14:paraId="71E8E7D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14" w:type="pct"/>
            <w:shd w:val="clear" w:color="auto" w:fill="auto"/>
            <w:vAlign w:val="center"/>
          </w:tcPr>
          <w:p w14:paraId="47DCC8C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487" w:type="pct"/>
            <w:gridSpan w:val="2"/>
            <w:shd w:val="clear" w:color="auto" w:fill="auto"/>
            <w:vAlign w:val="center"/>
          </w:tcPr>
          <w:p w14:paraId="1B2E29D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55" w:type="pct"/>
            <w:gridSpan w:val="2"/>
            <w:shd w:val="clear" w:color="auto" w:fill="auto"/>
            <w:vAlign w:val="center"/>
          </w:tcPr>
          <w:p w14:paraId="5FBA9A4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521" w:type="pct"/>
            <w:gridSpan w:val="3"/>
            <w:shd w:val="clear" w:color="auto" w:fill="auto"/>
            <w:vAlign w:val="center"/>
          </w:tcPr>
          <w:p w14:paraId="0DE5453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14:paraId="2A55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198" w:type="pct"/>
            <w:vMerge w:val="continue"/>
            <w:shd w:val="clear" w:color="auto" w:fill="auto"/>
            <w:vAlign w:val="center"/>
          </w:tcPr>
          <w:p w14:paraId="6BF37D3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7" w:type="pct"/>
            <w:vMerge w:val="restart"/>
            <w:shd w:val="clear" w:color="auto" w:fill="auto"/>
            <w:vAlign w:val="center"/>
          </w:tcPr>
          <w:p w14:paraId="6057EB52">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2E4E9BE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14:paraId="4424005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14:paraId="26318BB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431" w:type="pct"/>
            <w:shd w:val="clear" w:color="auto" w:fill="auto"/>
            <w:vAlign w:val="center"/>
          </w:tcPr>
          <w:p w14:paraId="394380EB">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非甲烷总烃（含二甲苯）</w:t>
            </w:r>
          </w:p>
        </w:tc>
        <w:tc>
          <w:tcPr>
            <w:tcW w:w="231" w:type="pct"/>
            <w:shd w:val="clear" w:color="auto" w:fill="auto"/>
            <w:vAlign w:val="center"/>
          </w:tcPr>
          <w:p w14:paraId="03BF5E17">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2148D40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8.97</w:t>
            </w:r>
          </w:p>
        </w:tc>
        <w:tc>
          <w:tcPr>
            <w:tcW w:w="305" w:type="pct"/>
            <w:shd w:val="clear" w:color="auto" w:fill="auto"/>
            <w:vAlign w:val="center"/>
          </w:tcPr>
          <w:p w14:paraId="5DFF588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20</w:t>
            </w:r>
          </w:p>
        </w:tc>
        <w:tc>
          <w:tcPr>
            <w:tcW w:w="340" w:type="pct"/>
            <w:shd w:val="clear" w:color="auto" w:fill="auto"/>
            <w:vAlign w:val="center"/>
          </w:tcPr>
          <w:p w14:paraId="6C975C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0.56</w:t>
            </w:r>
          </w:p>
        </w:tc>
        <w:tc>
          <w:tcPr>
            <w:tcW w:w="323" w:type="pct"/>
            <w:shd w:val="clear" w:color="auto" w:fill="auto"/>
            <w:vAlign w:val="center"/>
          </w:tcPr>
          <w:p w14:paraId="425F0FB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0.532</w:t>
            </w:r>
          </w:p>
        </w:tc>
        <w:tc>
          <w:tcPr>
            <w:tcW w:w="345" w:type="pct"/>
            <w:shd w:val="clear" w:color="auto" w:fill="auto"/>
            <w:vAlign w:val="center"/>
          </w:tcPr>
          <w:p w14:paraId="15D94A9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0.028</w:t>
            </w:r>
          </w:p>
        </w:tc>
        <w:tc>
          <w:tcPr>
            <w:tcW w:w="309" w:type="pct"/>
            <w:shd w:val="clear" w:color="auto" w:fill="auto"/>
            <w:vAlign w:val="center"/>
          </w:tcPr>
          <w:p w14:paraId="20DBB73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6DBF2A8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8" w:type="dxa"/>
            <w:shd w:val="clear" w:color="auto" w:fill="auto"/>
            <w:vAlign w:val="center"/>
          </w:tcPr>
          <w:p w14:paraId="03D611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0.028</w:t>
            </w:r>
          </w:p>
        </w:tc>
        <w:tc>
          <w:tcPr>
            <w:tcW w:w="487" w:type="pct"/>
            <w:gridSpan w:val="2"/>
            <w:shd w:val="clear" w:color="auto" w:fill="auto"/>
            <w:vAlign w:val="center"/>
          </w:tcPr>
          <w:p w14:paraId="03DC74C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18BD8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5ACA0CF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+0.028</w:t>
            </w:r>
          </w:p>
        </w:tc>
      </w:tr>
      <w:tr w14:paraId="5603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98" w:type="pct"/>
            <w:vMerge w:val="continue"/>
            <w:shd w:val="clear" w:color="auto" w:fill="auto"/>
            <w:vAlign w:val="center"/>
          </w:tcPr>
          <w:p w14:paraId="06BDE20E">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7" w:type="pct"/>
            <w:vMerge w:val="continue"/>
            <w:shd w:val="clear" w:color="auto" w:fill="auto"/>
            <w:vAlign w:val="center"/>
          </w:tcPr>
          <w:p w14:paraId="08ACC1D9">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31" w:type="pct"/>
            <w:shd w:val="clear" w:color="auto" w:fill="auto"/>
            <w:vAlign w:val="center"/>
          </w:tcPr>
          <w:p w14:paraId="5152A28C">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二甲苯</w:t>
            </w:r>
          </w:p>
        </w:tc>
        <w:tc>
          <w:tcPr>
            <w:tcW w:w="231" w:type="pct"/>
            <w:shd w:val="clear" w:color="auto" w:fill="auto"/>
            <w:vAlign w:val="center"/>
          </w:tcPr>
          <w:p w14:paraId="1DB1D04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B15D41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0.478</w:t>
            </w:r>
          </w:p>
        </w:tc>
        <w:tc>
          <w:tcPr>
            <w:tcW w:w="305" w:type="pct"/>
            <w:shd w:val="clear" w:color="auto" w:fill="auto"/>
            <w:vAlign w:val="center"/>
          </w:tcPr>
          <w:p w14:paraId="68659C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20</w:t>
            </w:r>
          </w:p>
        </w:tc>
        <w:tc>
          <w:tcPr>
            <w:tcW w:w="340" w:type="pct"/>
            <w:shd w:val="clear" w:color="auto" w:fill="auto"/>
            <w:vAlign w:val="center"/>
          </w:tcPr>
          <w:p w14:paraId="46CDD2D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0.092‬</w:t>
            </w:r>
          </w:p>
        </w:tc>
        <w:tc>
          <w:tcPr>
            <w:tcW w:w="323" w:type="pct"/>
            <w:shd w:val="clear" w:color="auto" w:fill="auto"/>
            <w:vAlign w:val="center"/>
          </w:tcPr>
          <w:p w14:paraId="569030F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0.0874‬</w:t>
            </w:r>
          </w:p>
        </w:tc>
        <w:tc>
          <w:tcPr>
            <w:tcW w:w="345" w:type="pct"/>
            <w:shd w:val="clear" w:color="auto" w:fill="auto"/>
            <w:vAlign w:val="center"/>
          </w:tcPr>
          <w:p w14:paraId="65D75E8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0.0046</w:t>
            </w:r>
          </w:p>
        </w:tc>
        <w:tc>
          <w:tcPr>
            <w:tcW w:w="309" w:type="pct"/>
            <w:shd w:val="clear" w:color="auto" w:fill="auto"/>
            <w:vAlign w:val="center"/>
          </w:tcPr>
          <w:p w14:paraId="2A3563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745BDFD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328" w:type="dxa"/>
            <w:shd w:val="clear" w:color="auto" w:fill="auto"/>
            <w:vAlign w:val="center"/>
          </w:tcPr>
          <w:p w14:paraId="4E8B6AD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0.0046</w:t>
            </w:r>
          </w:p>
        </w:tc>
        <w:tc>
          <w:tcPr>
            <w:tcW w:w="487" w:type="pct"/>
            <w:gridSpan w:val="2"/>
            <w:shd w:val="clear" w:color="auto" w:fill="auto"/>
            <w:vAlign w:val="center"/>
          </w:tcPr>
          <w:p w14:paraId="62C0F49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1E5EF58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1C8EF5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+0.0046</w:t>
            </w:r>
          </w:p>
        </w:tc>
      </w:tr>
      <w:tr w14:paraId="6598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trPr>
        <w:tc>
          <w:tcPr>
            <w:tcW w:w="198" w:type="pct"/>
            <w:vMerge w:val="continue"/>
            <w:shd w:val="clear" w:color="auto" w:fill="auto"/>
            <w:vAlign w:val="center"/>
          </w:tcPr>
          <w:p w14:paraId="1289F014">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7" w:type="pct"/>
            <w:vMerge w:val="continue"/>
            <w:shd w:val="clear" w:color="auto" w:fill="auto"/>
            <w:vAlign w:val="center"/>
          </w:tcPr>
          <w:p w14:paraId="25E78965">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31" w:type="pct"/>
            <w:shd w:val="clear" w:color="auto" w:fill="auto"/>
            <w:vAlign w:val="center"/>
          </w:tcPr>
          <w:p w14:paraId="0F1BC811">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231" w:type="pct"/>
            <w:shd w:val="clear" w:color="auto" w:fill="auto"/>
            <w:vAlign w:val="center"/>
          </w:tcPr>
          <w:p w14:paraId="2548E62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3C54B824">
            <w:pPr>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0.464</w:t>
            </w:r>
          </w:p>
        </w:tc>
        <w:tc>
          <w:tcPr>
            <w:tcW w:w="305" w:type="pct"/>
            <w:shd w:val="clear" w:color="auto" w:fill="auto"/>
            <w:vAlign w:val="center"/>
          </w:tcPr>
          <w:p w14:paraId="1CBE07BF">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3.5</w:t>
            </w:r>
          </w:p>
        </w:tc>
        <w:tc>
          <w:tcPr>
            <w:tcW w:w="340" w:type="pct"/>
            <w:shd w:val="clear" w:color="auto" w:fill="auto"/>
            <w:vAlign w:val="center"/>
          </w:tcPr>
          <w:p w14:paraId="4A39B44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0.00005</w:t>
            </w:r>
          </w:p>
        </w:tc>
        <w:tc>
          <w:tcPr>
            <w:tcW w:w="323" w:type="pct"/>
            <w:shd w:val="clear" w:color="auto" w:fill="auto"/>
            <w:vAlign w:val="center"/>
          </w:tcPr>
          <w:p w14:paraId="65DEFBA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59" w:type="dxa"/>
            <w:shd w:val="clear" w:color="auto" w:fill="auto"/>
            <w:vAlign w:val="center"/>
          </w:tcPr>
          <w:p w14:paraId="3DA0EA1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0.00005</w:t>
            </w:r>
          </w:p>
        </w:tc>
        <w:tc>
          <w:tcPr>
            <w:tcW w:w="309" w:type="pct"/>
            <w:shd w:val="clear" w:color="auto" w:fill="auto"/>
            <w:vAlign w:val="center"/>
          </w:tcPr>
          <w:p w14:paraId="62CB178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32E0465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328" w:type="dxa"/>
            <w:shd w:val="clear" w:color="auto" w:fill="auto"/>
            <w:vAlign w:val="center"/>
          </w:tcPr>
          <w:p w14:paraId="51E0251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0.00005</w:t>
            </w:r>
          </w:p>
        </w:tc>
        <w:tc>
          <w:tcPr>
            <w:tcW w:w="487" w:type="pct"/>
            <w:gridSpan w:val="2"/>
            <w:shd w:val="clear" w:color="auto" w:fill="auto"/>
            <w:vAlign w:val="center"/>
          </w:tcPr>
          <w:p w14:paraId="7FB7AD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5A301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4226BD1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+0.00005</w:t>
            </w:r>
          </w:p>
        </w:tc>
      </w:tr>
      <w:tr w14:paraId="5E82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198" w:type="pct"/>
            <w:vMerge w:val="continue"/>
            <w:shd w:val="clear" w:color="auto" w:fill="auto"/>
            <w:vAlign w:val="center"/>
          </w:tcPr>
          <w:p w14:paraId="74569AEA">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37" w:type="pct"/>
            <w:vMerge w:val="continue"/>
            <w:shd w:val="clear" w:color="auto" w:fill="auto"/>
            <w:vAlign w:val="center"/>
          </w:tcPr>
          <w:p w14:paraId="3DD4B8BF">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431" w:type="pct"/>
            <w:shd w:val="clear" w:color="auto" w:fill="auto"/>
            <w:vAlign w:val="center"/>
          </w:tcPr>
          <w:p w14:paraId="683200E6">
            <w:pPr>
              <w:pStyle w:val="33"/>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231" w:type="pct"/>
            <w:shd w:val="clear" w:color="auto" w:fill="auto"/>
            <w:vAlign w:val="center"/>
          </w:tcPr>
          <w:p w14:paraId="08ED6E00">
            <w:pPr>
              <w:pStyle w:val="33"/>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3DF8D0D5">
            <w:pPr>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30.4</w:t>
            </w:r>
          </w:p>
        </w:tc>
        <w:tc>
          <w:tcPr>
            <w:tcW w:w="305" w:type="pct"/>
            <w:shd w:val="clear" w:color="auto" w:fill="auto"/>
            <w:vAlign w:val="center"/>
          </w:tcPr>
          <w:p w14:paraId="3318F9A8">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36</w:t>
            </w:r>
          </w:p>
        </w:tc>
        <w:tc>
          <w:tcPr>
            <w:tcW w:w="340" w:type="pct"/>
            <w:shd w:val="clear" w:color="auto" w:fill="auto"/>
            <w:vAlign w:val="center"/>
          </w:tcPr>
          <w:p w14:paraId="4D359C2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0.0018</w:t>
            </w:r>
          </w:p>
        </w:tc>
        <w:tc>
          <w:tcPr>
            <w:tcW w:w="323" w:type="pct"/>
            <w:shd w:val="clear" w:color="auto" w:fill="auto"/>
            <w:vAlign w:val="center"/>
          </w:tcPr>
          <w:p w14:paraId="3ECDDE0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59" w:type="dxa"/>
            <w:shd w:val="clear" w:color="auto" w:fill="auto"/>
            <w:vAlign w:val="center"/>
          </w:tcPr>
          <w:p w14:paraId="51F23BB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0.0018</w:t>
            </w:r>
          </w:p>
        </w:tc>
        <w:tc>
          <w:tcPr>
            <w:tcW w:w="309" w:type="pct"/>
            <w:shd w:val="clear" w:color="auto" w:fill="auto"/>
            <w:vAlign w:val="center"/>
          </w:tcPr>
          <w:p w14:paraId="245553B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7D28FA7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328" w:type="dxa"/>
            <w:shd w:val="clear" w:color="auto" w:fill="auto"/>
            <w:vAlign w:val="center"/>
          </w:tcPr>
          <w:p w14:paraId="21767DD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0.0018</w:t>
            </w:r>
          </w:p>
        </w:tc>
        <w:tc>
          <w:tcPr>
            <w:tcW w:w="487" w:type="pct"/>
            <w:gridSpan w:val="2"/>
            <w:shd w:val="clear" w:color="auto" w:fill="auto"/>
            <w:vAlign w:val="center"/>
          </w:tcPr>
          <w:p w14:paraId="22E12E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06FD365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77ECED2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+0.0018</w:t>
            </w:r>
          </w:p>
        </w:tc>
      </w:tr>
    </w:tbl>
    <w:p w14:paraId="6BC127C7">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14:paraId="484D7091">
      <w:pPr>
        <w:pStyle w:val="2"/>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34"/>
          <w:rFonts w:hint="default" w:ascii="Times New Roman" w:hAnsi="Times New Roman" w:cs="Times New Roman" w:eastAsiaTheme="minorEastAsia"/>
          <w:b/>
          <w:bCs/>
          <w:color w:val="auto"/>
          <w:sz w:val="30"/>
          <w:szCs w:val="30"/>
          <w:lang w:val="en-US" w:eastAsia="zh-CN"/>
        </w:rPr>
      </w:pPr>
      <w:r>
        <w:rPr>
          <w:rStyle w:val="34"/>
          <w:rFonts w:hint="default" w:ascii="Times New Roman" w:hAnsi="Times New Roman" w:cs="Times New Roman" w:eastAsiaTheme="minorEastAsia"/>
          <w:b/>
          <w:bCs/>
          <w:color w:val="auto"/>
          <w:sz w:val="30"/>
          <w:szCs w:val="30"/>
          <w:lang w:val="en-US" w:eastAsia="zh-CN"/>
        </w:rPr>
        <w:t>附图一 项目地理位置图</w:t>
      </w:r>
    </w:p>
    <w:p w14:paraId="3B75E0FD">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057775" cy="7229475"/>
            <wp:effectExtent l="0" t="0" r="9525" b="952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8"/>
                    <a:stretch>
                      <a:fillRect/>
                    </a:stretch>
                  </pic:blipFill>
                  <pic:spPr>
                    <a:xfrm>
                      <a:off x="0" y="0"/>
                      <a:ext cx="5057775" cy="7229475"/>
                    </a:xfrm>
                    <a:prstGeom prst="rect">
                      <a:avLst/>
                    </a:prstGeom>
                    <a:noFill/>
                    <a:ln>
                      <a:noFill/>
                    </a:ln>
                  </pic:spPr>
                </pic:pic>
              </a:graphicData>
            </a:graphic>
          </wp:inline>
        </w:drawing>
      </w:r>
    </w:p>
    <w:p w14:paraId="1EA02E3E">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14:paraId="6858079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8039100" cy="4762500"/>
            <wp:effectExtent l="0" t="0" r="0" b="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9"/>
                    <a:stretch>
                      <a:fillRect/>
                    </a:stretch>
                  </pic:blipFill>
                  <pic:spPr>
                    <a:xfrm>
                      <a:off x="0" y="0"/>
                      <a:ext cx="8039100" cy="4762500"/>
                    </a:xfrm>
                    <a:prstGeom prst="rect">
                      <a:avLst/>
                    </a:prstGeom>
                    <a:noFill/>
                    <a:ln>
                      <a:noFill/>
                    </a:ln>
                  </pic:spPr>
                </pic:pic>
              </a:graphicData>
            </a:graphic>
          </wp:inline>
        </w:drawing>
      </w:r>
    </w:p>
    <w:p w14:paraId="002CA494">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ascii="Times New Roman" w:hAnsi="Times New Roman" w:cs="Times New Roman" w:eastAsiaTheme="minorEastAsia"/>
          <w:b/>
          <w:bCs/>
          <w:color w:val="auto"/>
          <w:sz w:val="30"/>
          <w:szCs w:val="30"/>
          <w:lang w:val="en-US" w:eastAsia="zh-CN"/>
        </w:rPr>
      </w:pPr>
      <w:r>
        <w:rPr>
          <w:rFonts w:hint="default" w:ascii="Times New Roman" w:hAnsi="Times New Roman" w:cs="Times New Roman" w:eastAsiaTheme="minorEastAsia"/>
          <w:b/>
          <w:bCs/>
          <w:color w:val="auto"/>
          <w:sz w:val="30"/>
          <w:szCs w:val="30"/>
          <w:lang w:val="en-US" w:eastAsia="zh-CN"/>
        </w:rPr>
        <w:t>附图三 项目</w:t>
      </w:r>
      <w:r>
        <w:rPr>
          <w:rFonts w:hint="eastAsia" w:ascii="Times New Roman" w:hAnsi="Times New Roman" w:cs="Times New Roman" w:eastAsiaTheme="minorEastAsia"/>
          <w:b/>
          <w:bCs/>
          <w:color w:val="auto"/>
          <w:sz w:val="30"/>
          <w:szCs w:val="30"/>
          <w:lang w:val="en-US" w:eastAsia="zh-CN"/>
        </w:rPr>
        <w:t>平面布置</w:t>
      </w:r>
    </w:p>
    <w:p w14:paraId="599A0C27">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7924800" cy="4781550"/>
            <wp:effectExtent l="0" t="0" r="0" b="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0"/>
                    <a:stretch>
                      <a:fillRect/>
                    </a:stretch>
                  </pic:blipFill>
                  <pic:spPr>
                    <a:xfrm>
                      <a:off x="0" y="0"/>
                      <a:ext cx="7924800" cy="4781550"/>
                    </a:xfrm>
                    <a:prstGeom prst="rect">
                      <a:avLst/>
                    </a:prstGeom>
                    <a:noFill/>
                    <a:ln>
                      <a:noFill/>
                    </a:ln>
                  </pic:spPr>
                </pic:pic>
              </a:graphicData>
            </a:graphic>
          </wp:inline>
        </w:drawing>
      </w:r>
    </w:p>
    <w:p w14:paraId="06DC429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附件1 环境影响评价批复</w:t>
      </w:r>
    </w:p>
    <w:p w14:paraId="1385FDA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5749925" cy="8267700"/>
            <wp:effectExtent l="0" t="0" r="3175" b="0"/>
            <wp:docPr id="33" name="图片 33" descr="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批复"/>
                    <pic:cNvPicPr>
                      <a:picLocks noChangeAspect="1"/>
                    </pic:cNvPicPr>
                  </pic:nvPicPr>
                  <pic:blipFill>
                    <a:blip r:embed="rId11"/>
                    <a:stretch>
                      <a:fillRect/>
                    </a:stretch>
                  </pic:blipFill>
                  <pic:spPr>
                    <a:xfrm>
                      <a:off x="0" y="0"/>
                      <a:ext cx="5749925" cy="8267700"/>
                    </a:xfrm>
                    <a:prstGeom prst="rect">
                      <a:avLst/>
                    </a:prstGeom>
                  </pic:spPr>
                </pic:pic>
              </a:graphicData>
            </a:graphic>
          </wp:inline>
        </w:drawing>
      </w:r>
    </w:p>
    <w:p w14:paraId="053B927E">
      <w:pPr>
        <w:pStyle w:val="24"/>
        <w:jc w:val="center"/>
        <w:rPr>
          <w:rFonts w:hint="eastAsia" w:ascii="Times New Roman" w:cs="Times New Roman" w:eastAsiaTheme="minorEastAsia"/>
          <w:b/>
          <w:bCs/>
          <w:color w:val="auto"/>
          <w:kern w:val="44"/>
          <w:sz w:val="30"/>
          <w:szCs w:val="30"/>
          <w:lang w:val="en-US" w:eastAsia="zh-CN" w:bidi="ar-SA"/>
        </w:rPr>
      </w:pPr>
      <w:r>
        <w:rPr>
          <w:rFonts w:hint="eastAsia" w:ascii="Times New Roman" w:cs="Times New Roman" w:eastAsiaTheme="minorEastAsia"/>
          <w:b/>
          <w:bCs/>
          <w:color w:val="auto"/>
          <w:kern w:val="44"/>
          <w:sz w:val="30"/>
          <w:szCs w:val="30"/>
          <w:lang w:val="en-US" w:eastAsia="zh-CN" w:bidi="ar-SA"/>
        </w:rPr>
        <w:t>附件2 排污许可证</w:t>
      </w:r>
    </w:p>
    <w:p w14:paraId="7EEBEC36">
      <w:pPr>
        <w:jc w:val="center"/>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210175" cy="7410450"/>
            <wp:effectExtent l="0" t="0" r="9525" b="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2"/>
                    <a:stretch>
                      <a:fillRect/>
                    </a:stretch>
                  </pic:blipFill>
                  <pic:spPr>
                    <a:xfrm>
                      <a:off x="0" y="0"/>
                      <a:ext cx="5210175" cy="7410450"/>
                    </a:xfrm>
                    <a:prstGeom prst="rect">
                      <a:avLst/>
                    </a:prstGeom>
                    <a:noFill/>
                    <a:ln>
                      <a:noFill/>
                    </a:ln>
                  </pic:spPr>
                </pic:pic>
              </a:graphicData>
            </a:graphic>
          </wp:inline>
        </w:drawing>
      </w:r>
    </w:p>
    <w:p w14:paraId="3A43F713">
      <w:pPr>
        <w:pStyle w:val="24"/>
        <w:jc w:val="center"/>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3</w:t>
      </w:r>
      <w:r>
        <w:rPr>
          <w:rFonts w:hint="eastAsia" w:ascii="Times New Roman" w:hAnsi="Times New Roman" w:cs="Times New Roman" w:eastAsiaTheme="minorEastAsia"/>
          <w:b/>
          <w:bCs/>
          <w:color w:val="auto"/>
          <w:kern w:val="44"/>
          <w:sz w:val="30"/>
          <w:szCs w:val="30"/>
          <w:lang w:val="en-US" w:eastAsia="zh-CN" w:bidi="ar-SA"/>
        </w:rPr>
        <w:t xml:space="preserve"> 验收检测报告</w:t>
      </w:r>
    </w:p>
    <w:p w14:paraId="3C92872A">
      <w:pPr>
        <w:pStyle w:val="24"/>
        <w:jc w:val="center"/>
        <w:rPr>
          <w:rFonts w:hint="default" w:ascii="Times New Roman" w:hAnsi="Times New Roman" w:cs="Times New Roman" w:eastAsiaTheme="minorEastAsia"/>
          <w:b/>
          <w:bCs/>
          <w:color w:val="auto"/>
          <w:kern w:val="44"/>
          <w:sz w:val="30"/>
          <w:szCs w:val="30"/>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219700" cy="7400925"/>
            <wp:effectExtent l="0" t="0" r="0" b="952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13"/>
                    <a:stretch>
                      <a:fillRect/>
                    </a:stretch>
                  </pic:blipFill>
                  <pic:spPr>
                    <a:xfrm>
                      <a:off x="0" y="0"/>
                      <a:ext cx="5219700" cy="7400925"/>
                    </a:xfrm>
                    <a:prstGeom prst="rect">
                      <a:avLst/>
                    </a:prstGeom>
                    <a:noFill/>
                    <a:ln>
                      <a:noFill/>
                    </a:ln>
                  </pic:spPr>
                </pic:pic>
              </a:graphicData>
            </a:graphic>
          </wp:inline>
        </w:drawing>
      </w:r>
    </w:p>
    <w:p w14:paraId="52D50648">
      <w:pPr>
        <w:jc w:val="cente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238750" cy="7439025"/>
            <wp:effectExtent l="0" t="0" r="0" b="9525"/>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14"/>
                    <a:stretch>
                      <a:fillRect/>
                    </a:stretch>
                  </pic:blipFill>
                  <pic:spPr>
                    <a:xfrm>
                      <a:off x="0" y="0"/>
                      <a:ext cx="5238750" cy="7439025"/>
                    </a:xfrm>
                    <a:prstGeom prst="rect">
                      <a:avLst/>
                    </a:prstGeom>
                    <a:noFill/>
                    <a:ln>
                      <a:noFill/>
                    </a:ln>
                  </pic:spPr>
                </pic:pic>
              </a:graphicData>
            </a:graphic>
          </wp:inline>
        </w:drawing>
      </w:r>
      <w:r>
        <w:drawing>
          <wp:inline distT="0" distB="0" distL="114300" distR="114300">
            <wp:extent cx="5257800" cy="7419975"/>
            <wp:effectExtent l="0" t="0" r="0" b="9525"/>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15"/>
                    <a:stretch>
                      <a:fillRect/>
                    </a:stretch>
                  </pic:blipFill>
                  <pic:spPr>
                    <a:xfrm>
                      <a:off x="0" y="0"/>
                      <a:ext cx="5257800" cy="7419975"/>
                    </a:xfrm>
                    <a:prstGeom prst="rect">
                      <a:avLst/>
                    </a:prstGeom>
                    <a:noFill/>
                    <a:ln>
                      <a:noFill/>
                    </a:ln>
                  </pic:spPr>
                </pic:pic>
              </a:graphicData>
            </a:graphic>
          </wp:inline>
        </w:drawing>
      </w:r>
      <w:r>
        <w:drawing>
          <wp:inline distT="0" distB="0" distL="114300" distR="114300">
            <wp:extent cx="5229225" cy="7439025"/>
            <wp:effectExtent l="0" t="0" r="9525" b="9525"/>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16"/>
                    <a:stretch>
                      <a:fillRect/>
                    </a:stretch>
                  </pic:blipFill>
                  <pic:spPr>
                    <a:xfrm>
                      <a:off x="0" y="0"/>
                      <a:ext cx="5229225" cy="7439025"/>
                    </a:xfrm>
                    <a:prstGeom prst="rect">
                      <a:avLst/>
                    </a:prstGeom>
                    <a:noFill/>
                    <a:ln>
                      <a:noFill/>
                    </a:ln>
                  </pic:spPr>
                </pic:pic>
              </a:graphicData>
            </a:graphic>
          </wp:inline>
        </w:drawing>
      </w:r>
      <w:r>
        <w:drawing>
          <wp:inline distT="0" distB="0" distL="114300" distR="114300">
            <wp:extent cx="5248275" cy="7439025"/>
            <wp:effectExtent l="0" t="0" r="9525" b="952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17"/>
                    <a:stretch>
                      <a:fillRect/>
                    </a:stretch>
                  </pic:blipFill>
                  <pic:spPr>
                    <a:xfrm>
                      <a:off x="0" y="0"/>
                      <a:ext cx="5248275" cy="7439025"/>
                    </a:xfrm>
                    <a:prstGeom prst="rect">
                      <a:avLst/>
                    </a:prstGeom>
                    <a:noFill/>
                    <a:ln>
                      <a:noFill/>
                    </a:ln>
                  </pic:spPr>
                </pic:pic>
              </a:graphicData>
            </a:graphic>
          </wp:inline>
        </w:drawing>
      </w:r>
      <w:r>
        <w:drawing>
          <wp:inline distT="0" distB="0" distL="114300" distR="114300">
            <wp:extent cx="5257800" cy="7439025"/>
            <wp:effectExtent l="0" t="0" r="0" b="9525"/>
            <wp:docPr id="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pic:cNvPicPr>
                      <a:picLocks noChangeAspect="1"/>
                    </pic:cNvPicPr>
                  </pic:nvPicPr>
                  <pic:blipFill>
                    <a:blip r:embed="rId18"/>
                    <a:stretch>
                      <a:fillRect/>
                    </a:stretch>
                  </pic:blipFill>
                  <pic:spPr>
                    <a:xfrm>
                      <a:off x="0" y="0"/>
                      <a:ext cx="5257800" cy="7439025"/>
                    </a:xfrm>
                    <a:prstGeom prst="rect">
                      <a:avLst/>
                    </a:prstGeom>
                    <a:noFill/>
                    <a:ln>
                      <a:noFill/>
                    </a:ln>
                  </pic:spPr>
                </pic:pic>
              </a:graphicData>
            </a:graphic>
          </wp:inline>
        </w:drawing>
      </w:r>
      <w:r>
        <w:drawing>
          <wp:inline distT="0" distB="0" distL="114300" distR="114300">
            <wp:extent cx="5248275" cy="7429500"/>
            <wp:effectExtent l="0" t="0" r="9525" b="0"/>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pic:cNvPicPr>
                  </pic:nvPicPr>
                  <pic:blipFill>
                    <a:blip r:embed="rId19"/>
                    <a:stretch>
                      <a:fillRect/>
                    </a:stretch>
                  </pic:blipFill>
                  <pic:spPr>
                    <a:xfrm>
                      <a:off x="0" y="0"/>
                      <a:ext cx="5248275" cy="7429500"/>
                    </a:xfrm>
                    <a:prstGeom prst="rect">
                      <a:avLst/>
                    </a:prstGeom>
                    <a:noFill/>
                    <a:ln>
                      <a:noFill/>
                    </a:ln>
                  </pic:spPr>
                </pic:pic>
              </a:graphicData>
            </a:graphic>
          </wp:inline>
        </w:drawing>
      </w:r>
      <w:r>
        <w:drawing>
          <wp:inline distT="0" distB="0" distL="114300" distR="114300">
            <wp:extent cx="5248275" cy="7439025"/>
            <wp:effectExtent l="0" t="0" r="9525" b="9525"/>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20"/>
                    <a:stretch>
                      <a:fillRect/>
                    </a:stretch>
                  </pic:blipFill>
                  <pic:spPr>
                    <a:xfrm>
                      <a:off x="0" y="0"/>
                      <a:ext cx="5248275" cy="7439025"/>
                    </a:xfrm>
                    <a:prstGeom prst="rect">
                      <a:avLst/>
                    </a:prstGeom>
                    <a:noFill/>
                    <a:ln>
                      <a:noFill/>
                    </a:ln>
                  </pic:spPr>
                </pic:pic>
              </a:graphicData>
            </a:graphic>
          </wp:inline>
        </w:drawing>
      </w:r>
      <w:r>
        <w:drawing>
          <wp:inline distT="0" distB="0" distL="114300" distR="114300">
            <wp:extent cx="5248275" cy="7429500"/>
            <wp:effectExtent l="0" t="0" r="9525" b="0"/>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21"/>
                    <a:stretch>
                      <a:fillRect/>
                    </a:stretch>
                  </pic:blipFill>
                  <pic:spPr>
                    <a:xfrm>
                      <a:off x="0" y="0"/>
                      <a:ext cx="5248275" cy="7429500"/>
                    </a:xfrm>
                    <a:prstGeom prst="rect">
                      <a:avLst/>
                    </a:prstGeom>
                    <a:noFill/>
                    <a:ln>
                      <a:noFill/>
                    </a:ln>
                  </pic:spPr>
                </pic:pic>
              </a:graphicData>
            </a:graphic>
          </wp:inline>
        </w:drawing>
      </w:r>
      <w:r>
        <w:drawing>
          <wp:inline distT="0" distB="0" distL="114300" distR="114300">
            <wp:extent cx="5238750" cy="7439025"/>
            <wp:effectExtent l="0" t="0" r="0" b="9525"/>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22"/>
                    <a:stretch>
                      <a:fillRect/>
                    </a:stretch>
                  </pic:blipFill>
                  <pic:spPr>
                    <a:xfrm>
                      <a:off x="0" y="0"/>
                      <a:ext cx="5238750" cy="7439025"/>
                    </a:xfrm>
                    <a:prstGeom prst="rect">
                      <a:avLst/>
                    </a:prstGeom>
                    <a:noFill/>
                    <a:ln>
                      <a:noFill/>
                    </a:ln>
                  </pic:spPr>
                </pic:pic>
              </a:graphicData>
            </a:graphic>
          </wp:inline>
        </w:drawing>
      </w:r>
      <w:r>
        <w:drawing>
          <wp:inline distT="0" distB="0" distL="114300" distR="114300">
            <wp:extent cx="5248275" cy="7448550"/>
            <wp:effectExtent l="0" t="0" r="9525" b="0"/>
            <wp:docPr id="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pic:cNvPicPr>
                      <a:picLocks noChangeAspect="1"/>
                    </pic:cNvPicPr>
                  </pic:nvPicPr>
                  <pic:blipFill>
                    <a:blip r:embed="rId23"/>
                    <a:stretch>
                      <a:fillRect/>
                    </a:stretch>
                  </pic:blipFill>
                  <pic:spPr>
                    <a:xfrm>
                      <a:off x="0" y="0"/>
                      <a:ext cx="5248275" cy="7448550"/>
                    </a:xfrm>
                    <a:prstGeom prst="rect">
                      <a:avLst/>
                    </a:prstGeom>
                    <a:noFill/>
                    <a:ln>
                      <a:noFill/>
                    </a:ln>
                  </pic:spPr>
                </pic:pic>
              </a:graphicData>
            </a:graphic>
          </wp:inline>
        </w:drawing>
      </w:r>
    </w:p>
    <w:p w14:paraId="7489FEE1">
      <w:pPr>
        <w:jc w:val="center"/>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附件4 验收意见</w:t>
      </w:r>
    </w:p>
    <w:p w14:paraId="790AA2E0">
      <w:pPr>
        <w:keepNext w:val="0"/>
        <w:keepLines w:val="0"/>
        <w:pageBreakBefore w:val="0"/>
        <w:widowControl w:val="0"/>
        <w:kinsoku/>
        <w:wordWrap/>
        <w:overflowPunct/>
        <w:topLinePunct w:val="0"/>
        <w:autoSpaceDE/>
        <w:autoSpaceDN/>
        <w:bidi w:val="0"/>
        <w:adjustRightInd/>
        <w:snapToGrid/>
        <w:spacing w:after="0" w:afterLines="0" w:afterAutospacing="0" w:line="500" w:lineRule="exact"/>
        <w:jc w:val="center"/>
        <w:textAlignment w:val="auto"/>
        <w:outlineLvl w:val="9"/>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河南省腾发家具有限公司</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年产</w:t>
      </w: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550套家具</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项目</w:t>
      </w: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（一期）</w:t>
      </w:r>
    </w:p>
    <w:p w14:paraId="75A5FA80">
      <w:pPr>
        <w:keepNext w:val="0"/>
        <w:keepLines w:val="0"/>
        <w:pageBreakBefore w:val="0"/>
        <w:widowControl w:val="0"/>
        <w:kinsoku/>
        <w:wordWrap/>
        <w:overflowPunct/>
        <w:topLinePunct w:val="0"/>
        <w:autoSpaceDE/>
        <w:autoSpaceDN/>
        <w:bidi w:val="0"/>
        <w:adjustRightInd/>
        <w:snapToGrid/>
        <w:spacing w:after="0" w:afterLines="0" w:afterAutospacing="0" w:line="500" w:lineRule="exact"/>
        <w:jc w:val="center"/>
        <w:textAlignment w:val="auto"/>
        <w:outlineLvl w:val="9"/>
        <w:rPr>
          <w:rStyle w:val="21"/>
          <w:rFonts w:hint="default" w:ascii="Times New Roman" w:hAnsi="Times New Roman" w:eastAsia="黑体" w:cs="Times New Roman"/>
          <w:b/>
          <w:bCs w:val="0"/>
          <w:color w:val="000000" w:themeColor="text1"/>
          <w:sz w:val="32"/>
          <w:szCs w:val="32"/>
          <w:highlight w:val="none"/>
          <w14:textFill>
            <w14:solidFill>
              <w14:schemeClr w14:val="tx1"/>
            </w14:solidFill>
          </w14:textFill>
        </w:rPr>
      </w:pPr>
      <w:r>
        <w:rPr>
          <w:rFonts w:hint="default" w:ascii="Times New Roman" w:hAnsi="Times New Roman" w:eastAsia="宋体" w:cs="Times New Roman"/>
          <w:b/>
          <w:bCs w:val="0"/>
          <w:color w:val="000000" w:themeColor="text1"/>
          <w:sz w:val="32"/>
          <w:szCs w:val="32"/>
          <w:highlight w:val="none"/>
          <w:lang w:eastAsia="zh-CN"/>
          <w14:textFill>
            <w14:solidFill>
              <w14:schemeClr w14:val="tx1"/>
            </w14:solidFill>
          </w14:textFill>
        </w:rPr>
        <w:t>竣工环境保护验收</w:t>
      </w:r>
      <w:r>
        <w:rPr>
          <w:rStyle w:val="21"/>
          <w:rFonts w:hint="default" w:ascii="Times New Roman" w:hAnsi="Times New Roman" w:eastAsia="宋体" w:cs="Times New Roman"/>
          <w:b/>
          <w:bCs w:val="0"/>
          <w:color w:val="000000" w:themeColor="text1"/>
          <w:sz w:val="32"/>
          <w:szCs w:val="32"/>
          <w:highlight w:val="none"/>
          <w14:textFill>
            <w14:solidFill>
              <w14:schemeClr w14:val="tx1"/>
            </w14:solidFill>
          </w14:textFill>
        </w:rPr>
        <w:t>意见</w:t>
      </w:r>
    </w:p>
    <w:p w14:paraId="6625ED3B">
      <w:pPr>
        <w:keepNext w:val="0"/>
        <w:keepLines w:val="0"/>
        <w:pageBreakBefore w:val="0"/>
        <w:widowControl w:val="0"/>
        <w:kinsoku/>
        <w:wordWrap/>
        <w:overflowPunct/>
        <w:topLinePunct w:val="0"/>
        <w:autoSpaceDE/>
        <w:autoSpaceDN/>
        <w:bidi w:val="0"/>
        <w:adjustRightInd/>
        <w:snapToGrid/>
        <w:spacing w:after="0" w:afterLines="0" w:afterAutospacing="0" w:line="520" w:lineRule="exact"/>
        <w:ind w:firstLine="480" w:firstLineChars="200"/>
        <w:jc w:val="both"/>
        <w:textAlignment w:val="auto"/>
        <w:outlineLvl w:val="9"/>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202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21</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日，</w:t>
      </w:r>
      <w:r>
        <w:rPr>
          <w:rFonts w:hint="eastAsia"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河南省腾发家具有限公司</w:t>
      </w:r>
      <w:r>
        <w:rPr>
          <w:rFonts w:hint="default"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年产</w:t>
      </w:r>
      <w:r>
        <w:rPr>
          <w:rFonts w:hint="eastAsia"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550套家具</w:t>
      </w:r>
      <w:r>
        <w:rPr>
          <w:rFonts w:hint="default"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项目</w:t>
      </w:r>
      <w:r>
        <w:rPr>
          <w:rFonts w:hint="eastAsia"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竣工环境保护验收评审</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会在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长垣市</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召开。验收专家组通过审阅</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竣工环境保护</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报告并对照《建设项目竣工环境保护验收暂行办法》，严格依照国家有关法律法规、建设项目竣工环境保护验收技术规范、本项目环境影响评价报告</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和审批部门审批决定等要求对本项目进行验收，提出意见如下</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515AA802">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jc w:val="both"/>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Style w:val="21"/>
          <w:rFonts w:hint="default" w:ascii="Times New Roman" w:hAnsi="Times New Roman" w:eastAsia="宋体" w:cs="Times New Roman"/>
          <w:b/>
          <w:bCs w:val="0"/>
          <w:color w:val="000000" w:themeColor="text1"/>
          <w:sz w:val="24"/>
          <w:szCs w:val="24"/>
          <w:highlight w:val="none"/>
          <w14:textFill>
            <w14:solidFill>
              <w14:schemeClr w14:val="tx1"/>
            </w14:solidFill>
          </w14:textFill>
        </w:rPr>
        <w:t>一、工程建设基本情况</w:t>
      </w:r>
    </w:p>
    <w:p w14:paraId="1AD07F9A">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（一）建设地点、规模、主要建设内容</w:t>
      </w:r>
    </w:p>
    <w:p w14:paraId="7D362D8B">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河南省腾发家具有限公司</w:t>
      </w:r>
      <w:r>
        <w:rPr>
          <w:rFonts w:hint="default"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年产</w:t>
      </w:r>
      <w:r>
        <w:rPr>
          <w:rFonts w:hint="eastAsia"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550套家具</w:t>
      </w:r>
      <w:r>
        <w:rPr>
          <w:rFonts w:hint="default"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位于</w:t>
      </w:r>
      <w:r>
        <w:rPr>
          <w:rFonts w:hint="eastAsia" w:ascii="Times New Roman" w:hAnsi="Times New Roman" w:eastAsia="宋体" w:cs="Times New Roman"/>
          <w:sz w:val="24"/>
          <w:szCs w:val="24"/>
          <w:highlight w:val="none"/>
          <w:lang w:val="en-US" w:eastAsia="zh-CN"/>
        </w:rPr>
        <w:t>长垣市蒲北惠济路中段西侧双利防腐院内</w:t>
      </w:r>
      <w:r>
        <w:rPr>
          <w:rFonts w:hint="default" w:ascii="Times New Roman" w:hAnsi="Times New Roman" w:eastAsia="宋体" w:cs="Times New Roman"/>
          <w:sz w:val="24"/>
          <w:szCs w:val="24"/>
          <w:lang w:val="en-US" w:eastAsia="zh-CN"/>
        </w:rPr>
        <w:t>，占地</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面积</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4030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，总</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（其中一期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3CC47232">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（二）建设过程及环保审批情况</w:t>
      </w:r>
    </w:p>
    <w:p w14:paraId="625B906D">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河南省腾发家具有限公司</w:t>
      </w:r>
      <w:r>
        <w:rPr>
          <w:rFonts w:hint="default"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年产</w:t>
      </w:r>
      <w:r>
        <w:rPr>
          <w:rFonts w:hint="eastAsia"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550套家具</w:t>
      </w:r>
      <w:r>
        <w:rPr>
          <w:rFonts w:hint="default"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14:textFill>
            <w14:solidFill>
              <w14:schemeClr w14:val="tx1"/>
            </w14:solidFill>
          </w14:textFill>
        </w:rPr>
        <w:t>环境影响报告表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》由</w:t>
      </w:r>
      <w:r>
        <w:rPr>
          <w:rFonts w:hint="eastAsia" w:ascii="Times New Roman" w:hAnsi="Times New Roman" w:cs="Times New Roman" w:eastAsiaTheme="minorEastAsia"/>
          <w:color w:val="auto"/>
          <w:sz w:val="24"/>
          <w:szCs w:val="24"/>
          <w:lang w:val="en-US" w:eastAsia="zh-CN"/>
        </w:rPr>
        <w:t>河南省凝博生态科技有限公司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编制完成，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11月26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auto"/>
          <w:sz w:val="24"/>
          <w:szCs w:val="24"/>
          <w:lang w:val="en-US" w:eastAsia="zh-CN"/>
        </w:rPr>
        <w:t>。</w:t>
      </w:r>
    </w:p>
    <w:p w14:paraId="283B653B">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（三）投资情况</w:t>
      </w:r>
    </w:p>
    <w:p w14:paraId="513460D4">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400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万元，其中环保投资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万元，占比为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3.75</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p>
    <w:p w14:paraId="15388827">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（四）验收范围</w:t>
      </w:r>
    </w:p>
    <w:p w14:paraId="6F6309B7">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本次验收范围为</w:t>
      </w:r>
      <w:r>
        <w:rPr>
          <w:rFonts w:hint="eastAsia"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河南省腾发家具有限公司</w:t>
      </w:r>
      <w:r>
        <w:rPr>
          <w:rFonts w:hint="default"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年产</w:t>
      </w:r>
      <w:r>
        <w:rPr>
          <w:rFonts w:hint="eastAsia"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550套家具</w:t>
      </w:r>
      <w:r>
        <w:rPr>
          <w:rFonts w:hint="default"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的主体工程、配套设施、辅助设施、环保设施的建设、运行及环保要求落实情况</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32202BB2">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二、工程变更情况</w:t>
      </w:r>
    </w:p>
    <w:p w14:paraId="2B7692A9">
      <w:pPr>
        <w:keepNext w:val="0"/>
        <w:keepLines w:val="0"/>
        <w:pageBreakBefore w:val="0"/>
        <w:widowControl/>
        <w:shd w:val="clear"/>
        <w:kinsoku/>
        <w:wordWrap/>
        <w:overflowPunct/>
        <w:topLinePunct w:val="0"/>
        <w:autoSpaceDE/>
        <w:autoSpaceDN/>
        <w:bidi w:val="0"/>
        <w:adjustRightInd/>
        <w:snapToGrid/>
        <w:spacing w:after="0" w:afterLines="0" w:line="500" w:lineRule="exact"/>
        <w:ind w:leftChars="0" w:firstLine="480" w:firstLineChars="20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分期建设，一期实际建设中下料、木加工工序和打磨工序粉尘经处理后共用一根排气筒排放，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不</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属于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重大变动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p>
    <w:p w14:paraId="5670B648">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三、环境保护设施建设情况</w:t>
      </w:r>
    </w:p>
    <w:p w14:paraId="6AC950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（1）废气：</w:t>
      </w:r>
      <w:r>
        <w:rPr>
          <w:rFonts w:hint="eastAsia" w:ascii="Times New Roman" w:hAnsi="Times New Roman" w:cs="Times New Roman" w:eastAsiaTheme="minorEastAsia"/>
          <w:b w:val="0"/>
          <w:bCs w:val="0"/>
          <w:sz w:val="24"/>
          <w:szCs w:val="24"/>
          <w:u w:val="none"/>
          <w:lang w:val="en-US" w:eastAsia="zh-CN"/>
        </w:rPr>
        <w:t>本项目下料、木加工废气经集尘管道收集后通过袋式除尘器处理，最终由1根15</w:t>
      </w:r>
      <w:r>
        <w:rPr>
          <w:rFonts w:hint="default" w:ascii="Times New Roman" w:hAnsi="Times New Roman" w:cs="Times New Roman" w:eastAsiaTheme="minorEastAsia"/>
          <w:b w:val="0"/>
          <w:bCs w:val="0"/>
          <w:sz w:val="24"/>
          <w:szCs w:val="24"/>
          <w:u w:val="none"/>
          <w:lang w:val="en-US" w:eastAsia="zh-CN"/>
        </w:rPr>
        <w:t>m高排气筒排放</w:t>
      </w:r>
      <w:r>
        <w:rPr>
          <w:rFonts w:hint="eastAsia" w:ascii="Times New Roman" w:hAnsi="Times New Roman" w:cs="Times New Roman" w:eastAsiaTheme="minorEastAsia"/>
          <w:b w:val="0"/>
          <w:bCs w:val="0"/>
          <w:sz w:val="24"/>
          <w:szCs w:val="24"/>
          <w:u w:val="none"/>
          <w:lang w:val="en-US" w:eastAsia="zh-CN"/>
        </w:rPr>
        <w:t>（DA001）；打磨废气</w:t>
      </w:r>
      <w:r>
        <w:rPr>
          <w:rFonts w:hint="default" w:ascii="Times New Roman" w:hAnsi="Times New Roman" w:cs="Times New Roman" w:eastAsiaTheme="minorEastAsia"/>
          <w:b w:val="0"/>
          <w:bCs w:val="0"/>
          <w:sz w:val="24"/>
          <w:szCs w:val="24"/>
          <w:u w:val="none"/>
          <w:lang w:val="en-US" w:eastAsia="zh-CN"/>
        </w:rPr>
        <w:t>经</w:t>
      </w:r>
      <w:r>
        <w:rPr>
          <w:rFonts w:hint="eastAsia" w:ascii="Times New Roman" w:hAnsi="Times New Roman" w:cs="Times New Roman" w:eastAsiaTheme="minorEastAsia"/>
          <w:b w:val="0"/>
          <w:bCs w:val="0"/>
          <w:sz w:val="24"/>
          <w:szCs w:val="24"/>
          <w:u w:val="none"/>
          <w:lang w:val="en-US" w:eastAsia="zh-CN"/>
        </w:rPr>
        <w:t>干式打磨柜收集处理后，最终由1根15</w:t>
      </w:r>
      <w:r>
        <w:rPr>
          <w:rFonts w:hint="default" w:ascii="Times New Roman" w:hAnsi="Times New Roman" w:cs="Times New Roman" w:eastAsiaTheme="minorEastAsia"/>
          <w:b w:val="0"/>
          <w:bCs w:val="0"/>
          <w:sz w:val="24"/>
          <w:szCs w:val="24"/>
          <w:u w:val="none"/>
          <w:lang w:val="en-US" w:eastAsia="zh-CN"/>
        </w:rPr>
        <w:t>m高排气筒排放</w:t>
      </w:r>
      <w:r>
        <w:rPr>
          <w:rFonts w:hint="eastAsia" w:ascii="Times New Roman" w:hAnsi="Times New Roman" w:cs="Times New Roman" w:eastAsiaTheme="minorEastAsia"/>
          <w:b w:val="0"/>
          <w:bCs w:val="0"/>
          <w:sz w:val="24"/>
          <w:szCs w:val="24"/>
          <w:u w:val="none"/>
          <w:lang w:val="en-US" w:eastAsia="zh-CN"/>
        </w:rPr>
        <w:t>（DA001）；喷涂废气和危废间挥发废气经各自收集后，通过一套过滤棉+活性炭（碘值不低于800mg/g）吸附-脱附+催化燃烧装置处理，最终由1根15</w:t>
      </w:r>
      <w:r>
        <w:rPr>
          <w:rFonts w:hint="default" w:ascii="Times New Roman" w:hAnsi="Times New Roman" w:cs="Times New Roman" w:eastAsiaTheme="minorEastAsia"/>
          <w:b w:val="0"/>
          <w:bCs w:val="0"/>
          <w:sz w:val="24"/>
          <w:szCs w:val="24"/>
          <w:u w:val="none"/>
          <w:lang w:val="en-US" w:eastAsia="zh-CN"/>
        </w:rPr>
        <w:t>m高排气筒排放</w:t>
      </w:r>
      <w:r>
        <w:rPr>
          <w:rFonts w:hint="eastAsia" w:ascii="Times New Roman" w:hAnsi="Times New Roman" w:cs="Times New Roman" w:eastAsiaTheme="minorEastAsia"/>
          <w:b w:val="0"/>
          <w:bCs w:val="0"/>
          <w:sz w:val="24"/>
          <w:szCs w:val="24"/>
          <w:u w:val="none"/>
          <w:lang w:val="en-US" w:eastAsia="zh-CN"/>
        </w:rPr>
        <w:t>（DA002）</w:t>
      </w:r>
      <w:r>
        <w:rPr>
          <w:rFonts w:hint="default" w:ascii="Times New Roman" w:hAnsi="Times New Roman" w:cs="Times New Roman" w:eastAsiaTheme="minorEastAsia"/>
          <w:b w:val="0"/>
          <w:bCs w:val="0"/>
          <w:sz w:val="24"/>
          <w:szCs w:val="24"/>
          <w:u w:val="none"/>
          <w:lang w:val="en-US" w:eastAsia="zh-CN"/>
        </w:rPr>
        <w:t>。本项目废气经处理</w:t>
      </w:r>
      <w:r>
        <w:rPr>
          <w:rFonts w:hint="default" w:ascii="Times New Roman" w:hAnsi="Times New Roman" w:cs="Times New Roman" w:eastAsiaTheme="minorEastAsia"/>
          <w:b w:val="0"/>
          <w:bCs w:val="0"/>
          <w:sz w:val="24"/>
          <w:szCs w:val="24"/>
          <w:u w:val="none"/>
        </w:rPr>
        <w:t>后</w:t>
      </w:r>
      <w:r>
        <w:rPr>
          <w:rFonts w:hint="default" w:ascii="Times New Roman" w:hAnsi="Times New Roman" w:cs="Times New Roman" w:eastAsiaTheme="minorEastAsia"/>
          <w:b w:val="0"/>
          <w:bCs w:val="0"/>
          <w:sz w:val="24"/>
          <w:szCs w:val="24"/>
          <w:u w:val="none"/>
          <w:lang w:val="en-US" w:eastAsia="zh-CN"/>
        </w:rPr>
        <w:t>均</w:t>
      </w:r>
      <w:r>
        <w:rPr>
          <w:rFonts w:hint="default" w:ascii="Times New Roman" w:hAnsi="Times New Roman" w:cs="Times New Roman" w:eastAsiaTheme="minorEastAsia"/>
          <w:sz w:val="24"/>
          <w:szCs w:val="24"/>
        </w:rPr>
        <w:t>可达标排放</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5BB1E8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（2）废水：本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无生产废水产生和排放；</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生活污水经化粪池处理后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通过污水管网进入长垣</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第</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一污水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处理厂处理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。因此，本项目废水对周围环境影响较小。</w:t>
      </w:r>
    </w:p>
    <w:p w14:paraId="2AE403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6FE4AAB7">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（4）固</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体废物：本项目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在车间外设置一个2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0m</w:t>
      </w:r>
      <w:r>
        <w:rPr>
          <w:rFonts w:hint="default"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的</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一般固废暂存</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废</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边角料、除尘器收尘灰、废包装材料、底漆前打磨产生的废砂纸、</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废催化剂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经收集后定期外售；车间外设置一个10m</w:t>
      </w:r>
      <w:r>
        <w:rPr>
          <w:rFonts w:hint="eastAsia"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的危废暂存间，废漆桶、废过滤棉、废活性炭、废胶桶、底漆后打磨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收尘灰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、底漆后打磨产生的废砂纸暂存后定期交由资质单位处置；生活垃圾</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设垃圾桶集中收集，定期委托环卫部门处理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4C25490D">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四、环境保护设施调试效果</w:t>
      </w:r>
    </w:p>
    <w:p w14:paraId="0802C40E">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河南中碳应用监测技术有限公司于2026年3月19日出具的</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河南省腾发家具有限公司</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验收检</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测报告》</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可知</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期间，各环保设施运行正常。</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结果表明：</w:t>
      </w:r>
    </w:p>
    <w:p w14:paraId="5C2653C0">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废气</w:t>
      </w:r>
    </w:p>
    <w:p w14:paraId="0A63095B">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sz w:val="24"/>
          <w:szCs w:val="24"/>
          <w:lang w:val="en-US" w:eastAsia="zh-CN"/>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本项目DA001颗粒物排放浓度在5.1~5.8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《大气污染物综合排放标准》（GB16297-1996）表2标准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重污染天气重点行业应急减排措施制定技术指南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（2020年修订版）（环办大气函[2020]340号）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中家具制造</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绩效分级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A级要求和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《新乡市生态环境局关于进一步规范工业企业颗粒物排放限值的通知》要求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DA002颗粒物排放浓度在3.0~3.6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《大气污染物综合排放标准》（GB16297-1996）表2标准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重污染天气重点行业应急减排措施制定技术指南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（2020年修订版）（环办大气函[2020]340号）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中家具制造</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绩效分级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A级要求和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《新乡市生态环境局关于进一步规范工业企业颗粒物排放限值的通知》要求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DA002非甲烷总烃排放浓度在8.73~8.97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二甲苯排放浓度在0.428~0.478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《工业涂装工序挥发性有机物排放标准》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DB41/</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95</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1-2020）表1限值要求，同时满足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重污染天气重点行业应急减排措施制定技术指南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（2020年修订版）（环办大气函[2020]340号）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中家具制造</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绩效分级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A级要求</w:t>
      </w:r>
      <w:r>
        <w:rPr>
          <w:rFonts w:hint="eastAsia" w:ascii="Times New Roman" w:hAnsi="Times New Roman" w:cs="Times New Roman" w:eastAsiaTheme="minorEastAsia"/>
          <w:sz w:val="24"/>
          <w:szCs w:val="24"/>
          <w:lang w:val="en-US" w:eastAsia="zh-CN"/>
        </w:rPr>
        <w:t>。</w:t>
      </w:r>
    </w:p>
    <w:p w14:paraId="13D72D6C">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颗粒物</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在0.249~0.354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《新乡市生态环境局关于进一步规范工业企业颗粒物排放限值的通知》要求</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在0.47~0.69</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二甲苯未检出，</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w:t>
      </w:r>
      <w:r>
        <w:rPr>
          <w:rFonts w:hint="eastAsia" w:ascii="Times New Roman" w:hAnsi="Times New Roman" w:eastAsia="宋体" w:cs="Times New Roman"/>
          <w:b w:val="0"/>
          <w:bCs w:val="0"/>
          <w:color w:val="000000"/>
          <w:sz w:val="24"/>
          <w:szCs w:val="24"/>
          <w:u w:val="none"/>
          <w:lang w:val="en-US" w:eastAsia="zh-CN"/>
        </w:rPr>
        <w:t>足《关于全省开展工业企业挥发性有机物专项治理工作中排放建议值的通知》（豫环攻坚办〔2017〕162号）（家具制造业）排放标准和《挥发性有机物无组织排放控制标准》（GB37822-2019）。</w:t>
      </w:r>
    </w:p>
    <w:p w14:paraId="1A4B73A4">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（2）废水</w:t>
      </w:r>
    </w:p>
    <w:p w14:paraId="5A959FA0">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本项目生活污水经厂区化粪池处理后COD为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107~128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36.5~41.3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28~32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15.3~16.8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mg/L、总磷为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0.404~0.464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27.2~30.4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满足《污水综合排放标准》（GB8978-1996）表4三级标准和长垣市第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污水处理厂收水标准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可进入长垣市第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3D59D068">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噪声</w:t>
      </w:r>
    </w:p>
    <w:p w14:paraId="415ED46B">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~54</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能够达到《工业企业厂界环境噪声排放标准》（GB12348-2008）2类标准要求</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0D70DAF2">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）固废</w:t>
      </w:r>
    </w:p>
    <w:p w14:paraId="044923A6">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固体废物不对外排放。因此本次验收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不涉及固体废物的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0D075AB7">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Chars="0"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五、验收结论</w:t>
      </w:r>
    </w:p>
    <w:p w14:paraId="50C90949">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该项目竣工环境保护验收监测报告及现场核查，该项目环保手续完备，执行了环境影响评价及三同时管理制度，基本落实了环评报告及其批复规定的各项环境污染防治措施。各项污染物能够实现达标排放或合理处理处置。</w:t>
      </w:r>
    </w:p>
    <w:p w14:paraId="43E6D403">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综上所述，</w:t>
      </w:r>
      <w:r>
        <w:rPr>
          <w:rFonts w:hint="eastAsia"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河南省腾发家具有限公司</w:t>
      </w:r>
      <w:r>
        <w:rPr>
          <w:rFonts w:hint="default"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年产</w:t>
      </w:r>
      <w:r>
        <w:rPr>
          <w:rFonts w:hint="eastAsia"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550套家具</w:t>
      </w:r>
      <w:r>
        <w:rPr>
          <w:rFonts w:hint="default"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不存在《建设项目竣工环境保护暂行办法》中所规定的验收不合格情形，验收组一致同意本项目通过项目竣工环境保护验收。</w:t>
      </w:r>
    </w:p>
    <w:p w14:paraId="63F7B717">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2" w:firstLineChars="200"/>
        <w:jc w:val="left"/>
        <w:textAlignment w:val="auto"/>
        <w:outlineLvl w:val="9"/>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建议：</w:t>
      </w:r>
    </w:p>
    <w:p w14:paraId="42861166">
      <w:pPr>
        <w:pStyle w:val="16"/>
        <w:keepNext w:val="0"/>
        <w:keepLines w:val="0"/>
        <w:pageBreakBefore w:val="0"/>
        <w:widowControl/>
        <w:numPr>
          <w:ilvl w:val="0"/>
          <w:numId w:val="3"/>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lang w:val="en-US" w:eastAsia="zh-CN"/>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对各种污染防治措施加强管理，发现问题及时采取措施解决，确保污染治理设施能够长期稳定运行，做到污染物稳定达标排放。</w:t>
      </w:r>
    </w:p>
    <w:p w14:paraId="18B44BE0">
      <w:pPr>
        <w:pStyle w:val="16"/>
        <w:keepNext w:val="0"/>
        <w:keepLines w:val="0"/>
        <w:pageBreakBefore w:val="0"/>
        <w:widowControl/>
        <w:numPr>
          <w:ilvl w:val="0"/>
          <w:numId w:val="3"/>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认真落实各项环境保护制度</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，规范环保</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标识。</w:t>
      </w:r>
    </w:p>
    <w:p w14:paraId="37CD46CE">
      <w:pPr>
        <w:pStyle w:val="16"/>
        <w:keepNext w:val="0"/>
        <w:keepLines w:val="0"/>
        <w:pageBreakBefore w:val="0"/>
        <w:widowControl/>
        <w:numPr>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附件5 验收人员信息表</w:t>
      </w:r>
    </w:p>
    <w:p w14:paraId="64D44A0F">
      <w:pPr>
        <w:pStyle w:val="16"/>
        <w:keepNext w:val="0"/>
        <w:keepLines w:val="0"/>
        <w:pageBreakBefore w:val="0"/>
        <w:widowControl/>
        <w:numPr>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rPr>
          <w:rFonts w:hint="default"/>
          <w:lang w:val="en-US" w:eastAsia="zh-CN"/>
        </w:rPr>
      </w:pPr>
      <w:r>
        <w:rPr>
          <w:rFonts w:hint="default"/>
          <w:lang w:val="en-US" w:eastAsia="zh-CN"/>
        </w:rPr>
        <w:drawing>
          <wp:inline distT="0" distB="0" distL="114300" distR="114300">
            <wp:extent cx="7971155" cy="4215130"/>
            <wp:effectExtent l="0" t="0" r="0" b="0"/>
            <wp:docPr id="1" name="图片 1" descr="b0fca446ff9292c0b7b8ce42537fbb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0fca446ff9292c0b7b8ce42537fbbba"/>
                    <pic:cNvPicPr>
                      <a:picLocks noChangeAspect="1"/>
                    </pic:cNvPicPr>
                  </pic:nvPicPr>
                  <pic:blipFill>
                    <a:blip r:embed="rId24"/>
                    <a:srcRect t="7642" b="19050"/>
                    <a:stretch>
                      <a:fillRect/>
                    </a:stretch>
                  </pic:blipFill>
                  <pic:spPr>
                    <a:xfrm>
                      <a:off x="0" y="0"/>
                      <a:ext cx="7971155" cy="4215130"/>
                    </a:xfrm>
                    <a:prstGeom prst="rect">
                      <a:avLst/>
                    </a:prstGeom>
                  </pic:spPr>
                </pic:pic>
              </a:graphicData>
            </a:graphic>
          </wp:inline>
        </w:drawing>
      </w:r>
      <w:bookmarkStart w:id="4" w:name="_GoBack"/>
      <w:bookmarkEnd w:id="4"/>
    </w:p>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BB75D">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AD4F4E">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9AD4F4E">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62047">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22C2BE09"/>
    <w:multiLevelType w:val="singleLevel"/>
    <w:tmpl w:val="22C2BE09"/>
    <w:lvl w:ilvl="0" w:tentative="0">
      <w:start w:val="1"/>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wNzY5MmE5NTAzNTExZmU2YmIxMDI1YzU1MTQ2OTIifQ=="/>
  </w:docVars>
  <w:rsids>
    <w:rsidRoot w:val="3F4B1CA0"/>
    <w:rsid w:val="000118A6"/>
    <w:rsid w:val="00076791"/>
    <w:rsid w:val="000D4036"/>
    <w:rsid w:val="001155A2"/>
    <w:rsid w:val="00164C26"/>
    <w:rsid w:val="00174CC9"/>
    <w:rsid w:val="00186BF0"/>
    <w:rsid w:val="001F7F7E"/>
    <w:rsid w:val="00255373"/>
    <w:rsid w:val="002A241A"/>
    <w:rsid w:val="002B247F"/>
    <w:rsid w:val="00322A29"/>
    <w:rsid w:val="00356250"/>
    <w:rsid w:val="003577A2"/>
    <w:rsid w:val="003D406C"/>
    <w:rsid w:val="0042524B"/>
    <w:rsid w:val="005164FD"/>
    <w:rsid w:val="00542C27"/>
    <w:rsid w:val="00584219"/>
    <w:rsid w:val="00593490"/>
    <w:rsid w:val="00635B77"/>
    <w:rsid w:val="00665BAD"/>
    <w:rsid w:val="00693203"/>
    <w:rsid w:val="006D5EE2"/>
    <w:rsid w:val="006E05BE"/>
    <w:rsid w:val="006E6810"/>
    <w:rsid w:val="00705104"/>
    <w:rsid w:val="00757B9E"/>
    <w:rsid w:val="0078143C"/>
    <w:rsid w:val="0078455D"/>
    <w:rsid w:val="00786DBF"/>
    <w:rsid w:val="007C6F99"/>
    <w:rsid w:val="00850373"/>
    <w:rsid w:val="00885B23"/>
    <w:rsid w:val="008D313A"/>
    <w:rsid w:val="009444C8"/>
    <w:rsid w:val="00951F59"/>
    <w:rsid w:val="00991ADF"/>
    <w:rsid w:val="00A43006"/>
    <w:rsid w:val="00A46FB1"/>
    <w:rsid w:val="00A47898"/>
    <w:rsid w:val="00A63E73"/>
    <w:rsid w:val="00AB3452"/>
    <w:rsid w:val="00AE30B0"/>
    <w:rsid w:val="00B604CD"/>
    <w:rsid w:val="00B92181"/>
    <w:rsid w:val="00C26F9F"/>
    <w:rsid w:val="00CD3536"/>
    <w:rsid w:val="00D01932"/>
    <w:rsid w:val="00D24FF0"/>
    <w:rsid w:val="00D86331"/>
    <w:rsid w:val="00E371FE"/>
    <w:rsid w:val="00EF493A"/>
    <w:rsid w:val="01021B3D"/>
    <w:rsid w:val="010333FC"/>
    <w:rsid w:val="01121891"/>
    <w:rsid w:val="01161381"/>
    <w:rsid w:val="01260E98"/>
    <w:rsid w:val="01284C10"/>
    <w:rsid w:val="012D2227"/>
    <w:rsid w:val="01320D0D"/>
    <w:rsid w:val="013637D1"/>
    <w:rsid w:val="01400C4A"/>
    <w:rsid w:val="014816F5"/>
    <w:rsid w:val="014A2DD9"/>
    <w:rsid w:val="014F242C"/>
    <w:rsid w:val="015D37BB"/>
    <w:rsid w:val="01650568"/>
    <w:rsid w:val="01695955"/>
    <w:rsid w:val="016A6FD7"/>
    <w:rsid w:val="016B574D"/>
    <w:rsid w:val="0176006D"/>
    <w:rsid w:val="0179546C"/>
    <w:rsid w:val="017D1D30"/>
    <w:rsid w:val="017E63B3"/>
    <w:rsid w:val="018A7679"/>
    <w:rsid w:val="018D2AEB"/>
    <w:rsid w:val="01A21021"/>
    <w:rsid w:val="01AF0E8E"/>
    <w:rsid w:val="01AF5332"/>
    <w:rsid w:val="01B666C0"/>
    <w:rsid w:val="01C40BFA"/>
    <w:rsid w:val="01C54B55"/>
    <w:rsid w:val="01D07FD8"/>
    <w:rsid w:val="01D54ECF"/>
    <w:rsid w:val="01DF5C17"/>
    <w:rsid w:val="01E6100D"/>
    <w:rsid w:val="01E70628"/>
    <w:rsid w:val="01E8172D"/>
    <w:rsid w:val="01E91A44"/>
    <w:rsid w:val="01E951BF"/>
    <w:rsid w:val="01EC20E2"/>
    <w:rsid w:val="01F30850"/>
    <w:rsid w:val="01F74141"/>
    <w:rsid w:val="01FB40D3"/>
    <w:rsid w:val="020224D7"/>
    <w:rsid w:val="020236B3"/>
    <w:rsid w:val="020403A9"/>
    <w:rsid w:val="020D4519"/>
    <w:rsid w:val="020F7B7E"/>
    <w:rsid w:val="021624D9"/>
    <w:rsid w:val="021F6013"/>
    <w:rsid w:val="022963BC"/>
    <w:rsid w:val="02355837"/>
    <w:rsid w:val="024261A6"/>
    <w:rsid w:val="024725F3"/>
    <w:rsid w:val="024C1019"/>
    <w:rsid w:val="02502A0C"/>
    <w:rsid w:val="025E530E"/>
    <w:rsid w:val="0262774D"/>
    <w:rsid w:val="02651E62"/>
    <w:rsid w:val="02761592"/>
    <w:rsid w:val="02777083"/>
    <w:rsid w:val="02796C38"/>
    <w:rsid w:val="028247F4"/>
    <w:rsid w:val="028967B0"/>
    <w:rsid w:val="0294709C"/>
    <w:rsid w:val="02987B74"/>
    <w:rsid w:val="029C1D5C"/>
    <w:rsid w:val="029C3B08"/>
    <w:rsid w:val="029C58B6"/>
    <w:rsid w:val="02A61AE1"/>
    <w:rsid w:val="02A97FD3"/>
    <w:rsid w:val="02AE2312"/>
    <w:rsid w:val="02B21FFC"/>
    <w:rsid w:val="02BB454A"/>
    <w:rsid w:val="02BE1438"/>
    <w:rsid w:val="02CB0DDA"/>
    <w:rsid w:val="02D23897"/>
    <w:rsid w:val="02DD1A68"/>
    <w:rsid w:val="02DD70DC"/>
    <w:rsid w:val="02E173F7"/>
    <w:rsid w:val="02E8320F"/>
    <w:rsid w:val="02ED6112"/>
    <w:rsid w:val="02F1741B"/>
    <w:rsid w:val="02F4124E"/>
    <w:rsid w:val="02F53218"/>
    <w:rsid w:val="02F565AE"/>
    <w:rsid w:val="02F72AEC"/>
    <w:rsid w:val="02F77693"/>
    <w:rsid w:val="02F86002"/>
    <w:rsid w:val="03022972"/>
    <w:rsid w:val="030651FE"/>
    <w:rsid w:val="030B2A3C"/>
    <w:rsid w:val="031614DD"/>
    <w:rsid w:val="031F181B"/>
    <w:rsid w:val="0322321A"/>
    <w:rsid w:val="0323236C"/>
    <w:rsid w:val="032338E1"/>
    <w:rsid w:val="032A1114"/>
    <w:rsid w:val="032A3D5D"/>
    <w:rsid w:val="0335629C"/>
    <w:rsid w:val="033E071B"/>
    <w:rsid w:val="03425F66"/>
    <w:rsid w:val="034E3E75"/>
    <w:rsid w:val="03580A88"/>
    <w:rsid w:val="035E0973"/>
    <w:rsid w:val="035E581E"/>
    <w:rsid w:val="036C6332"/>
    <w:rsid w:val="036F3E2C"/>
    <w:rsid w:val="03705062"/>
    <w:rsid w:val="0371289F"/>
    <w:rsid w:val="03721F68"/>
    <w:rsid w:val="037904E7"/>
    <w:rsid w:val="038F541B"/>
    <w:rsid w:val="03A57D86"/>
    <w:rsid w:val="03AB55C9"/>
    <w:rsid w:val="03AC7D7B"/>
    <w:rsid w:val="03B03D9B"/>
    <w:rsid w:val="03BE360A"/>
    <w:rsid w:val="03C07382"/>
    <w:rsid w:val="03C46EE8"/>
    <w:rsid w:val="03C54F4B"/>
    <w:rsid w:val="03D34C17"/>
    <w:rsid w:val="03D96696"/>
    <w:rsid w:val="03DF1EFE"/>
    <w:rsid w:val="03E33071"/>
    <w:rsid w:val="03F62DA4"/>
    <w:rsid w:val="03FA20DB"/>
    <w:rsid w:val="041651F4"/>
    <w:rsid w:val="041B0A5C"/>
    <w:rsid w:val="04260F9E"/>
    <w:rsid w:val="0433039B"/>
    <w:rsid w:val="04444442"/>
    <w:rsid w:val="04487657"/>
    <w:rsid w:val="0449094B"/>
    <w:rsid w:val="044B6C77"/>
    <w:rsid w:val="044D7027"/>
    <w:rsid w:val="044E2BE0"/>
    <w:rsid w:val="04561A95"/>
    <w:rsid w:val="045B52FD"/>
    <w:rsid w:val="046441B2"/>
    <w:rsid w:val="04683B1B"/>
    <w:rsid w:val="046B5540"/>
    <w:rsid w:val="046C3066"/>
    <w:rsid w:val="04712648"/>
    <w:rsid w:val="04751D4C"/>
    <w:rsid w:val="04775247"/>
    <w:rsid w:val="047913C1"/>
    <w:rsid w:val="048C5BE2"/>
    <w:rsid w:val="0495039A"/>
    <w:rsid w:val="049727D9"/>
    <w:rsid w:val="04997414"/>
    <w:rsid w:val="04A34AD0"/>
    <w:rsid w:val="04AE18D1"/>
    <w:rsid w:val="04B97A70"/>
    <w:rsid w:val="04C527B1"/>
    <w:rsid w:val="04C97B3F"/>
    <w:rsid w:val="04CD5176"/>
    <w:rsid w:val="04D10807"/>
    <w:rsid w:val="04D255BF"/>
    <w:rsid w:val="04DC643E"/>
    <w:rsid w:val="04DF484B"/>
    <w:rsid w:val="04FA68C4"/>
    <w:rsid w:val="05027D6A"/>
    <w:rsid w:val="05032A9E"/>
    <w:rsid w:val="05097B24"/>
    <w:rsid w:val="05107125"/>
    <w:rsid w:val="05117F2B"/>
    <w:rsid w:val="051B47FF"/>
    <w:rsid w:val="051F6F34"/>
    <w:rsid w:val="052009A9"/>
    <w:rsid w:val="052676B9"/>
    <w:rsid w:val="053242B0"/>
    <w:rsid w:val="053718C6"/>
    <w:rsid w:val="053B6099"/>
    <w:rsid w:val="054B35C3"/>
    <w:rsid w:val="055E32F7"/>
    <w:rsid w:val="055E6E53"/>
    <w:rsid w:val="056811E5"/>
    <w:rsid w:val="056A5690"/>
    <w:rsid w:val="056A6C7A"/>
    <w:rsid w:val="056D353A"/>
    <w:rsid w:val="05720B50"/>
    <w:rsid w:val="05721E18"/>
    <w:rsid w:val="05733AF0"/>
    <w:rsid w:val="05740424"/>
    <w:rsid w:val="057874B3"/>
    <w:rsid w:val="05832025"/>
    <w:rsid w:val="05834B0B"/>
    <w:rsid w:val="05955D32"/>
    <w:rsid w:val="059611F2"/>
    <w:rsid w:val="059917F3"/>
    <w:rsid w:val="05A0746B"/>
    <w:rsid w:val="05A30D0A"/>
    <w:rsid w:val="05B20F4D"/>
    <w:rsid w:val="05B253F0"/>
    <w:rsid w:val="05BA3E5F"/>
    <w:rsid w:val="05BE7604"/>
    <w:rsid w:val="05CE7E5C"/>
    <w:rsid w:val="05D31443"/>
    <w:rsid w:val="05D37841"/>
    <w:rsid w:val="05D46790"/>
    <w:rsid w:val="05DD3341"/>
    <w:rsid w:val="05DF476D"/>
    <w:rsid w:val="05E01F5E"/>
    <w:rsid w:val="05E7509A"/>
    <w:rsid w:val="05EB6551"/>
    <w:rsid w:val="05EF315A"/>
    <w:rsid w:val="05F23A3F"/>
    <w:rsid w:val="05F6529F"/>
    <w:rsid w:val="05FE23E4"/>
    <w:rsid w:val="06043E9E"/>
    <w:rsid w:val="0607573C"/>
    <w:rsid w:val="060E4F02"/>
    <w:rsid w:val="061053DF"/>
    <w:rsid w:val="061D6D0E"/>
    <w:rsid w:val="062646B6"/>
    <w:rsid w:val="062B162F"/>
    <w:rsid w:val="063130C9"/>
    <w:rsid w:val="063E0174"/>
    <w:rsid w:val="063E2D45"/>
    <w:rsid w:val="064029FC"/>
    <w:rsid w:val="06434355"/>
    <w:rsid w:val="06496653"/>
    <w:rsid w:val="064E0C6B"/>
    <w:rsid w:val="064E2E11"/>
    <w:rsid w:val="06764670"/>
    <w:rsid w:val="06775130"/>
    <w:rsid w:val="067A38E7"/>
    <w:rsid w:val="067A717A"/>
    <w:rsid w:val="068154EF"/>
    <w:rsid w:val="0681614C"/>
    <w:rsid w:val="068471E5"/>
    <w:rsid w:val="06871561"/>
    <w:rsid w:val="068834BD"/>
    <w:rsid w:val="06916E24"/>
    <w:rsid w:val="069468A4"/>
    <w:rsid w:val="069C71B7"/>
    <w:rsid w:val="069D39AB"/>
    <w:rsid w:val="06A27213"/>
    <w:rsid w:val="06AA4286"/>
    <w:rsid w:val="06B036DE"/>
    <w:rsid w:val="06B238FA"/>
    <w:rsid w:val="06B9739A"/>
    <w:rsid w:val="06C57799"/>
    <w:rsid w:val="06C61153"/>
    <w:rsid w:val="06C81892"/>
    <w:rsid w:val="06CA4A34"/>
    <w:rsid w:val="06DB44D3"/>
    <w:rsid w:val="06F15AA5"/>
    <w:rsid w:val="06F35CC1"/>
    <w:rsid w:val="06FA0DFD"/>
    <w:rsid w:val="06FE67EB"/>
    <w:rsid w:val="07167608"/>
    <w:rsid w:val="071D2E61"/>
    <w:rsid w:val="072233D4"/>
    <w:rsid w:val="07237807"/>
    <w:rsid w:val="072639A0"/>
    <w:rsid w:val="072E4C8B"/>
    <w:rsid w:val="07352833"/>
    <w:rsid w:val="07391925"/>
    <w:rsid w:val="073E3EF6"/>
    <w:rsid w:val="074A238C"/>
    <w:rsid w:val="074A23CE"/>
    <w:rsid w:val="07533B82"/>
    <w:rsid w:val="075C3866"/>
    <w:rsid w:val="076369A2"/>
    <w:rsid w:val="07724E37"/>
    <w:rsid w:val="07752619"/>
    <w:rsid w:val="077A1F3E"/>
    <w:rsid w:val="078A7459"/>
    <w:rsid w:val="07941252"/>
    <w:rsid w:val="07950B26"/>
    <w:rsid w:val="079C5DDB"/>
    <w:rsid w:val="07A656A9"/>
    <w:rsid w:val="07AF7E3A"/>
    <w:rsid w:val="07B76CEE"/>
    <w:rsid w:val="07B90CB8"/>
    <w:rsid w:val="07BC3A4B"/>
    <w:rsid w:val="07BD6F20"/>
    <w:rsid w:val="07BF120C"/>
    <w:rsid w:val="07C03DF5"/>
    <w:rsid w:val="07C06CE8"/>
    <w:rsid w:val="07C12195"/>
    <w:rsid w:val="07C442AC"/>
    <w:rsid w:val="07C52F12"/>
    <w:rsid w:val="07C95D82"/>
    <w:rsid w:val="07CD242F"/>
    <w:rsid w:val="07D15676"/>
    <w:rsid w:val="07DA5302"/>
    <w:rsid w:val="07DC0503"/>
    <w:rsid w:val="07DC193F"/>
    <w:rsid w:val="07EA0E72"/>
    <w:rsid w:val="07ED1EC7"/>
    <w:rsid w:val="07F12200"/>
    <w:rsid w:val="07F67816"/>
    <w:rsid w:val="07F95559"/>
    <w:rsid w:val="08031F33"/>
    <w:rsid w:val="08054353"/>
    <w:rsid w:val="08084789"/>
    <w:rsid w:val="080A1F8A"/>
    <w:rsid w:val="08153DD4"/>
    <w:rsid w:val="081B102B"/>
    <w:rsid w:val="081E0B1B"/>
    <w:rsid w:val="082A3964"/>
    <w:rsid w:val="082B60AC"/>
    <w:rsid w:val="08395955"/>
    <w:rsid w:val="084A791A"/>
    <w:rsid w:val="084E6606"/>
    <w:rsid w:val="0854341D"/>
    <w:rsid w:val="08576E13"/>
    <w:rsid w:val="085B3B1D"/>
    <w:rsid w:val="085D7896"/>
    <w:rsid w:val="086521EE"/>
    <w:rsid w:val="08713341"/>
    <w:rsid w:val="08730E67"/>
    <w:rsid w:val="087370B9"/>
    <w:rsid w:val="08766BA9"/>
    <w:rsid w:val="087A0D48"/>
    <w:rsid w:val="087F780C"/>
    <w:rsid w:val="08852948"/>
    <w:rsid w:val="08901A96"/>
    <w:rsid w:val="08995928"/>
    <w:rsid w:val="08A061BF"/>
    <w:rsid w:val="08A2799E"/>
    <w:rsid w:val="08A76D63"/>
    <w:rsid w:val="08B503E2"/>
    <w:rsid w:val="08B5322E"/>
    <w:rsid w:val="08BA0844"/>
    <w:rsid w:val="08BB280E"/>
    <w:rsid w:val="08BC0A60"/>
    <w:rsid w:val="08BE3DCE"/>
    <w:rsid w:val="08C47A3E"/>
    <w:rsid w:val="08C60FEF"/>
    <w:rsid w:val="08C94F2B"/>
    <w:rsid w:val="08D15B8E"/>
    <w:rsid w:val="08DC5A49"/>
    <w:rsid w:val="08DF6890"/>
    <w:rsid w:val="08E204D5"/>
    <w:rsid w:val="08E62D28"/>
    <w:rsid w:val="08EC3DDD"/>
    <w:rsid w:val="08EF38B8"/>
    <w:rsid w:val="08FD6983"/>
    <w:rsid w:val="08FF5287"/>
    <w:rsid w:val="08FF5B7A"/>
    <w:rsid w:val="090E7A32"/>
    <w:rsid w:val="091307D8"/>
    <w:rsid w:val="091A70EB"/>
    <w:rsid w:val="091C6F41"/>
    <w:rsid w:val="091D3BC2"/>
    <w:rsid w:val="092004A4"/>
    <w:rsid w:val="09250D7E"/>
    <w:rsid w:val="09255019"/>
    <w:rsid w:val="0925575C"/>
    <w:rsid w:val="092669FE"/>
    <w:rsid w:val="092B7994"/>
    <w:rsid w:val="093358A4"/>
    <w:rsid w:val="093A7267"/>
    <w:rsid w:val="09423D0E"/>
    <w:rsid w:val="09455F12"/>
    <w:rsid w:val="094B0074"/>
    <w:rsid w:val="09510A7C"/>
    <w:rsid w:val="09532A47"/>
    <w:rsid w:val="0955056D"/>
    <w:rsid w:val="09581E0B"/>
    <w:rsid w:val="09592CA3"/>
    <w:rsid w:val="095A5B83"/>
    <w:rsid w:val="09622C8A"/>
    <w:rsid w:val="0966277A"/>
    <w:rsid w:val="09680BF5"/>
    <w:rsid w:val="0968185C"/>
    <w:rsid w:val="0969226A"/>
    <w:rsid w:val="096A3EEA"/>
    <w:rsid w:val="096B74F4"/>
    <w:rsid w:val="0973310E"/>
    <w:rsid w:val="097A7FD3"/>
    <w:rsid w:val="097F55EA"/>
    <w:rsid w:val="098004AE"/>
    <w:rsid w:val="098560BB"/>
    <w:rsid w:val="098C1175"/>
    <w:rsid w:val="098D5F59"/>
    <w:rsid w:val="09941946"/>
    <w:rsid w:val="099B40A7"/>
    <w:rsid w:val="099C43EE"/>
    <w:rsid w:val="09A45050"/>
    <w:rsid w:val="09A862AD"/>
    <w:rsid w:val="09B0734C"/>
    <w:rsid w:val="09B4048F"/>
    <w:rsid w:val="09B434E5"/>
    <w:rsid w:val="09B449A3"/>
    <w:rsid w:val="09B478C0"/>
    <w:rsid w:val="09C35E1E"/>
    <w:rsid w:val="09D07158"/>
    <w:rsid w:val="09D52A80"/>
    <w:rsid w:val="09D84143"/>
    <w:rsid w:val="09E24556"/>
    <w:rsid w:val="09E65669"/>
    <w:rsid w:val="09E7514C"/>
    <w:rsid w:val="09EA59EB"/>
    <w:rsid w:val="09EF7F21"/>
    <w:rsid w:val="0A060E25"/>
    <w:rsid w:val="0A0A733F"/>
    <w:rsid w:val="0A0F6089"/>
    <w:rsid w:val="0A1421D6"/>
    <w:rsid w:val="0A2D5046"/>
    <w:rsid w:val="0A2D75D9"/>
    <w:rsid w:val="0A3C34DB"/>
    <w:rsid w:val="0A3D5E32"/>
    <w:rsid w:val="0A4860CC"/>
    <w:rsid w:val="0A486323"/>
    <w:rsid w:val="0A503A39"/>
    <w:rsid w:val="0A5B1BB3"/>
    <w:rsid w:val="0A6251B2"/>
    <w:rsid w:val="0A6A6C22"/>
    <w:rsid w:val="0A751FFA"/>
    <w:rsid w:val="0A7A4830"/>
    <w:rsid w:val="0A7B04A7"/>
    <w:rsid w:val="0A7B4003"/>
    <w:rsid w:val="0A860446"/>
    <w:rsid w:val="0A8671FF"/>
    <w:rsid w:val="0AA1025C"/>
    <w:rsid w:val="0AA5353C"/>
    <w:rsid w:val="0AA7129C"/>
    <w:rsid w:val="0AAC0660"/>
    <w:rsid w:val="0AB17507"/>
    <w:rsid w:val="0AB260E8"/>
    <w:rsid w:val="0AB56615"/>
    <w:rsid w:val="0ABD45E4"/>
    <w:rsid w:val="0AD35BED"/>
    <w:rsid w:val="0AD47F65"/>
    <w:rsid w:val="0AD55E09"/>
    <w:rsid w:val="0ADD7C75"/>
    <w:rsid w:val="0AE1453E"/>
    <w:rsid w:val="0AE53BBD"/>
    <w:rsid w:val="0AE55DA9"/>
    <w:rsid w:val="0AE75B3C"/>
    <w:rsid w:val="0AF30F80"/>
    <w:rsid w:val="0AFF2E86"/>
    <w:rsid w:val="0B1559AE"/>
    <w:rsid w:val="0B1B11F1"/>
    <w:rsid w:val="0B212DFC"/>
    <w:rsid w:val="0B2616E1"/>
    <w:rsid w:val="0B262672"/>
    <w:rsid w:val="0B2B4FD1"/>
    <w:rsid w:val="0B2E72C7"/>
    <w:rsid w:val="0B31588C"/>
    <w:rsid w:val="0B3C19E4"/>
    <w:rsid w:val="0B436F10"/>
    <w:rsid w:val="0B440899"/>
    <w:rsid w:val="0B481FE1"/>
    <w:rsid w:val="0B4A0556"/>
    <w:rsid w:val="0B4C4AD3"/>
    <w:rsid w:val="0B4F7FE6"/>
    <w:rsid w:val="0B5067C4"/>
    <w:rsid w:val="0B5331D2"/>
    <w:rsid w:val="0B733DD1"/>
    <w:rsid w:val="0B740CB4"/>
    <w:rsid w:val="0B7F172C"/>
    <w:rsid w:val="0B8D0492"/>
    <w:rsid w:val="0B9A49D2"/>
    <w:rsid w:val="0B9E444D"/>
    <w:rsid w:val="0BA05685"/>
    <w:rsid w:val="0BAD47AA"/>
    <w:rsid w:val="0BB17874"/>
    <w:rsid w:val="0BB772BD"/>
    <w:rsid w:val="0BB87FE9"/>
    <w:rsid w:val="0BBF2E28"/>
    <w:rsid w:val="0BC82EA2"/>
    <w:rsid w:val="0BD04822"/>
    <w:rsid w:val="0BD7170D"/>
    <w:rsid w:val="0BDB6711"/>
    <w:rsid w:val="0BE72312"/>
    <w:rsid w:val="0BEB4854"/>
    <w:rsid w:val="0BF05A14"/>
    <w:rsid w:val="0BF12633"/>
    <w:rsid w:val="0BF202F5"/>
    <w:rsid w:val="0BF30FFB"/>
    <w:rsid w:val="0BF73B5D"/>
    <w:rsid w:val="0BFB189F"/>
    <w:rsid w:val="0C000C64"/>
    <w:rsid w:val="0C022F4C"/>
    <w:rsid w:val="0C081117"/>
    <w:rsid w:val="0C0E26B7"/>
    <w:rsid w:val="0C105FB5"/>
    <w:rsid w:val="0C1205E0"/>
    <w:rsid w:val="0C137F64"/>
    <w:rsid w:val="0C170994"/>
    <w:rsid w:val="0C1D4465"/>
    <w:rsid w:val="0C213F83"/>
    <w:rsid w:val="0C29234F"/>
    <w:rsid w:val="0C321039"/>
    <w:rsid w:val="0C322DE7"/>
    <w:rsid w:val="0C3404EB"/>
    <w:rsid w:val="0C347916"/>
    <w:rsid w:val="0C3628D7"/>
    <w:rsid w:val="0C38538B"/>
    <w:rsid w:val="0C3C77C2"/>
    <w:rsid w:val="0C3E353A"/>
    <w:rsid w:val="0C4274CE"/>
    <w:rsid w:val="0C483C34"/>
    <w:rsid w:val="0C4B79FF"/>
    <w:rsid w:val="0C4D2126"/>
    <w:rsid w:val="0C5114BF"/>
    <w:rsid w:val="0C572A71"/>
    <w:rsid w:val="0C5734B3"/>
    <w:rsid w:val="0C5A2708"/>
    <w:rsid w:val="0C6329E2"/>
    <w:rsid w:val="0C680125"/>
    <w:rsid w:val="0C6B2558"/>
    <w:rsid w:val="0C6B4D57"/>
    <w:rsid w:val="0C776A4C"/>
    <w:rsid w:val="0C7B02EA"/>
    <w:rsid w:val="0C7C4062"/>
    <w:rsid w:val="0C870A1A"/>
    <w:rsid w:val="0C882A07"/>
    <w:rsid w:val="0C8C699B"/>
    <w:rsid w:val="0C9910B8"/>
    <w:rsid w:val="0C9D51A9"/>
    <w:rsid w:val="0C9F66CF"/>
    <w:rsid w:val="0CA0388E"/>
    <w:rsid w:val="0CA06260"/>
    <w:rsid w:val="0CAA4D2D"/>
    <w:rsid w:val="0CB101B0"/>
    <w:rsid w:val="0CB2764F"/>
    <w:rsid w:val="0CB33F28"/>
    <w:rsid w:val="0CB97065"/>
    <w:rsid w:val="0CBE1F4D"/>
    <w:rsid w:val="0CC51EAD"/>
    <w:rsid w:val="0CCD48BE"/>
    <w:rsid w:val="0CD95E1A"/>
    <w:rsid w:val="0CDD4579"/>
    <w:rsid w:val="0CE61730"/>
    <w:rsid w:val="0CF32576"/>
    <w:rsid w:val="0CF43DCE"/>
    <w:rsid w:val="0CF462EF"/>
    <w:rsid w:val="0CF7422C"/>
    <w:rsid w:val="0CFE4B0F"/>
    <w:rsid w:val="0CFF1C09"/>
    <w:rsid w:val="0D0522AA"/>
    <w:rsid w:val="0D0F3C61"/>
    <w:rsid w:val="0D0F4ED6"/>
    <w:rsid w:val="0D136775"/>
    <w:rsid w:val="0D147266"/>
    <w:rsid w:val="0D18134E"/>
    <w:rsid w:val="0D1A6BFF"/>
    <w:rsid w:val="0D243D96"/>
    <w:rsid w:val="0D2A1D10"/>
    <w:rsid w:val="0D2E7A52"/>
    <w:rsid w:val="0D3A1302"/>
    <w:rsid w:val="0D42705A"/>
    <w:rsid w:val="0D5C776E"/>
    <w:rsid w:val="0D5D6093"/>
    <w:rsid w:val="0D6214AA"/>
    <w:rsid w:val="0D662D48"/>
    <w:rsid w:val="0D6671EC"/>
    <w:rsid w:val="0D671F88"/>
    <w:rsid w:val="0D6B2396"/>
    <w:rsid w:val="0D6E6B91"/>
    <w:rsid w:val="0D743EDF"/>
    <w:rsid w:val="0D75742F"/>
    <w:rsid w:val="0D7731A8"/>
    <w:rsid w:val="0D7B7B3D"/>
    <w:rsid w:val="0D801948"/>
    <w:rsid w:val="0D837D9E"/>
    <w:rsid w:val="0D887163"/>
    <w:rsid w:val="0D8A1A1C"/>
    <w:rsid w:val="0D906017"/>
    <w:rsid w:val="0D924CC9"/>
    <w:rsid w:val="0D927FE1"/>
    <w:rsid w:val="0D9C676A"/>
    <w:rsid w:val="0DA9532B"/>
    <w:rsid w:val="0DAD0977"/>
    <w:rsid w:val="0DAE649D"/>
    <w:rsid w:val="0DB066B9"/>
    <w:rsid w:val="0DB37F58"/>
    <w:rsid w:val="0DB57F52"/>
    <w:rsid w:val="0DBC0116"/>
    <w:rsid w:val="0DBC6E0C"/>
    <w:rsid w:val="0DBD3B65"/>
    <w:rsid w:val="0DC14423"/>
    <w:rsid w:val="0DC256A0"/>
    <w:rsid w:val="0DD24882"/>
    <w:rsid w:val="0DE50247"/>
    <w:rsid w:val="0DE620DB"/>
    <w:rsid w:val="0DF0289C"/>
    <w:rsid w:val="0DF91E0E"/>
    <w:rsid w:val="0DFC12FE"/>
    <w:rsid w:val="0DFD5C70"/>
    <w:rsid w:val="0DFD6191"/>
    <w:rsid w:val="0DFD64FC"/>
    <w:rsid w:val="0E0A546A"/>
    <w:rsid w:val="0E0F1632"/>
    <w:rsid w:val="0E107BED"/>
    <w:rsid w:val="0E1A3B33"/>
    <w:rsid w:val="0E1C5AFD"/>
    <w:rsid w:val="0E1E7AC7"/>
    <w:rsid w:val="0E1F739B"/>
    <w:rsid w:val="0E204604"/>
    <w:rsid w:val="0E2055ED"/>
    <w:rsid w:val="0E236E8B"/>
    <w:rsid w:val="0E2855BD"/>
    <w:rsid w:val="0E2F6913"/>
    <w:rsid w:val="0E395D20"/>
    <w:rsid w:val="0E3C7F4D"/>
    <w:rsid w:val="0E422893"/>
    <w:rsid w:val="0E501BC4"/>
    <w:rsid w:val="0E5C239D"/>
    <w:rsid w:val="0E743CFB"/>
    <w:rsid w:val="0E7476E7"/>
    <w:rsid w:val="0E786D63"/>
    <w:rsid w:val="0E7B501C"/>
    <w:rsid w:val="0E7E6F6F"/>
    <w:rsid w:val="0E80692A"/>
    <w:rsid w:val="0E811BE5"/>
    <w:rsid w:val="0E83347D"/>
    <w:rsid w:val="0E854758"/>
    <w:rsid w:val="0E8D69FB"/>
    <w:rsid w:val="0EAB2B6B"/>
    <w:rsid w:val="0EAC6FC4"/>
    <w:rsid w:val="0EAD041A"/>
    <w:rsid w:val="0EAD1F92"/>
    <w:rsid w:val="0EB977F0"/>
    <w:rsid w:val="0EBC4BEA"/>
    <w:rsid w:val="0ECC12D1"/>
    <w:rsid w:val="0ECC485D"/>
    <w:rsid w:val="0ED0219A"/>
    <w:rsid w:val="0ED63CEB"/>
    <w:rsid w:val="0ED713A0"/>
    <w:rsid w:val="0ED8043D"/>
    <w:rsid w:val="0EE52393"/>
    <w:rsid w:val="0EF5215C"/>
    <w:rsid w:val="0EF7561D"/>
    <w:rsid w:val="0EF95E3E"/>
    <w:rsid w:val="0EFA0136"/>
    <w:rsid w:val="0EFE42DF"/>
    <w:rsid w:val="0F056591"/>
    <w:rsid w:val="0F0C3DC3"/>
    <w:rsid w:val="0F0C791F"/>
    <w:rsid w:val="0F184C1B"/>
    <w:rsid w:val="0F20161D"/>
    <w:rsid w:val="0F2A5D11"/>
    <w:rsid w:val="0F307AB2"/>
    <w:rsid w:val="0F3D38EF"/>
    <w:rsid w:val="0F423341"/>
    <w:rsid w:val="0F492922"/>
    <w:rsid w:val="0F4B669A"/>
    <w:rsid w:val="0F4C41C0"/>
    <w:rsid w:val="0F4F25B7"/>
    <w:rsid w:val="0F562068"/>
    <w:rsid w:val="0F6224B7"/>
    <w:rsid w:val="0F625A05"/>
    <w:rsid w:val="0F636653"/>
    <w:rsid w:val="0F6A2898"/>
    <w:rsid w:val="0F824086"/>
    <w:rsid w:val="0F8370B3"/>
    <w:rsid w:val="0F957915"/>
    <w:rsid w:val="0F9B7DE0"/>
    <w:rsid w:val="0F9C10F1"/>
    <w:rsid w:val="0F9D4A1B"/>
    <w:rsid w:val="0FA1450C"/>
    <w:rsid w:val="0FAA6444"/>
    <w:rsid w:val="0FB436F8"/>
    <w:rsid w:val="0FC14BAE"/>
    <w:rsid w:val="0FCE55CD"/>
    <w:rsid w:val="0FD06B9F"/>
    <w:rsid w:val="0FD22917"/>
    <w:rsid w:val="0FD52B41"/>
    <w:rsid w:val="0FDF5034"/>
    <w:rsid w:val="0FF44C07"/>
    <w:rsid w:val="0FF80960"/>
    <w:rsid w:val="0FF9577E"/>
    <w:rsid w:val="10091C47"/>
    <w:rsid w:val="10233173"/>
    <w:rsid w:val="1023487D"/>
    <w:rsid w:val="10246EEB"/>
    <w:rsid w:val="102D2243"/>
    <w:rsid w:val="102E6A06"/>
    <w:rsid w:val="10423AAD"/>
    <w:rsid w:val="104D76E4"/>
    <w:rsid w:val="105A6F37"/>
    <w:rsid w:val="105E23FD"/>
    <w:rsid w:val="106D2009"/>
    <w:rsid w:val="10750A53"/>
    <w:rsid w:val="107A3BDD"/>
    <w:rsid w:val="107C2883"/>
    <w:rsid w:val="10802373"/>
    <w:rsid w:val="10802E6C"/>
    <w:rsid w:val="109154E0"/>
    <w:rsid w:val="109202C7"/>
    <w:rsid w:val="109202F8"/>
    <w:rsid w:val="1098194E"/>
    <w:rsid w:val="10A122E9"/>
    <w:rsid w:val="10A17255"/>
    <w:rsid w:val="10A62E0E"/>
    <w:rsid w:val="10A834AA"/>
    <w:rsid w:val="10AA0ABF"/>
    <w:rsid w:val="10B1077E"/>
    <w:rsid w:val="10B22749"/>
    <w:rsid w:val="10BA25B5"/>
    <w:rsid w:val="10BE7517"/>
    <w:rsid w:val="10D821AF"/>
    <w:rsid w:val="10E462B5"/>
    <w:rsid w:val="10E474CF"/>
    <w:rsid w:val="10EB01C2"/>
    <w:rsid w:val="10F42D61"/>
    <w:rsid w:val="10FD39C4"/>
    <w:rsid w:val="1102722C"/>
    <w:rsid w:val="11052878"/>
    <w:rsid w:val="11066BBB"/>
    <w:rsid w:val="110A60E1"/>
    <w:rsid w:val="11116264"/>
    <w:rsid w:val="11164A85"/>
    <w:rsid w:val="111B6524"/>
    <w:rsid w:val="1122505C"/>
    <w:rsid w:val="112552CF"/>
    <w:rsid w:val="112A4542"/>
    <w:rsid w:val="112B0381"/>
    <w:rsid w:val="1130081C"/>
    <w:rsid w:val="11447845"/>
    <w:rsid w:val="11457119"/>
    <w:rsid w:val="11494AAF"/>
    <w:rsid w:val="11496C09"/>
    <w:rsid w:val="114C46F3"/>
    <w:rsid w:val="114F7F97"/>
    <w:rsid w:val="115832F0"/>
    <w:rsid w:val="115B693C"/>
    <w:rsid w:val="115D3859"/>
    <w:rsid w:val="115F467E"/>
    <w:rsid w:val="11641C95"/>
    <w:rsid w:val="116A602A"/>
    <w:rsid w:val="116E6670"/>
    <w:rsid w:val="11743D26"/>
    <w:rsid w:val="1182211B"/>
    <w:rsid w:val="11844B5F"/>
    <w:rsid w:val="11864F4F"/>
    <w:rsid w:val="118E0AC0"/>
    <w:rsid w:val="118E286E"/>
    <w:rsid w:val="11916802"/>
    <w:rsid w:val="11964525"/>
    <w:rsid w:val="11977154"/>
    <w:rsid w:val="11A700D3"/>
    <w:rsid w:val="11AA4C45"/>
    <w:rsid w:val="11AC53EA"/>
    <w:rsid w:val="11B052F1"/>
    <w:rsid w:val="11B36778"/>
    <w:rsid w:val="11B81FE1"/>
    <w:rsid w:val="11BF511D"/>
    <w:rsid w:val="11C444E1"/>
    <w:rsid w:val="11C77C3A"/>
    <w:rsid w:val="11CB1D14"/>
    <w:rsid w:val="11CC3396"/>
    <w:rsid w:val="11D87C89"/>
    <w:rsid w:val="11F02628"/>
    <w:rsid w:val="11FC3C7B"/>
    <w:rsid w:val="12040CDB"/>
    <w:rsid w:val="12086AC4"/>
    <w:rsid w:val="1209283C"/>
    <w:rsid w:val="120945EA"/>
    <w:rsid w:val="120B2110"/>
    <w:rsid w:val="120B777A"/>
    <w:rsid w:val="12154D3D"/>
    <w:rsid w:val="12170A79"/>
    <w:rsid w:val="121F3E0E"/>
    <w:rsid w:val="12211934"/>
    <w:rsid w:val="122431D2"/>
    <w:rsid w:val="122B3166"/>
    <w:rsid w:val="122F69BB"/>
    <w:rsid w:val="12394ECF"/>
    <w:rsid w:val="123C3595"/>
    <w:rsid w:val="123F360E"/>
    <w:rsid w:val="12443874"/>
    <w:rsid w:val="12502219"/>
    <w:rsid w:val="12543AB7"/>
    <w:rsid w:val="1257411B"/>
    <w:rsid w:val="1262090D"/>
    <w:rsid w:val="1264592D"/>
    <w:rsid w:val="126F51ED"/>
    <w:rsid w:val="12733C7A"/>
    <w:rsid w:val="12787D35"/>
    <w:rsid w:val="127C06A1"/>
    <w:rsid w:val="127E5A38"/>
    <w:rsid w:val="12827F9A"/>
    <w:rsid w:val="12887C05"/>
    <w:rsid w:val="12891287"/>
    <w:rsid w:val="128C1C6D"/>
    <w:rsid w:val="12916D88"/>
    <w:rsid w:val="12922832"/>
    <w:rsid w:val="12952EE0"/>
    <w:rsid w:val="129739A4"/>
    <w:rsid w:val="1299417B"/>
    <w:rsid w:val="129A253F"/>
    <w:rsid w:val="12A95596"/>
    <w:rsid w:val="12AF6F40"/>
    <w:rsid w:val="12B731D7"/>
    <w:rsid w:val="12BB58E4"/>
    <w:rsid w:val="12BF3465"/>
    <w:rsid w:val="12C7072D"/>
    <w:rsid w:val="12D44BF8"/>
    <w:rsid w:val="12D65128"/>
    <w:rsid w:val="12DA1AE3"/>
    <w:rsid w:val="12E04536"/>
    <w:rsid w:val="12E0534B"/>
    <w:rsid w:val="12E32EDE"/>
    <w:rsid w:val="12E37198"/>
    <w:rsid w:val="12EC1F42"/>
    <w:rsid w:val="12F42BA4"/>
    <w:rsid w:val="12F62DC0"/>
    <w:rsid w:val="12F75EB0"/>
    <w:rsid w:val="12FE3A23"/>
    <w:rsid w:val="12FF1FEE"/>
    <w:rsid w:val="13023E41"/>
    <w:rsid w:val="130C48FD"/>
    <w:rsid w:val="130D1D7A"/>
    <w:rsid w:val="1310375B"/>
    <w:rsid w:val="13113756"/>
    <w:rsid w:val="13143247"/>
    <w:rsid w:val="131B2827"/>
    <w:rsid w:val="131D1A1B"/>
    <w:rsid w:val="131E2FC6"/>
    <w:rsid w:val="131E7C21"/>
    <w:rsid w:val="13223BB5"/>
    <w:rsid w:val="1323348A"/>
    <w:rsid w:val="13272FB7"/>
    <w:rsid w:val="132866D0"/>
    <w:rsid w:val="132960BA"/>
    <w:rsid w:val="133438E9"/>
    <w:rsid w:val="133574CB"/>
    <w:rsid w:val="13380863"/>
    <w:rsid w:val="13384A4A"/>
    <w:rsid w:val="133B3709"/>
    <w:rsid w:val="133B797C"/>
    <w:rsid w:val="133D3A0D"/>
    <w:rsid w:val="13411252"/>
    <w:rsid w:val="13441D7E"/>
    <w:rsid w:val="13463B67"/>
    <w:rsid w:val="134A310C"/>
    <w:rsid w:val="134F24D1"/>
    <w:rsid w:val="13525B1D"/>
    <w:rsid w:val="13566E1F"/>
    <w:rsid w:val="135B6DDB"/>
    <w:rsid w:val="13763F01"/>
    <w:rsid w:val="137F7DA4"/>
    <w:rsid w:val="13854144"/>
    <w:rsid w:val="13875453"/>
    <w:rsid w:val="138F0B1F"/>
    <w:rsid w:val="13936AD4"/>
    <w:rsid w:val="139430BA"/>
    <w:rsid w:val="13992083"/>
    <w:rsid w:val="139A61D2"/>
    <w:rsid w:val="13A66595"/>
    <w:rsid w:val="13A80CCC"/>
    <w:rsid w:val="13AA3E8F"/>
    <w:rsid w:val="13AA7707"/>
    <w:rsid w:val="13AC122B"/>
    <w:rsid w:val="13B642FE"/>
    <w:rsid w:val="13CB5FFB"/>
    <w:rsid w:val="13D44784"/>
    <w:rsid w:val="13DD188A"/>
    <w:rsid w:val="13DF5603"/>
    <w:rsid w:val="13EB6674"/>
    <w:rsid w:val="13ED3B88"/>
    <w:rsid w:val="13F50CB0"/>
    <w:rsid w:val="14005579"/>
    <w:rsid w:val="140762D7"/>
    <w:rsid w:val="140B35BE"/>
    <w:rsid w:val="140E2A8A"/>
    <w:rsid w:val="14247634"/>
    <w:rsid w:val="142825B6"/>
    <w:rsid w:val="1431615E"/>
    <w:rsid w:val="14332BE3"/>
    <w:rsid w:val="1437543F"/>
    <w:rsid w:val="143D55B7"/>
    <w:rsid w:val="14414BA5"/>
    <w:rsid w:val="1444735B"/>
    <w:rsid w:val="14467430"/>
    <w:rsid w:val="144D4C62"/>
    <w:rsid w:val="144E2058"/>
    <w:rsid w:val="1452014D"/>
    <w:rsid w:val="14575036"/>
    <w:rsid w:val="145C30F7"/>
    <w:rsid w:val="145F04F1"/>
    <w:rsid w:val="14605DBB"/>
    <w:rsid w:val="146418CB"/>
    <w:rsid w:val="14681327"/>
    <w:rsid w:val="14691370"/>
    <w:rsid w:val="146D6C6D"/>
    <w:rsid w:val="147E12BF"/>
    <w:rsid w:val="147F207F"/>
    <w:rsid w:val="148B12E6"/>
    <w:rsid w:val="148B6287"/>
    <w:rsid w:val="148D505F"/>
    <w:rsid w:val="14900FF3"/>
    <w:rsid w:val="149A29C7"/>
    <w:rsid w:val="14A11363"/>
    <w:rsid w:val="14A405FA"/>
    <w:rsid w:val="14B051F1"/>
    <w:rsid w:val="14B3099F"/>
    <w:rsid w:val="14B46A8F"/>
    <w:rsid w:val="14B52753"/>
    <w:rsid w:val="14BA1BCC"/>
    <w:rsid w:val="14BE346A"/>
    <w:rsid w:val="14BE62D1"/>
    <w:rsid w:val="14C0161F"/>
    <w:rsid w:val="14C02376"/>
    <w:rsid w:val="14C12F5A"/>
    <w:rsid w:val="14C44CA4"/>
    <w:rsid w:val="14C93F3B"/>
    <w:rsid w:val="14CF3BF7"/>
    <w:rsid w:val="14DA4B86"/>
    <w:rsid w:val="14E07535"/>
    <w:rsid w:val="14E07884"/>
    <w:rsid w:val="14E465ED"/>
    <w:rsid w:val="14E54E9B"/>
    <w:rsid w:val="14EB47A4"/>
    <w:rsid w:val="14F0383F"/>
    <w:rsid w:val="14F14B90"/>
    <w:rsid w:val="14F41D57"/>
    <w:rsid w:val="14FB28A9"/>
    <w:rsid w:val="15010839"/>
    <w:rsid w:val="15082937"/>
    <w:rsid w:val="150D2643"/>
    <w:rsid w:val="150D4270"/>
    <w:rsid w:val="150F786E"/>
    <w:rsid w:val="15107A3E"/>
    <w:rsid w:val="151439D2"/>
    <w:rsid w:val="1517701E"/>
    <w:rsid w:val="151B08BC"/>
    <w:rsid w:val="151E63B5"/>
    <w:rsid w:val="15205ED3"/>
    <w:rsid w:val="152B6CBE"/>
    <w:rsid w:val="152F25BA"/>
    <w:rsid w:val="15326898"/>
    <w:rsid w:val="15336B21"/>
    <w:rsid w:val="15363948"/>
    <w:rsid w:val="1537321C"/>
    <w:rsid w:val="153846CA"/>
    <w:rsid w:val="15397939"/>
    <w:rsid w:val="153E45AB"/>
    <w:rsid w:val="15405C26"/>
    <w:rsid w:val="154871D8"/>
    <w:rsid w:val="154F39A7"/>
    <w:rsid w:val="15546B5D"/>
    <w:rsid w:val="1555441B"/>
    <w:rsid w:val="155D7D97"/>
    <w:rsid w:val="15681628"/>
    <w:rsid w:val="15692637"/>
    <w:rsid w:val="156E30E2"/>
    <w:rsid w:val="15704948"/>
    <w:rsid w:val="1578361A"/>
    <w:rsid w:val="157A7776"/>
    <w:rsid w:val="157E6EF5"/>
    <w:rsid w:val="158304E6"/>
    <w:rsid w:val="15887596"/>
    <w:rsid w:val="158F3058"/>
    <w:rsid w:val="1594066F"/>
    <w:rsid w:val="15A24A9D"/>
    <w:rsid w:val="15B825AF"/>
    <w:rsid w:val="15B8435D"/>
    <w:rsid w:val="15C26F8A"/>
    <w:rsid w:val="15C732DB"/>
    <w:rsid w:val="15C91BF9"/>
    <w:rsid w:val="15E72E94"/>
    <w:rsid w:val="15EC04AB"/>
    <w:rsid w:val="15EE5FD1"/>
    <w:rsid w:val="15F01B6D"/>
    <w:rsid w:val="15F232AA"/>
    <w:rsid w:val="15F72D2D"/>
    <w:rsid w:val="15FA6724"/>
    <w:rsid w:val="15FF00BA"/>
    <w:rsid w:val="16007AB2"/>
    <w:rsid w:val="160161FA"/>
    <w:rsid w:val="16023E8F"/>
    <w:rsid w:val="1609105D"/>
    <w:rsid w:val="160B0931"/>
    <w:rsid w:val="1610675F"/>
    <w:rsid w:val="1618304E"/>
    <w:rsid w:val="161D1E2A"/>
    <w:rsid w:val="16227A29"/>
    <w:rsid w:val="16261794"/>
    <w:rsid w:val="162912E3"/>
    <w:rsid w:val="162D49FB"/>
    <w:rsid w:val="162F1F11"/>
    <w:rsid w:val="16351E52"/>
    <w:rsid w:val="163B09C1"/>
    <w:rsid w:val="16443E43"/>
    <w:rsid w:val="16445BF1"/>
    <w:rsid w:val="1647748F"/>
    <w:rsid w:val="16481480"/>
    <w:rsid w:val="164A09B1"/>
    <w:rsid w:val="1652235A"/>
    <w:rsid w:val="16573C58"/>
    <w:rsid w:val="165C73DE"/>
    <w:rsid w:val="16612C47"/>
    <w:rsid w:val="16697137"/>
    <w:rsid w:val="166F2876"/>
    <w:rsid w:val="16730284"/>
    <w:rsid w:val="16753FFC"/>
    <w:rsid w:val="1677417D"/>
    <w:rsid w:val="16774701"/>
    <w:rsid w:val="168241F9"/>
    <w:rsid w:val="16831A50"/>
    <w:rsid w:val="168E5998"/>
    <w:rsid w:val="16907088"/>
    <w:rsid w:val="16914E25"/>
    <w:rsid w:val="16924BAE"/>
    <w:rsid w:val="1695644C"/>
    <w:rsid w:val="16A42C3C"/>
    <w:rsid w:val="16AF043B"/>
    <w:rsid w:val="16B20DAC"/>
    <w:rsid w:val="16B33FC5"/>
    <w:rsid w:val="16B7250B"/>
    <w:rsid w:val="16BA4105"/>
    <w:rsid w:val="16BA5EB3"/>
    <w:rsid w:val="16BF1B00"/>
    <w:rsid w:val="16C136E5"/>
    <w:rsid w:val="16CE195E"/>
    <w:rsid w:val="16D06A17"/>
    <w:rsid w:val="16D1671C"/>
    <w:rsid w:val="16D927DD"/>
    <w:rsid w:val="16DA6555"/>
    <w:rsid w:val="16E02158"/>
    <w:rsid w:val="16E11692"/>
    <w:rsid w:val="16E11AC0"/>
    <w:rsid w:val="16E91E8E"/>
    <w:rsid w:val="16F13FCB"/>
    <w:rsid w:val="170576D4"/>
    <w:rsid w:val="170828FD"/>
    <w:rsid w:val="17097C7A"/>
    <w:rsid w:val="171657DF"/>
    <w:rsid w:val="171952CF"/>
    <w:rsid w:val="171B35E1"/>
    <w:rsid w:val="171C6B6E"/>
    <w:rsid w:val="171F32E7"/>
    <w:rsid w:val="171F4A60"/>
    <w:rsid w:val="17242192"/>
    <w:rsid w:val="172636D0"/>
    <w:rsid w:val="17274944"/>
    <w:rsid w:val="17312619"/>
    <w:rsid w:val="17326502"/>
    <w:rsid w:val="173730B6"/>
    <w:rsid w:val="17374439"/>
    <w:rsid w:val="1742493D"/>
    <w:rsid w:val="17451C21"/>
    <w:rsid w:val="17495358"/>
    <w:rsid w:val="174C51CF"/>
    <w:rsid w:val="17521694"/>
    <w:rsid w:val="17535AB6"/>
    <w:rsid w:val="175B4186"/>
    <w:rsid w:val="17686429"/>
    <w:rsid w:val="17717525"/>
    <w:rsid w:val="17752631"/>
    <w:rsid w:val="17773DA4"/>
    <w:rsid w:val="177B5642"/>
    <w:rsid w:val="177C4A0A"/>
    <w:rsid w:val="177D585E"/>
    <w:rsid w:val="17970792"/>
    <w:rsid w:val="179D2269"/>
    <w:rsid w:val="179E7583"/>
    <w:rsid w:val="17A27E43"/>
    <w:rsid w:val="17A34B99"/>
    <w:rsid w:val="17AA23CB"/>
    <w:rsid w:val="17AC0368"/>
    <w:rsid w:val="17AC7EF2"/>
    <w:rsid w:val="17AF1881"/>
    <w:rsid w:val="17B1375A"/>
    <w:rsid w:val="17B360C4"/>
    <w:rsid w:val="17B648CC"/>
    <w:rsid w:val="17BF5E77"/>
    <w:rsid w:val="17C20009"/>
    <w:rsid w:val="17CA481C"/>
    <w:rsid w:val="17D15BAA"/>
    <w:rsid w:val="17D64F6F"/>
    <w:rsid w:val="17D8226D"/>
    <w:rsid w:val="17D86F39"/>
    <w:rsid w:val="17DA1219"/>
    <w:rsid w:val="17DD3B1D"/>
    <w:rsid w:val="17E01C64"/>
    <w:rsid w:val="17E604D9"/>
    <w:rsid w:val="17EF415E"/>
    <w:rsid w:val="17F83142"/>
    <w:rsid w:val="17FF6273"/>
    <w:rsid w:val="18001FEB"/>
    <w:rsid w:val="18016E51"/>
    <w:rsid w:val="180513B0"/>
    <w:rsid w:val="18061E0E"/>
    <w:rsid w:val="18100480"/>
    <w:rsid w:val="18112A52"/>
    <w:rsid w:val="18137F71"/>
    <w:rsid w:val="18194E5B"/>
    <w:rsid w:val="181C3BBA"/>
    <w:rsid w:val="18226406"/>
    <w:rsid w:val="183121A5"/>
    <w:rsid w:val="184158F3"/>
    <w:rsid w:val="18424E0A"/>
    <w:rsid w:val="1844012A"/>
    <w:rsid w:val="18500EE4"/>
    <w:rsid w:val="18711565"/>
    <w:rsid w:val="1875139A"/>
    <w:rsid w:val="187E1393"/>
    <w:rsid w:val="18800BA0"/>
    <w:rsid w:val="188146AE"/>
    <w:rsid w:val="18820D6D"/>
    <w:rsid w:val="188301CD"/>
    <w:rsid w:val="188B3FAB"/>
    <w:rsid w:val="18950A16"/>
    <w:rsid w:val="18974925"/>
    <w:rsid w:val="189B120B"/>
    <w:rsid w:val="189E6FDE"/>
    <w:rsid w:val="18A70D35"/>
    <w:rsid w:val="18BD1268"/>
    <w:rsid w:val="18BF4AE3"/>
    <w:rsid w:val="18C474BD"/>
    <w:rsid w:val="18C87F64"/>
    <w:rsid w:val="18CB3E99"/>
    <w:rsid w:val="18D21BDA"/>
    <w:rsid w:val="18D771F0"/>
    <w:rsid w:val="18DB5294"/>
    <w:rsid w:val="18DC0363"/>
    <w:rsid w:val="18EA12E7"/>
    <w:rsid w:val="18F55160"/>
    <w:rsid w:val="18F57676"/>
    <w:rsid w:val="1903395F"/>
    <w:rsid w:val="19042D57"/>
    <w:rsid w:val="19067AD5"/>
    <w:rsid w:val="190E4E8A"/>
    <w:rsid w:val="190F698A"/>
    <w:rsid w:val="191106CF"/>
    <w:rsid w:val="19213B4A"/>
    <w:rsid w:val="19235ED7"/>
    <w:rsid w:val="192C753C"/>
    <w:rsid w:val="193D16FC"/>
    <w:rsid w:val="193E0CBA"/>
    <w:rsid w:val="193F7D58"/>
    <w:rsid w:val="194A79C2"/>
    <w:rsid w:val="194D1260"/>
    <w:rsid w:val="194D2CE1"/>
    <w:rsid w:val="19526877"/>
    <w:rsid w:val="195F03CD"/>
    <w:rsid w:val="196975F0"/>
    <w:rsid w:val="197832BB"/>
    <w:rsid w:val="198253AE"/>
    <w:rsid w:val="19921369"/>
    <w:rsid w:val="19980EA9"/>
    <w:rsid w:val="1998697F"/>
    <w:rsid w:val="19A31EA5"/>
    <w:rsid w:val="19A370D2"/>
    <w:rsid w:val="19A76BC3"/>
    <w:rsid w:val="19BB08C0"/>
    <w:rsid w:val="19C137C8"/>
    <w:rsid w:val="19CC289E"/>
    <w:rsid w:val="19D13C3F"/>
    <w:rsid w:val="19D30E75"/>
    <w:rsid w:val="19D35A3A"/>
    <w:rsid w:val="19D379B8"/>
    <w:rsid w:val="19DB061A"/>
    <w:rsid w:val="19DD0836"/>
    <w:rsid w:val="19E03E83"/>
    <w:rsid w:val="19E32A71"/>
    <w:rsid w:val="19E420C7"/>
    <w:rsid w:val="19E8318C"/>
    <w:rsid w:val="19EC6401"/>
    <w:rsid w:val="19F31E08"/>
    <w:rsid w:val="19FB6838"/>
    <w:rsid w:val="19FD48D6"/>
    <w:rsid w:val="19FF59D9"/>
    <w:rsid w:val="1A0334EA"/>
    <w:rsid w:val="1A052A58"/>
    <w:rsid w:val="1A07140F"/>
    <w:rsid w:val="1A1B135F"/>
    <w:rsid w:val="1A27476F"/>
    <w:rsid w:val="1A2F1324"/>
    <w:rsid w:val="1A3366A8"/>
    <w:rsid w:val="1A3D3083"/>
    <w:rsid w:val="1A3D6976"/>
    <w:rsid w:val="1A412AF5"/>
    <w:rsid w:val="1A413BD9"/>
    <w:rsid w:val="1A46462D"/>
    <w:rsid w:val="1A494ADF"/>
    <w:rsid w:val="1A5102D0"/>
    <w:rsid w:val="1A580E57"/>
    <w:rsid w:val="1A613215"/>
    <w:rsid w:val="1A66519E"/>
    <w:rsid w:val="1A673EA4"/>
    <w:rsid w:val="1A69031C"/>
    <w:rsid w:val="1A697747"/>
    <w:rsid w:val="1A6B6F95"/>
    <w:rsid w:val="1A6E148E"/>
    <w:rsid w:val="1A75281D"/>
    <w:rsid w:val="1A7A5E59"/>
    <w:rsid w:val="1A7A6085"/>
    <w:rsid w:val="1A7B3BAB"/>
    <w:rsid w:val="1A7F4978"/>
    <w:rsid w:val="1A807414"/>
    <w:rsid w:val="1A8B6408"/>
    <w:rsid w:val="1A911621"/>
    <w:rsid w:val="1AA67A69"/>
    <w:rsid w:val="1AA749A0"/>
    <w:rsid w:val="1AAC7AD1"/>
    <w:rsid w:val="1AB1581F"/>
    <w:rsid w:val="1AB175CD"/>
    <w:rsid w:val="1AB53561"/>
    <w:rsid w:val="1ACE4623"/>
    <w:rsid w:val="1AD05CA5"/>
    <w:rsid w:val="1AD2194F"/>
    <w:rsid w:val="1AD339E7"/>
    <w:rsid w:val="1AD62E5F"/>
    <w:rsid w:val="1ADD6614"/>
    <w:rsid w:val="1AE17EB2"/>
    <w:rsid w:val="1AE259D8"/>
    <w:rsid w:val="1AE43D03"/>
    <w:rsid w:val="1AE73258"/>
    <w:rsid w:val="1AED2A86"/>
    <w:rsid w:val="1AF851A4"/>
    <w:rsid w:val="1AF851FC"/>
    <w:rsid w:val="1B0072F8"/>
    <w:rsid w:val="1B0A2D61"/>
    <w:rsid w:val="1B0D0CA7"/>
    <w:rsid w:val="1B0D6EF9"/>
    <w:rsid w:val="1B176C29"/>
    <w:rsid w:val="1B270482"/>
    <w:rsid w:val="1B3A3A66"/>
    <w:rsid w:val="1B3F107D"/>
    <w:rsid w:val="1B445528"/>
    <w:rsid w:val="1B4500CF"/>
    <w:rsid w:val="1B506DE6"/>
    <w:rsid w:val="1B5434A7"/>
    <w:rsid w:val="1B5F527B"/>
    <w:rsid w:val="1B622BAF"/>
    <w:rsid w:val="1B624E40"/>
    <w:rsid w:val="1B633DA2"/>
    <w:rsid w:val="1B6B2773"/>
    <w:rsid w:val="1B6E1B64"/>
    <w:rsid w:val="1B6F3710"/>
    <w:rsid w:val="1B6F4BDB"/>
    <w:rsid w:val="1B707488"/>
    <w:rsid w:val="1B735E51"/>
    <w:rsid w:val="1B740D26"/>
    <w:rsid w:val="1B866E22"/>
    <w:rsid w:val="1B8847D2"/>
    <w:rsid w:val="1B8A79FA"/>
    <w:rsid w:val="1B8B42C2"/>
    <w:rsid w:val="1B925650"/>
    <w:rsid w:val="1BA122C3"/>
    <w:rsid w:val="1BA62ABA"/>
    <w:rsid w:val="1BAE7E82"/>
    <w:rsid w:val="1BAF7FB0"/>
    <w:rsid w:val="1BB47375"/>
    <w:rsid w:val="1BB750B7"/>
    <w:rsid w:val="1BB83309"/>
    <w:rsid w:val="1BC6330C"/>
    <w:rsid w:val="1BCB2807"/>
    <w:rsid w:val="1BCC1F7B"/>
    <w:rsid w:val="1BD0747C"/>
    <w:rsid w:val="1BD14E8A"/>
    <w:rsid w:val="1BD17F27"/>
    <w:rsid w:val="1BD72F5A"/>
    <w:rsid w:val="1BD9502D"/>
    <w:rsid w:val="1BDD1AD8"/>
    <w:rsid w:val="1BE06769"/>
    <w:rsid w:val="1BE107B4"/>
    <w:rsid w:val="1BE92D70"/>
    <w:rsid w:val="1BF14E41"/>
    <w:rsid w:val="1BF27EB6"/>
    <w:rsid w:val="1BF92425"/>
    <w:rsid w:val="1BFC2ACA"/>
    <w:rsid w:val="1C061731"/>
    <w:rsid w:val="1C07072D"/>
    <w:rsid w:val="1C0B4154"/>
    <w:rsid w:val="1C0C002B"/>
    <w:rsid w:val="1C0E125E"/>
    <w:rsid w:val="1C11425A"/>
    <w:rsid w:val="1C1147C7"/>
    <w:rsid w:val="1C116575"/>
    <w:rsid w:val="1C163B8C"/>
    <w:rsid w:val="1C1B3898"/>
    <w:rsid w:val="1C251C40"/>
    <w:rsid w:val="1C275D99"/>
    <w:rsid w:val="1C296277"/>
    <w:rsid w:val="1C317EDF"/>
    <w:rsid w:val="1C346708"/>
    <w:rsid w:val="1C381D54"/>
    <w:rsid w:val="1C4306F9"/>
    <w:rsid w:val="1C43235C"/>
    <w:rsid w:val="1C436666"/>
    <w:rsid w:val="1C4526C3"/>
    <w:rsid w:val="1C4954A8"/>
    <w:rsid w:val="1C4E0B38"/>
    <w:rsid w:val="1C4E5A1B"/>
    <w:rsid w:val="1C511068"/>
    <w:rsid w:val="1C511106"/>
    <w:rsid w:val="1C5841A4"/>
    <w:rsid w:val="1C5D0453"/>
    <w:rsid w:val="1C6635DD"/>
    <w:rsid w:val="1C686368"/>
    <w:rsid w:val="1C69015F"/>
    <w:rsid w:val="1C6A545F"/>
    <w:rsid w:val="1C6C5D0E"/>
    <w:rsid w:val="1C715266"/>
    <w:rsid w:val="1C722903"/>
    <w:rsid w:val="1C776296"/>
    <w:rsid w:val="1C796E76"/>
    <w:rsid w:val="1C7D584F"/>
    <w:rsid w:val="1C8431EB"/>
    <w:rsid w:val="1C8C02F2"/>
    <w:rsid w:val="1C8C6544"/>
    <w:rsid w:val="1C8E3164"/>
    <w:rsid w:val="1C986C96"/>
    <w:rsid w:val="1C99742C"/>
    <w:rsid w:val="1C9D7DC7"/>
    <w:rsid w:val="1C9F0025"/>
    <w:rsid w:val="1CA73D07"/>
    <w:rsid w:val="1CB05D8E"/>
    <w:rsid w:val="1CB670DF"/>
    <w:rsid w:val="1CB6711D"/>
    <w:rsid w:val="1CBB31A7"/>
    <w:rsid w:val="1CC6166E"/>
    <w:rsid w:val="1CD32CF2"/>
    <w:rsid w:val="1CD65C77"/>
    <w:rsid w:val="1CDD3995"/>
    <w:rsid w:val="1CEE7911"/>
    <w:rsid w:val="1CF163A7"/>
    <w:rsid w:val="1CF55E97"/>
    <w:rsid w:val="1CFC0128"/>
    <w:rsid w:val="1D022362"/>
    <w:rsid w:val="1D0F659E"/>
    <w:rsid w:val="1D104A7F"/>
    <w:rsid w:val="1D2B18A6"/>
    <w:rsid w:val="1D353C90"/>
    <w:rsid w:val="1D37025D"/>
    <w:rsid w:val="1D382954"/>
    <w:rsid w:val="1D412E8A"/>
    <w:rsid w:val="1D4913BD"/>
    <w:rsid w:val="1D5030CD"/>
    <w:rsid w:val="1D526E45"/>
    <w:rsid w:val="1D5523BA"/>
    <w:rsid w:val="1D5533C8"/>
    <w:rsid w:val="1D557AE9"/>
    <w:rsid w:val="1D5E1C8E"/>
    <w:rsid w:val="1D6C348C"/>
    <w:rsid w:val="1D6F4D74"/>
    <w:rsid w:val="1D7B2840"/>
    <w:rsid w:val="1D7E40DE"/>
    <w:rsid w:val="1D7F36F4"/>
    <w:rsid w:val="1D840FC9"/>
    <w:rsid w:val="1D855E60"/>
    <w:rsid w:val="1D9134D8"/>
    <w:rsid w:val="1D967C22"/>
    <w:rsid w:val="1D9B6A3E"/>
    <w:rsid w:val="1D9C6312"/>
    <w:rsid w:val="1D9D796C"/>
    <w:rsid w:val="1DA04055"/>
    <w:rsid w:val="1DA05B37"/>
    <w:rsid w:val="1DA05D67"/>
    <w:rsid w:val="1DA3702D"/>
    <w:rsid w:val="1DA578BD"/>
    <w:rsid w:val="1DA91A6B"/>
    <w:rsid w:val="1DAD574A"/>
    <w:rsid w:val="1DAE4F9B"/>
    <w:rsid w:val="1DB353EF"/>
    <w:rsid w:val="1DBD6E1D"/>
    <w:rsid w:val="1DC43032"/>
    <w:rsid w:val="1DD737EE"/>
    <w:rsid w:val="1DD755B8"/>
    <w:rsid w:val="1DD97567"/>
    <w:rsid w:val="1DED3182"/>
    <w:rsid w:val="1DF0665E"/>
    <w:rsid w:val="1DFD1F9B"/>
    <w:rsid w:val="1E017666"/>
    <w:rsid w:val="1E03131E"/>
    <w:rsid w:val="1E042E3B"/>
    <w:rsid w:val="1E1265CA"/>
    <w:rsid w:val="1E1E766F"/>
    <w:rsid w:val="1E1F7EEC"/>
    <w:rsid w:val="1E2270F0"/>
    <w:rsid w:val="1E3D0E98"/>
    <w:rsid w:val="1E412588"/>
    <w:rsid w:val="1E4157D1"/>
    <w:rsid w:val="1E4522E8"/>
    <w:rsid w:val="1E5071A5"/>
    <w:rsid w:val="1E5730FC"/>
    <w:rsid w:val="1E58112C"/>
    <w:rsid w:val="1E5A27FB"/>
    <w:rsid w:val="1E5B441F"/>
    <w:rsid w:val="1E5C100C"/>
    <w:rsid w:val="1E5E181A"/>
    <w:rsid w:val="1E5F0642"/>
    <w:rsid w:val="1E636E30"/>
    <w:rsid w:val="1E6C78C7"/>
    <w:rsid w:val="1E7A2AF8"/>
    <w:rsid w:val="1E8A260F"/>
    <w:rsid w:val="1E8A4F14"/>
    <w:rsid w:val="1E9A6CF6"/>
    <w:rsid w:val="1EA560CF"/>
    <w:rsid w:val="1EA638ED"/>
    <w:rsid w:val="1EC75611"/>
    <w:rsid w:val="1ECE5260"/>
    <w:rsid w:val="1ED1023E"/>
    <w:rsid w:val="1EDA17E8"/>
    <w:rsid w:val="1EDA324A"/>
    <w:rsid w:val="1EE91A2B"/>
    <w:rsid w:val="1EED151B"/>
    <w:rsid w:val="1EF04B68"/>
    <w:rsid w:val="1F026649"/>
    <w:rsid w:val="1F0538CF"/>
    <w:rsid w:val="1F0C5AFD"/>
    <w:rsid w:val="1F1D3483"/>
    <w:rsid w:val="1F23503F"/>
    <w:rsid w:val="1F262338"/>
    <w:rsid w:val="1F294332"/>
    <w:rsid w:val="1F2A5F36"/>
    <w:rsid w:val="1F2B3DF2"/>
    <w:rsid w:val="1F2D5FFE"/>
    <w:rsid w:val="1F346F5B"/>
    <w:rsid w:val="1F353696"/>
    <w:rsid w:val="1F374545"/>
    <w:rsid w:val="1F3A2287"/>
    <w:rsid w:val="1F3E2715"/>
    <w:rsid w:val="1F444EB4"/>
    <w:rsid w:val="1F4629DA"/>
    <w:rsid w:val="1F525822"/>
    <w:rsid w:val="1F572E39"/>
    <w:rsid w:val="1F576995"/>
    <w:rsid w:val="1F6368D9"/>
    <w:rsid w:val="1F645556"/>
    <w:rsid w:val="1F705CA9"/>
    <w:rsid w:val="1F7C289F"/>
    <w:rsid w:val="1F7F413E"/>
    <w:rsid w:val="1F8038FE"/>
    <w:rsid w:val="1F8654CC"/>
    <w:rsid w:val="1F8A4417"/>
    <w:rsid w:val="1F8B272B"/>
    <w:rsid w:val="1F8B2AE2"/>
    <w:rsid w:val="1F8B663F"/>
    <w:rsid w:val="1F8C313A"/>
    <w:rsid w:val="1F8C32FF"/>
    <w:rsid w:val="1F8E6395"/>
    <w:rsid w:val="1F9C7AC0"/>
    <w:rsid w:val="1F9F1CA0"/>
    <w:rsid w:val="1FA0658E"/>
    <w:rsid w:val="1FA871F0"/>
    <w:rsid w:val="1FB74DC5"/>
    <w:rsid w:val="1FC3402A"/>
    <w:rsid w:val="1FC550BE"/>
    <w:rsid w:val="1FC9195F"/>
    <w:rsid w:val="1FD01001"/>
    <w:rsid w:val="1FD06057"/>
    <w:rsid w:val="1FD9110D"/>
    <w:rsid w:val="1FD96803"/>
    <w:rsid w:val="1FDD482E"/>
    <w:rsid w:val="1FE72762"/>
    <w:rsid w:val="1FE741BD"/>
    <w:rsid w:val="1FEA10E3"/>
    <w:rsid w:val="1FEE40BC"/>
    <w:rsid w:val="20087CAB"/>
    <w:rsid w:val="200D1139"/>
    <w:rsid w:val="200E7555"/>
    <w:rsid w:val="201C7BDE"/>
    <w:rsid w:val="2020322B"/>
    <w:rsid w:val="2023291F"/>
    <w:rsid w:val="20270A5D"/>
    <w:rsid w:val="202820DF"/>
    <w:rsid w:val="202A28D3"/>
    <w:rsid w:val="202F3999"/>
    <w:rsid w:val="203647FC"/>
    <w:rsid w:val="20370574"/>
    <w:rsid w:val="204131A1"/>
    <w:rsid w:val="204D1ECB"/>
    <w:rsid w:val="20523600"/>
    <w:rsid w:val="2059498F"/>
    <w:rsid w:val="20623843"/>
    <w:rsid w:val="20670E5A"/>
    <w:rsid w:val="20685D0E"/>
    <w:rsid w:val="206C2914"/>
    <w:rsid w:val="206C46C2"/>
    <w:rsid w:val="206F179C"/>
    <w:rsid w:val="20732871"/>
    <w:rsid w:val="207B759F"/>
    <w:rsid w:val="2084257A"/>
    <w:rsid w:val="20864896"/>
    <w:rsid w:val="20882508"/>
    <w:rsid w:val="208F03B0"/>
    <w:rsid w:val="20A31080"/>
    <w:rsid w:val="20A6048A"/>
    <w:rsid w:val="20AA6F98"/>
    <w:rsid w:val="20B87907"/>
    <w:rsid w:val="20BD4F1E"/>
    <w:rsid w:val="20BE27CB"/>
    <w:rsid w:val="20BE4604"/>
    <w:rsid w:val="20C547D3"/>
    <w:rsid w:val="20C718F8"/>
    <w:rsid w:val="20CA763A"/>
    <w:rsid w:val="20CA76F9"/>
    <w:rsid w:val="20CB68DC"/>
    <w:rsid w:val="20D07F44"/>
    <w:rsid w:val="20D307A1"/>
    <w:rsid w:val="20DA0532"/>
    <w:rsid w:val="20DD736E"/>
    <w:rsid w:val="20E50DA7"/>
    <w:rsid w:val="20E51A10"/>
    <w:rsid w:val="20EB2E11"/>
    <w:rsid w:val="20EF49EE"/>
    <w:rsid w:val="20F93B48"/>
    <w:rsid w:val="21004E0A"/>
    <w:rsid w:val="21070D18"/>
    <w:rsid w:val="21076199"/>
    <w:rsid w:val="21090163"/>
    <w:rsid w:val="210B5C89"/>
    <w:rsid w:val="210E0830"/>
    <w:rsid w:val="210F504D"/>
    <w:rsid w:val="211146CB"/>
    <w:rsid w:val="21130FE1"/>
    <w:rsid w:val="211508B6"/>
    <w:rsid w:val="2116094D"/>
    <w:rsid w:val="211A5ECC"/>
    <w:rsid w:val="211D3C0E"/>
    <w:rsid w:val="211F7986"/>
    <w:rsid w:val="212251A4"/>
    <w:rsid w:val="212C6029"/>
    <w:rsid w:val="212E310C"/>
    <w:rsid w:val="21311DFD"/>
    <w:rsid w:val="21494A03"/>
    <w:rsid w:val="214B42D7"/>
    <w:rsid w:val="214E314D"/>
    <w:rsid w:val="21541DEF"/>
    <w:rsid w:val="215533A8"/>
    <w:rsid w:val="21580036"/>
    <w:rsid w:val="21627873"/>
    <w:rsid w:val="21797FE0"/>
    <w:rsid w:val="21893052"/>
    <w:rsid w:val="219263AA"/>
    <w:rsid w:val="219860B0"/>
    <w:rsid w:val="21997739"/>
    <w:rsid w:val="21AA36F4"/>
    <w:rsid w:val="21AE4495"/>
    <w:rsid w:val="21B005DE"/>
    <w:rsid w:val="21B74211"/>
    <w:rsid w:val="21B77BBF"/>
    <w:rsid w:val="21C1459A"/>
    <w:rsid w:val="21CB27F1"/>
    <w:rsid w:val="21CE6B4C"/>
    <w:rsid w:val="21CF4F08"/>
    <w:rsid w:val="21D23AB1"/>
    <w:rsid w:val="21D7200F"/>
    <w:rsid w:val="21E0250F"/>
    <w:rsid w:val="21E43094"/>
    <w:rsid w:val="21E433F2"/>
    <w:rsid w:val="21ED1832"/>
    <w:rsid w:val="21F229A5"/>
    <w:rsid w:val="21F453A3"/>
    <w:rsid w:val="21F66939"/>
    <w:rsid w:val="21F93D33"/>
    <w:rsid w:val="21FA7AAB"/>
    <w:rsid w:val="2201708C"/>
    <w:rsid w:val="220A23E4"/>
    <w:rsid w:val="220D7F1E"/>
    <w:rsid w:val="220F17A9"/>
    <w:rsid w:val="22124DF5"/>
    <w:rsid w:val="22162B37"/>
    <w:rsid w:val="221962C8"/>
    <w:rsid w:val="221C5C74"/>
    <w:rsid w:val="222322D3"/>
    <w:rsid w:val="22252D7A"/>
    <w:rsid w:val="223236E9"/>
    <w:rsid w:val="2238568B"/>
    <w:rsid w:val="223D5AB5"/>
    <w:rsid w:val="22400EBD"/>
    <w:rsid w:val="22401962"/>
    <w:rsid w:val="22425A2E"/>
    <w:rsid w:val="22482F0D"/>
    <w:rsid w:val="224D70E7"/>
    <w:rsid w:val="22504F86"/>
    <w:rsid w:val="22561EE1"/>
    <w:rsid w:val="22574EFE"/>
    <w:rsid w:val="225B5ECC"/>
    <w:rsid w:val="225D6548"/>
    <w:rsid w:val="225F297D"/>
    <w:rsid w:val="226B61C1"/>
    <w:rsid w:val="228342F5"/>
    <w:rsid w:val="22883C87"/>
    <w:rsid w:val="228C4BA7"/>
    <w:rsid w:val="229D6DA2"/>
    <w:rsid w:val="22A146F2"/>
    <w:rsid w:val="22A4235C"/>
    <w:rsid w:val="22A55C69"/>
    <w:rsid w:val="22A63A99"/>
    <w:rsid w:val="22A85759"/>
    <w:rsid w:val="22A939AB"/>
    <w:rsid w:val="22AD1941"/>
    <w:rsid w:val="22B12860"/>
    <w:rsid w:val="22B660C8"/>
    <w:rsid w:val="22B83BEE"/>
    <w:rsid w:val="22D00801"/>
    <w:rsid w:val="22D5617A"/>
    <w:rsid w:val="22D622C7"/>
    <w:rsid w:val="22DB6593"/>
    <w:rsid w:val="22E01FD3"/>
    <w:rsid w:val="22E449E3"/>
    <w:rsid w:val="22E5491B"/>
    <w:rsid w:val="22E62E69"/>
    <w:rsid w:val="22E66C6E"/>
    <w:rsid w:val="22EC1AEA"/>
    <w:rsid w:val="22F866E1"/>
    <w:rsid w:val="230079B7"/>
    <w:rsid w:val="230211FF"/>
    <w:rsid w:val="23021A8B"/>
    <w:rsid w:val="231132FF"/>
    <w:rsid w:val="23130050"/>
    <w:rsid w:val="23131F19"/>
    <w:rsid w:val="231B3181"/>
    <w:rsid w:val="231B417D"/>
    <w:rsid w:val="231B63C2"/>
    <w:rsid w:val="2322550C"/>
    <w:rsid w:val="232A7DD4"/>
    <w:rsid w:val="233174FD"/>
    <w:rsid w:val="234E6301"/>
    <w:rsid w:val="234F7600"/>
    <w:rsid w:val="235A4CA6"/>
    <w:rsid w:val="23627FFE"/>
    <w:rsid w:val="236A4649"/>
    <w:rsid w:val="236C6787"/>
    <w:rsid w:val="237044C9"/>
    <w:rsid w:val="23750201"/>
    <w:rsid w:val="23754AA7"/>
    <w:rsid w:val="23776020"/>
    <w:rsid w:val="237D2742"/>
    <w:rsid w:val="23825FAA"/>
    <w:rsid w:val="2387194A"/>
    <w:rsid w:val="23912F81"/>
    <w:rsid w:val="2392443F"/>
    <w:rsid w:val="239A32F4"/>
    <w:rsid w:val="239B0E1A"/>
    <w:rsid w:val="23A3664D"/>
    <w:rsid w:val="23AB3883"/>
    <w:rsid w:val="23B07E0C"/>
    <w:rsid w:val="23B32608"/>
    <w:rsid w:val="23B51EDC"/>
    <w:rsid w:val="23B96153"/>
    <w:rsid w:val="23C6233B"/>
    <w:rsid w:val="23C878D4"/>
    <w:rsid w:val="23CE155A"/>
    <w:rsid w:val="23DE2F8B"/>
    <w:rsid w:val="23E7405F"/>
    <w:rsid w:val="23E8420E"/>
    <w:rsid w:val="23EA6F56"/>
    <w:rsid w:val="23EB3B50"/>
    <w:rsid w:val="23F26A32"/>
    <w:rsid w:val="23F734FB"/>
    <w:rsid w:val="23FE6532"/>
    <w:rsid w:val="24034FA7"/>
    <w:rsid w:val="240510B5"/>
    <w:rsid w:val="24053A6E"/>
    <w:rsid w:val="240B2444"/>
    <w:rsid w:val="24155071"/>
    <w:rsid w:val="24162974"/>
    <w:rsid w:val="24174D49"/>
    <w:rsid w:val="242502D3"/>
    <w:rsid w:val="243674C1"/>
    <w:rsid w:val="243C319A"/>
    <w:rsid w:val="243F3566"/>
    <w:rsid w:val="24431BDE"/>
    <w:rsid w:val="24561911"/>
    <w:rsid w:val="245F616F"/>
    <w:rsid w:val="24612064"/>
    <w:rsid w:val="247022A7"/>
    <w:rsid w:val="247179A7"/>
    <w:rsid w:val="24726381"/>
    <w:rsid w:val="24727DCD"/>
    <w:rsid w:val="24757BFC"/>
    <w:rsid w:val="24822A0F"/>
    <w:rsid w:val="2483022C"/>
    <w:rsid w:val="2488354C"/>
    <w:rsid w:val="248D64E1"/>
    <w:rsid w:val="24997A50"/>
    <w:rsid w:val="249B582B"/>
    <w:rsid w:val="249D5940"/>
    <w:rsid w:val="249E6E14"/>
    <w:rsid w:val="24A63E26"/>
    <w:rsid w:val="24A64E3C"/>
    <w:rsid w:val="24AE25E4"/>
    <w:rsid w:val="24AE615D"/>
    <w:rsid w:val="24B31C9A"/>
    <w:rsid w:val="24B91EA0"/>
    <w:rsid w:val="24C50845"/>
    <w:rsid w:val="24C74B44"/>
    <w:rsid w:val="24CB1F36"/>
    <w:rsid w:val="24CD51DC"/>
    <w:rsid w:val="24D35E9C"/>
    <w:rsid w:val="24D82F22"/>
    <w:rsid w:val="24E16D01"/>
    <w:rsid w:val="24E94533"/>
    <w:rsid w:val="24EA02AB"/>
    <w:rsid w:val="24EE7D9B"/>
    <w:rsid w:val="24FE5668"/>
    <w:rsid w:val="2501527E"/>
    <w:rsid w:val="250255F5"/>
    <w:rsid w:val="25062374"/>
    <w:rsid w:val="250748B2"/>
    <w:rsid w:val="250F41B0"/>
    <w:rsid w:val="251C7DC6"/>
    <w:rsid w:val="251F61A7"/>
    <w:rsid w:val="252217F3"/>
    <w:rsid w:val="252611F9"/>
    <w:rsid w:val="25331ACA"/>
    <w:rsid w:val="25381017"/>
    <w:rsid w:val="25382DC5"/>
    <w:rsid w:val="25387269"/>
    <w:rsid w:val="253C0B8C"/>
    <w:rsid w:val="253D487F"/>
    <w:rsid w:val="25423C43"/>
    <w:rsid w:val="25463F78"/>
    <w:rsid w:val="25473008"/>
    <w:rsid w:val="254A0D4A"/>
    <w:rsid w:val="254A2AF8"/>
    <w:rsid w:val="254C7172"/>
    <w:rsid w:val="254F6C45"/>
    <w:rsid w:val="25524C1A"/>
    <w:rsid w:val="25527864"/>
    <w:rsid w:val="2557798A"/>
    <w:rsid w:val="255B4D05"/>
    <w:rsid w:val="255C655B"/>
    <w:rsid w:val="255E59A9"/>
    <w:rsid w:val="2567514D"/>
    <w:rsid w:val="256A63C7"/>
    <w:rsid w:val="2573204F"/>
    <w:rsid w:val="257A33DD"/>
    <w:rsid w:val="257E64F7"/>
    <w:rsid w:val="258129BE"/>
    <w:rsid w:val="258778A8"/>
    <w:rsid w:val="25897AC4"/>
    <w:rsid w:val="258B55EA"/>
    <w:rsid w:val="259326F1"/>
    <w:rsid w:val="259518CB"/>
    <w:rsid w:val="25983863"/>
    <w:rsid w:val="259B08F3"/>
    <w:rsid w:val="25B508B9"/>
    <w:rsid w:val="25B6018D"/>
    <w:rsid w:val="25BC39F6"/>
    <w:rsid w:val="25BF1EB2"/>
    <w:rsid w:val="25C06FB5"/>
    <w:rsid w:val="25C1100C"/>
    <w:rsid w:val="25CC1C2B"/>
    <w:rsid w:val="25D02FFD"/>
    <w:rsid w:val="25D36F91"/>
    <w:rsid w:val="25D75396"/>
    <w:rsid w:val="25DE1BBE"/>
    <w:rsid w:val="25E33F69"/>
    <w:rsid w:val="25E940BF"/>
    <w:rsid w:val="25EC118F"/>
    <w:rsid w:val="25F0544D"/>
    <w:rsid w:val="25F517F8"/>
    <w:rsid w:val="25FC039B"/>
    <w:rsid w:val="25FD5DBC"/>
    <w:rsid w:val="26017E16"/>
    <w:rsid w:val="26024C0D"/>
    <w:rsid w:val="26116869"/>
    <w:rsid w:val="261208C4"/>
    <w:rsid w:val="261A4BC0"/>
    <w:rsid w:val="26207C03"/>
    <w:rsid w:val="262212E9"/>
    <w:rsid w:val="26265313"/>
    <w:rsid w:val="26295AD5"/>
    <w:rsid w:val="26315FCE"/>
    <w:rsid w:val="26325A66"/>
    <w:rsid w:val="26331252"/>
    <w:rsid w:val="26413EFB"/>
    <w:rsid w:val="264467B2"/>
    <w:rsid w:val="26551754"/>
    <w:rsid w:val="265853B6"/>
    <w:rsid w:val="265C6FB2"/>
    <w:rsid w:val="26753BA5"/>
    <w:rsid w:val="267C0A39"/>
    <w:rsid w:val="26865DB2"/>
    <w:rsid w:val="26875EE9"/>
    <w:rsid w:val="268B2A3A"/>
    <w:rsid w:val="26926505"/>
    <w:rsid w:val="26937E39"/>
    <w:rsid w:val="269B185D"/>
    <w:rsid w:val="26B97FE6"/>
    <w:rsid w:val="26BF0015"/>
    <w:rsid w:val="26BF27F7"/>
    <w:rsid w:val="26BF4371"/>
    <w:rsid w:val="26BF6183"/>
    <w:rsid w:val="26C1503C"/>
    <w:rsid w:val="26C262DC"/>
    <w:rsid w:val="26CA2142"/>
    <w:rsid w:val="26CF6A37"/>
    <w:rsid w:val="26D60FBC"/>
    <w:rsid w:val="26D92385"/>
    <w:rsid w:val="26DC4C68"/>
    <w:rsid w:val="26E3118D"/>
    <w:rsid w:val="26E31456"/>
    <w:rsid w:val="26EC20B9"/>
    <w:rsid w:val="26ED5D03"/>
    <w:rsid w:val="26F86D38"/>
    <w:rsid w:val="270A253F"/>
    <w:rsid w:val="271433BD"/>
    <w:rsid w:val="2714621D"/>
    <w:rsid w:val="27182EAE"/>
    <w:rsid w:val="27194E78"/>
    <w:rsid w:val="271F39BF"/>
    <w:rsid w:val="2726516C"/>
    <w:rsid w:val="272F6449"/>
    <w:rsid w:val="273812F8"/>
    <w:rsid w:val="273870AC"/>
    <w:rsid w:val="27396DB7"/>
    <w:rsid w:val="274962F7"/>
    <w:rsid w:val="274A1860"/>
    <w:rsid w:val="274A5031"/>
    <w:rsid w:val="27533A41"/>
    <w:rsid w:val="27573720"/>
    <w:rsid w:val="275E4DF0"/>
    <w:rsid w:val="27606E57"/>
    <w:rsid w:val="27610E43"/>
    <w:rsid w:val="2761540B"/>
    <w:rsid w:val="2762237B"/>
    <w:rsid w:val="2769195B"/>
    <w:rsid w:val="276B6E49"/>
    <w:rsid w:val="277009D3"/>
    <w:rsid w:val="27710810"/>
    <w:rsid w:val="27734537"/>
    <w:rsid w:val="27781B9E"/>
    <w:rsid w:val="27817719"/>
    <w:rsid w:val="2786213D"/>
    <w:rsid w:val="278C1C18"/>
    <w:rsid w:val="278C2C08"/>
    <w:rsid w:val="278D7060"/>
    <w:rsid w:val="27932534"/>
    <w:rsid w:val="27A13526"/>
    <w:rsid w:val="27AF1AC7"/>
    <w:rsid w:val="27AF30E6"/>
    <w:rsid w:val="27B77ACB"/>
    <w:rsid w:val="27BC7FFB"/>
    <w:rsid w:val="27CB7F20"/>
    <w:rsid w:val="27CC5E79"/>
    <w:rsid w:val="27E3389B"/>
    <w:rsid w:val="27F433F3"/>
    <w:rsid w:val="27F60D15"/>
    <w:rsid w:val="27FA0CE8"/>
    <w:rsid w:val="28002E2D"/>
    <w:rsid w:val="280746CD"/>
    <w:rsid w:val="28105227"/>
    <w:rsid w:val="28115C9D"/>
    <w:rsid w:val="28201C28"/>
    <w:rsid w:val="2826759D"/>
    <w:rsid w:val="2829733C"/>
    <w:rsid w:val="282B4E63"/>
    <w:rsid w:val="282F6F65"/>
    <w:rsid w:val="2835183D"/>
    <w:rsid w:val="28387C61"/>
    <w:rsid w:val="28395C86"/>
    <w:rsid w:val="283E523E"/>
    <w:rsid w:val="28414686"/>
    <w:rsid w:val="284303FE"/>
    <w:rsid w:val="284D6B87"/>
    <w:rsid w:val="285B23AE"/>
    <w:rsid w:val="28643ED1"/>
    <w:rsid w:val="28650375"/>
    <w:rsid w:val="2868600E"/>
    <w:rsid w:val="286B2E69"/>
    <w:rsid w:val="286C3551"/>
    <w:rsid w:val="286F00E2"/>
    <w:rsid w:val="28723AB4"/>
    <w:rsid w:val="28812CD5"/>
    <w:rsid w:val="28844573"/>
    <w:rsid w:val="289335D2"/>
    <w:rsid w:val="28C54DF3"/>
    <w:rsid w:val="28CA3668"/>
    <w:rsid w:val="28D63020"/>
    <w:rsid w:val="28DA4193"/>
    <w:rsid w:val="28F9286B"/>
    <w:rsid w:val="28FD3D8A"/>
    <w:rsid w:val="28FD67FF"/>
    <w:rsid w:val="290114EB"/>
    <w:rsid w:val="29096D87"/>
    <w:rsid w:val="290B020C"/>
    <w:rsid w:val="290F208E"/>
    <w:rsid w:val="2912392D"/>
    <w:rsid w:val="291E1EF7"/>
    <w:rsid w:val="291E67EC"/>
    <w:rsid w:val="29205BEF"/>
    <w:rsid w:val="29211DC2"/>
    <w:rsid w:val="292518B2"/>
    <w:rsid w:val="29252DE4"/>
    <w:rsid w:val="29276C0F"/>
    <w:rsid w:val="293E2974"/>
    <w:rsid w:val="293E7102"/>
    <w:rsid w:val="294B488F"/>
    <w:rsid w:val="294C0B60"/>
    <w:rsid w:val="29500971"/>
    <w:rsid w:val="29567CBD"/>
    <w:rsid w:val="29583A35"/>
    <w:rsid w:val="296D0128"/>
    <w:rsid w:val="296D06A4"/>
    <w:rsid w:val="296D5007"/>
    <w:rsid w:val="296E4F42"/>
    <w:rsid w:val="296F60AE"/>
    <w:rsid w:val="297414C3"/>
    <w:rsid w:val="297A3EDD"/>
    <w:rsid w:val="29802F8C"/>
    <w:rsid w:val="298A5BB9"/>
    <w:rsid w:val="298D720A"/>
    <w:rsid w:val="29996B12"/>
    <w:rsid w:val="29A0362E"/>
    <w:rsid w:val="29A53E92"/>
    <w:rsid w:val="29A7676B"/>
    <w:rsid w:val="29A806F8"/>
    <w:rsid w:val="29AA70BF"/>
    <w:rsid w:val="29B5189A"/>
    <w:rsid w:val="29C25353"/>
    <w:rsid w:val="29C462AA"/>
    <w:rsid w:val="29D357B2"/>
    <w:rsid w:val="29D54965"/>
    <w:rsid w:val="29DB4666"/>
    <w:rsid w:val="29E51041"/>
    <w:rsid w:val="29E565AB"/>
    <w:rsid w:val="29EC0622"/>
    <w:rsid w:val="2A067935"/>
    <w:rsid w:val="2A07580D"/>
    <w:rsid w:val="2A0B10C8"/>
    <w:rsid w:val="2A0B4F4C"/>
    <w:rsid w:val="2A1831C5"/>
    <w:rsid w:val="2A1C3834"/>
    <w:rsid w:val="2A1F4553"/>
    <w:rsid w:val="2A257690"/>
    <w:rsid w:val="2A2D4EC2"/>
    <w:rsid w:val="2A3B16C9"/>
    <w:rsid w:val="2A407808"/>
    <w:rsid w:val="2A4F3BBF"/>
    <w:rsid w:val="2A5161C1"/>
    <w:rsid w:val="2A54259B"/>
    <w:rsid w:val="2A592168"/>
    <w:rsid w:val="2A5B476C"/>
    <w:rsid w:val="2A612DBE"/>
    <w:rsid w:val="2A614B6C"/>
    <w:rsid w:val="2A61691A"/>
    <w:rsid w:val="2A634893"/>
    <w:rsid w:val="2A6428AE"/>
    <w:rsid w:val="2A740F74"/>
    <w:rsid w:val="2A7530F1"/>
    <w:rsid w:val="2A7E3970"/>
    <w:rsid w:val="2A852C35"/>
    <w:rsid w:val="2A9211C9"/>
    <w:rsid w:val="2A9F38E6"/>
    <w:rsid w:val="2AA13507"/>
    <w:rsid w:val="2AA333D6"/>
    <w:rsid w:val="2AAB2C02"/>
    <w:rsid w:val="2AB62065"/>
    <w:rsid w:val="2ABC7FF4"/>
    <w:rsid w:val="2AD74E2E"/>
    <w:rsid w:val="2ADA66CC"/>
    <w:rsid w:val="2AE61515"/>
    <w:rsid w:val="2AE92A77"/>
    <w:rsid w:val="2AFA35B4"/>
    <w:rsid w:val="2AFC1A03"/>
    <w:rsid w:val="2B033456"/>
    <w:rsid w:val="2B0A0D5F"/>
    <w:rsid w:val="2B120295"/>
    <w:rsid w:val="2B1778FA"/>
    <w:rsid w:val="2B2A70E5"/>
    <w:rsid w:val="2B2B45F1"/>
    <w:rsid w:val="2B324FB7"/>
    <w:rsid w:val="2B336ED3"/>
    <w:rsid w:val="2B381D70"/>
    <w:rsid w:val="2B4148B6"/>
    <w:rsid w:val="2B4321B4"/>
    <w:rsid w:val="2B443561"/>
    <w:rsid w:val="2B4B6FB7"/>
    <w:rsid w:val="2B4B71CC"/>
    <w:rsid w:val="2B502629"/>
    <w:rsid w:val="2B57795C"/>
    <w:rsid w:val="2B593A95"/>
    <w:rsid w:val="2B5D79E0"/>
    <w:rsid w:val="2B603075"/>
    <w:rsid w:val="2B6263E3"/>
    <w:rsid w:val="2B6C5991"/>
    <w:rsid w:val="2B7219B7"/>
    <w:rsid w:val="2B724EEF"/>
    <w:rsid w:val="2B74502C"/>
    <w:rsid w:val="2B824D9A"/>
    <w:rsid w:val="2B852ADC"/>
    <w:rsid w:val="2B885BD7"/>
    <w:rsid w:val="2B8925CC"/>
    <w:rsid w:val="2B893469"/>
    <w:rsid w:val="2B8A1EA0"/>
    <w:rsid w:val="2B9652D4"/>
    <w:rsid w:val="2BAF236C"/>
    <w:rsid w:val="2BB720E5"/>
    <w:rsid w:val="2BC2163A"/>
    <w:rsid w:val="2BC929C8"/>
    <w:rsid w:val="2BC96E6C"/>
    <w:rsid w:val="2BD1187D"/>
    <w:rsid w:val="2BD31A99"/>
    <w:rsid w:val="2BD4136D"/>
    <w:rsid w:val="2BD75238"/>
    <w:rsid w:val="2BEC04AB"/>
    <w:rsid w:val="2BEE15CD"/>
    <w:rsid w:val="2BF77448"/>
    <w:rsid w:val="2BFD08C4"/>
    <w:rsid w:val="2BFD6B16"/>
    <w:rsid w:val="2BFE5184"/>
    <w:rsid w:val="2BFF288E"/>
    <w:rsid w:val="2C02134E"/>
    <w:rsid w:val="2C047236"/>
    <w:rsid w:val="2C06412D"/>
    <w:rsid w:val="2C0D0A34"/>
    <w:rsid w:val="2C0E487F"/>
    <w:rsid w:val="2C1D299E"/>
    <w:rsid w:val="2C271DE5"/>
    <w:rsid w:val="2C275941"/>
    <w:rsid w:val="2C29679B"/>
    <w:rsid w:val="2C3209AA"/>
    <w:rsid w:val="2C344365"/>
    <w:rsid w:val="2C484235"/>
    <w:rsid w:val="2C4E7372"/>
    <w:rsid w:val="2C5129BE"/>
    <w:rsid w:val="2C585940"/>
    <w:rsid w:val="2C604FDA"/>
    <w:rsid w:val="2C6208C4"/>
    <w:rsid w:val="2C621E69"/>
    <w:rsid w:val="2C625CF0"/>
    <w:rsid w:val="2C655A3B"/>
    <w:rsid w:val="2C666469"/>
    <w:rsid w:val="2C6941AB"/>
    <w:rsid w:val="2C6F6525"/>
    <w:rsid w:val="2C712B81"/>
    <w:rsid w:val="2C723060"/>
    <w:rsid w:val="2C817A09"/>
    <w:rsid w:val="2C846437"/>
    <w:rsid w:val="2C8B5ED0"/>
    <w:rsid w:val="2C9D5C03"/>
    <w:rsid w:val="2CA91E8E"/>
    <w:rsid w:val="2CAA6CDE"/>
    <w:rsid w:val="2CAB3A68"/>
    <w:rsid w:val="2CAB3D48"/>
    <w:rsid w:val="2CAE7E10"/>
    <w:rsid w:val="2CB3174D"/>
    <w:rsid w:val="2CB67FA0"/>
    <w:rsid w:val="2CB84FA2"/>
    <w:rsid w:val="2CBD61EB"/>
    <w:rsid w:val="2CBF577C"/>
    <w:rsid w:val="2CC16B89"/>
    <w:rsid w:val="2CD535EF"/>
    <w:rsid w:val="2CD7205C"/>
    <w:rsid w:val="2CD77367"/>
    <w:rsid w:val="2CD817D0"/>
    <w:rsid w:val="2CD81986"/>
    <w:rsid w:val="2CD84821"/>
    <w:rsid w:val="2CD86C3B"/>
    <w:rsid w:val="2CDA39A0"/>
    <w:rsid w:val="2CDD6430"/>
    <w:rsid w:val="2CE43832"/>
    <w:rsid w:val="2CE657FC"/>
    <w:rsid w:val="2CEB299B"/>
    <w:rsid w:val="2CF3012F"/>
    <w:rsid w:val="2CFA3055"/>
    <w:rsid w:val="2D0317F4"/>
    <w:rsid w:val="2D1A3236"/>
    <w:rsid w:val="2D237A59"/>
    <w:rsid w:val="2D253895"/>
    <w:rsid w:val="2D2C188A"/>
    <w:rsid w:val="2D2E4048"/>
    <w:rsid w:val="2D2F01DE"/>
    <w:rsid w:val="2D2F71A3"/>
    <w:rsid w:val="2D33789C"/>
    <w:rsid w:val="2D3900F3"/>
    <w:rsid w:val="2D435597"/>
    <w:rsid w:val="2D52257B"/>
    <w:rsid w:val="2D592B06"/>
    <w:rsid w:val="2D595FCE"/>
    <w:rsid w:val="2D5A0767"/>
    <w:rsid w:val="2D5A6D7E"/>
    <w:rsid w:val="2D5E11CC"/>
    <w:rsid w:val="2D6F134E"/>
    <w:rsid w:val="2D7D16EA"/>
    <w:rsid w:val="2D7E0BA8"/>
    <w:rsid w:val="2D870D8D"/>
    <w:rsid w:val="2D8C7FEC"/>
    <w:rsid w:val="2D8D438A"/>
    <w:rsid w:val="2D9708A4"/>
    <w:rsid w:val="2D9B65E7"/>
    <w:rsid w:val="2DA742FE"/>
    <w:rsid w:val="2DB11966"/>
    <w:rsid w:val="2DB14EDB"/>
    <w:rsid w:val="2DB317B9"/>
    <w:rsid w:val="2DB33930"/>
    <w:rsid w:val="2DB604DD"/>
    <w:rsid w:val="2DC77FA9"/>
    <w:rsid w:val="2DCF1479"/>
    <w:rsid w:val="2DCF7D01"/>
    <w:rsid w:val="2DD11B59"/>
    <w:rsid w:val="2DD83397"/>
    <w:rsid w:val="2DDB4C35"/>
    <w:rsid w:val="2DDB69E3"/>
    <w:rsid w:val="2DE0080A"/>
    <w:rsid w:val="2DE1756A"/>
    <w:rsid w:val="2DEB0301"/>
    <w:rsid w:val="2DEC65E8"/>
    <w:rsid w:val="2DEF248E"/>
    <w:rsid w:val="2DF34DBC"/>
    <w:rsid w:val="2DF54205"/>
    <w:rsid w:val="2DFB52D7"/>
    <w:rsid w:val="2DFD2DFD"/>
    <w:rsid w:val="2E045F3A"/>
    <w:rsid w:val="2E100D83"/>
    <w:rsid w:val="2E124548"/>
    <w:rsid w:val="2E19750B"/>
    <w:rsid w:val="2E1E4B22"/>
    <w:rsid w:val="2E3D144C"/>
    <w:rsid w:val="2E4251AC"/>
    <w:rsid w:val="2E43476A"/>
    <w:rsid w:val="2E4E5407"/>
    <w:rsid w:val="2E5A1FFE"/>
    <w:rsid w:val="2E5A3DAC"/>
    <w:rsid w:val="2E5A5987"/>
    <w:rsid w:val="2E642CC4"/>
    <w:rsid w:val="2E692241"/>
    <w:rsid w:val="2E7110F5"/>
    <w:rsid w:val="2E7A61FC"/>
    <w:rsid w:val="2E7D5E52"/>
    <w:rsid w:val="2E831A06"/>
    <w:rsid w:val="2E837EE4"/>
    <w:rsid w:val="2E876B6B"/>
    <w:rsid w:val="2E894691"/>
    <w:rsid w:val="2E8B5844"/>
    <w:rsid w:val="2E91731A"/>
    <w:rsid w:val="2E9228B7"/>
    <w:rsid w:val="2E93007C"/>
    <w:rsid w:val="2E9D638E"/>
    <w:rsid w:val="2EA04396"/>
    <w:rsid w:val="2EA952B3"/>
    <w:rsid w:val="2EAA3A90"/>
    <w:rsid w:val="2EAA7E90"/>
    <w:rsid w:val="2EAE2B92"/>
    <w:rsid w:val="2EB15996"/>
    <w:rsid w:val="2EB84F76"/>
    <w:rsid w:val="2EB86D24"/>
    <w:rsid w:val="2EB931C8"/>
    <w:rsid w:val="2EBA484A"/>
    <w:rsid w:val="2EBC35C6"/>
    <w:rsid w:val="2ED5299B"/>
    <w:rsid w:val="2EDF0755"/>
    <w:rsid w:val="2EE23DA1"/>
    <w:rsid w:val="2EE303AC"/>
    <w:rsid w:val="2EE67D35"/>
    <w:rsid w:val="2EEC1C48"/>
    <w:rsid w:val="2EED2E72"/>
    <w:rsid w:val="2EFB53EC"/>
    <w:rsid w:val="2F053F3B"/>
    <w:rsid w:val="2F0E4B96"/>
    <w:rsid w:val="2F113F5F"/>
    <w:rsid w:val="2F115F90"/>
    <w:rsid w:val="2F1549F2"/>
    <w:rsid w:val="2F17393F"/>
    <w:rsid w:val="2F237FA6"/>
    <w:rsid w:val="2F2D5DE2"/>
    <w:rsid w:val="2F303B49"/>
    <w:rsid w:val="2F320885"/>
    <w:rsid w:val="2F3A3BDD"/>
    <w:rsid w:val="2F454A5C"/>
    <w:rsid w:val="2F4C5E70"/>
    <w:rsid w:val="2F4D0426"/>
    <w:rsid w:val="2F526CA4"/>
    <w:rsid w:val="2F5729E1"/>
    <w:rsid w:val="2F5C7FF7"/>
    <w:rsid w:val="2F5D613D"/>
    <w:rsid w:val="2F634EE2"/>
    <w:rsid w:val="2F662C24"/>
    <w:rsid w:val="2F664783"/>
    <w:rsid w:val="2F6A2714"/>
    <w:rsid w:val="2F6B1FE9"/>
    <w:rsid w:val="2F6B545A"/>
    <w:rsid w:val="2F7610B9"/>
    <w:rsid w:val="2F7C41F6"/>
    <w:rsid w:val="2F8A6913"/>
    <w:rsid w:val="2F977282"/>
    <w:rsid w:val="2F990266"/>
    <w:rsid w:val="2F9904EA"/>
    <w:rsid w:val="2F9A71B5"/>
    <w:rsid w:val="2FA71273"/>
    <w:rsid w:val="2FAD0853"/>
    <w:rsid w:val="2FAE67A1"/>
    <w:rsid w:val="2FC55B9D"/>
    <w:rsid w:val="2FC7536F"/>
    <w:rsid w:val="2FC8743B"/>
    <w:rsid w:val="2FCC29AF"/>
    <w:rsid w:val="2FD94EFF"/>
    <w:rsid w:val="2FE01C6D"/>
    <w:rsid w:val="2FE14059"/>
    <w:rsid w:val="2FE23C91"/>
    <w:rsid w:val="2FEA73B1"/>
    <w:rsid w:val="2FF017C0"/>
    <w:rsid w:val="2FF71A70"/>
    <w:rsid w:val="2FF8610C"/>
    <w:rsid w:val="2FFB3907"/>
    <w:rsid w:val="3005243D"/>
    <w:rsid w:val="301377D6"/>
    <w:rsid w:val="30155AC7"/>
    <w:rsid w:val="301B756B"/>
    <w:rsid w:val="30302262"/>
    <w:rsid w:val="30403475"/>
    <w:rsid w:val="3058256D"/>
    <w:rsid w:val="305E1622"/>
    <w:rsid w:val="3066070C"/>
    <w:rsid w:val="306A22A0"/>
    <w:rsid w:val="306A6644"/>
    <w:rsid w:val="306C6018"/>
    <w:rsid w:val="30744ECD"/>
    <w:rsid w:val="30766E97"/>
    <w:rsid w:val="307A4B7C"/>
    <w:rsid w:val="307C7BA6"/>
    <w:rsid w:val="30803872"/>
    <w:rsid w:val="308A47E2"/>
    <w:rsid w:val="30A05CC2"/>
    <w:rsid w:val="30A40FEC"/>
    <w:rsid w:val="30A9361D"/>
    <w:rsid w:val="30AF69B0"/>
    <w:rsid w:val="30B33C47"/>
    <w:rsid w:val="30B3746C"/>
    <w:rsid w:val="30BE0205"/>
    <w:rsid w:val="30BE33DD"/>
    <w:rsid w:val="30CC1ABC"/>
    <w:rsid w:val="30D057F2"/>
    <w:rsid w:val="30E21733"/>
    <w:rsid w:val="30F009F7"/>
    <w:rsid w:val="30F77FD8"/>
    <w:rsid w:val="30F878AC"/>
    <w:rsid w:val="30FC45CB"/>
    <w:rsid w:val="30FC4781"/>
    <w:rsid w:val="30FD3EF5"/>
    <w:rsid w:val="30FD40AA"/>
    <w:rsid w:val="30FE19BD"/>
    <w:rsid w:val="3103697D"/>
    <w:rsid w:val="310426F5"/>
    <w:rsid w:val="31043115"/>
    <w:rsid w:val="3108398B"/>
    <w:rsid w:val="31134D4C"/>
    <w:rsid w:val="31184B1D"/>
    <w:rsid w:val="311B6C45"/>
    <w:rsid w:val="312608BD"/>
    <w:rsid w:val="312E09DB"/>
    <w:rsid w:val="313817BC"/>
    <w:rsid w:val="313C3C3D"/>
    <w:rsid w:val="313D6F07"/>
    <w:rsid w:val="313F372D"/>
    <w:rsid w:val="31413001"/>
    <w:rsid w:val="31466869"/>
    <w:rsid w:val="314B6FC4"/>
    <w:rsid w:val="31501496"/>
    <w:rsid w:val="31540F86"/>
    <w:rsid w:val="315F185A"/>
    <w:rsid w:val="316136A3"/>
    <w:rsid w:val="31615451"/>
    <w:rsid w:val="31725F19"/>
    <w:rsid w:val="317550ED"/>
    <w:rsid w:val="318D26EA"/>
    <w:rsid w:val="319620CE"/>
    <w:rsid w:val="319C0B7F"/>
    <w:rsid w:val="319C35DE"/>
    <w:rsid w:val="31A32F06"/>
    <w:rsid w:val="31A57A34"/>
    <w:rsid w:val="31C3435E"/>
    <w:rsid w:val="31C53C32"/>
    <w:rsid w:val="31C756D3"/>
    <w:rsid w:val="31D04385"/>
    <w:rsid w:val="31D45EB7"/>
    <w:rsid w:val="31DF1A56"/>
    <w:rsid w:val="31E1624A"/>
    <w:rsid w:val="31E56082"/>
    <w:rsid w:val="31E75151"/>
    <w:rsid w:val="31F4367C"/>
    <w:rsid w:val="31FE0EF2"/>
    <w:rsid w:val="31FE7144"/>
    <w:rsid w:val="32026530"/>
    <w:rsid w:val="32045C51"/>
    <w:rsid w:val="32056724"/>
    <w:rsid w:val="320D7387"/>
    <w:rsid w:val="32193CE1"/>
    <w:rsid w:val="321E1594"/>
    <w:rsid w:val="3220530C"/>
    <w:rsid w:val="322830C2"/>
    <w:rsid w:val="32292413"/>
    <w:rsid w:val="3239017C"/>
    <w:rsid w:val="323A4620"/>
    <w:rsid w:val="323B0659"/>
    <w:rsid w:val="323D5B25"/>
    <w:rsid w:val="323E59E8"/>
    <w:rsid w:val="323E5D53"/>
    <w:rsid w:val="3240150B"/>
    <w:rsid w:val="32427031"/>
    <w:rsid w:val="32430FFB"/>
    <w:rsid w:val="3243337E"/>
    <w:rsid w:val="32570EF9"/>
    <w:rsid w:val="325925CC"/>
    <w:rsid w:val="325A20DF"/>
    <w:rsid w:val="326128BE"/>
    <w:rsid w:val="3268696E"/>
    <w:rsid w:val="32774045"/>
    <w:rsid w:val="32786EF6"/>
    <w:rsid w:val="327D37D4"/>
    <w:rsid w:val="32843E49"/>
    <w:rsid w:val="32870EE7"/>
    <w:rsid w:val="328C0BF4"/>
    <w:rsid w:val="329472E8"/>
    <w:rsid w:val="329655CE"/>
    <w:rsid w:val="32AD59A4"/>
    <w:rsid w:val="32AF043E"/>
    <w:rsid w:val="32B06690"/>
    <w:rsid w:val="32B80334"/>
    <w:rsid w:val="32C37B36"/>
    <w:rsid w:val="32C47B8C"/>
    <w:rsid w:val="32C71EE0"/>
    <w:rsid w:val="32C7674E"/>
    <w:rsid w:val="32CB5278"/>
    <w:rsid w:val="32D53419"/>
    <w:rsid w:val="32D6161D"/>
    <w:rsid w:val="32DD02BB"/>
    <w:rsid w:val="32DD0B47"/>
    <w:rsid w:val="32E02EED"/>
    <w:rsid w:val="32E3455F"/>
    <w:rsid w:val="32E4458C"/>
    <w:rsid w:val="32E60491"/>
    <w:rsid w:val="32E733FE"/>
    <w:rsid w:val="32EF1FFC"/>
    <w:rsid w:val="330126D7"/>
    <w:rsid w:val="330A5EF1"/>
    <w:rsid w:val="330D3AE3"/>
    <w:rsid w:val="330E33B7"/>
    <w:rsid w:val="33196C24"/>
    <w:rsid w:val="331A7AA9"/>
    <w:rsid w:val="331C5AD4"/>
    <w:rsid w:val="331D184C"/>
    <w:rsid w:val="332309C0"/>
    <w:rsid w:val="332E3A59"/>
    <w:rsid w:val="33301B34"/>
    <w:rsid w:val="3331009E"/>
    <w:rsid w:val="3337290D"/>
    <w:rsid w:val="33380434"/>
    <w:rsid w:val="333A0650"/>
    <w:rsid w:val="33412253"/>
    <w:rsid w:val="33433E12"/>
    <w:rsid w:val="33557D62"/>
    <w:rsid w:val="335F0B00"/>
    <w:rsid w:val="336254B1"/>
    <w:rsid w:val="33627935"/>
    <w:rsid w:val="33632936"/>
    <w:rsid w:val="33656BC4"/>
    <w:rsid w:val="33661445"/>
    <w:rsid w:val="33707BCD"/>
    <w:rsid w:val="337D1A76"/>
    <w:rsid w:val="338A5133"/>
    <w:rsid w:val="338F274A"/>
    <w:rsid w:val="33925D96"/>
    <w:rsid w:val="339C09C3"/>
    <w:rsid w:val="339C3875"/>
    <w:rsid w:val="33A67A93"/>
    <w:rsid w:val="33AB5B87"/>
    <w:rsid w:val="33AD497E"/>
    <w:rsid w:val="33AD7074"/>
    <w:rsid w:val="33BB353F"/>
    <w:rsid w:val="33C00B55"/>
    <w:rsid w:val="33CC574C"/>
    <w:rsid w:val="33D04B10"/>
    <w:rsid w:val="33D939C5"/>
    <w:rsid w:val="33DC1707"/>
    <w:rsid w:val="33EA060C"/>
    <w:rsid w:val="33EB7F42"/>
    <w:rsid w:val="33F6401E"/>
    <w:rsid w:val="340A4D28"/>
    <w:rsid w:val="340D18C0"/>
    <w:rsid w:val="340F7B58"/>
    <w:rsid w:val="341B2889"/>
    <w:rsid w:val="341C0F1B"/>
    <w:rsid w:val="3422536C"/>
    <w:rsid w:val="3423600E"/>
    <w:rsid w:val="342B60E5"/>
    <w:rsid w:val="342D3D10"/>
    <w:rsid w:val="342F1F88"/>
    <w:rsid w:val="34300091"/>
    <w:rsid w:val="34323A47"/>
    <w:rsid w:val="343A7CCB"/>
    <w:rsid w:val="343C3F54"/>
    <w:rsid w:val="343E02FA"/>
    <w:rsid w:val="344057F2"/>
    <w:rsid w:val="345474EF"/>
    <w:rsid w:val="34565F53"/>
    <w:rsid w:val="34574C85"/>
    <w:rsid w:val="34611F6C"/>
    <w:rsid w:val="34657618"/>
    <w:rsid w:val="346A0AC1"/>
    <w:rsid w:val="347C23F8"/>
    <w:rsid w:val="34833930"/>
    <w:rsid w:val="34844F48"/>
    <w:rsid w:val="34864FE8"/>
    <w:rsid w:val="348C46C9"/>
    <w:rsid w:val="34953CAE"/>
    <w:rsid w:val="34AE3693"/>
    <w:rsid w:val="34B22FF0"/>
    <w:rsid w:val="34B57D75"/>
    <w:rsid w:val="34CF0596"/>
    <w:rsid w:val="34D332FE"/>
    <w:rsid w:val="34D4418C"/>
    <w:rsid w:val="34D50630"/>
    <w:rsid w:val="34D643A8"/>
    <w:rsid w:val="34DB551B"/>
    <w:rsid w:val="34DD74E5"/>
    <w:rsid w:val="34EE34A0"/>
    <w:rsid w:val="34EF75D8"/>
    <w:rsid w:val="34F53AC7"/>
    <w:rsid w:val="34F565DC"/>
    <w:rsid w:val="34F82570"/>
    <w:rsid w:val="34F92AFA"/>
    <w:rsid w:val="35004DDD"/>
    <w:rsid w:val="350720B6"/>
    <w:rsid w:val="35092088"/>
    <w:rsid w:val="35151C0C"/>
    <w:rsid w:val="351D1FD7"/>
    <w:rsid w:val="35254A78"/>
    <w:rsid w:val="352944D8"/>
    <w:rsid w:val="352B0292"/>
    <w:rsid w:val="353006C9"/>
    <w:rsid w:val="3531125E"/>
    <w:rsid w:val="35346293"/>
    <w:rsid w:val="353C7FC9"/>
    <w:rsid w:val="353D61D5"/>
    <w:rsid w:val="35487054"/>
    <w:rsid w:val="354C231A"/>
    <w:rsid w:val="354D588F"/>
    <w:rsid w:val="354E000B"/>
    <w:rsid w:val="355035A2"/>
    <w:rsid w:val="355748A5"/>
    <w:rsid w:val="35586B6B"/>
    <w:rsid w:val="356279EA"/>
    <w:rsid w:val="3563065D"/>
    <w:rsid w:val="356C2617"/>
    <w:rsid w:val="356E3DC6"/>
    <w:rsid w:val="35744DE9"/>
    <w:rsid w:val="3578720D"/>
    <w:rsid w:val="357A3683"/>
    <w:rsid w:val="357C6CFE"/>
    <w:rsid w:val="358B6E4D"/>
    <w:rsid w:val="359D5EEA"/>
    <w:rsid w:val="359F2181"/>
    <w:rsid w:val="35A70CD4"/>
    <w:rsid w:val="35A8263D"/>
    <w:rsid w:val="35AA386B"/>
    <w:rsid w:val="35B46376"/>
    <w:rsid w:val="35B50461"/>
    <w:rsid w:val="35B5220F"/>
    <w:rsid w:val="35BA15D4"/>
    <w:rsid w:val="35C16E06"/>
    <w:rsid w:val="35CB1A33"/>
    <w:rsid w:val="35CB558F"/>
    <w:rsid w:val="35CC3135"/>
    <w:rsid w:val="35CD52FF"/>
    <w:rsid w:val="35D02BA5"/>
    <w:rsid w:val="35D04FA4"/>
    <w:rsid w:val="35D44231"/>
    <w:rsid w:val="35D52583"/>
    <w:rsid w:val="35D52BEF"/>
    <w:rsid w:val="35D82677"/>
    <w:rsid w:val="35D94150"/>
    <w:rsid w:val="35E825E5"/>
    <w:rsid w:val="35EE06C2"/>
    <w:rsid w:val="35F44AE6"/>
    <w:rsid w:val="35FC14BD"/>
    <w:rsid w:val="35FC1BEC"/>
    <w:rsid w:val="35FE3BB6"/>
    <w:rsid w:val="360311CD"/>
    <w:rsid w:val="36033620"/>
    <w:rsid w:val="36064819"/>
    <w:rsid w:val="360B3258"/>
    <w:rsid w:val="360E3A7E"/>
    <w:rsid w:val="36205FC2"/>
    <w:rsid w:val="36226CDD"/>
    <w:rsid w:val="3632560E"/>
    <w:rsid w:val="363378B4"/>
    <w:rsid w:val="36362521"/>
    <w:rsid w:val="364000C3"/>
    <w:rsid w:val="36405F7D"/>
    <w:rsid w:val="3641301F"/>
    <w:rsid w:val="364614CE"/>
    <w:rsid w:val="3647730B"/>
    <w:rsid w:val="364816E0"/>
    <w:rsid w:val="36497FF3"/>
    <w:rsid w:val="3651018A"/>
    <w:rsid w:val="36532606"/>
    <w:rsid w:val="36585A7A"/>
    <w:rsid w:val="36616E47"/>
    <w:rsid w:val="36625EF3"/>
    <w:rsid w:val="366642A9"/>
    <w:rsid w:val="36700A4C"/>
    <w:rsid w:val="36735F09"/>
    <w:rsid w:val="367B470D"/>
    <w:rsid w:val="367D1576"/>
    <w:rsid w:val="3689736E"/>
    <w:rsid w:val="36913CE5"/>
    <w:rsid w:val="369462C9"/>
    <w:rsid w:val="36A06A1C"/>
    <w:rsid w:val="36A26B39"/>
    <w:rsid w:val="36A75FFC"/>
    <w:rsid w:val="36B77D07"/>
    <w:rsid w:val="36BB76D3"/>
    <w:rsid w:val="36C24BE4"/>
    <w:rsid w:val="36C456AD"/>
    <w:rsid w:val="36CC5A63"/>
    <w:rsid w:val="36CE5337"/>
    <w:rsid w:val="36D44917"/>
    <w:rsid w:val="36DD6967"/>
    <w:rsid w:val="36E158C0"/>
    <w:rsid w:val="36F34D9D"/>
    <w:rsid w:val="36FA25D0"/>
    <w:rsid w:val="370355DF"/>
    <w:rsid w:val="37084CFA"/>
    <w:rsid w:val="370943D4"/>
    <w:rsid w:val="37103BA1"/>
    <w:rsid w:val="37123663"/>
    <w:rsid w:val="37183F1E"/>
    <w:rsid w:val="372238D5"/>
    <w:rsid w:val="37296A11"/>
    <w:rsid w:val="372B6EDE"/>
    <w:rsid w:val="372E1214"/>
    <w:rsid w:val="3736112E"/>
    <w:rsid w:val="37384EA6"/>
    <w:rsid w:val="373C427D"/>
    <w:rsid w:val="373E24D8"/>
    <w:rsid w:val="37413BF0"/>
    <w:rsid w:val="374E6478"/>
    <w:rsid w:val="375515B4"/>
    <w:rsid w:val="3759048B"/>
    <w:rsid w:val="375B4473"/>
    <w:rsid w:val="37692071"/>
    <w:rsid w:val="376A2227"/>
    <w:rsid w:val="376A5878"/>
    <w:rsid w:val="376D12FC"/>
    <w:rsid w:val="37700C21"/>
    <w:rsid w:val="3774310E"/>
    <w:rsid w:val="37783580"/>
    <w:rsid w:val="37857396"/>
    <w:rsid w:val="37894FD0"/>
    <w:rsid w:val="378955B8"/>
    <w:rsid w:val="37922808"/>
    <w:rsid w:val="3794610E"/>
    <w:rsid w:val="379C3687"/>
    <w:rsid w:val="379E0C96"/>
    <w:rsid w:val="379F4342"/>
    <w:rsid w:val="37A147F9"/>
    <w:rsid w:val="37A83DDA"/>
    <w:rsid w:val="37A91A34"/>
    <w:rsid w:val="37C52BDE"/>
    <w:rsid w:val="37C867A4"/>
    <w:rsid w:val="37C9553C"/>
    <w:rsid w:val="37CE16F7"/>
    <w:rsid w:val="37D310E2"/>
    <w:rsid w:val="37D631F9"/>
    <w:rsid w:val="37D921E5"/>
    <w:rsid w:val="37DD7E02"/>
    <w:rsid w:val="37E32FFD"/>
    <w:rsid w:val="380A4A95"/>
    <w:rsid w:val="380E0689"/>
    <w:rsid w:val="38190834"/>
    <w:rsid w:val="381C6576"/>
    <w:rsid w:val="38211DDE"/>
    <w:rsid w:val="38213B8C"/>
    <w:rsid w:val="38262F51"/>
    <w:rsid w:val="38283132"/>
    <w:rsid w:val="382F44FB"/>
    <w:rsid w:val="38323C4F"/>
    <w:rsid w:val="38342582"/>
    <w:rsid w:val="38355A6B"/>
    <w:rsid w:val="383E64EC"/>
    <w:rsid w:val="383F08C7"/>
    <w:rsid w:val="38444BF6"/>
    <w:rsid w:val="384F0EE0"/>
    <w:rsid w:val="3854425D"/>
    <w:rsid w:val="38565D52"/>
    <w:rsid w:val="38594E76"/>
    <w:rsid w:val="385B35FA"/>
    <w:rsid w:val="385D5C4D"/>
    <w:rsid w:val="38601D0C"/>
    <w:rsid w:val="386068D0"/>
    <w:rsid w:val="38666DBE"/>
    <w:rsid w:val="387719FE"/>
    <w:rsid w:val="387B504A"/>
    <w:rsid w:val="387C487B"/>
    <w:rsid w:val="3882287D"/>
    <w:rsid w:val="38832151"/>
    <w:rsid w:val="388B5124"/>
    <w:rsid w:val="389425B0"/>
    <w:rsid w:val="38946FDB"/>
    <w:rsid w:val="389E6F8B"/>
    <w:rsid w:val="38A8605B"/>
    <w:rsid w:val="38B16CBE"/>
    <w:rsid w:val="38BD2D71"/>
    <w:rsid w:val="38CA1D69"/>
    <w:rsid w:val="38CA7D80"/>
    <w:rsid w:val="38D1110E"/>
    <w:rsid w:val="38D44DA9"/>
    <w:rsid w:val="38D907D9"/>
    <w:rsid w:val="38DE382B"/>
    <w:rsid w:val="38E1756D"/>
    <w:rsid w:val="38EF191E"/>
    <w:rsid w:val="38F33963"/>
    <w:rsid w:val="38F82B3F"/>
    <w:rsid w:val="38FC02D6"/>
    <w:rsid w:val="38FC7CC2"/>
    <w:rsid w:val="38FE711A"/>
    <w:rsid w:val="390B2876"/>
    <w:rsid w:val="391A0B04"/>
    <w:rsid w:val="392864AE"/>
    <w:rsid w:val="39363667"/>
    <w:rsid w:val="3942200C"/>
    <w:rsid w:val="39497482"/>
    <w:rsid w:val="39561EE2"/>
    <w:rsid w:val="39572DFC"/>
    <w:rsid w:val="395B4E7C"/>
    <w:rsid w:val="39672918"/>
    <w:rsid w:val="396966BC"/>
    <w:rsid w:val="396F2205"/>
    <w:rsid w:val="39745A19"/>
    <w:rsid w:val="39774F2D"/>
    <w:rsid w:val="39777BB3"/>
    <w:rsid w:val="397A06E1"/>
    <w:rsid w:val="397B107A"/>
    <w:rsid w:val="39820DED"/>
    <w:rsid w:val="398A7A7C"/>
    <w:rsid w:val="398B1D67"/>
    <w:rsid w:val="398D3DD7"/>
    <w:rsid w:val="399716C1"/>
    <w:rsid w:val="399B77EC"/>
    <w:rsid w:val="39A529DB"/>
    <w:rsid w:val="39BC1DBE"/>
    <w:rsid w:val="39CD3FCC"/>
    <w:rsid w:val="39D31333"/>
    <w:rsid w:val="39D54ED8"/>
    <w:rsid w:val="39DC163C"/>
    <w:rsid w:val="39E11825"/>
    <w:rsid w:val="39E7174C"/>
    <w:rsid w:val="39E80D0A"/>
    <w:rsid w:val="39E97A3D"/>
    <w:rsid w:val="39EE7A9E"/>
    <w:rsid w:val="39F72DF7"/>
    <w:rsid w:val="39F9181C"/>
    <w:rsid w:val="39FA22AE"/>
    <w:rsid w:val="39FD73BF"/>
    <w:rsid w:val="3A0C707E"/>
    <w:rsid w:val="3A10210A"/>
    <w:rsid w:val="3A173F42"/>
    <w:rsid w:val="3A1A4D37"/>
    <w:rsid w:val="3A1C3049"/>
    <w:rsid w:val="3A1E0383"/>
    <w:rsid w:val="3A1F5ED9"/>
    <w:rsid w:val="3A21319F"/>
    <w:rsid w:val="3A282FB0"/>
    <w:rsid w:val="3A2A31CC"/>
    <w:rsid w:val="3A2B484E"/>
    <w:rsid w:val="3A395D55"/>
    <w:rsid w:val="3A3C2EFF"/>
    <w:rsid w:val="3A3C4CAD"/>
    <w:rsid w:val="3A541D49"/>
    <w:rsid w:val="3A5913BB"/>
    <w:rsid w:val="3A5B6136"/>
    <w:rsid w:val="3A6164C2"/>
    <w:rsid w:val="3A7A7584"/>
    <w:rsid w:val="3A82707E"/>
    <w:rsid w:val="3A8A3C6B"/>
    <w:rsid w:val="3A944AE9"/>
    <w:rsid w:val="3A9461B8"/>
    <w:rsid w:val="3A9643BE"/>
    <w:rsid w:val="3A984E41"/>
    <w:rsid w:val="3A993E0A"/>
    <w:rsid w:val="3A9B7C26"/>
    <w:rsid w:val="3AA30888"/>
    <w:rsid w:val="3AB15AE6"/>
    <w:rsid w:val="3AB32333"/>
    <w:rsid w:val="3AB64A60"/>
    <w:rsid w:val="3AC147A5"/>
    <w:rsid w:val="3AD06DCC"/>
    <w:rsid w:val="3AD62A0C"/>
    <w:rsid w:val="3AD74DC5"/>
    <w:rsid w:val="3ADB6274"/>
    <w:rsid w:val="3ADE7B13"/>
    <w:rsid w:val="3ADF21C2"/>
    <w:rsid w:val="3AEC0481"/>
    <w:rsid w:val="3AED0BAA"/>
    <w:rsid w:val="3AED779C"/>
    <w:rsid w:val="3AF56EF0"/>
    <w:rsid w:val="3AF717CB"/>
    <w:rsid w:val="3AF84E94"/>
    <w:rsid w:val="3AF86D78"/>
    <w:rsid w:val="3AFA4962"/>
    <w:rsid w:val="3B065453"/>
    <w:rsid w:val="3B072692"/>
    <w:rsid w:val="3B1005B0"/>
    <w:rsid w:val="3B174C85"/>
    <w:rsid w:val="3B176304"/>
    <w:rsid w:val="3B1B0020"/>
    <w:rsid w:val="3B223EA3"/>
    <w:rsid w:val="3B240176"/>
    <w:rsid w:val="3B251A0F"/>
    <w:rsid w:val="3B255741"/>
    <w:rsid w:val="3B2A6027"/>
    <w:rsid w:val="3B312338"/>
    <w:rsid w:val="3B4402BD"/>
    <w:rsid w:val="3B453A80"/>
    <w:rsid w:val="3B4775B8"/>
    <w:rsid w:val="3B4C4927"/>
    <w:rsid w:val="3B4F27BE"/>
    <w:rsid w:val="3B542821"/>
    <w:rsid w:val="3B556027"/>
    <w:rsid w:val="3B585916"/>
    <w:rsid w:val="3B5A6F24"/>
    <w:rsid w:val="3B5D2065"/>
    <w:rsid w:val="3B6273BD"/>
    <w:rsid w:val="3B636050"/>
    <w:rsid w:val="3B717470"/>
    <w:rsid w:val="3B745B59"/>
    <w:rsid w:val="3B7C5E89"/>
    <w:rsid w:val="3B8669F9"/>
    <w:rsid w:val="3B916612"/>
    <w:rsid w:val="3B9603ED"/>
    <w:rsid w:val="3B9D55CE"/>
    <w:rsid w:val="3BB05953"/>
    <w:rsid w:val="3BB11FC2"/>
    <w:rsid w:val="3BC1546A"/>
    <w:rsid w:val="3BC35686"/>
    <w:rsid w:val="3BC74A4B"/>
    <w:rsid w:val="3BD17677"/>
    <w:rsid w:val="3BD63FE6"/>
    <w:rsid w:val="3BDE02EE"/>
    <w:rsid w:val="3BE13D5E"/>
    <w:rsid w:val="3BE21884"/>
    <w:rsid w:val="3BEB698B"/>
    <w:rsid w:val="3BEC625F"/>
    <w:rsid w:val="3BEE404E"/>
    <w:rsid w:val="3BF55114"/>
    <w:rsid w:val="3BFC2946"/>
    <w:rsid w:val="3C026B24"/>
    <w:rsid w:val="3C026CDA"/>
    <w:rsid w:val="3C047258"/>
    <w:rsid w:val="3C083C14"/>
    <w:rsid w:val="3C0F6B8E"/>
    <w:rsid w:val="3C152DBD"/>
    <w:rsid w:val="3C1C08F2"/>
    <w:rsid w:val="3C211C1A"/>
    <w:rsid w:val="3C26189E"/>
    <w:rsid w:val="3C2D6FA3"/>
    <w:rsid w:val="3C3C2D43"/>
    <w:rsid w:val="3C4152C9"/>
    <w:rsid w:val="3C4340D1"/>
    <w:rsid w:val="3C445E89"/>
    <w:rsid w:val="3C4B05F1"/>
    <w:rsid w:val="3C530239"/>
    <w:rsid w:val="3C5C5D08"/>
    <w:rsid w:val="3C6109FB"/>
    <w:rsid w:val="3C6D458B"/>
    <w:rsid w:val="3C6E7103"/>
    <w:rsid w:val="3C714642"/>
    <w:rsid w:val="3C776471"/>
    <w:rsid w:val="3C7A1ABD"/>
    <w:rsid w:val="3C812767"/>
    <w:rsid w:val="3C834E15"/>
    <w:rsid w:val="3C86449E"/>
    <w:rsid w:val="3C896390"/>
    <w:rsid w:val="3C917532"/>
    <w:rsid w:val="3C94036D"/>
    <w:rsid w:val="3C9568F7"/>
    <w:rsid w:val="3CA4104C"/>
    <w:rsid w:val="3CA54D8C"/>
    <w:rsid w:val="3CAC01BF"/>
    <w:rsid w:val="3CB40973"/>
    <w:rsid w:val="3CB76BD1"/>
    <w:rsid w:val="3CC03974"/>
    <w:rsid w:val="3CC203DF"/>
    <w:rsid w:val="3CC33464"/>
    <w:rsid w:val="3CC808C5"/>
    <w:rsid w:val="3CC95DA2"/>
    <w:rsid w:val="3CE015D4"/>
    <w:rsid w:val="3CE422E9"/>
    <w:rsid w:val="3CEB3919"/>
    <w:rsid w:val="3CF74540"/>
    <w:rsid w:val="3CF8720E"/>
    <w:rsid w:val="3CFB4C73"/>
    <w:rsid w:val="3CFD15BF"/>
    <w:rsid w:val="3D1B6DFC"/>
    <w:rsid w:val="3D276890"/>
    <w:rsid w:val="3D296886"/>
    <w:rsid w:val="3D2E2245"/>
    <w:rsid w:val="3D356511"/>
    <w:rsid w:val="3D380F1D"/>
    <w:rsid w:val="3D3E0D3C"/>
    <w:rsid w:val="3D42082D"/>
    <w:rsid w:val="3D4B6CC2"/>
    <w:rsid w:val="3D4E71D1"/>
    <w:rsid w:val="3D540560"/>
    <w:rsid w:val="3D55642B"/>
    <w:rsid w:val="3D566086"/>
    <w:rsid w:val="3D5D0099"/>
    <w:rsid w:val="3D640998"/>
    <w:rsid w:val="3D687B67"/>
    <w:rsid w:val="3D6B66C9"/>
    <w:rsid w:val="3D7B3BD5"/>
    <w:rsid w:val="3D7D23D6"/>
    <w:rsid w:val="3D8949C3"/>
    <w:rsid w:val="3D993FBA"/>
    <w:rsid w:val="3D9F50BB"/>
    <w:rsid w:val="3DA908AC"/>
    <w:rsid w:val="3DA9265A"/>
    <w:rsid w:val="3DAC77BB"/>
    <w:rsid w:val="3DAF1D5D"/>
    <w:rsid w:val="3DB04DD7"/>
    <w:rsid w:val="3DB50DD5"/>
    <w:rsid w:val="3DB64D77"/>
    <w:rsid w:val="3DBB648E"/>
    <w:rsid w:val="3DC120E1"/>
    <w:rsid w:val="3DC265EB"/>
    <w:rsid w:val="3DC6374A"/>
    <w:rsid w:val="3DC8149C"/>
    <w:rsid w:val="3DD05E38"/>
    <w:rsid w:val="3DD2229E"/>
    <w:rsid w:val="3DD2254E"/>
    <w:rsid w:val="3DD74371"/>
    <w:rsid w:val="3DD80B96"/>
    <w:rsid w:val="3DE23DBE"/>
    <w:rsid w:val="3DE45300"/>
    <w:rsid w:val="3DE47B36"/>
    <w:rsid w:val="3DEC358A"/>
    <w:rsid w:val="3DEF1D1B"/>
    <w:rsid w:val="3DEF6D00"/>
    <w:rsid w:val="3DF2408F"/>
    <w:rsid w:val="3DFC136C"/>
    <w:rsid w:val="3DFE0DC8"/>
    <w:rsid w:val="3E0218EB"/>
    <w:rsid w:val="3E0A62F0"/>
    <w:rsid w:val="3E0C2040"/>
    <w:rsid w:val="3E133501"/>
    <w:rsid w:val="3E187446"/>
    <w:rsid w:val="3E1D4DF6"/>
    <w:rsid w:val="3E201C73"/>
    <w:rsid w:val="3E2449C7"/>
    <w:rsid w:val="3E297EBD"/>
    <w:rsid w:val="3E2E350A"/>
    <w:rsid w:val="3E3A797F"/>
    <w:rsid w:val="3E3B796C"/>
    <w:rsid w:val="3E451B6A"/>
    <w:rsid w:val="3E541B40"/>
    <w:rsid w:val="3E5A3954"/>
    <w:rsid w:val="3E5B7667"/>
    <w:rsid w:val="3E5C0B3F"/>
    <w:rsid w:val="3E704F26"/>
    <w:rsid w:val="3E7140AE"/>
    <w:rsid w:val="3E7512D1"/>
    <w:rsid w:val="3E78202C"/>
    <w:rsid w:val="3E7E7642"/>
    <w:rsid w:val="3E9104D6"/>
    <w:rsid w:val="3EA80B63"/>
    <w:rsid w:val="3EA82911"/>
    <w:rsid w:val="3EAA48DB"/>
    <w:rsid w:val="3EAB1A1E"/>
    <w:rsid w:val="3EB26946"/>
    <w:rsid w:val="3EBF31E2"/>
    <w:rsid w:val="3ECC294C"/>
    <w:rsid w:val="3ECD34FD"/>
    <w:rsid w:val="3ED0742A"/>
    <w:rsid w:val="3ED26B8E"/>
    <w:rsid w:val="3EDB13A4"/>
    <w:rsid w:val="3EE9440D"/>
    <w:rsid w:val="3EED2A1A"/>
    <w:rsid w:val="3EF20030"/>
    <w:rsid w:val="3EF26FED"/>
    <w:rsid w:val="3EF31EA2"/>
    <w:rsid w:val="3EFA1783"/>
    <w:rsid w:val="3EFA3DD4"/>
    <w:rsid w:val="3EFA72C2"/>
    <w:rsid w:val="3F060B3B"/>
    <w:rsid w:val="3F087854"/>
    <w:rsid w:val="3F1439EF"/>
    <w:rsid w:val="3F214472"/>
    <w:rsid w:val="3F245CDE"/>
    <w:rsid w:val="3F285800"/>
    <w:rsid w:val="3F2C17D3"/>
    <w:rsid w:val="3F304187"/>
    <w:rsid w:val="3F327A47"/>
    <w:rsid w:val="3F3348D1"/>
    <w:rsid w:val="3F3360DA"/>
    <w:rsid w:val="3F4B1CA0"/>
    <w:rsid w:val="3F4C68C6"/>
    <w:rsid w:val="3F4F492A"/>
    <w:rsid w:val="3F5253D9"/>
    <w:rsid w:val="3F585A92"/>
    <w:rsid w:val="3F6211A5"/>
    <w:rsid w:val="3F6B19BB"/>
    <w:rsid w:val="3F76286E"/>
    <w:rsid w:val="3F783900"/>
    <w:rsid w:val="3F784F56"/>
    <w:rsid w:val="3F78561B"/>
    <w:rsid w:val="3F7D78FA"/>
    <w:rsid w:val="3F7E5048"/>
    <w:rsid w:val="3F836EDA"/>
    <w:rsid w:val="3F8A3063"/>
    <w:rsid w:val="3F8F587F"/>
    <w:rsid w:val="3F961829"/>
    <w:rsid w:val="3F9A0498"/>
    <w:rsid w:val="3F9D7DEE"/>
    <w:rsid w:val="3FAA26B9"/>
    <w:rsid w:val="3FAF7CCF"/>
    <w:rsid w:val="3FB44E3F"/>
    <w:rsid w:val="3FB62E0C"/>
    <w:rsid w:val="3FBD419A"/>
    <w:rsid w:val="3FC308C1"/>
    <w:rsid w:val="3FD32810"/>
    <w:rsid w:val="3FD9653C"/>
    <w:rsid w:val="3FDE24DC"/>
    <w:rsid w:val="3FF35E0E"/>
    <w:rsid w:val="40055B41"/>
    <w:rsid w:val="400718BA"/>
    <w:rsid w:val="400A4625"/>
    <w:rsid w:val="400E5D55"/>
    <w:rsid w:val="401B15C7"/>
    <w:rsid w:val="402045AD"/>
    <w:rsid w:val="4023022C"/>
    <w:rsid w:val="40282828"/>
    <w:rsid w:val="402C30CE"/>
    <w:rsid w:val="402C53E6"/>
    <w:rsid w:val="402E6E46"/>
    <w:rsid w:val="402F3C10"/>
    <w:rsid w:val="40320D0C"/>
    <w:rsid w:val="40336F0D"/>
    <w:rsid w:val="40372082"/>
    <w:rsid w:val="40407A9F"/>
    <w:rsid w:val="404E74E8"/>
    <w:rsid w:val="40531FA6"/>
    <w:rsid w:val="4055628F"/>
    <w:rsid w:val="40582115"/>
    <w:rsid w:val="405A40DF"/>
    <w:rsid w:val="406B1E48"/>
    <w:rsid w:val="406C497A"/>
    <w:rsid w:val="406F7C5B"/>
    <w:rsid w:val="407927B7"/>
    <w:rsid w:val="4080241D"/>
    <w:rsid w:val="40923CD2"/>
    <w:rsid w:val="409B6EA7"/>
    <w:rsid w:val="40A35A86"/>
    <w:rsid w:val="40A4535A"/>
    <w:rsid w:val="40AA6276"/>
    <w:rsid w:val="40AB0497"/>
    <w:rsid w:val="40AD0A0B"/>
    <w:rsid w:val="40B32646"/>
    <w:rsid w:val="40B57579"/>
    <w:rsid w:val="40BA62C0"/>
    <w:rsid w:val="40BB2412"/>
    <w:rsid w:val="40BE5BC6"/>
    <w:rsid w:val="40CA1D32"/>
    <w:rsid w:val="40D16B7C"/>
    <w:rsid w:val="40DF7875"/>
    <w:rsid w:val="40E83499"/>
    <w:rsid w:val="40EC2905"/>
    <w:rsid w:val="40F0532D"/>
    <w:rsid w:val="40F77B80"/>
    <w:rsid w:val="40FC3DE3"/>
    <w:rsid w:val="40FE0F0E"/>
    <w:rsid w:val="40FE2CBD"/>
    <w:rsid w:val="41006A35"/>
    <w:rsid w:val="41013D81"/>
    <w:rsid w:val="410A158D"/>
    <w:rsid w:val="410D3CD6"/>
    <w:rsid w:val="41126768"/>
    <w:rsid w:val="41137E3B"/>
    <w:rsid w:val="41173D7E"/>
    <w:rsid w:val="411B386E"/>
    <w:rsid w:val="411C75E7"/>
    <w:rsid w:val="411E1C2C"/>
    <w:rsid w:val="411E510D"/>
    <w:rsid w:val="41232723"/>
    <w:rsid w:val="412E149E"/>
    <w:rsid w:val="41322966"/>
    <w:rsid w:val="41404417"/>
    <w:rsid w:val="414219F3"/>
    <w:rsid w:val="41422BEE"/>
    <w:rsid w:val="414B5A37"/>
    <w:rsid w:val="41536A5A"/>
    <w:rsid w:val="41597EF3"/>
    <w:rsid w:val="415A5C88"/>
    <w:rsid w:val="41686388"/>
    <w:rsid w:val="416E0685"/>
    <w:rsid w:val="418036D2"/>
    <w:rsid w:val="419E62E5"/>
    <w:rsid w:val="41B03A6A"/>
    <w:rsid w:val="41B26082"/>
    <w:rsid w:val="41B47717"/>
    <w:rsid w:val="41BB0BAE"/>
    <w:rsid w:val="41C30B49"/>
    <w:rsid w:val="41C5246F"/>
    <w:rsid w:val="41C95079"/>
    <w:rsid w:val="41D13F2D"/>
    <w:rsid w:val="41D176AE"/>
    <w:rsid w:val="41E01D6C"/>
    <w:rsid w:val="41F07F48"/>
    <w:rsid w:val="41F8595E"/>
    <w:rsid w:val="42075CE5"/>
    <w:rsid w:val="42084F38"/>
    <w:rsid w:val="420A5691"/>
    <w:rsid w:val="420C6766"/>
    <w:rsid w:val="420C765B"/>
    <w:rsid w:val="42111C69"/>
    <w:rsid w:val="421F7A2F"/>
    <w:rsid w:val="42206C63"/>
    <w:rsid w:val="42277E78"/>
    <w:rsid w:val="422C3859"/>
    <w:rsid w:val="42310E70"/>
    <w:rsid w:val="42391531"/>
    <w:rsid w:val="423B6B2B"/>
    <w:rsid w:val="424B3CDF"/>
    <w:rsid w:val="424E37D0"/>
    <w:rsid w:val="42541790"/>
    <w:rsid w:val="42574E91"/>
    <w:rsid w:val="425A2175"/>
    <w:rsid w:val="42703746"/>
    <w:rsid w:val="42733236"/>
    <w:rsid w:val="42784A7F"/>
    <w:rsid w:val="427B0595"/>
    <w:rsid w:val="42862F6A"/>
    <w:rsid w:val="428B1739"/>
    <w:rsid w:val="428C07D7"/>
    <w:rsid w:val="428C108B"/>
    <w:rsid w:val="428D254A"/>
    <w:rsid w:val="428E0070"/>
    <w:rsid w:val="42984A4B"/>
    <w:rsid w:val="42996C1F"/>
    <w:rsid w:val="429A07C3"/>
    <w:rsid w:val="429D6505"/>
    <w:rsid w:val="42A10252"/>
    <w:rsid w:val="42A258CA"/>
    <w:rsid w:val="42A86388"/>
    <w:rsid w:val="42A96C58"/>
    <w:rsid w:val="42B31885"/>
    <w:rsid w:val="42C41CE4"/>
    <w:rsid w:val="42CC1D66"/>
    <w:rsid w:val="42D00689"/>
    <w:rsid w:val="42D361F6"/>
    <w:rsid w:val="42D7414F"/>
    <w:rsid w:val="42E303BC"/>
    <w:rsid w:val="42E36959"/>
    <w:rsid w:val="42E8477A"/>
    <w:rsid w:val="42FC216C"/>
    <w:rsid w:val="42FE3FC1"/>
    <w:rsid w:val="430E5A01"/>
    <w:rsid w:val="430F645A"/>
    <w:rsid w:val="43160791"/>
    <w:rsid w:val="433C297B"/>
    <w:rsid w:val="433C41A2"/>
    <w:rsid w:val="433E23A1"/>
    <w:rsid w:val="433E2ADB"/>
    <w:rsid w:val="43495316"/>
    <w:rsid w:val="43510169"/>
    <w:rsid w:val="4355293C"/>
    <w:rsid w:val="43571574"/>
    <w:rsid w:val="43630837"/>
    <w:rsid w:val="437159C8"/>
    <w:rsid w:val="437730F0"/>
    <w:rsid w:val="43821597"/>
    <w:rsid w:val="438A4CDB"/>
    <w:rsid w:val="43907F88"/>
    <w:rsid w:val="439128F1"/>
    <w:rsid w:val="4392593E"/>
    <w:rsid w:val="43973DDC"/>
    <w:rsid w:val="439C5C8C"/>
    <w:rsid w:val="43A044FF"/>
    <w:rsid w:val="43A050CE"/>
    <w:rsid w:val="43A05439"/>
    <w:rsid w:val="43A96511"/>
    <w:rsid w:val="43AD2778"/>
    <w:rsid w:val="43AF3CF4"/>
    <w:rsid w:val="43B34232"/>
    <w:rsid w:val="43B65AD0"/>
    <w:rsid w:val="43BD7078"/>
    <w:rsid w:val="43C26223"/>
    <w:rsid w:val="43C31F9B"/>
    <w:rsid w:val="43C755E8"/>
    <w:rsid w:val="43C8533B"/>
    <w:rsid w:val="43D03820"/>
    <w:rsid w:val="43D03D38"/>
    <w:rsid w:val="43D22BDB"/>
    <w:rsid w:val="43DB5537"/>
    <w:rsid w:val="43DF1D70"/>
    <w:rsid w:val="43E05472"/>
    <w:rsid w:val="43E850CC"/>
    <w:rsid w:val="43E908BD"/>
    <w:rsid w:val="43F14276"/>
    <w:rsid w:val="43F403A7"/>
    <w:rsid w:val="43FD6DCC"/>
    <w:rsid w:val="440A7727"/>
    <w:rsid w:val="440C56F0"/>
    <w:rsid w:val="440E3217"/>
    <w:rsid w:val="44143923"/>
    <w:rsid w:val="441D3201"/>
    <w:rsid w:val="441F673F"/>
    <w:rsid w:val="44213794"/>
    <w:rsid w:val="442B3AB6"/>
    <w:rsid w:val="442F1269"/>
    <w:rsid w:val="443175B0"/>
    <w:rsid w:val="443F7480"/>
    <w:rsid w:val="4443784A"/>
    <w:rsid w:val="44447B80"/>
    <w:rsid w:val="44461B1B"/>
    <w:rsid w:val="44474521"/>
    <w:rsid w:val="4447497A"/>
    <w:rsid w:val="444D39E7"/>
    <w:rsid w:val="444D54F0"/>
    <w:rsid w:val="4456696C"/>
    <w:rsid w:val="445C0128"/>
    <w:rsid w:val="445D2C4C"/>
    <w:rsid w:val="446055EE"/>
    <w:rsid w:val="44613C8E"/>
    <w:rsid w:val="446217B4"/>
    <w:rsid w:val="44627A06"/>
    <w:rsid w:val="44632615"/>
    <w:rsid w:val="44763C20"/>
    <w:rsid w:val="44784B34"/>
    <w:rsid w:val="447910DE"/>
    <w:rsid w:val="44794045"/>
    <w:rsid w:val="448654A3"/>
    <w:rsid w:val="4496544D"/>
    <w:rsid w:val="449750E1"/>
    <w:rsid w:val="449855E9"/>
    <w:rsid w:val="44995DA8"/>
    <w:rsid w:val="449B1E09"/>
    <w:rsid w:val="449D27EC"/>
    <w:rsid w:val="44A4438E"/>
    <w:rsid w:val="44A678F3"/>
    <w:rsid w:val="44A90B20"/>
    <w:rsid w:val="44B07BCE"/>
    <w:rsid w:val="44B85878"/>
    <w:rsid w:val="44BA514C"/>
    <w:rsid w:val="44BE6F41"/>
    <w:rsid w:val="44BF2763"/>
    <w:rsid w:val="44C323AD"/>
    <w:rsid w:val="44DE1B9E"/>
    <w:rsid w:val="44E24DB2"/>
    <w:rsid w:val="44E64491"/>
    <w:rsid w:val="44E81CBA"/>
    <w:rsid w:val="44E87F0C"/>
    <w:rsid w:val="44F3065E"/>
    <w:rsid w:val="45012D7B"/>
    <w:rsid w:val="4506147B"/>
    <w:rsid w:val="45062140"/>
    <w:rsid w:val="450B1E4C"/>
    <w:rsid w:val="450B40C0"/>
    <w:rsid w:val="450D34CE"/>
    <w:rsid w:val="450E650B"/>
    <w:rsid w:val="451172DF"/>
    <w:rsid w:val="45156108"/>
    <w:rsid w:val="45172894"/>
    <w:rsid w:val="45173B67"/>
    <w:rsid w:val="451D26E6"/>
    <w:rsid w:val="4523322E"/>
    <w:rsid w:val="452934C8"/>
    <w:rsid w:val="452B7DF8"/>
    <w:rsid w:val="45302213"/>
    <w:rsid w:val="45386828"/>
    <w:rsid w:val="453A712B"/>
    <w:rsid w:val="453C0257"/>
    <w:rsid w:val="454B049A"/>
    <w:rsid w:val="454B2248"/>
    <w:rsid w:val="454B3FF6"/>
    <w:rsid w:val="4550336E"/>
    <w:rsid w:val="45617CBE"/>
    <w:rsid w:val="45630354"/>
    <w:rsid w:val="45642454"/>
    <w:rsid w:val="45676DA7"/>
    <w:rsid w:val="456978A0"/>
    <w:rsid w:val="456A6B72"/>
    <w:rsid w:val="45701CAF"/>
    <w:rsid w:val="45740942"/>
    <w:rsid w:val="45774DEB"/>
    <w:rsid w:val="457A4C1B"/>
    <w:rsid w:val="457F003D"/>
    <w:rsid w:val="45815C6A"/>
    <w:rsid w:val="45852499"/>
    <w:rsid w:val="458735F8"/>
    <w:rsid w:val="458A0186"/>
    <w:rsid w:val="458F4FCD"/>
    <w:rsid w:val="45943BEF"/>
    <w:rsid w:val="459B6410"/>
    <w:rsid w:val="45A2210C"/>
    <w:rsid w:val="45A611E0"/>
    <w:rsid w:val="45AA25D0"/>
    <w:rsid w:val="45AA3D42"/>
    <w:rsid w:val="45B04295"/>
    <w:rsid w:val="45BA294B"/>
    <w:rsid w:val="45C2075D"/>
    <w:rsid w:val="45C54AF3"/>
    <w:rsid w:val="45CD7B5D"/>
    <w:rsid w:val="45CE26E6"/>
    <w:rsid w:val="45D109A0"/>
    <w:rsid w:val="45D93CF8"/>
    <w:rsid w:val="45DB3EF9"/>
    <w:rsid w:val="45EE1552"/>
    <w:rsid w:val="45FE6DC5"/>
    <w:rsid w:val="46096996"/>
    <w:rsid w:val="460A3EB2"/>
    <w:rsid w:val="46116FEE"/>
    <w:rsid w:val="461249B7"/>
    <w:rsid w:val="46146ADE"/>
    <w:rsid w:val="461B7E6D"/>
    <w:rsid w:val="462E5DF2"/>
    <w:rsid w:val="462F3918"/>
    <w:rsid w:val="463131AB"/>
    <w:rsid w:val="46324B16"/>
    <w:rsid w:val="46334724"/>
    <w:rsid w:val="463827CD"/>
    <w:rsid w:val="464B2231"/>
    <w:rsid w:val="464E4809"/>
    <w:rsid w:val="465810C1"/>
    <w:rsid w:val="465F41FD"/>
    <w:rsid w:val="466A7FEF"/>
    <w:rsid w:val="466C4870"/>
    <w:rsid w:val="466E004D"/>
    <w:rsid w:val="46780E1B"/>
    <w:rsid w:val="467E2D8C"/>
    <w:rsid w:val="467F460F"/>
    <w:rsid w:val="46863764"/>
    <w:rsid w:val="468E4AE3"/>
    <w:rsid w:val="469D1499"/>
    <w:rsid w:val="46C05002"/>
    <w:rsid w:val="46C502B5"/>
    <w:rsid w:val="46C5127E"/>
    <w:rsid w:val="46CD0221"/>
    <w:rsid w:val="46CE1D0E"/>
    <w:rsid w:val="46D36999"/>
    <w:rsid w:val="46DD1A9B"/>
    <w:rsid w:val="46DD3374"/>
    <w:rsid w:val="46E0141F"/>
    <w:rsid w:val="46E04202"/>
    <w:rsid w:val="46E70490"/>
    <w:rsid w:val="46F16D9F"/>
    <w:rsid w:val="46F97497"/>
    <w:rsid w:val="46FA305B"/>
    <w:rsid w:val="47024B89"/>
    <w:rsid w:val="470D3C59"/>
    <w:rsid w:val="47107999"/>
    <w:rsid w:val="47121802"/>
    <w:rsid w:val="4713096C"/>
    <w:rsid w:val="47143D01"/>
    <w:rsid w:val="471843AC"/>
    <w:rsid w:val="47210340"/>
    <w:rsid w:val="47282841"/>
    <w:rsid w:val="472C4B37"/>
    <w:rsid w:val="473F7B8B"/>
    <w:rsid w:val="474A6C5C"/>
    <w:rsid w:val="47562A1B"/>
    <w:rsid w:val="475632A7"/>
    <w:rsid w:val="475B3CE9"/>
    <w:rsid w:val="475E0317"/>
    <w:rsid w:val="476C4A00"/>
    <w:rsid w:val="476D1EFD"/>
    <w:rsid w:val="476D2268"/>
    <w:rsid w:val="47723ABC"/>
    <w:rsid w:val="47735FCE"/>
    <w:rsid w:val="477A1B32"/>
    <w:rsid w:val="477E0BCB"/>
    <w:rsid w:val="47835AC3"/>
    <w:rsid w:val="47850C7E"/>
    <w:rsid w:val="478709B8"/>
    <w:rsid w:val="478F5094"/>
    <w:rsid w:val="479003E6"/>
    <w:rsid w:val="479C4FDD"/>
    <w:rsid w:val="479E2B03"/>
    <w:rsid w:val="479E48B1"/>
    <w:rsid w:val="47A83982"/>
    <w:rsid w:val="47B136C8"/>
    <w:rsid w:val="47B75FD7"/>
    <w:rsid w:val="47B913D2"/>
    <w:rsid w:val="47C167F2"/>
    <w:rsid w:val="47C62FEF"/>
    <w:rsid w:val="47CD5197"/>
    <w:rsid w:val="47CE1FDE"/>
    <w:rsid w:val="47CF7161"/>
    <w:rsid w:val="47D100C8"/>
    <w:rsid w:val="47DE55F6"/>
    <w:rsid w:val="47E86474"/>
    <w:rsid w:val="47ED75E7"/>
    <w:rsid w:val="47F55983"/>
    <w:rsid w:val="47FE35A2"/>
    <w:rsid w:val="480E2C76"/>
    <w:rsid w:val="480F1C53"/>
    <w:rsid w:val="48104F4B"/>
    <w:rsid w:val="4813505E"/>
    <w:rsid w:val="481427FD"/>
    <w:rsid w:val="4819662E"/>
    <w:rsid w:val="481C1C7A"/>
    <w:rsid w:val="481C59E8"/>
    <w:rsid w:val="481D1D3C"/>
    <w:rsid w:val="481D7ECC"/>
    <w:rsid w:val="48272B6F"/>
    <w:rsid w:val="482A4F07"/>
    <w:rsid w:val="482C583F"/>
    <w:rsid w:val="48367294"/>
    <w:rsid w:val="483D231C"/>
    <w:rsid w:val="4844606D"/>
    <w:rsid w:val="484C6E6A"/>
    <w:rsid w:val="48500C62"/>
    <w:rsid w:val="48537B8B"/>
    <w:rsid w:val="48552861"/>
    <w:rsid w:val="48566CF1"/>
    <w:rsid w:val="485A0F31"/>
    <w:rsid w:val="485A2B7D"/>
    <w:rsid w:val="485E2293"/>
    <w:rsid w:val="48650722"/>
    <w:rsid w:val="48653621"/>
    <w:rsid w:val="48663207"/>
    <w:rsid w:val="48684BFE"/>
    <w:rsid w:val="486E697A"/>
    <w:rsid w:val="48752C22"/>
    <w:rsid w:val="487B5B30"/>
    <w:rsid w:val="4883492F"/>
    <w:rsid w:val="48873A29"/>
    <w:rsid w:val="488C5052"/>
    <w:rsid w:val="488E4926"/>
    <w:rsid w:val="48937EE4"/>
    <w:rsid w:val="48983AA4"/>
    <w:rsid w:val="489F2175"/>
    <w:rsid w:val="48A11A2A"/>
    <w:rsid w:val="48B63E7D"/>
    <w:rsid w:val="48BD6538"/>
    <w:rsid w:val="48BF3A58"/>
    <w:rsid w:val="48C540C0"/>
    <w:rsid w:val="48D50670"/>
    <w:rsid w:val="48D55914"/>
    <w:rsid w:val="48D82045"/>
    <w:rsid w:val="48D92474"/>
    <w:rsid w:val="48E1714C"/>
    <w:rsid w:val="48E64762"/>
    <w:rsid w:val="48F26F5B"/>
    <w:rsid w:val="48F50E49"/>
    <w:rsid w:val="48F84495"/>
    <w:rsid w:val="49064E04"/>
    <w:rsid w:val="490960E7"/>
    <w:rsid w:val="490B241B"/>
    <w:rsid w:val="490D6395"/>
    <w:rsid w:val="490E3C5B"/>
    <w:rsid w:val="490F5615"/>
    <w:rsid w:val="491352B1"/>
    <w:rsid w:val="491470E5"/>
    <w:rsid w:val="49177011"/>
    <w:rsid w:val="491A45B5"/>
    <w:rsid w:val="491F5EC6"/>
    <w:rsid w:val="49222F70"/>
    <w:rsid w:val="49260D69"/>
    <w:rsid w:val="49295900"/>
    <w:rsid w:val="493074BF"/>
    <w:rsid w:val="493A52D4"/>
    <w:rsid w:val="4941408E"/>
    <w:rsid w:val="49443828"/>
    <w:rsid w:val="494A7DB3"/>
    <w:rsid w:val="494D47E1"/>
    <w:rsid w:val="49524681"/>
    <w:rsid w:val="495D7B3E"/>
    <w:rsid w:val="49641441"/>
    <w:rsid w:val="497524EA"/>
    <w:rsid w:val="497526AF"/>
    <w:rsid w:val="497A68DE"/>
    <w:rsid w:val="497B382A"/>
    <w:rsid w:val="4981092F"/>
    <w:rsid w:val="49836455"/>
    <w:rsid w:val="49837D12"/>
    <w:rsid w:val="4984096B"/>
    <w:rsid w:val="49852879"/>
    <w:rsid w:val="4986232E"/>
    <w:rsid w:val="49866B78"/>
    <w:rsid w:val="49887640"/>
    <w:rsid w:val="49891591"/>
    <w:rsid w:val="4989333F"/>
    <w:rsid w:val="49900BEA"/>
    <w:rsid w:val="499F2B63"/>
    <w:rsid w:val="49A93559"/>
    <w:rsid w:val="49AA1C33"/>
    <w:rsid w:val="49B0728D"/>
    <w:rsid w:val="49B77EAC"/>
    <w:rsid w:val="49B91E77"/>
    <w:rsid w:val="49BB5BEF"/>
    <w:rsid w:val="49BF1503"/>
    <w:rsid w:val="49CA7BE0"/>
    <w:rsid w:val="49CF5A44"/>
    <w:rsid w:val="49D91326"/>
    <w:rsid w:val="49D9582C"/>
    <w:rsid w:val="49E656E9"/>
    <w:rsid w:val="49EF6D97"/>
    <w:rsid w:val="49F36EFC"/>
    <w:rsid w:val="49F64E79"/>
    <w:rsid w:val="49F66C27"/>
    <w:rsid w:val="49FE735A"/>
    <w:rsid w:val="4A01737A"/>
    <w:rsid w:val="4A040CB3"/>
    <w:rsid w:val="4A0560C1"/>
    <w:rsid w:val="4A08695A"/>
    <w:rsid w:val="4A0B232C"/>
    <w:rsid w:val="4A1357E4"/>
    <w:rsid w:val="4A1522F5"/>
    <w:rsid w:val="4A196CF5"/>
    <w:rsid w:val="4A1A26B5"/>
    <w:rsid w:val="4A1F456A"/>
    <w:rsid w:val="4A28056F"/>
    <w:rsid w:val="4A3012E7"/>
    <w:rsid w:val="4A315BF5"/>
    <w:rsid w:val="4A3C770B"/>
    <w:rsid w:val="4A4200BE"/>
    <w:rsid w:val="4A445F6B"/>
    <w:rsid w:val="4A4F27DB"/>
    <w:rsid w:val="4A606FC4"/>
    <w:rsid w:val="4A7751D5"/>
    <w:rsid w:val="4A78588E"/>
    <w:rsid w:val="4A7B75C1"/>
    <w:rsid w:val="4A8A1BAF"/>
    <w:rsid w:val="4A9621B8"/>
    <w:rsid w:val="4A993A56"/>
    <w:rsid w:val="4A9B77CE"/>
    <w:rsid w:val="4AA173B4"/>
    <w:rsid w:val="4AA3047C"/>
    <w:rsid w:val="4AA743C5"/>
    <w:rsid w:val="4AAA6299"/>
    <w:rsid w:val="4ABD5821"/>
    <w:rsid w:val="4ABE237D"/>
    <w:rsid w:val="4AD52CE0"/>
    <w:rsid w:val="4AD73AC6"/>
    <w:rsid w:val="4ADB406F"/>
    <w:rsid w:val="4AE01685"/>
    <w:rsid w:val="4AE57BA0"/>
    <w:rsid w:val="4AE83401"/>
    <w:rsid w:val="4AEA62C8"/>
    <w:rsid w:val="4AEC4114"/>
    <w:rsid w:val="4AEF3C97"/>
    <w:rsid w:val="4AF018C8"/>
    <w:rsid w:val="4AF31D4E"/>
    <w:rsid w:val="4AF72E03"/>
    <w:rsid w:val="4B047121"/>
    <w:rsid w:val="4B0A24F4"/>
    <w:rsid w:val="4B0C5FD6"/>
    <w:rsid w:val="4B105DBC"/>
    <w:rsid w:val="4B182BCD"/>
    <w:rsid w:val="4B241572"/>
    <w:rsid w:val="4B2D2F15"/>
    <w:rsid w:val="4B3045F7"/>
    <w:rsid w:val="4B375749"/>
    <w:rsid w:val="4B3C4CB1"/>
    <w:rsid w:val="4B5300A9"/>
    <w:rsid w:val="4B577B99"/>
    <w:rsid w:val="4B5C2B8B"/>
    <w:rsid w:val="4B5D6832"/>
    <w:rsid w:val="4B5F4E07"/>
    <w:rsid w:val="4B6C4D31"/>
    <w:rsid w:val="4B75264A"/>
    <w:rsid w:val="4B7D6AE2"/>
    <w:rsid w:val="4B7E44C9"/>
    <w:rsid w:val="4B851705"/>
    <w:rsid w:val="4B9634B6"/>
    <w:rsid w:val="4B9745A8"/>
    <w:rsid w:val="4BA13E68"/>
    <w:rsid w:val="4BA22B61"/>
    <w:rsid w:val="4BA34B8C"/>
    <w:rsid w:val="4BA6642B"/>
    <w:rsid w:val="4BA97CC9"/>
    <w:rsid w:val="4BAE6CC3"/>
    <w:rsid w:val="4BB07A82"/>
    <w:rsid w:val="4BB07FA2"/>
    <w:rsid w:val="4BC03043"/>
    <w:rsid w:val="4BCB6612"/>
    <w:rsid w:val="4BD56D10"/>
    <w:rsid w:val="4BD846DB"/>
    <w:rsid w:val="4BDC6CF8"/>
    <w:rsid w:val="4BDF36EB"/>
    <w:rsid w:val="4BE156B5"/>
    <w:rsid w:val="4BE53277"/>
    <w:rsid w:val="4BE5421A"/>
    <w:rsid w:val="4BE56F53"/>
    <w:rsid w:val="4BFE6267"/>
    <w:rsid w:val="4C035E32"/>
    <w:rsid w:val="4C161A93"/>
    <w:rsid w:val="4C16799F"/>
    <w:rsid w:val="4C1A4723"/>
    <w:rsid w:val="4C1E2465"/>
    <w:rsid w:val="4C2061DD"/>
    <w:rsid w:val="4C260CF9"/>
    <w:rsid w:val="4C3503D3"/>
    <w:rsid w:val="4C3E6663"/>
    <w:rsid w:val="4C5879AB"/>
    <w:rsid w:val="4C5D5B32"/>
    <w:rsid w:val="4C5E0AB3"/>
    <w:rsid w:val="4C5E4F57"/>
    <w:rsid w:val="4C625235"/>
    <w:rsid w:val="4C633D3F"/>
    <w:rsid w:val="4C651E42"/>
    <w:rsid w:val="4C6B4F7E"/>
    <w:rsid w:val="4C6E596B"/>
    <w:rsid w:val="4C7042AA"/>
    <w:rsid w:val="4C716A38"/>
    <w:rsid w:val="4C781A7F"/>
    <w:rsid w:val="4C792459"/>
    <w:rsid w:val="4C7B1F56"/>
    <w:rsid w:val="4C806C7C"/>
    <w:rsid w:val="4C8512A3"/>
    <w:rsid w:val="4C8524E4"/>
    <w:rsid w:val="4C8B2404"/>
    <w:rsid w:val="4C8E4EE6"/>
    <w:rsid w:val="4C96024D"/>
    <w:rsid w:val="4C975D73"/>
    <w:rsid w:val="4C9822FF"/>
    <w:rsid w:val="4C9F0B13"/>
    <w:rsid w:val="4CA87F80"/>
    <w:rsid w:val="4CAA598B"/>
    <w:rsid w:val="4CB15087"/>
    <w:rsid w:val="4CB93F3C"/>
    <w:rsid w:val="4CBB68E8"/>
    <w:rsid w:val="4CBE1552"/>
    <w:rsid w:val="4CBE2D36"/>
    <w:rsid w:val="4CBE77A4"/>
    <w:rsid w:val="4CC954DC"/>
    <w:rsid w:val="4CEE0CE9"/>
    <w:rsid w:val="4CEE2FE2"/>
    <w:rsid w:val="4CEF6349"/>
    <w:rsid w:val="4CF34558"/>
    <w:rsid w:val="4CF558F2"/>
    <w:rsid w:val="4CF96B9D"/>
    <w:rsid w:val="4D056F74"/>
    <w:rsid w:val="4D1B46FE"/>
    <w:rsid w:val="4D2350C8"/>
    <w:rsid w:val="4D240145"/>
    <w:rsid w:val="4D240875"/>
    <w:rsid w:val="4D262BB4"/>
    <w:rsid w:val="4D2A270F"/>
    <w:rsid w:val="4D2B3A0A"/>
    <w:rsid w:val="4D2D76DE"/>
    <w:rsid w:val="4D2E2280"/>
    <w:rsid w:val="4D311078"/>
    <w:rsid w:val="4D431ABF"/>
    <w:rsid w:val="4D482A8D"/>
    <w:rsid w:val="4D4F7737"/>
    <w:rsid w:val="4D59748A"/>
    <w:rsid w:val="4D5B27B3"/>
    <w:rsid w:val="4D5D5A9B"/>
    <w:rsid w:val="4D714816"/>
    <w:rsid w:val="4D75672F"/>
    <w:rsid w:val="4D852E94"/>
    <w:rsid w:val="4D8B3B2A"/>
    <w:rsid w:val="4D8B55C5"/>
    <w:rsid w:val="4D970721"/>
    <w:rsid w:val="4D98594B"/>
    <w:rsid w:val="4D9A1FBF"/>
    <w:rsid w:val="4DAB7D28"/>
    <w:rsid w:val="4DB43081"/>
    <w:rsid w:val="4DB50BA7"/>
    <w:rsid w:val="4DC4528E"/>
    <w:rsid w:val="4DC91F90"/>
    <w:rsid w:val="4DCF4F40"/>
    <w:rsid w:val="4DCF687D"/>
    <w:rsid w:val="4DD33A18"/>
    <w:rsid w:val="4DD423EE"/>
    <w:rsid w:val="4DD608A6"/>
    <w:rsid w:val="4DD74FC1"/>
    <w:rsid w:val="4DD80E25"/>
    <w:rsid w:val="4DD80FDB"/>
    <w:rsid w:val="4DEA5B15"/>
    <w:rsid w:val="4DEE7FDD"/>
    <w:rsid w:val="4DF162BE"/>
    <w:rsid w:val="4DF44AF1"/>
    <w:rsid w:val="4E0340C8"/>
    <w:rsid w:val="4E130ED5"/>
    <w:rsid w:val="4E1E7642"/>
    <w:rsid w:val="4E231FB4"/>
    <w:rsid w:val="4E273DE5"/>
    <w:rsid w:val="4E2B2C17"/>
    <w:rsid w:val="4E351776"/>
    <w:rsid w:val="4E355844"/>
    <w:rsid w:val="4E370E10"/>
    <w:rsid w:val="4E426780"/>
    <w:rsid w:val="4E4E1D31"/>
    <w:rsid w:val="4E555A61"/>
    <w:rsid w:val="4E5C7AFE"/>
    <w:rsid w:val="4E6078EB"/>
    <w:rsid w:val="4E644E19"/>
    <w:rsid w:val="4E6879C7"/>
    <w:rsid w:val="4E6C395B"/>
    <w:rsid w:val="4E6F6FA8"/>
    <w:rsid w:val="4E7520E4"/>
    <w:rsid w:val="4E780A26"/>
    <w:rsid w:val="4E7D7917"/>
    <w:rsid w:val="4E805ED2"/>
    <w:rsid w:val="4E8332BB"/>
    <w:rsid w:val="4E834801"/>
    <w:rsid w:val="4E844A0F"/>
    <w:rsid w:val="4E952D74"/>
    <w:rsid w:val="4E956B59"/>
    <w:rsid w:val="4E9D4148"/>
    <w:rsid w:val="4EA76709"/>
    <w:rsid w:val="4EA824BA"/>
    <w:rsid w:val="4EAD187E"/>
    <w:rsid w:val="4EAE60AB"/>
    <w:rsid w:val="4EC07B31"/>
    <w:rsid w:val="4EC512BE"/>
    <w:rsid w:val="4ED42E31"/>
    <w:rsid w:val="4ED6211E"/>
    <w:rsid w:val="4ED908C5"/>
    <w:rsid w:val="4EDD3A32"/>
    <w:rsid w:val="4EE0713C"/>
    <w:rsid w:val="4EE236C1"/>
    <w:rsid w:val="4EE31253"/>
    <w:rsid w:val="4EF0668C"/>
    <w:rsid w:val="4EFD4F1D"/>
    <w:rsid w:val="4F0A6CD0"/>
    <w:rsid w:val="4F155DA1"/>
    <w:rsid w:val="4F201D7E"/>
    <w:rsid w:val="4F2204BE"/>
    <w:rsid w:val="4F2558B8"/>
    <w:rsid w:val="4F28585C"/>
    <w:rsid w:val="4F2953A8"/>
    <w:rsid w:val="4F332775"/>
    <w:rsid w:val="4F33689B"/>
    <w:rsid w:val="4F367DF3"/>
    <w:rsid w:val="4F4421E2"/>
    <w:rsid w:val="4F4450D4"/>
    <w:rsid w:val="4F4977F9"/>
    <w:rsid w:val="4F5368C9"/>
    <w:rsid w:val="4F624383"/>
    <w:rsid w:val="4F642884"/>
    <w:rsid w:val="4F6434AC"/>
    <w:rsid w:val="4F651131"/>
    <w:rsid w:val="4F697E9B"/>
    <w:rsid w:val="4F6D7F7A"/>
    <w:rsid w:val="4F766114"/>
    <w:rsid w:val="4F8D6A55"/>
    <w:rsid w:val="4F8E51C8"/>
    <w:rsid w:val="4F8F7FCE"/>
    <w:rsid w:val="4FA322B1"/>
    <w:rsid w:val="4FA669F9"/>
    <w:rsid w:val="4FA72771"/>
    <w:rsid w:val="4FAD4077"/>
    <w:rsid w:val="4FB55FFB"/>
    <w:rsid w:val="4FB9443F"/>
    <w:rsid w:val="4FBA3A5A"/>
    <w:rsid w:val="4FD25A40"/>
    <w:rsid w:val="4FD80B7D"/>
    <w:rsid w:val="4FDC241B"/>
    <w:rsid w:val="4FE82D58"/>
    <w:rsid w:val="4FE85264"/>
    <w:rsid w:val="4FEB35EE"/>
    <w:rsid w:val="4FED26C4"/>
    <w:rsid w:val="4FEE03A0"/>
    <w:rsid w:val="4FF202B4"/>
    <w:rsid w:val="4FF26C0A"/>
    <w:rsid w:val="4FF66A1B"/>
    <w:rsid w:val="4FF84CC2"/>
    <w:rsid w:val="4FF9723D"/>
    <w:rsid w:val="4FFA2F19"/>
    <w:rsid w:val="4FFA6D45"/>
    <w:rsid w:val="5001120A"/>
    <w:rsid w:val="50067498"/>
    <w:rsid w:val="500876B4"/>
    <w:rsid w:val="500D3C4D"/>
    <w:rsid w:val="501B2DF5"/>
    <w:rsid w:val="501B7F95"/>
    <w:rsid w:val="50207EA2"/>
    <w:rsid w:val="50255B61"/>
    <w:rsid w:val="50260FFD"/>
    <w:rsid w:val="502D711A"/>
    <w:rsid w:val="503404A9"/>
    <w:rsid w:val="50371D47"/>
    <w:rsid w:val="503A57CF"/>
    <w:rsid w:val="50411939"/>
    <w:rsid w:val="50487AB0"/>
    <w:rsid w:val="50487B81"/>
    <w:rsid w:val="504B2073"/>
    <w:rsid w:val="50506965"/>
    <w:rsid w:val="505301A3"/>
    <w:rsid w:val="50583799"/>
    <w:rsid w:val="505E1082"/>
    <w:rsid w:val="50681F00"/>
    <w:rsid w:val="508A3C4F"/>
    <w:rsid w:val="508F1B83"/>
    <w:rsid w:val="50906169"/>
    <w:rsid w:val="509409A8"/>
    <w:rsid w:val="50946380"/>
    <w:rsid w:val="509765AA"/>
    <w:rsid w:val="509E5922"/>
    <w:rsid w:val="50A22EE8"/>
    <w:rsid w:val="50B12C64"/>
    <w:rsid w:val="50B76522"/>
    <w:rsid w:val="50C0688E"/>
    <w:rsid w:val="50CC06E1"/>
    <w:rsid w:val="50CE26AB"/>
    <w:rsid w:val="50D715FA"/>
    <w:rsid w:val="50D852D8"/>
    <w:rsid w:val="50DB3DCF"/>
    <w:rsid w:val="50E5536C"/>
    <w:rsid w:val="50EB2380"/>
    <w:rsid w:val="50F32112"/>
    <w:rsid w:val="50F71896"/>
    <w:rsid w:val="50F804CD"/>
    <w:rsid w:val="51067449"/>
    <w:rsid w:val="510D2AA8"/>
    <w:rsid w:val="510E50E0"/>
    <w:rsid w:val="511A48D1"/>
    <w:rsid w:val="511B3845"/>
    <w:rsid w:val="512419C7"/>
    <w:rsid w:val="512A5408"/>
    <w:rsid w:val="512C1180"/>
    <w:rsid w:val="5134567A"/>
    <w:rsid w:val="513F4816"/>
    <w:rsid w:val="51427728"/>
    <w:rsid w:val="51431C42"/>
    <w:rsid w:val="51452242"/>
    <w:rsid w:val="51493AE0"/>
    <w:rsid w:val="51571C09"/>
    <w:rsid w:val="51630A5F"/>
    <w:rsid w:val="51695F30"/>
    <w:rsid w:val="516D2BC8"/>
    <w:rsid w:val="5180163E"/>
    <w:rsid w:val="51864D34"/>
    <w:rsid w:val="518B68B4"/>
    <w:rsid w:val="518E1E3B"/>
    <w:rsid w:val="519A258E"/>
    <w:rsid w:val="519B00B4"/>
    <w:rsid w:val="51A21442"/>
    <w:rsid w:val="51B36F3F"/>
    <w:rsid w:val="51B56A8D"/>
    <w:rsid w:val="51B65558"/>
    <w:rsid w:val="51C27D36"/>
    <w:rsid w:val="51C8534D"/>
    <w:rsid w:val="51CC4711"/>
    <w:rsid w:val="51D5428B"/>
    <w:rsid w:val="51DC4954"/>
    <w:rsid w:val="51DF61F2"/>
    <w:rsid w:val="51E1640E"/>
    <w:rsid w:val="51F573F7"/>
    <w:rsid w:val="51F7602F"/>
    <w:rsid w:val="51F762EA"/>
    <w:rsid w:val="51FB3213"/>
    <w:rsid w:val="52021EE1"/>
    <w:rsid w:val="52075749"/>
    <w:rsid w:val="520E054F"/>
    <w:rsid w:val="52122A39"/>
    <w:rsid w:val="52123DE5"/>
    <w:rsid w:val="52143382"/>
    <w:rsid w:val="52156097"/>
    <w:rsid w:val="521D4F6D"/>
    <w:rsid w:val="521D6D1B"/>
    <w:rsid w:val="52211609"/>
    <w:rsid w:val="522956BF"/>
    <w:rsid w:val="522A6F3E"/>
    <w:rsid w:val="52316962"/>
    <w:rsid w:val="5233653E"/>
    <w:rsid w:val="523E1829"/>
    <w:rsid w:val="523F08A8"/>
    <w:rsid w:val="5242787F"/>
    <w:rsid w:val="52483D98"/>
    <w:rsid w:val="5249593E"/>
    <w:rsid w:val="524D25B9"/>
    <w:rsid w:val="524E7838"/>
    <w:rsid w:val="524F33D3"/>
    <w:rsid w:val="52524D6B"/>
    <w:rsid w:val="52595776"/>
    <w:rsid w:val="52595FA5"/>
    <w:rsid w:val="525E180D"/>
    <w:rsid w:val="525F19A5"/>
    <w:rsid w:val="52676D69"/>
    <w:rsid w:val="526D647F"/>
    <w:rsid w:val="526E11F2"/>
    <w:rsid w:val="527032EE"/>
    <w:rsid w:val="52735BE6"/>
    <w:rsid w:val="527436A9"/>
    <w:rsid w:val="527B0B6E"/>
    <w:rsid w:val="527C1C93"/>
    <w:rsid w:val="52834B25"/>
    <w:rsid w:val="528B1ED6"/>
    <w:rsid w:val="528C4D2C"/>
    <w:rsid w:val="5290573F"/>
    <w:rsid w:val="52936533"/>
    <w:rsid w:val="52946FDD"/>
    <w:rsid w:val="52992845"/>
    <w:rsid w:val="529B7FFB"/>
    <w:rsid w:val="52A01D28"/>
    <w:rsid w:val="52A42F98"/>
    <w:rsid w:val="52AD5B3E"/>
    <w:rsid w:val="52BB0165"/>
    <w:rsid w:val="52C649A7"/>
    <w:rsid w:val="52C9412C"/>
    <w:rsid w:val="52D03D8D"/>
    <w:rsid w:val="52D93AE7"/>
    <w:rsid w:val="52DC0CBD"/>
    <w:rsid w:val="52EF191C"/>
    <w:rsid w:val="52F04CAE"/>
    <w:rsid w:val="52F06F3A"/>
    <w:rsid w:val="52F201A7"/>
    <w:rsid w:val="52FA36B8"/>
    <w:rsid w:val="53111A99"/>
    <w:rsid w:val="531225F7"/>
    <w:rsid w:val="531377EE"/>
    <w:rsid w:val="5314011E"/>
    <w:rsid w:val="531A1D19"/>
    <w:rsid w:val="531E2D4A"/>
    <w:rsid w:val="532E7431"/>
    <w:rsid w:val="53364538"/>
    <w:rsid w:val="533B3710"/>
    <w:rsid w:val="53403699"/>
    <w:rsid w:val="53426A39"/>
    <w:rsid w:val="5346615D"/>
    <w:rsid w:val="5348131B"/>
    <w:rsid w:val="5349426B"/>
    <w:rsid w:val="534A3B3F"/>
    <w:rsid w:val="534F527F"/>
    <w:rsid w:val="535C417D"/>
    <w:rsid w:val="535D44E5"/>
    <w:rsid w:val="5361780D"/>
    <w:rsid w:val="536264C0"/>
    <w:rsid w:val="53650979"/>
    <w:rsid w:val="5366006E"/>
    <w:rsid w:val="536D782E"/>
    <w:rsid w:val="53705BAA"/>
    <w:rsid w:val="5373753A"/>
    <w:rsid w:val="53896E88"/>
    <w:rsid w:val="539F3E8B"/>
    <w:rsid w:val="53AB0DF7"/>
    <w:rsid w:val="53AD3C5B"/>
    <w:rsid w:val="53B63C4A"/>
    <w:rsid w:val="53BD07B5"/>
    <w:rsid w:val="53C953AC"/>
    <w:rsid w:val="53C96FE0"/>
    <w:rsid w:val="53CB1124"/>
    <w:rsid w:val="53CB7D68"/>
    <w:rsid w:val="53CF6F09"/>
    <w:rsid w:val="53D224C1"/>
    <w:rsid w:val="53D53D51"/>
    <w:rsid w:val="53DE545E"/>
    <w:rsid w:val="53E403E3"/>
    <w:rsid w:val="53E45D42"/>
    <w:rsid w:val="53ED479A"/>
    <w:rsid w:val="53F005F3"/>
    <w:rsid w:val="53F54917"/>
    <w:rsid w:val="53F77456"/>
    <w:rsid w:val="53FA34C3"/>
    <w:rsid w:val="540B7773"/>
    <w:rsid w:val="54102FDB"/>
    <w:rsid w:val="54120D34"/>
    <w:rsid w:val="54172610"/>
    <w:rsid w:val="54183C3E"/>
    <w:rsid w:val="541A1764"/>
    <w:rsid w:val="541B79FC"/>
    <w:rsid w:val="54247F85"/>
    <w:rsid w:val="54260108"/>
    <w:rsid w:val="54260518"/>
    <w:rsid w:val="54266722"/>
    <w:rsid w:val="54273E81"/>
    <w:rsid w:val="54284CF2"/>
    <w:rsid w:val="542A24E8"/>
    <w:rsid w:val="54457DCC"/>
    <w:rsid w:val="54463927"/>
    <w:rsid w:val="54497D6E"/>
    <w:rsid w:val="545509EE"/>
    <w:rsid w:val="54624EB9"/>
    <w:rsid w:val="546628CC"/>
    <w:rsid w:val="546C61AF"/>
    <w:rsid w:val="546D21DB"/>
    <w:rsid w:val="546E385E"/>
    <w:rsid w:val="54921C42"/>
    <w:rsid w:val="549366B5"/>
    <w:rsid w:val="54A309EA"/>
    <w:rsid w:val="54AC24C0"/>
    <w:rsid w:val="54B03E76"/>
    <w:rsid w:val="54B5164D"/>
    <w:rsid w:val="54C66B7F"/>
    <w:rsid w:val="54D1488D"/>
    <w:rsid w:val="54D65388"/>
    <w:rsid w:val="54D8120D"/>
    <w:rsid w:val="54D9517B"/>
    <w:rsid w:val="54E02C53"/>
    <w:rsid w:val="54E104D3"/>
    <w:rsid w:val="54EA382C"/>
    <w:rsid w:val="54EC75A4"/>
    <w:rsid w:val="54F521F2"/>
    <w:rsid w:val="54F75F49"/>
    <w:rsid w:val="55026999"/>
    <w:rsid w:val="55081F04"/>
    <w:rsid w:val="550D12C8"/>
    <w:rsid w:val="5516017D"/>
    <w:rsid w:val="551663CF"/>
    <w:rsid w:val="55197875"/>
    <w:rsid w:val="551D2366"/>
    <w:rsid w:val="55281249"/>
    <w:rsid w:val="55342CF9"/>
    <w:rsid w:val="55357EFD"/>
    <w:rsid w:val="55393E6B"/>
    <w:rsid w:val="553E5926"/>
    <w:rsid w:val="554973CD"/>
    <w:rsid w:val="554B56D5"/>
    <w:rsid w:val="55524F2D"/>
    <w:rsid w:val="55546EF7"/>
    <w:rsid w:val="555869E7"/>
    <w:rsid w:val="555A12FD"/>
    <w:rsid w:val="555A35CD"/>
    <w:rsid w:val="555A6844"/>
    <w:rsid w:val="55651104"/>
    <w:rsid w:val="556935BA"/>
    <w:rsid w:val="557355CF"/>
    <w:rsid w:val="557B4484"/>
    <w:rsid w:val="55801A9A"/>
    <w:rsid w:val="55884D97"/>
    <w:rsid w:val="558D768C"/>
    <w:rsid w:val="558F0324"/>
    <w:rsid w:val="55923320"/>
    <w:rsid w:val="559B09C7"/>
    <w:rsid w:val="55A07087"/>
    <w:rsid w:val="55A41C2D"/>
    <w:rsid w:val="55A531BA"/>
    <w:rsid w:val="55A734CB"/>
    <w:rsid w:val="55AF05D2"/>
    <w:rsid w:val="55BE2D74"/>
    <w:rsid w:val="55C04E15"/>
    <w:rsid w:val="55C2781C"/>
    <w:rsid w:val="55CD4E7B"/>
    <w:rsid w:val="55D45677"/>
    <w:rsid w:val="55D83684"/>
    <w:rsid w:val="55DD1A43"/>
    <w:rsid w:val="55E46829"/>
    <w:rsid w:val="55E81465"/>
    <w:rsid w:val="55F93BD0"/>
    <w:rsid w:val="55FC2A88"/>
    <w:rsid w:val="55FC3817"/>
    <w:rsid w:val="55FD3626"/>
    <w:rsid w:val="560B59D8"/>
    <w:rsid w:val="561840E0"/>
    <w:rsid w:val="56261649"/>
    <w:rsid w:val="562C39D0"/>
    <w:rsid w:val="563B3BA0"/>
    <w:rsid w:val="563B5EA8"/>
    <w:rsid w:val="563C2F8D"/>
    <w:rsid w:val="563F1955"/>
    <w:rsid w:val="563F39B0"/>
    <w:rsid w:val="5640122A"/>
    <w:rsid w:val="564469BE"/>
    <w:rsid w:val="564703E1"/>
    <w:rsid w:val="5648537C"/>
    <w:rsid w:val="564978D8"/>
    <w:rsid w:val="564B654C"/>
    <w:rsid w:val="56534B15"/>
    <w:rsid w:val="565371AF"/>
    <w:rsid w:val="56572172"/>
    <w:rsid w:val="566F0762"/>
    <w:rsid w:val="567F2378"/>
    <w:rsid w:val="56815ACA"/>
    <w:rsid w:val="568357E0"/>
    <w:rsid w:val="5684380C"/>
    <w:rsid w:val="56881A68"/>
    <w:rsid w:val="568832FC"/>
    <w:rsid w:val="56890B29"/>
    <w:rsid w:val="568A11FB"/>
    <w:rsid w:val="5697479B"/>
    <w:rsid w:val="569869C4"/>
    <w:rsid w:val="56996720"/>
    <w:rsid w:val="569D09CA"/>
    <w:rsid w:val="569F41A2"/>
    <w:rsid w:val="56A33C92"/>
    <w:rsid w:val="56A95021"/>
    <w:rsid w:val="56A96DCF"/>
    <w:rsid w:val="56AC619E"/>
    <w:rsid w:val="56B04895"/>
    <w:rsid w:val="56B713E3"/>
    <w:rsid w:val="56C241D6"/>
    <w:rsid w:val="56C37E91"/>
    <w:rsid w:val="56C45C27"/>
    <w:rsid w:val="56CE0C1E"/>
    <w:rsid w:val="56CF0F2B"/>
    <w:rsid w:val="56D0674C"/>
    <w:rsid w:val="56D2633A"/>
    <w:rsid w:val="56D4209E"/>
    <w:rsid w:val="56D949DE"/>
    <w:rsid w:val="56DE116E"/>
    <w:rsid w:val="56E11772"/>
    <w:rsid w:val="56E12A0D"/>
    <w:rsid w:val="56EA18C1"/>
    <w:rsid w:val="56EB1328"/>
    <w:rsid w:val="56F642C9"/>
    <w:rsid w:val="56F72C39"/>
    <w:rsid w:val="56F95FA8"/>
    <w:rsid w:val="56FE512A"/>
    <w:rsid w:val="56FE536D"/>
    <w:rsid w:val="570235A6"/>
    <w:rsid w:val="570C06A2"/>
    <w:rsid w:val="570F1328"/>
    <w:rsid w:val="57154464"/>
    <w:rsid w:val="571A1A7B"/>
    <w:rsid w:val="571C1C97"/>
    <w:rsid w:val="57201787"/>
    <w:rsid w:val="57234DD3"/>
    <w:rsid w:val="572C3772"/>
    <w:rsid w:val="573921B9"/>
    <w:rsid w:val="574952A3"/>
    <w:rsid w:val="574A4432"/>
    <w:rsid w:val="575329A3"/>
    <w:rsid w:val="57563796"/>
    <w:rsid w:val="57574A7D"/>
    <w:rsid w:val="575925A3"/>
    <w:rsid w:val="57643691"/>
    <w:rsid w:val="57646494"/>
    <w:rsid w:val="576B63F9"/>
    <w:rsid w:val="576D24F2"/>
    <w:rsid w:val="5773059A"/>
    <w:rsid w:val="5776281F"/>
    <w:rsid w:val="577949F3"/>
    <w:rsid w:val="577C035B"/>
    <w:rsid w:val="578810DA"/>
    <w:rsid w:val="57882E88"/>
    <w:rsid w:val="5789732C"/>
    <w:rsid w:val="578E7A36"/>
    <w:rsid w:val="578F1019"/>
    <w:rsid w:val="5794675D"/>
    <w:rsid w:val="579A551F"/>
    <w:rsid w:val="579D2DD8"/>
    <w:rsid w:val="579E26AC"/>
    <w:rsid w:val="57A93CD5"/>
    <w:rsid w:val="57AB4B41"/>
    <w:rsid w:val="57B675EE"/>
    <w:rsid w:val="57B819BF"/>
    <w:rsid w:val="57C03029"/>
    <w:rsid w:val="57C17087"/>
    <w:rsid w:val="57C80481"/>
    <w:rsid w:val="57CC0FC7"/>
    <w:rsid w:val="57D82404"/>
    <w:rsid w:val="57DD6CFE"/>
    <w:rsid w:val="57E22AD0"/>
    <w:rsid w:val="57F8000E"/>
    <w:rsid w:val="57FD4E6A"/>
    <w:rsid w:val="5805584A"/>
    <w:rsid w:val="58057578"/>
    <w:rsid w:val="58080FD2"/>
    <w:rsid w:val="580B5816"/>
    <w:rsid w:val="58133B49"/>
    <w:rsid w:val="5814296E"/>
    <w:rsid w:val="581666E6"/>
    <w:rsid w:val="581B576D"/>
    <w:rsid w:val="581C286A"/>
    <w:rsid w:val="581F559B"/>
    <w:rsid w:val="583B6AAB"/>
    <w:rsid w:val="58411023"/>
    <w:rsid w:val="58415E06"/>
    <w:rsid w:val="584274DB"/>
    <w:rsid w:val="58472652"/>
    <w:rsid w:val="584D2D67"/>
    <w:rsid w:val="585B234B"/>
    <w:rsid w:val="586678B1"/>
    <w:rsid w:val="586B6A32"/>
    <w:rsid w:val="58737694"/>
    <w:rsid w:val="58775B87"/>
    <w:rsid w:val="587B083D"/>
    <w:rsid w:val="587F2449"/>
    <w:rsid w:val="588B5FDD"/>
    <w:rsid w:val="588E2720"/>
    <w:rsid w:val="5897524F"/>
    <w:rsid w:val="589A10C5"/>
    <w:rsid w:val="58A62685"/>
    <w:rsid w:val="58BE1257"/>
    <w:rsid w:val="58BF0B2C"/>
    <w:rsid w:val="58C16652"/>
    <w:rsid w:val="58C223CA"/>
    <w:rsid w:val="58C53DD3"/>
    <w:rsid w:val="58C85C32"/>
    <w:rsid w:val="58CA7BFC"/>
    <w:rsid w:val="58D51A8E"/>
    <w:rsid w:val="58D960F4"/>
    <w:rsid w:val="58E13419"/>
    <w:rsid w:val="58E32A6C"/>
    <w:rsid w:val="58ED5699"/>
    <w:rsid w:val="58ED7447"/>
    <w:rsid w:val="590F7ABB"/>
    <w:rsid w:val="59103135"/>
    <w:rsid w:val="5918482C"/>
    <w:rsid w:val="591A2206"/>
    <w:rsid w:val="591E3AA4"/>
    <w:rsid w:val="59232E69"/>
    <w:rsid w:val="59335275"/>
    <w:rsid w:val="5934151A"/>
    <w:rsid w:val="59341D82"/>
    <w:rsid w:val="59396633"/>
    <w:rsid w:val="59396B30"/>
    <w:rsid w:val="59411541"/>
    <w:rsid w:val="59443607"/>
    <w:rsid w:val="594F2F39"/>
    <w:rsid w:val="59590F80"/>
    <w:rsid w:val="595C1FF9"/>
    <w:rsid w:val="596516D3"/>
    <w:rsid w:val="59667064"/>
    <w:rsid w:val="596B134D"/>
    <w:rsid w:val="596D7A8B"/>
    <w:rsid w:val="59725489"/>
    <w:rsid w:val="59741916"/>
    <w:rsid w:val="597548A7"/>
    <w:rsid w:val="597A2BAB"/>
    <w:rsid w:val="597D200F"/>
    <w:rsid w:val="598B1A20"/>
    <w:rsid w:val="598F4D7B"/>
    <w:rsid w:val="599117C3"/>
    <w:rsid w:val="5999312B"/>
    <w:rsid w:val="599B6148"/>
    <w:rsid w:val="59A321FB"/>
    <w:rsid w:val="59B14918"/>
    <w:rsid w:val="59B61F2F"/>
    <w:rsid w:val="59B85D01"/>
    <w:rsid w:val="59BB5797"/>
    <w:rsid w:val="59BC5E91"/>
    <w:rsid w:val="59C42A12"/>
    <w:rsid w:val="59CF4D9E"/>
    <w:rsid w:val="59D14024"/>
    <w:rsid w:val="59D43694"/>
    <w:rsid w:val="59D943F3"/>
    <w:rsid w:val="59DD74BB"/>
    <w:rsid w:val="59E3084A"/>
    <w:rsid w:val="59E75CE1"/>
    <w:rsid w:val="59EC1C72"/>
    <w:rsid w:val="59F1740B"/>
    <w:rsid w:val="59F45A45"/>
    <w:rsid w:val="59F57CF4"/>
    <w:rsid w:val="5A0709DC"/>
    <w:rsid w:val="5A0A227A"/>
    <w:rsid w:val="5A0C7DA1"/>
    <w:rsid w:val="5A0F31E9"/>
    <w:rsid w:val="5A0F3E83"/>
    <w:rsid w:val="5A117165"/>
    <w:rsid w:val="5A1223DE"/>
    <w:rsid w:val="5A137381"/>
    <w:rsid w:val="5A197C7D"/>
    <w:rsid w:val="5A2309DB"/>
    <w:rsid w:val="5A355549"/>
    <w:rsid w:val="5A36306F"/>
    <w:rsid w:val="5A3D09A9"/>
    <w:rsid w:val="5A3D1234"/>
    <w:rsid w:val="5A470DD9"/>
    <w:rsid w:val="5A513A05"/>
    <w:rsid w:val="5A53200A"/>
    <w:rsid w:val="5A53477B"/>
    <w:rsid w:val="5A5359CF"/>
    <w:rsid w:val="5A587CD5"/>
    <w:rsid w:val="5A5C197E"/>
    <w:rsid w:val="5A831E7F"/>
    <w:rsid w:val="5A912F10"/>
    <w:rsid w:val="5A937C42"/>
    <w:rsid w:val="5AA36B2A"/>
    <w:rsid w:val="5AA65D6C"/>
    <w:rsid w:val="5AB1392F"/>
    <w:rsid w:val="5AB3646E"/>
    <w:rsid w:val="5AB5766F"/>
    <w:rsid w:val="5ABC7179"/>
    <w:rsid w:val="5ACC088F"/>
    <w:rsid w:val="5ACE32A8"/>
    <w:rsid w:val="5AD004B8"/>
    <w:rsid w:val="5AD17E36"/>
    <w:rsid w:val="5AD3266C"/>
    <w:rsid w:val="5AF01470"/>
    <w:rsid w:val="5AF13CBB"/>
    <w:rsid w:val="5AFC3496"/>
    <w:rsid w:val="5B00605E"/>
    <w:rsid w:val="5B092532"/>
    <w:rsid w:val="5B0B0058"/>
    <w:rsid w:val="5B1433B1"/>
    <w:rsid w:val="5B161F0B"/>
    <w:rsid w:val="5B1B2426"/>
    <w:rsid w:val="5B247D38"/>
    <w:rsid w:val="5B353327"/>
    <w:rsid w:val="5B384449"/>
    <w:rsid w:val="5B3E4581"/>
    <w:rsid w:val="5B544A80"/>
    <w:rsid w:val="5B555777"/>
    <w:rsid w:val="5B572E88"/>
    <w:rsid w:val="5B5B7EA1"/>
    <w:rsid w:val="5B690172"/>
    <w:rsid w:val="5B7B471F"/>
    <w:rsid w:val="5B7D391F"/>
    <w:rsid w:val="5B865931"/>
    <w:rsid w:val="5B91324A"/>
    <w:rsid w:val="5B913692"/>
    <w:rsid w:val="5BA65FD3"/>
    <w:rsid w:val="5BA74539"/>
    <w:rsid w:val="5BA83421"/>
    <w:rsid w:val="5BAA7871"/>
    <w:rsid w:val="5BAF6C35"/>
    <w:rsid w:val="5BB57082"/>
    <w:rsid w:val="5BB77C09"/>
    <w:rsid w:val="5BB95D06"/>
    <w:rsid w:val="5BBB382C"/>
    <w:rsid w:val="5BC14FFE"/>
    <w:rsid w:val="5BC546AB"/>
    <w:rsid w:val="5BC56459"/>
    <w:rsid w:val="5BCA7472"/>
    <w:rsid w:val="5BD16A64"/>
    <w:rsid w:val="5BD26DC8"/>
    <w:rsid w:val="5BD3501A"/>
    <w:rsid w:val="5BDC5041"/>
    <w:rsid w:val="5BDD120C"/>
    <w:rsid w:val="5BDD44F5"/>
    <w:rsid w:val="5BDD5DA4"/>
    <w:rsid w:val="5BE07FA6"/>
    <w:rsid w:val="5BE24CBF"/>
    <w:rsid w:val="5BE56AFB"/>
    <w:rsid w:val="5BE66CE8"/>
    <w:rsid w:val="5BF157BD"/>
    <w:rsid w:val="5BF6533F"/>
    <w:rsid w:val="5BFD1B51"/>
    <w:rsid w:val="5BFE2871"/>
    <w:rsid w:val="5C18725C"/>
    <w:rsid w:val="5C196D1C"/>
    <w:rsid w:val="5C1E1DF6"/>
    <w:rsid w:val="5C25339C"/>
    <w:rsid w:val="5C275954"/>
    <w:rsid w:val="5C2A0EF0"/>
    <w:rsid w:val="5C335AB8"/>
    <w:rsid w:val="5C365168"/>
    <w:rsid w:val="5C3723FF"/>
    <w:rsid w:val="5C401F83"/>
    <w:rsid w:val="5C403D31"/>
    <w:rsid w:val="5C427AAA"/>
    <w:rsid w:val="5C466736"/>
    <w:rsid w:val="5C49558A"/>
    <w:rsid w:val="5C4E46A0"/>
    <w:rsid w:val="5C514E2F"/>
    <w:rsid w:val="5C552407"/>
    <w:rsid w:val="5C5617A7"/>
    <w:rsid w:val="5C583771"/>
    <w:rsid w:val="5C5D2B35"/>
    <w:rsid w:val="5C642CAF"/>
    <w:rsid w:val="5C672263"/>
    <w:rsid w:val="5C7047CC"/>
    <w:rsid w:val="5C7E0D01"/>
    <w:rsid w:val="5C82434A"/>
    <w:rsid w:val="5C871960"/>
    <w:rsid w:val="5C89392A"/>
    <w:rsid w:val="5C8E7880"/>
    <w:rsid w:val="5C9D3809"/>
    <w:rsid w:val="5C9F4EFC"/>
    <w:rsid w:val="5CA6628A"/>
    <w:rsid w:val="5CAC13C7"/>
    <w:rsid w:val="5CAD6BEE"/>
    <w:rsid w:val="5CAF2C65"/>
    <w:rsid w:val="5CB62246"/>
    <w:rsid w:val="5CBB1164"/>
    <w:rsid w:val="5CBC0B08"/>
    <w:rsid w:val="5CC7729B"/>
    <w:rsid w:val="5CD30587"/>
    <w:rsid w:val="5CD460C1"/>
    <w:rsid w:val="5CD92914"/>
    <w:rsid w:val="5CD947B2"/>
    <w:rsid w:val="5CDF79EE"/>
    <w:rsid w:val="5CE44C91"/>
    <w:rsid w:val="5CE70651"/>
    <w:rsid w:val="5CED5C47"/>
    <w:rsid w:val="5CF07506"/>
    <w:rsid w:val="5CF11AAC"/>
    <w:rsid w:val="5CF35248"/>
    <w:rsid w:val="5D064F7B"/>
    <w:rsid w:val="5D0B056C"/>
    <w:rsid w:val="5D1457C4"/>
    <w:rsid w:val="5D2268F2"/>
    <w:rsid w:val="5D2329C6"/>
    <w:rsid w:val="5D237123"/>
    <w:rsid w:val="5D2A6280"/>
    <w:rsid w:val="5D2A6F8F"/>
    <w:rsid w:val="5D3F4BF0"/>
    <w:rsid w:val="5D486FBE"/>
    <w:rsid w:val="5D487170"/>
    <w:rsid w:val="5D570AB1"/>
    <w:rsid w:val="5D5F468B"/>
    <w:rsid w:val="5D63417B"/>
    <w:rsid w:val="5D67661B"/>
    <w:rsid w:val="5D6A4A5D"/>
    <w:rsid w:val="5D6B1282"/>
    <w:rsid w:val="5D751AFB"/>
    <w:rsid w:val="5D78495C"/>
    <w:rsid w:val="5D7C3512"/>
    <w:rsid w:val="5D7D15E5"/>
    <w:rsid w:val="5D7E0FB5"/>
    <w:rsid w:val="5D7E7207"/>
    <w:rsid w:val="5D834805"/>
    <w:rsid w:val="5D84342C"/>
    <w:rsid w:val="5D8D649B"/>
    <w:rsid w:val="5D922E97"/>
    <w:rsid w:val="5D9500AD"/>
    <w:rsid w:val="5D9C3BD0"/>
    <w:rsid w:val="5D9F0C51"/>
    <w:rsid w:val="5DA126A5"/>
    <w:rsid w:val="5DB402AB"/>
    <w:rsid w:val="5DB9023F"/>
    <w:rsid w:val="5DCA5FA9"/>
    <w:rsid w:val="5DCD3CEB"/>
    <w:rsid w:val="5DCF5572"/>
    <w:rsid w:val="5DD601BD"/>
    <w:rsid w:val="5DDE3B09"/>
    <w:rsid w:val="5DDE6F83"/>
    <w:rsid w:val="5DDE7CA6"/>
    <w:rsid w:val="5DE5472B"/>
    <w:rsid w:val="5DE617A6"/>
    <w:rsid w:val="5DF12B8B"/>
    <w:rsid w:val="5DF764A6"/>
    <w:rsid w:val="5E021BF1"/>
    <w:rsid w:val="5E1D3339"/>
    <w:rsid w:val="5E271D56"/>
    <w:rsid w:val="5E28494C"/>
    <w:rsid w:val="5E294417"/>
    <w:rsid w:val="5E2F22B0"/>
    <w:rsid w:val="5E323B4E"/>
    <w:rsid w:val="5E394EDC"/>
    <w:rsid w:val="5E44188C"/>
    <w:rsid w:val="5E476EDE"/>
    <w:rsid w:val="5E4B57FB"/>
    <w:rsid w:val="5E4C5DAB"/>
    <w:rsid w:val="5E543AC4"/>
    <w:rsid w:val="5E58112D"/>
    <w:rsid w:val="5E59557E"/>
    <w:rsid w:val="5E5D4F9F"/>
    <w:rsid w:val="5E613959"/>
    <w:rsid w:val="5E624433"/>
    <w:rsid w:val="5E6A467A"/>
    <w:rsid w:val="5E710B1A"/>
    <w:rsid w:val="5E714676"/>
    <w:rsid w:val="5E7423B8"/>
    <w:rsid w:val="5E767EDE"/>
    <w:rsid w:val="5E7B54F5"/>
    <w:rsid w:val="5E7D150A"/>
    <w:rsid w:val="5E8A398A"/>
    <w:rsid w:val="5E8B1BDC"/>
    <w:rsid w:val="5E9B16F3"/>
    <w:rsid w:val="5E9E44A2"/>
    <w:rsid w:val="5EA343E7"/>
    <w:rsid w:val="5EA44F30"/>
    <w:rsid w:val="5EB36A3D"/>
    <w:rsid w:val="5EB50A07"/>
    <w:rsid w:val="5EB822A5"/>
    <w:rsid w:val="5EB91933"/>
    <w:rsid w:val="5EC46E9C"/>
    <w:rsid w:val="5ECF1549"/>
    <w:rsid w:val="5ED31B21"/>
    <w:rsid w:val="5ED51638"/>
    <w:rsid w:val="5ED52E57"/>
    <w:rsid w:val="5EDC2D1E"/>
    <w:rsid w:val="5EDD1D0C"/>
    <w:rsid w:val="5EE0439E"/>
    <w:rsid w:val="5EEF6D7E"/>
    <w:rsid w:val="5F0059FA"/>
    <w:rsid w:val="5F013EFE"/>
    <w:rsid w:val="5F062081"/>
    <w:rsid w:val="5F0E7E34"/>
    <w:rsid w:val="5F0F7551"/>
    <w:rsid w:val="5F1020E1"/>
    <w:rsid w:val="5F136503"/>
    <w:rsid w:val="5F1B2B11"/>
    <w:rsid w:val="5F291E99"/>
    <w:rsid w:val="5F2A3FC9"/>
    <w:rsid w:val="5F313141"/>
    <w:rsid w:val="5F345879"/>
    <w:rsid w:val="5F346F7D"/>
    <w:rsid w:val="5F3A59C0"/>
    <w:rsid w:val="5F3E1A3F"/>
    <w:rsid w:val="5F467F61"/>
    <w:rsid w:val="5F4F0E5B"/>
    <w:rsid w:val="5F592854"/>
    <w:rsid w:val="5F5B278A"/>
    <w:rsid w:val="5F625277"/>
    <w:rsid w:val="5F654A38"/>
    <w:rsid w:val="5F664ADF"/>
    <w:rsid w:val="5F6758D7"/>
    <w:rsid w:val="5F682F1A"/>
    <w:rsid w:val="5F6A27FA"/>
    <w:rsid w:val="5F7206A6"/>
    <w:rsid w:val="5F742670"/>
    <w:rsid w:val="5F750771"/>
    <w:rsid w:val="5F776A62"/>
    <w:rsid w:val="5F7A33C9"/>
    <w:rsid w:val="5F7C7A26"/>
    <w:rsid w:val="5F7E0DDA"/>
    <w:rsid w:val="5F806221"/>
    <w:rsid w:val="5F812FDF"/>
    <w:rsid w:val="5F8B1768"/>
    <w:rsid w:val="5F926F9A"/>
    <w:rsid w:val="5F944AC0"/>
    <w:rsid w:val="5F9931CA"/>
    <w:rsid w:val="5F9D23E8"/>
    <w:rsid w:val="5FA62A45"/>
    <w:rsid w:val="5FAA42E4"/>
    <w:rsid w:val="5FAF55E4"/>
    <w:rsid w:val="5FB143B2"/>
    <w:rsid w:val="5FB962D5"/>
    <w:rsid w:val="5FBA3DFB"/>
    <w:rsid w:val="5FBB396C"/>
    <w:rsid w:val="5FBE38EB"/>
    <w:rsid w:val="5FC15189"/>
    <w:rsid w:val="5FC22C75"/>
    <w:rsid w:val="5FC516A3"/>
    <w:rsid w:val="5FD17150"/>
    <w:rsid w:val="5FDA4E5B"/>
    <w:rsid w:val="5FE5356E"/>
    <w:rsid w:val="5FE559CD"/>
    <w:rsid w:val="5FEA14E8"/>
    <w:rsid w:val="5FF847D5"/>
    <w:rsid w:val="60011A2A"/>
    <w:rsid w:val="60025ECE"/>
    <w:rsid w:val="60082D6A"/>
    <w:rsid w:val="600A6B30"/>
    <w:rsid w:val="600D4872"/>
    <w:rsid w:val="600E2019"/>
    <w:rsid w:val="600E6D88"/>
    <w:rsid w:val="60111684"/>
    <w:rsid w:val="60121E89"/>
    <w:rsid w:val="601259E5"/>
    <w:rsid w:val="60193851"/>
    <w:rsid w:val="601C6864"/>
    <w:rsid w:val="601E1428"/>
    <w:rsid w:val="601F59EE"/>
    <w:rsid w:val="60367925"/>
    <w:rsid w:val="603B318E"/>
    <w:rsid w:val="60477D84"/>
    <w:rsid w:val="604A33D1"/>
    <w:rsid w:val="604C124A"/>
    <w:rsid w:val="604C7FE0"/>
    <w:rsid w:val="60511079"/>
    <w:rsid w:val="60554C43"/>
    <w:rsid w:val="60570AD2"/>
    <w:rsid w:val="605B6228"/>
    <w:rsid w:val="605C33D5"/>
    <w:rsid w:val="606F2B63"/>
    <w:rsid w:val="60722270"/>
    <w:rsid w:val="607B1928"/>
    <w:rsid w:val="60824919"/>
    <w:rsid w:val="60830691"/>
    <w:rsid w:val="608E59B3"/>
    <w:rsid w:val="60944E5E"/>
    <w:rsid w:val="60A75DA3"/>
    <w:rsid w:val="60B30F76"/>
    <w:rsid w:val="60B46A9C"/>
    <w:rsid w:val="60BB7E2A"/>
    <w:rsid w:val="60BD4E13"/>
    <w:rsid w:val="60C2565D"/>
    <w:rsid w:val="60C3558C"/>
    <w:rsid w:val="60C56EFB"/>
    <w:rsid w:val="60CA62C0"/>
    <w:rsid w:val="60CE4C92"/>
    <w:rsid w:val="60D90D70"/>
    <w:rsid w:val="60DA4BF3"/>
    <w:rsid w:val="60E03D35"/>
    <w:rsid w:val="60E549EE"/>
    <w:rsid w:val="60E62747"/>
    <w:rsid w:val="60EB1FD5"/>
    <w:rsid w:val="60EB7F9D"/>
    <w:rsid w:val="60EC26DA"/>
    <w:rsid w:val="60F021CA"/>
    <w:rsid w:val="60F03F78"/>
    <w:rsid w:val="60F82E2D"/>
    <w:rsid w:val="60FA2E63"/>
    <w:rsid w:val="60FB46CB"/>
    <w:rsid w:val="61004390"/>
    <w:rsid w:val="6100537D"/>
    <w:rsid w:val="61063F70"/>
    <w:rsid w:val="61077514"/>
    <w:rsid w:val="6108174E"/>
    <w:rsid w:val="610E08A2"/>
    <w:rsid w:val="610E2650"/>
    <w:rsid w:val="610E43FE"/>
    <w:rsid w:val="61127EA2"/>
    <w:rsid w:val="61143F11"/>
    <w:rsid w:val="611B16B9"/>
    <w:rsid w:val="611D2893"/>
    <w:rsid w:val="612260FC"/>
    <w:rsid w:val="6126635F"/>
    <w:rsid w:val="613057B7"/>
    <w:rsid w:val="61332E72"/>
    <w:rsid w:val="613A02BC"/>
    <w:rsid w:val="61404326"/>
    <w:rsid w:val="61471AB6"/>
    <w:rsid w:val="6155520D"/>
    <w:rsid w:val="61572E28"/>
    <w:rsid w:val="615E036F"/>
    <w:rsid w:val="615F476F"/>
    <w:rsid w:val="61605860"/>
    <w:rsid w:val="616839E8"/>
    <w:rsid w:val="616952FD"/>
    <w:rsid w:val="61754B47"/>
    <w:rsid w:val="61797B48"/>
    <w:rsid w:val="61805AAF"/>
    <w:rsid w:val="61834DEC"/>
    <w:rsid w:val="618359D3"/>
    <w:rsid w:val="6186668A"/>
    <w:rsid w:val="61876A72"/>
    <w:rsid w:val="618F6C61"/>
    <w:rsid w:val="61994610"/>
    <w:rsid w:val="619A6E2E"/>
    <w:rsid w:val="61AB60F1"/>
    <w:rsid w:val="61BE37BE"/>
    <w:rsid w:val="61C044BC"/>
    <w:rsid w:val="61C30B54"/>
    <w:rsid w:val="61C340FA"/>
    <w:rsid w:val="61C50446"/>
    <w:rsid w:val="61C706CA"/>
    <w:rsid w:val="61D415F5"/>
    <w:rsid w:val="61DA0784"/>
    <w:rsid w:val="61E34380"/>
    <w:rsid w:val="61F657B8"/>
    <w:rsid w:val="61F74B04"/>
    <w:rsid w:val="61FC4B9F"/>
    <w:rsid w:val="61FD7161"/>
    <w:rsid w:val="62001846"/>
    <w:rsid w:val="62154E77"/>
    <w:rsid w:val="621B3277"/>
    <w:rsid w:val="622334EE"/>
    <w:rsid w:val="622F0DE0"/>
    <w:rsid w:val="62347E94"/>
    <w:rsid w:val="623E1776"/>
    <w:rsid w:val="62436329"/>
    <w:rsid w:val="62497AFB"/>
    <w:rsid w:val="62557F59"/>
    <w:rsid w:val="625C58C6"/>
    <w:rsid w:val="625D4D8C"/>
    <w:rsid w:val="625E7607"/>
    <w:rsid w:val="62620EA5"/>
    <w:rsid w:val="626D76EE"/>
    <w:rsid w:val="62707761"/>
    <w:rsid w:val="62707B03"/>
    <w:rsid w:val="6271575C"/>
    <w:rsid w:val="62740F21"/>
    <w:rsid w:val="627866F2"/>
    <w:rsid w:val="628138E6"/>
    <w:rsid w:val="62866233"/>
    <w:rsid w:val="628C32B3"/>
    <w:rsid w:val="628D1D46"/>
    <w:rsid w:val="628F7D79"/>
    <w:rsid w:val="62994D43"/>
    <w:rsid w:val="62997D6C"/>
    <w:rsid w:val="62A212A2"/>
    <w:rsid w:val="62A2285E"/>
    <w:rsid w:val="62A74555"/>
    <w:rsid w:val="62A80882"/>
    <w:rsid w:val="62A85F07"/>
    <w:rsid w:val="62AE705A"/>
    <w:rsid w:val="62B114E5"/>
    <w:rsid w:val="62B1780C"/>
    <w:rsid w:val="62B341DC"/>
    <w:rsid w:val="62B6148B"/>
    <w:rsid w:val="62C05BCC"/>
    <w:rsid w:val="62C21944"/>
    <w:rsid w:val="62C21968"/>
    <w:rsid w:val="62C531E2"/>
    <w:rsid w:val="62C93469"/>
    <w:rsid w:val="62CA07F9"/>
    <w:rsid w:val="62CA551E"/>
    <w:rsid w:val="62CC4571"/>
    <w:rsid w:val="62DB58C7"/>
    <w:rsid w:val="62DD07AF"/>
    <w:rsid w:val="62DE0931"/>
    <w:rsid w:val="62DF0966"/>
    <w:rsid w:val="62E1431E"/>
    <w:rsid w:val="62EA49F7"/>
    <w:rsid w:val="62EE50B6"/>
    <w:rsid w:val="62EF200D"/>
    <w:rsid w:val="62F12229"/>
    <w:rsid w:val="62F329B7"/>
    <w:rsid w:val="62F94AE8"/>
    <w:rsid w:val="62FA7330"/>
    <w:rsid w:val="6300246C"/>
    <w:rsid w:val="63021D41"/>
    <w:rsid w:val="630272DB"/>
    <w:rsid w:val="630325CE"/>
    <w:rsid w:val="63062746"/>
    <w:rsid w:val="630B6EFD"/>
    <w:rsid w:val="631657EC"/>
    <w:rsid w:val="631877B6"/>
    <w:rsid w:val="632443AD"/>
    <w:rsid w:val="632E5134"/>
    <w:rsid w:val="633278A6"/>
    <w:rsid w:val="63426359"/>
    <w:rsid w:val="6348445D"/>
    <w:rsid w:val="634C01FC"/>
    <w:rsid w:val="635337A6"/>
    <w:rsid w:val="635C3B47"/>
    <w:rsid w:val="63616FBA"/>
    <w:rsid w:val="63646637"/>
    <w:rsid w:val="63661090"/>
    <w:rsid w:val="63752CC9"/>
    <w:rsid w:val="637A3FCD"/>
    <w:rsid w:val="637A7B03"/>
    <w:rsid w:val="637E5499"/>
    <w:rsid w:val="63894210"/>
    <w:rsid w:val="63922C41"/>
    <w:rsid w:val="639C0C65"/>
    <w:rsid w:val="639C3223"/>
    <w:rsid w:val="63A365C7"/>
    <w:rsid w:val="63A8314E"/>
    <w:rsid w:val="63AA7220"/>
    <w:rsid w:val="63AC081F"/>
    <w:rsid w:val="63B35731"/>
    <w:rsid w:val="63C51C18"/>
    <w:rsid w:val="63C87B70"/>
    <w:rsid w:val="63CC2D76"/>
    <w:rsid w:val="63D25BB7"/>
    <w:rsid w:val="63D74F7B"/>
    <w:rsid w:val="63D916F6"/>
    <w:rsid w:val="63DE4E6F"/>
    <w:rsid w:val="63EF5B81"/>
    <w:rsid w:val="63F26259"/>
    <w:rsid w:val="63F43D7F"/>
    <w:rsid w:val="63F9057E"/>
    <w:rsid w:val="63FA510E"/>
    <w:rsid w:val="63FF2724"/>
    <w:rsid w:val="640724A3"/>
    <w:rsid w:val="640A69EA"/>
    <w:rsid w:val="6410716F"/>
    <w:rsid w:val="64191A38"/>
    <w:rsid w:val="641E530C"/>
    <w:rsid w:val="642301C1"/>
    <w:rsid w:val="642B412D"/>
    <w:rsid w:val="642B52C7"/>
    <w:rsid w:val="64470E7C"/>
    <w:rsid w:val="64484F19"/>
    <w:rsid w:val="644A4BFD"/>
    <w:rsid w:val="644E7D38"/>
    <w:rsid w:val="6457607A"/>
    <w:rsid w:val="645B6A79"/>
    <w:rsid w:val="645D2440"/>
    <w:rsid w:val="645F593F"/>
    <w:rsid w:val="64672DE7"/>
    <w:rsid w:val="6473114D"/>
    <w:rsid w:val="647330EF"/>
    <w:rsid w:val="64794284"/>
    <w:rsid w:val="64803865"/>
    <w:rsid w:val="648275DD"/>
    <w:rsid w:val="64837092"/>
    <w:rsid w:val="64842951"/>
    <w:rsid w:val="648A00DC"/>
    <w:rsid w:val="64925CE3"/>
    <w:rsid w:val="649317EA"/>
    <w:rsid w:val="64967909"/>
    <w:rsid w:val="64973A5A"/>
    <w:rsid w:val="64AF5EF8"/>
    <w:rsid w:val="64BE05C5"/>
    <w:rsid w:val="64D709C5"/>
    <w:rsid w:val="64EE4C72"/>
    <w:rsid w:val="64EE6AA2"/>
    <w:rsid w:val="6510314E"/>
    <w:rsid w:val="65167D25"/>
    <w:rsid w:val="651E6BDA"/>
    <w:rsid w:val="65293EFC"/>
    <w:rsid w:val="65441497"/>
    <w:rsid w:val="654C37EF"/>
    <w:rsid w:val="654C6D44"/>
    <w:rsid w:val="655979E2"/>
    <w:rsid w:val="655C29BA"/>
    <w:rsid w:val="65646CE3"/>
    <w:rsid w:val="656960A7"/>
    <w:rsid w:val="656A30F3"/>
    <w:rsid w:val="6571176B"/>
    <w:rsid w:val="65870AD6"/>
    <w:rsid w:val="658C0577"/>
    <w:rsid w:val="658F17A6"/>
    <w:rsid w:val="658F5A82"/>
    <w:rsid w:val="659012DA"/>
    <w:rsid w:val="65983469"/>
    <w:rsid w:val="659B022A"/>
    <w:rsid w:val="659E6714"/>
    <w:rsid w:val="65A43583"/>
    <w:rsid w:val="65A96DEB"/>
    <w:rsid w:val="65AA79C6"/>
    <w:rsid w:val="65AD56FF"/>
    <w:rsid w:val="65B054EC"/>
    <w:rsid w:val="65B4022F"/>
    <w:rsid w:val="65B90BF8"/>
    <w:rsid w:val="65BF1A9F"/>
    <w:rsid w:val="65C43C25"/>
    <w:rsid w:val="65C77271"/>
    <w:rsid w:val="65CC4888"/>
    <w:rsid w:val="65D31D6D"/>
    <w:rsid w:val="65D433F7"/>
    <w:rsid w:val="65DA6FA5"/>
    <w:rsid w:val="65E3701B"/>
    <w:rsid w:val="65E46075"/>
    <w:rsid w:val="65E71A31"/>
    <w:rsid w:val="65EF7685"/>
    <w:rsid w:val="65F22540"/>
    <w:rsid w:val="65F91B21"/>
    <w:rsid w:val="65F94FCF"/>
    <w:rsid w:val="660C59AD"/>
    <w:rsid w:val="66124991"/>
    <w:rsid w:val="66182378"/>
    <w:rsid w:val="661C3941"/>
    <w:rsid w:val="66296E44"/>
    <w:rsid w:val="662C6A60"/>
    <w:rsid w:val="662F5CA4"/>
    <w:rsid w:val="663D12E2"/>
    <w:rsid w:val="66417024"/>
    <w:rsid w:val="664177C9"/>
    <w:rsid w:val="66463322"/>
    <w:rsid w:val="664C4321"/>
    <w:rsid w:val="66560D21"/>
    <w:rsid w:val="665777F9"/>
    <w:rsid w:val="665C06E5"/>
    <w:rsid w:val="66754F1F"/>
    <w:rsid w:val="667B18AC"/>
    <w:rsid w:val="66806DB2"/>
    <w:rsid w:val="668272FB"/>
    <w:rsid w:val="66884C53"/>
    <w:rsid w:val="668A367F"/>
    <w:rsid w:val="6690502B"/>
    <w:rsid w:val="6694184A"/>
    <w:rsid w:val="669748D6"/>
    <w:rsid w:val="669B4986"/>
    <w:rsid w:val="669B71AF"/>
    <w:rsid w:val="669C24AC"/>
    <w:rsid w:val="66A001EE"/>
    <w:rsid w:val="66A6332B"/>
    <w:rsid w:val="66A63E64"/>
    <w:rsid w:val="66BB2590"/>
    <w:rsid w:val="66C00AD1"/>
    <w:rsid w:val="66C13CC1"/>
    <w:rsid w:val="66C67BD2"/>
    <w:rsid w:val="66D85B53"/>
    <w:rsid w:val="66DE0D17"/>
    <w:rsid w:val="66E55C01"/>
    <w:rsid w:val="66EC3879"/>
    <w:rsid w:val="66EF2FFE"/>
    <w:rsid w:val="66EF6A80"/>
    <w:rsid w:val="66F91A08"/>
    <w:rsid w:val="66FF2BF6"/>
    <w:rsid w:val="67002405"/>
    <w:rsid w:val="67010561"/>
    <w:rsid w:val="67017091"/>
    <w:rsid w:val="67087B42"/>
    <w:rsid w:val="67140294"/>
    <w:rsid w:val="671D539B"/>
    <w:rsid w:val="672020EF"/>
    <w:rsid w:val="67220C03"/>
    <w:rsid w:val="67256946"/>
    <w:rsid w:val="672636AE"/>
    <w:rsid w:val="672C047C"/>
    <w:rsid w:val="673708DA"/>
    <w:rsid w:val="6737777F"/>
    <w:rsid w:val="673D5A3D"/>
    <w:rsid w:val="673E3A69"/>
    <w:rsid w:val="6749761A"/>
    <w:rsid w:val="674F751F"/>
    <w:rsid w:val="675F78CB"/>
    <w:rsid w:val="67666B8F"/>
    <w:rsid w:val="67696832"/>
    <w:rsid w:val="6773320D"/>
    <w:rsid w:val="677376B1"/>
    <w:rsid w:val="67776250"/>
    <w:rsid w:val="6778730E"/>
    <w:rsid w:val="677961F6"/>
    <w:rsid w:val="677A041A"/>
    <w:rsid w:val="677A146A"/>
    <w:rsid w:val="677A3280"/>
    <w:rsid w:val="67880147"/>
    <w:rsid w:val="678C30B5"/>
    <w:rsid w:val="67967E45"/>
    <w:rsid w:val="679F4A2F"/>
    <w:rsid w:val="67A4786A"/>
    <w:rsid w:val="67A541BD"/>
    <w:rsid w:val="67A83914"/>
    <w:rsid w:val="67AA29A7"/>
    <w:rsid w:val="67B11F87"/>
    <w:rsid w:val="67B43BAE"/>
    <w:rsid w:val="67B47053"/>
    <w:rsid w:val="67B54588"/>
    <w:rsid w:val="67B76BE4"/>
    <w:rsid w:val="67B95945"/>
    <w:rsid w:val="67C50DDA"/>
    <w:rsid w:val="67C916D2"/>
    <w:rsid w:val="67CE1741"/>
    <w:rsid w:val="67CF3185"/>
    <w:rsid w:val="67D85EAD"/>
    <w:rsid w:val="67DF62C5"/>
    <w:rsid w:val="67E60D91"/>
    <w:rsid w:val="67E67E11"/>
    <w:rsid w:val="67EE0AE5"/>
    <w:rsid w:val="67F04061"/>
    <w:rsid w:val="67F36F53"/>
    <w:rsid w:val="67F72090"/>
    <w:rsid w:val="67FB439B"/>
    <w:rsid w:val="67FC3439"/>
    <w:rsid w:val="680E73DA"/>
    <w:rsid w:val="68114159"/>
    <w:rsid w:val="68182006"/>
    <w:rsid w:val="681D13CB"/>
    <w:rsid w:val="682824FA"/>
    <w:rsid w:val="682E28E2"/>
    <w:rsid w:val="682E35D8"/>
    <w:rsid w:val="683139A1"/>
    <w:rsid w:val="683426D7"/>
    <w:rsid w:val="68387881"/>
    <w:rsid w:val="6857280B"/>
    <w:rsid w:val="68604EB0"/>
    <w:rsid w:val="68610D9C"/>
    <w:rsid w:val="68640AED"/>
    <w:rsid w:val="6865349E"/>
    <w:rsid w:val="686B2BD8"/>
    <w:rsid w:val="687157C8"/>
    <w:rsid w:val="687A11E5"/>
    <w:rsid w:val="687D2A0D"/>
    <w:rsid w:val="687E62DC"/>
    <w:rsid w:val="688020CA"/>
    <w:rsid w:val="688A2F04"/>
    <w:rsid w:val="68A35D74"/>
    <w:rsid w:val="68A37B22"/>
    <w:rsid w:val="68A51AEC"/>
    <w:rsid w:val="68AB4C28"/>
    <w:rsid w:val="68BA5634"/>
    <w:rsid w:val="68BB30BE"/>
    <w:rsid w:val="68BE2BAE"/>
    <w:rsid w:val="68C55CEA"/>
    <w:rsid w:val="68C8394A"/>
    <w:rsid w:val="68CD2DF1"/>
    <w:rsid w:val="68D77C6B"/>
    <w:rsid w:val="68DF7ED9"/>
    <w:rsid w:val="68E22B8F"/>
    <w:rsid w:val="68E36170"/>
    <w:rsid w:val="68E433F0"/>
    <w:rsid w:val="68E96A4F"/>
    <w:rsid w:val="68EF049E"/>
    <w:rsid w:val="68F22857"/>
    <w:rsid w:val="68FD6917"/>
    <w:rsid w:val="68FF6DF4"/>
    <w:rsid w:val="690835F9"/>
    <w:rsid w:val="69083B2D"/>
    <w:rsid w:val="690C43BB"/>
    <w:rsid w:val="691427CE"/>
    <w:rsid w:val="69164798"/>
    <w:rsid w:val="691F1760"/>
    <w:rsid w:val="69222322"/>
    <w:rsid w:val="69252C2D"/>
    <w:rsid w:val="692A0243"/>
    <w:rsid w:val="692A568C"/>
    <w:rsid w:val="692C572C"/>
    <w:rsid w:val="693469CC"/>
    <w:rsid w:val="69392234"/>
    <w:rsid w:val="693C3AD3"/>
    <w:rsid w:val="694A1418"/>
    <w:rsid w:val="694C2A9E"/>
    <w:rsid w:val="695567B3"/>
    <w:rsid w:val="6963478F"/>
    <w:rsid w:val="69715E72"/>
    <w:rsid w:val="69721032"/>
    <w:rsid w:val="69745792"/>
    <w:rsid w:val="69765236"/>
    <w:rsid w:val="697F058F"/>
    <w:rsid w:val="6985191D"/>
    <w:rsid w:val="698956DA"/>
    <w:rsid w:val="698A701B"/>
    <w:rsid w:val="698A70BE"/>
    <w:rsid w:val="69967687"/>
    <w:rsid w:val="69A04061"/>
    <w:rsid w:val="69AC2DFF"/>
    <w:rsid w:val="69BB039C"/>
    <w:rsid w:val="69C42446"/>
    <w:rsid w:val="69C97B61"/>
    <w:rsid w:val="69D00DEB"/>
    <w:rsid w:val="69D56401"/>
    <w:rsid w:val="69D64202"/>
    <w:rsid w:val="69DA3A17"/>
    <w:rsid w:val="69E0453E"/>
    <w:rsid w:val="69E864B0"/>
    <w:rsid w:val="69F543AD"/>
    <w:rsid w:val="6A086A76"/>
    <w:rsid w:val="6A097E59"/>
    <w:rsid w:val="6A18009C"/>
    <w:rsid w:val="6A1862EE"/>
    <w:rsid w:val="6A1F1529"/>
    <w:rsid w:val="6A2B06BD"/>
    <w:rsid w:val="6A2B6021"/>
    <w:rsid w:val="6A3258FA"/>
    <w:rsid w:val="6A3456EC"/>
    <w:rsid w:val="6A39656C"/>
    <w:rsid w:val="6A4A2640"/>
    <w:rsid w:val="6A4A2CD4"/>
    <w:rsid w:val="6A4D4044"/>
    <w:rsid w:val="6A4E3ABD"/>
    <w:rsid w:val="6A506220"/>
    <w:rsid w:val="6A535578"/>
    <w:rsid w:val="6A553BF7"/>
    <w:rsid w:val="6A670C5E"/>
    <w:rsid w:val="6A675DD1"/>
    <w:rsid w:val="6A6B0609"/>
    <w:rsid w:val="6A751B1E"/>
    <w:rsid w:val="6A8219B9"/>
    <w:rsid w:val="6A856DC1"/>
    <w:rsid w:val="6A8674D8"/>
    <w:rsid w:val="6A880A51"/>
    <w:rsid w:val="6A8C779F"/>
    <w:rsid w:val="6A8F6599"/>
    <w:rsid w:val="6A941E18"/>
    <w:rsid w:val="6A984704"/>
    <w:rsid w:val="6A9A31A7"/>
    <w:rsid w:val="6A9E130D"/>
    <w:rsid w:val="6AA14535"/>
    <w:rsid w:val="6AA47B81"/>
    <w:rsid w:val="6AA95198"/>
    <w:rsid w:val="6AAC76D4"/>
    <w:rsid w:val="6AB029CA"/>
    <w:rsid w:val="6AB9187F"/>
    <w:rsid w:val="6AC00E5F"/>
    <w:rsid w:val="6AD22940"/>
    <w:rsid w:val="6AD25AE7"/>
    <w:rsid w:val="6AD35263"/>
    <w:rsid w:val="6ADE7686"/>
    <w:rsid w:val="6AE00903"/>
    <w:rsid w:val="6AE01721"/>
    <w:rsid w:val="6AE34B4E"/>
    <w:rsid w:val="6AEA02A9"/>
    <w:rsid w:val="6AF56098"/>
    <w:rsid w:val="6AF639EA"/>
    <w:rsid w:val="6B0E1EF0"/>
    <w:rsid w:val="6B166CD1"/>
    <w:rsid w:val="6B19231D"/>
    <w:rsid w:val="6B1C1E0E"/>
    <w:rsid w:val="6B217424"/>
    <w:rsid w:val="6B254A40"/>
    <w:rsid w:val="6B272C8C"/>
    <w:rsid w:val="6B291B96"/>
    <w:rsid w:val="6B2A00D0"/>
    <w:rsid w:val="6B321631"/>
    <w:rsid w:val="6B436736"/>
    <w:rsid w:val="6B460C38"/>
    <w:rsid w:val="6B4631DA"/>
    <w:rsid w:val="6B482C03"/>
    <w:rsid w:val="6B514C65"/>
    <w:rsid w:val="6B517D09"/>
    <w:rsid w:val="6B536809"/>
    <w:rsid w:val="6B6932A5"/>
    <w:rsid w:val="6B6F10E9"/>
    <w:rsid w:val="6B80239C"/>
    <w:rsid w:val="6B9666AF"/>
    <w:rsid w:val="6B966E33"/>
    <w:rsid w:val="6BA07176"/>
    <w:rsid w:val="6BA07790"/>
    <w:rsid w:val="6BA50055"/>
    <w:rsid w:val="6BA8544F"/>
    <w:rsid w:val="6BB04ED6"/>
    <w:rsid w:val="6BB81476"/>
    <w:rsid w:val="6BC3046E"/>
    <w:rsid w:val="6BC740BF"/>
    <w:rsid w:val="6BD5099E"/>
    <w:rsid w:val="6BD77B89"/>
    <w:rsid w:val="6BD85DF2"/>
    <w:rsid w:val="6BDF7316"/>
    <w:rsid w:val="6BE02E3B"/>
    <w:rsid w:val="6BE1621C"/>
    <w:rsid w:val="6BE74475"/>
    <w:rsid w:val="6BE753DF"/>
    <w:rsid w:val="6BEE5558"/>
    <w:rsid w:val="6BF30DC0"/>
    <w:rsid w:val="6C03602C"/>
    <w:rsid w:val="6C0409ED"/>
    <w:rsid w:val="6C066C46"/>
    <w:rsid w:val="6C1148DF"/>
    <w:rsid w:val="6C115D8F"/>
    <w:rsid w:val="6C150D37"/>
    <w:rsid w:val="6C1B08C9"/>
    <w:rsid w:val="6C2216A6"/>
    <w:rsid w:val="6C223454"/>
    <w:rsid w:val="6C31178D"/>
    <w:rsid w:val="6C3D53D1"/>
    <w:rsid w:val="6C3E3165"/>
    <w:rsid w:val="6C4159CA"/>
    <w:rsid w:val="6C434009"/>
    <w:rsid w:val="6C4C04D0"/>
    <w:rsid w:val="6C507FC1"/>
    <w:rsid w:val="6C56457F"/>
    <w:rsid w:val="6C597423"/>
    <w:rsid w:val="6C6475C8"/>
    <w:rsid w:val="6C692E30"/>
    <w:rsid w:val="6C6F77A9"/>
    <w:rsid w:val="6C714C73"/>
    <w:rsid w:val="6C783074"/>
    <w:rsid w:val="6C7A4091"/>
    <w:rsid w:val="6C882CD0"/>
    <w:rsid w:val="6C97799E"/>
    <w:rsid w:val="6C9822E2"/>
    <w:rsid w:val="6C9D2ADA"/>
    <w:rsid w:val="6C9F655D"/>
    <w:rsid w:val="6CA00AB6"/>
    <w:rsid w:val="6CA16A6E"/>
    <w:rsid w:val="6CA47003"/>
    <w:rsid w:val="6CA81BAB"/>
    <w:rsid w:val="6CA95923"/>
    <w:rsid w:val="6CAF7CE4"/>
    <w:rsid w:val="6CB16AD5"/>
    <w:rsid w:val="6CB20CB6"/>
    <w:rsid w:val="6CB26488"/>
    <w:rsid w:val="6CC32850"/>
    <w:rsid w:val="6CC52349"/>
    <w:rsid w:val="6CC81EA4"/>
    <w:rsid w:val="6CC8224D"/>
    <w:rsid w:val="6CCA700A"/>
    <w:rsid w:val="6CCE447E"/>
    <w:rsid w:val="6CD209D6"/>
    <w:rsid w:val="6CDA7AB9"/>
    <w:rsid w:val="6CDF292F"/>
    <w:rsid w:val="6CE348FB"/>
    <w:rsid w:val="6CE4695B"/>
    <w:rsid w:val="6CF87C2A"/>
    <w:rsid w:val="6CFC0175"/>
    <w:rsid w:val="6CFC757E"/>
    <w:rsid w:val="6D0D4A22"/>
    <w:rsid w:val="6D107750"/>
    <w:rsid w:val="6D135E16"/>
    <w:rsid w:val="6D1E1E6D"/>
    <w:rsid w:val="6D233E90"/>
    <w:rsid w:val="6D262AD0"/>
    <w:rsid w:val="6D277080"/>
    <w:rsid w:val="6D284A9A"/>
    <w:rsid w:val="6D31582E"/>
    <w:rsid w:val="6D325918"/>
    <w:rsid w:val="6D342E96"/>
    <w:rsid w:val="6D3F6EA2"/>
    <w:rsid w:val="6D4A0A51"/>
    <w:rsid w:val="6D4A4A10"/>
    <w:rsid w:val="6D4E4603"/>
    <w:rsid w:val="6D512242"/>
    <w:rsid w:val="6D5413FB"/>
    <w:rsid w:val="6D54763D"/>
    <w:rsid w:val="6D592EA5"/>
    <w:rsid w:val="6D5E670D"/>
    <w:rsid w:val="6D5F72F2"/>
    <w:rsid w:val="6D621CE7"/>
    <w:rsid w:val="6D627EBE"/>
    <w:rsid w:val="6D675F16"/>
    <w:rsid w:val="6D68758C"/>
    <w:rsid w:val="6D6B13EE"/>
    <w:rsid w:val="6D6B2B54"/>
    <w:rsid w:val="6D82495B"/>
    <w:rsid w:val="6D862D91"/>
    <w:rsid w:val="6D8720F0"/>
    <w:rsid w:val="6D8D7153"/>
    <w:rsid w:val="6D8F2D6B"/>
    <w:rsid w:val="6D9143ED"/>
    <w:rsid w:val="6D970E1E"/>
    <w:rsid w:val="6D986AFC"/>
    <w:rsid w:val="6D986B81"/>
    <w:rsid w:val="6D9B170F"/>
    <w:rsid w:val="6D9C10A4"/>
    <w:rsid w:val="6D9D7236"/>
    <w:rsid w:val="6DA700B4"/>
    <w:rsid w:val="6DB069FA"/>
    <w:rsid w:val="6DB40BF0"/>
    <w:rsid w:val="6DBA1000"/>
    <w:rsid w:val="6DC02F24"/>
    <w:rsid w:val="6DC20A4A"/>
    <w:rsid w:val="6DC40737"/>
    <w:rsid w:val="6DC908F7"/>
    <w:rsid w:val="6DCA3DA3"/>
    <w:rsid w:val="6DD53EB7"/>
    <w:rsid w:val="6DD864C0"/>
    <w:rsid w:val="6DDD6953"/>
    <w:rsid w:val="6DDE23A0"/>
    <w:rsid w:val="6DE24C48"/>
    <w:rsid w:val="6DE3529E"/>
    <w:rsid w:val="6DE9582D"/>
    <w:rsid w:val="6DF1132F"/>
    <w:rsid w:val="6DF901E4"/>
    <w:rsid w:val="6DF91315"/>
    <w:rsid w:val="6DFD1A54"/>
    <w:rsid w:val="6E11579E"/>
    <w:rsid w:val="6E137010"/>
    <w:rsid w:val="6E3631E6"/>
    <w:rsid w:val="6E3C2A15"/>
    <w:rsid w:val="6E4167E4"/>
    <w:rsid w:val="6E636716"/>
    <w:rsid w:val="6E660246"/>
    <w:rsid w:val="6E663ACB"/>
    <w:rsid w:val="6E696D96"/>
    <w:rsid w:val="6E6B15F2"/>
    <w:rsid w:val="6E6C47A7"/>
    <w:rsid w:val="6E7C45EC"/>
    <w:rsid w:val="6E7D5818"/>
    <w:rsid w:val="6E8201DA"/>
    <w:rsid w:val="6E8E6B7E"/>
    <w:rsid w:val="6E93082B"/>
    <w:rsid w:val="6E9D3265"/>
    <w:rsid w:val="6EA4597D"/>
    <w:rsid w:val="6EA939B8"/>
    <w:rsid w:val="6EAE3CF1"/>
    <w:rsid w:val="6EB11DC7"/>
    <w:rsid w:val="6EB16425"/>
    <w:rsid w:val="6EB34837"/>
    <w:rsid w:val="6EB53772"/>
    <w:rsid w:val="6EB64476"/>
    <w:rsid w:val="6EB83BFB"/>
    <w:rsid w:val="6EB974E8"/>
    <w:rsid w:val="6EBC193D"/>
    <w:rsid w:val="6EC069D6"/>
    <w:rsid w:val="6EC922AC"/>
    <w:rsid w:val="6ECF163D"/>
    <w:rsid w:val="6ED569DC"/>
    <w:rsid w:val="6EDE3DAD"/>
    <w:rsid w:val="6EDF6561"/>
    <w:rsid w:val="6EE113A4"/>
    <w:rsid w:val="6EE71853"/>
    <w:rsid w:val="6EE97F20"/>
    <w:rsid w:val="6EEB76D5"/>
    <w:rsid w:val="6EF235B1"/>
    <w:rsid w:val="6EF54E4F"/>
    <w:rsid w:val="6EF72B2E"/>
    <w:rsid w:val="6EFA1A61"/>
    <w:rsid w:val="6EFC1D3A"/>
    <w:rsid w:val="6EFD7D10"/>
    <w:rsid w:val="6EFE1F56"/>
    <w:rsid w:val="6F0544A5"/>
    <w:rsid w:val="6F0D2199"/>
    <w:rsid w:val="6F141779"/>
    <w:rsid w:val="6F1572A0"/>
    <w:rsid w:val="6F174DC6"/>
    <w:rsid w:val="6F1E730E"/>
    <w:rsid w:val="6F223CBA"/>
    <w:rsid w:val="6F2655CF"/>
    <w:rsid w:val="6F327E52"/>
    <w:rsid w:val="6F330183"/>
    <w:rsid w:val="6F3507EB"/>
    <w:rsid w:val="6F39197D"/>
    <w:rsid w:val="6F451933"/>
    <w:rsid w:val="6F4E16D7"/>
    <w:rsid w:val="6F543D73"/>
    <w:rsid w:val="6F561D13"/>
    <w:rsid w:val="6F6049BF"/>
    <w:rsid w:val="6F61120C"/>
    <w:rsid w:val="6F670AA8"/>
    <w:rsid w:val="6F694C60"/>
    <w:rsid w:val="6F6D3DA5"/>
    <w:rsid w:val="6F705530"/>
    <w:rsid w:val="6F7C2E7B"/>
    <w:rsid w:val="6F8166E3"/>
    <w:rsid w:val="6F9E340C"/>
    <w:rsid w:val="6FA32E36"/>
    <w:rsid w:val="6FA36659"/>
    <w:rsid w:val="6FAF4FFE"/>
    <w:rsid w:val="6FB10D76"/>
    <w:rsid w:val="6FB645DF"/>
    <w:rsid w:val="6FB81E6A"/>
    <w:rsid w:val="6FB96C38"/>
    <w:rsid w:val="6FBB7E47"/>
    <w:rsid w:val="6FBE7937"/>
    <w:rsid w:val="6FBF41C2"/>
    <w:rsid w:val="6FD8191A"/>
    <w:rsid w:val="6FDA2E93"/>
    <w:rsid w:val="6FDB5DF3"/>
    <w:rsid w:val="6FDE3B35"/>
    <w:rsid w:val="6FDE7692"/>
    <w:rsid w:val="6FE01BE4"/>
    <w:rsid w:val="6FE54EC4"/>
    <w:rsid w:val="6FF23B92"/>
    <w:rsid w:val="6FFD4051"/>
    <w:rsid w:val="70052E70"/>
    <w:rsid w:val="700851FC"/>
    <w:rsid w:val="700A66D9"/>
    <w:rsid w:val="700C34EF"/>
    <w:rsid w:val="70121CFC"/>
    <w:rsid w:val="701B025E"/>
    <w:rsid w:val="701D3569"/>
    <w:rsid w:val="70223A22"/>
    <w:rsid w:val="702552C0"/>
    <w:rsid w:val="70402769"/>
    <w:rsid w:val="704240C4"/>
    <w:rsid w:val="7042491C"/>
    <w:rsid w:val="70455E0A"/>
    <w:rsid w:val="70460437"/>
    <w:rsid w:val="70480FAF"/>
    <w:rsid w:val="704C6CF1"/>
    <w:rsid w:val="70547015"/>
    <w:rsid w:val="705931BC"/>
    <w:rsid w:val="70672630"/>
    <w:rsid w:val="706731CF"/>
    <w:rsid w:val="706F03FE"/>
    <w:rsid w:val="70714F70"/>
    <w:rsid w:val="70781894"/>
    <w:rsid w:val="707B493C"/>
    <w:rsid w:val="707D50FC"/>
    <w:rsid w:val="70950698"/>
    <w:rsid w:val="709D12FB"/>
    <w:rsid w:val="709D26ED"/>
    <w:rsid w:val="70B14DA6"/>
    <w:rsid w:val="70B76860"/>
    <w:rsid w:val="70BA2B31"/>
    <w:rsid w:val="70BF3967"/>
    <w:rsid w:val="70BF39FA"/>
    <w:rsid w:val="70C1238E"/>
    <w:rsid w:val="70C74299"/>
    <w:rsid w:val="70CE4EA1"/>
    <w:rsid w:val="70D80B24"/>
    <w:rsid w:val="70DC1E23"/>
    <w:rsid w:val="70E1568B"/>
    <w:rsid w:val="70E7131E"/>
    <w:rsid w:val="70F74B11"/>
    <w:rsid w:val="70FD0CB3"/>
    <w:rsid w:val="71033854"/>
    <w:rsid w:val="710504E1"/>
    <w:rsid w:val="71065CAE"/>
    <w:rsid w:val="71155335"/>
    <w:rsid w:val="711C12C7"/>
    <w:rsid w:val="711F3E39"/>
    <w:rsid w:val="71203519"/>
    <w:rsid w:val="71211AEC"/>
    <w:rsid w:val="71285068"/>
    <w:rsid w:val="7131029F"/>
    <w:rsid w:val="7134243C"/>
    <w:rsid w:val="713D7396"/>
    <w:rsid w:val="713E68F1"/>
    <w:rsid w:val="714300F4"/>
    <w:rsid w:val="714B4EEA"/>
    <w:rsid w:val="714B778F"/>
    <w:rsid w:val="71520337"/>
    <w:rsid w:val="71594B1A"/>
    <w:rsid w:val="715C11B6"/>
    <w:rsid w:val="716F0EE9"/>
    <w:rsid w:val="71716B68"/>
    <w:rsid w:val="717A163C"/>
    <w:rsid w:val="717B788E"/>
    <w:rsid w:val="717C1858"/>
    <w:rsid w:val="71852264"/>
    <w:rsid w:val="7185719F"/>
    <w:rsid w:val="718764FD"/>
    <w:rsid w:val="719D6DB9"/>
    <w:rsid w:val="71AC3886"/>
    <w:rsid w:val="71BD32A5"/>
    <w:rsid w:val="71CD20B4"/>
    <w:rsid w:val="71D05043"/>
    <w:rsid w:val="71D21478"/>
    <w:rsid w:val="71D451F0"/>
    <w:rsid w:val="71D465DA"/>
    <w:rsid w:val="71DC40A5"/>
    <w:rsid w:val="71DE0417"/>
    <w:rsid w:val="71ED1E3D"/>
    <w:rsid w:val="71F35EA7"/>
    <w:rsid w:val="7205184D"/>
    <w:rsid w:val="72081016"/>
    <w:rsid w:val="72170CD9"/>
    <w:rsid w:val="72186B9B"/>
    <w:rsid w:val="721F2D5F"/>
    <w:rsid w:val="722417A6"/>
    <w:rsid w:val="723C4572"/>
    <w:rsid w:val="723D2D95"/>
    <w:rsid w:val="724063E2"/>
    <w:rsid w:val="72436C25"/>
    <w:rsid w:val="72457067"/>
    <w:rsid w:val="724A66D2"/>
    <w:rsid w:val="724A722B"/>
    <w:rsid w:val="724C2FD8"/>
    <w:rsid w:val="7253310B"/>
    <w:rsid w:val="725B146D"/>
    <w:rsid w:val="7260609B"/>
    <w:rsid w:val="72617199"/>
    <w:rsid w:val="726447C6"/>
    <w:rsid w:val="726B22AE"/>
    <w:rsid w:val="72757747"/>
    <w:rsid w:val="727E4D9C"/>
    <w:rsid w:val="72850298"/>
    <w:rsid w:val="728A3B01"/>
    <w:rsid w:val="728C5ACB"/>
    <w:rsid w:val="72964253"/>
    <w:rsid w:val="72966C68"/>
    <w:rsid w:val="729B611A"/>
    <w:rsid w:val="729B6821"/>
    <w:rsid w:val="729D55E2"/>
    <w:rsid w:val="72AF4310"/>
    <w:rsid w:val="72B312A9"/>
    <w:rsid w:val="72BB76D6"/>
    <w:rsid w:val="72C31E23"/>
    <w:rsid w:val="72CC236B"/>
    <w:rsid w:val="72CC5BD6"/>
    <w:rsid w:val="72CD39AE"/>
    <w:rsid w:val="72CD76A8"/>
    <w:rsid w:val="72D7609F"/>
    <w:rsid w:val="72DB562A"/>
    <w:rsid w:val="72E73BC9"/>
    <w:rsid w:val="72E8136F"/>
    <w:rsid w:val="72F2725C"/>
    <w:rsid w:val="72F276CC"/>
    <w:rsid w:val="72F83160"/>
    <w:rsid w:val="72F97B41"/>
    <w:rsid w:val="72FE6C48"/>
    <w:rsid w:val="7308054B"/>
    <w:rsid w:val="730B69EF"/>
    <w:rsid w:val="7311772D"/>
    <w:rsid w:val="731A4E85"/>
    <w:rsid w:val="731E338E"/>
    <w:rsid w:val="731F2796"/>
    <w:rsid w:val="73247AB1"/>
    <w:rsid w:val="7328385A"/>
    <w:rsid w:val="732841C4"/>
    <w:rsid w:val="732950C8"/>
    <w:rsid w:val="732E0930"/>
    <w:rsid w:val="733817AF"/>
    <w:rsid w:val="733A5BA9"/>
    <w:rsid w:val="734004ED"/>
    <w:rsid w:val="734D4359"/>
    <w:rsid w:val="734E2D80"/>
    <w:rsid w:val="73531308"/>
    <w:rsid w:val="73575302"/>
    <w:rsid w:val="735F2151"/>
    <w:rsid w:val="73634DF7"/>
    <w:rsid w:val="736507F6"/>
    <w:rsid w:val="736E1F92"/>
    <w:rsid w:val="737F06A0"/>
    <w:rsid w:val="73886EEC"/>
    <w:rsid w:val="738D1AFA"/>
    <w:rsid w:val="73911C58"/>
    <w:rsid w:val="739E1612"/>
    <w:rsid w:val="73A40BF2"/>
    <w:rsid w:val="73AD05F4"/>
    <w:rsid w:val="73AE130C"/>
    <w:rsid w:val="73B06A07"/>
    <w:rsid w:val="73B16901"/>
    <w:rsid w:val="73B44CF3"/>
    <w:rsid w:val="73CB0288"/>
    <w:rsid w:val="73DA4614"/>
    <w:rsid w:val="73DC0315"/>
    <w:rsid w:val="73DC038C"/>
    <w:rsid w:val="73DF08A5"/>
    <w:rsid w:val="73EA2CCA"/>
    <w:rsid w:val="73EC4A73"/>
    <w:rsid w:val="73F529AB"/>
    <w:rsid w:val="73F9563A"/>
    <w:rsid w:val="74034E50"/>
    <w:rsid w:val="74035919"/>
    <w:rsid w:val="74064012"/>
    <w:rsid w:val="740F3D36"/>
    <w:rsid w:val="74106F3C"/>
    <w:rsid w:val="74116287"/>
    <w:rsid w:val="74166ADE"/>
    <w:rsid w:val="741713C4"/>
    <w:rsid w:val="741E5094"/>
    <w:rsid w:val="741E6BF6"/>
    <w:rsid w:val="742C4E6F"/>
    <w:rsid w:val="742D494E"/>
    <w:rsid w:val="7436113E"/>
    <w:rsid w:val="74393A30"/>
    <w:rsid w:val="7442059D"/>
    <w:rsid w:val="7447614D"/>
    <w:rsid w:val="744F0B5E"/>
    <w:rsid w:val="74577BDA"/>
    <w:rsid w:val="745D327B"/>
    <w:rsid w:val="74606CDD"/>
    <w:rsid w:val="746675A0"/>
    <w:rsid w:val="74736F42"/>
    <w:rsid w:val="747405C4"/>
    <w:rsid w:val="74746816"/>
    <w:rsid w:val="747650A8"/>
    <w:rsid w:val="747B2A32"/>
    <w:rsid w:val="74822CE1"/>
    <w:rsid w:val="7483624F"/>
    <w:rsid w:val="748B40F7"/>
    <w:rsid w:val="74962C31"/>
    <w:rsid w:val="74975A35"/>
    <w:rsid w:val="749B5A1A"/>
    <w:rsid w:val="749D3FBF"/>
    <w:rsid w:val="74A0261F"/>
    <w:rsid w:val="74A204EF"/>
    <w:rsid w:val="74A92964"/>
    <w:rsid w:val="74B17A6A"/>
    <w:rsid w:val="74B453E8"/>
    <w:rsid w:val="74B61542"/>
    <w:rsid w:val="74B65081"/>
    <w:rsid w:val="74B86703"/>
    <w:rsid w:val="74C468F8"/>
    <w:rsid w:val="74C8164B"/>
    <w:rsid w:val="74D6578E"/>
    <w:rsid w:val="74D9413E"/>
    <w:rsid w:val="74E03EAC"/>
    <w:rsid w:val="74E0571E"/>
    <w:rsid w:val="74E7348C"/>
    <w:rsid w:val="74F14380"/>
    <w:rsid w:val="74FC0CE6"/>
    <w:rsid w:val="74FC6F38"/>
    <w:rsid w:val="75134281"/>
    <w:rsid w:val="75157FF9"/>
    <w:rsid w:val="751F6782"/>
    <w:rsid w:val="753005DD"/>
    <w:rsid w:val="75355FA6"/>
    <w:rsid w:val="75385A96"/>
    <w:rsid w:val="7539122E"/>
    <w:rsid w:val="7544268D"/>
    <w:rsid w:val="754730F9"/>
    <w:rsid w:val="75523DED"/>
    <w:rsid w:val="75564973"/>
    <w:rsid w:val="755C3532"/>
    <w:rsid w:val="755D2A7D"/>
    <w:rsid w:val="756179FE"/>
    <w:rsid w:val="75646EFD"/>
    <w:rsid w:val="75693EA1"/>
    <w:rsid w:val="756B7C19"/>
    <w:rsid w:val="756D573F"/>
    <w:rsid w:val="75750A98"/>
    <w:rsid w:val="757C14D3"/>
    <w:rsid w:val="75802AC1"/>
    <w:rsid w:val="75866801"/>
    <w:rsid w:val="758E19B0"/>
    <w:rsid w:val="7590142E"/>
    <w:rsid w:val="7592164A"/>
    <w:rsid w:val="75947170"/>
    <w:rsid w:val="759650DB"/>
    <w:rsid w:val="75992388"/>
    <w:rsid w:val="759A405B"/>
    <w:rsid w:val="759E1D9D"/>
    <w:rsid w:val="75AD1FE0"/>
    <w:rsid w:val="75B44BDD"/>
    <w:rsid w:val="75BB6901"/>
    <w:rsid w:val="75BD1930"/>
    <w:rsid w:val="75BD510D"/>
    <w:rsid w:val="75C231D4"/>
    <w:rsid w:val="75CB1AE3"/>
    <w:rsid w:val="75CE7892"/>
    <w:rsid w:val="75D44E39"/>
    <w:rsid w:val="75D5396A"/>
    <w:rsid w:val="75E02001"/>
    <w:rsid w:val="75EC0026"/>
    <w:rsid w:val="75EF43A6"/>
    <w:rsid w:val="75F419BD"/>
    <w:rsid w:val="75F47FF3"/>
    <w:rsid w:val="75F55735"/>
    <w:rsid w:val="760A0EAA"/>
    <w:rsid w:val="761A67FE"/>
    <w:rsid w:val="761E1200"/>
    <w:rsid w:val="76292A2E"/>
    <w:rsid w:val="762B1157"/>
    <w:rsid w:val="76312C11"/>
    <w:rsid w:val="76342BC8"/>
    <w:rsid w:val="763B6025"/>
    <w:rsid w:val="763C3364"/>
    <w:rsid w:val="763D7808"/>
    <w:rsid w:val="76420910"/>
    <w:rsid w:val="76426BCC"/>
    <w:rsid w:val="76562678"/>
    <w:rsid w:val="76601201"/>
    <w:rsid w:val="76610B37"/>
    <w:rsid w:val="7669212E"/>
    <w:rsid w:val="766A10B5"/>
    <w:rsid w:val="766D5972"/>
    <w:rsid w:val="76742AFE"/>
    <w:rsid w:val="76765265"/>
    <w:rsid w:val="76784489"/>
    <w:rsid w:val="767B3E8C"/>
    <w:rsid w:val="767C6509"/>
    <w:rsid w:val="769B62DC"/>
    <w:rsid w:val="769E01B8"/>
    <w:rsid w:val="769E3379"/>
    <w:rsid w:val="76A21419"/>
    <w:rsid w:val="76A45779"/>
    <w:rsid w:val="76AC04E9"/>
    <w:rsid w:val="76B63116"/>
    <w:rsid w:val="76B86E8E"/>
    <w:rsid w:val="76BE1CC2"/>
    <w:rsid w:val="76CA6BC2"/>
    <w:rsid w:val="76D01188"/>
    <w:rsid w:val="76D76E89"/>
    <w:rsid w:val="76DD06A3"/>
    <w:rsid w:val="76DD68F5"/>
    <w:rsid w:val="76E060E7"/>
    <w:rsid w:val="76E75929"/>
    <w:rsid w:val="76EE0B02"/>
    <w:rsid w:val="76EF03D6"/>
    <w:rsid w:val="76F123A0"/>
    <w:rsid w:val="76FA1A37"/>
    <w:rsid w:val="76FB595A"/>
    <w:rsid w:val="76FE2465"/>
    <w:rsid w:val="76FF7502"/>
    <w:rsid w:val="77000835"/>
    <w:rsid w:val="77005B29"/>
    <w:rsid w:val="770417BA"/>
    <w:rsid w:val="770B16B4"/>
    <w:rsid w:val="77161E07"/>
    <w:rsid w:val="773065DD"/>
    <w:rsid w:val="7734348A"/>
    <w:rsid w:val="773D13B5"/>
    <w:rsid w:val="77436BAC"/>
    <w:rsid w:val="774C5829"/>
    <w:rsid w:val="774C75D7"/>
    <w:rsid w:val="775100D9"/>
    <w:rsid w:val="7754085B"/>
    <w:rsid w:val="77591CF7"/>
    <w:rsid w:val="77617526"/>
    <w:rsid w:val="7764167D"/>
    <w:rsid w:val="7769092B"/>
    <w:rsid w:val="77692263"/>
    <w:rsid w:val="777E4F45"/>
    <w:rsid w:val="77811976"/>
    <w:rsid w:val="77822FF8"/>
    <w:rsid w:val="778E7BEF"/>
    <w:rsid w:val="778F6F79"/>
    <w:rsid w:val="77974CF6"/>
    <w:rsid w:val="77A34190"/>
    <w:rsid w:val="77AA2EC6"/>
    <w:rsid w:val="77AE0291"/>
    <w:rsid w:val="77B05DB7"/>
    <w:rsid w:val="77B118E6"/>
    <w:rsid w:val="77BA09E4"/>
    <w:rsid w:val="77E809C7"/>
    <w:rsid w:val="77E872FF"/>
    <w:rsid w:val="77F263D0"/>
    <w:rsid w:val="77F47144"/>
    <w:rsid w:val="78016613"/>
    <w:rsid w:val="78080136"/>
    <w:rsid w:val="780C7EFD"/>
    <w:rsid w:val="780F5B42"/>
    <w:rsid w:val="78175547"/>
    <w:rsid w:val="781B2A92"/>
    <w:rsid w:val="781B5752"/>
    <w:rsid w:val="781C169F"/>
    <w:rsid w:val="782347DB"/>
    <w:rsid w:val="782A0495"/>
    <w:rsid w:val="782C26F1"/>
    <w:rsid w:val="78322C70"/>
    <w:rsid w:val="783250C4"/>
    <w:rsid w:val="783A38D3"/>
    <w:rsid w:val="783E0E29"/>
    <w:rsid w:val="78407669"/>
    <w:rsid w:val="78632E2A"/>
    <w:rsid w:val="786725EB"/>
    <w:rsid w:val="78693FF6"/>
    <w:rsid w:val="786A2819"/>
    <w:rsid w:val="786D0058"/>
    <w:rsid w:val="786D1EFA"/>
    <w:rsid w:val="786F17CF"/>
    <w:rsid w:val="787222E6"/>
    <w:rsid w:val="78750ED8"/>
    <w:rsid w:val="787E1A12"/>
    <w:rsid w:val="78872261"/>
    <w:rsid w:val="788A485A"/>
    <w:rsid w:val="788C05D2"/>
    <w:rsid w:val="788D1BE2"/>
    <w:rsid w:val="78947487"/>
    <w:rsid w:val="78956755"/>
    <w:rsid w:val="789D230A"/>
    <w:rsid w:val="789D458E"/>
    <w:rsid w:val="78A1455F"/>
    <w:rsid w:val="78A2649D"/>
    <w:rsid w:val="78A3591C"/>
    <w:rsid w:val="78AA6CAB"/>
    <w:rsid w:val="78AF2513"/>
    <w:rsid w:val="78AF606F"/>
    <w:rsid w:val="78B4584D"/>
    <w:rsid w:val="78BD019A"/>
    <w:rsid w:val="78BE16CF"/>
    <w:rsid w:val="78C342AA"/>
    <w:rsid w:val="78CB3D3E"/>
    <w:rsid w:val="78CE2999"/>
    <w:rsid w:val="78D8502C"/>
    <w:rsid w:val="78DD0F85"/>
    <w:rsid w:val="78DF4BA6"/>
    <w:rsid w:val="78E92277"/>
    <w:rsid w:val="78ED3FF6"/>
    <w:rsid w:val="78EF07FC"/>
    <w:rsid w:val="78EF290F"/>
    <w:rsid w:val="78F32400"/>
    <w:rsid w:val="78F77E6D"/>
    <w:rsid w:val="790073DA"/>
    <w:rsid w:val="79052B2F"/>
    <w:rsid w:val="79102FB2"/>
    <w:rsid w:val="79144124"/>
    <w:rsid w:val="79197546"/>
    <w:rsid w:val="792305DA"/>
    <w:rsid w:val="79254583"/>
    <w:rsid w:val="7928758F"/>
    <w:rsid w:val="79357BAB"/>
    <w:rsid w:val="7936053E"/>
    <w:rsid w:val="79586E38"/>
    <w:rsid w:val="795D66BF"/>
    <w:rsid w:val="795E2CD5"/>
    <w:rsid w:val="79662F2F"/>
    <w:rsid w:val="797658FE"/>
    <w:rsid w:val="797C23F5"/>
    <w:rsid w:val="797D7F1B"/>
    <w:rsid w:val="797F3E53"/>
    <w:rsid w:val="79817A0B"/>
    <w:rsid w:val="798968C0"/>
    <w:rsid w:val="798B6EA2"/>
    <w:rsid w:val="79991020"/>
    <w:rsid w:val="799A287B"/>
    <w:rsid w:val="79A614AB"/>
    <w:rsid w:val="79A75A82"/>
    <w:rsid w:val="79A922EB"/>
    <w:rsid w:val="79C33113"/>
    <w:rsid w:val="79D078B1"/>
    <w:rsid w:val="79ED50A1"/>
    <w:rsid w:val="79EE5915"/>
    <w:rsid w:val="79F5251F"/>
    <w:rsid w:val="79F857F4"/>
    <w:rsid w:val="7A0C2CC5"/>
    <w:rsid w:val="7A0D5FC1"/>
    <w:rsid w:val="7A0F2239"/>
    <w:rsid w:val="7A146AD1"/>
    <w:rsid w:val="7A187C44"/>
    <w:rsid w:val="7A196415"/>
    <w:rsid w:val="7A1F0FD2"/>
    <w:rsid w:val="7A1F6341"/>
    <w:rsid w:val="7A2931E5"/>
    <w:rsid w:val="7A2B18F4"/>
    <w:rsid w:val="7A2D7B93"/>
    <w:rsid w:val="7A3E6E93"/>
    <w:rsid w:val="7A3F1373"/>
    <w:rsid w:val="7A405045"/>
    <w:rsid w:val="7A550ECC"/>
    <w:rsid w:val="7A551D86"/>
    <w:rsid w:val="7A556639"/>
    <w:rsid w:val="7A574260"/>
    <w:rsid w:val="7A804167"/>
    <w:rsid w:val="7A805F15"/>
    <w:rsid w:val="7A971B9E"/>
    <w:rsid w:val="7A980878"/>
    <w:rsid w:val="7A9B7EAD"/>
    <w:rsid w:val="7A9C0875"/>
    <w:rsid w:val="7A9C2623"/>
    <w:rsid w:val="7AA240DD"/>
    <w:rsid w:val="7AA250FE"/>
    <w:rsid w:val="7AAC0AB8"/>
    <w:rsid w:val="7AB41A14"/>
    <w:rsid w:val="7AB83901"/>
    <w:rsid w:val="7AB94464"/>
    <w:rsid w:val="7AC83418"/>
    <w:rsid w:val="7AC87757"/>
    <w:rsid w:val="7ACC5E02"/>
    <w:rsid w:val="7ACE1946"/>
    <w:rsid w:val="7AD53AED"/>
    <w:rsid w:val="7AD60888"/>
    <w:rsid w:val="7AE00762"/>
    <w:rsid w:val="7AE30252"/>
    <w:rsid w:val="7AE71AF0"/>
    <w:rsid w:val="7AEB49B2"/>
    <w:rsid w:val="7AF20495"/>
    <w:rsid w:val="7AFE09F5"/>
    <w:rsid w:val="7AFE32DE"/>
    <w:rsid w:val="7B2014A6"/>
    <w:rsid w:val="7B2031F9"/>
    <w:rsid w:val="7B354389"/>
    <w:rsid w:val="7B364826"/>
    <w:rsid w:val="7B3B2796"/>
    <w:rsid w:val="7B3E7771"/>
    <w:rsid w:val="7B5829EE"/>
    <w:rsid w:val="7B5B0758"/>
    <w:rsid w:val="7B6205F9"/>
    <w:rsid w:val="7B62678F"/>
    <w:rsid w:val="7B641D73"/>
    <w:rsid w:val="7B642F91"/>
    <w:rsid w:val="7B6A3EEE"/>
    <w:rsid w:val="7B6D6602"/>
    <w:rsid w:val="7B6F1AE6"/>
    <w:rsid w:val="7B707D38"/>
    <w:rsid w:val="7B7263E2"/>
    <w:rsid w:val="7B7D2454"/>
    <w:rsid w:val="7B8225D5"/>
    <w:rsid w:val="7B890DF9"/>
    <w:rsid w:val="7B921007"/>
    <w:rsid w:val="7B9300CC"/>
    <w:rsid w:val="7B9464EA"/>
    <w:rsid w:val="7B9801D5"/>
    <w:rsid w:val="7B9831A9"/>
    <w:rsid w:val="7B9A2029"/>
    <w:rsid w:val="7BA75723"/>
    <w:rsid w:val="7BA93249"/>
    <w:rsid w:val="7BB657A5"/>
    <w:rsid w:val="7BB80E82"/>
    <w:rsid w:val="7BB91FD9"/>
    <w:rsid w:val="7BBE40D1"/>
    <w:rsid w:val="7BC81986"/>
    <w:rsid w:val="7BC84C47"/>
    <w:rsid w:val="7BC938EC"/>
    <w:rsid w:val="7BD059A3"/>
    <w:rsid w:val="7BD05B58"/>
    <w:rsid w:val="7BD519B1"/>
    <w:rsid w:val="7BD52290"/>
    <w:rsid w:val="7BDC1277"/>
    <w:rsid w:val="7BDC361F"/>
    <w:rsid w:val="7BE25E9B"/>
    <w:rsid w:val="7BE75B20"/>
    <w:rsid w:val="7BF85F7F"/>
    <w:rsid w:val="7BFA1CF7"/>
    <w:rsid w:val="7C1009D7"/>
    <w:rsid w:val="7C172B36"/>
    <w:rsid w:val="7C183F2B"/>
    <w:rsid w:val="7C29346A"/>
    <w:rsid w:val="7C2A4043"/>
    <w:rsid w:val="7C2E56C3"/>
    <w:rsid w:val="7C3012D4"/>
    <w:rsid w:val="7C30396B"/>
    <w:rsid w:val="7C32323F"/>
    <w:rsid w:val="7C337CE7"/>
    <w:rsid w:val="7C345209"/>
    <w:rsid w:val="7C365A76"/>
    <w:rsid w:val="7C3E1BE4"/>
    <w:rsid w:val="7C4E5B9F"/>
    <w:rsid w:val="7C5172E4"/>
    <w:rsid w:val="7C5807CC"/>
    <w:rsid w:val="7C5A0B34"/>
    <w:rsid w:val="7C5E5DE2"/>
    <w:rsid w:val="7C5E73FE"/>
    <w:rsid w:val="7C613298"/>
    <w:rsid w:val="7C75137E"/>
    <w:rsid w:val="7C796017"/>
    <w:rsid w:val="7C7A4BE6"/>
    <w:rsid w:val="7C7F1265"/>
    <w:rsid w:val="7C885397"/>
    <w:rsid w:val="7C8A7181"/>
    <w:rsid w:val="7C8F0691"/>
    <w:rsid w:val="7C8F1F7D"/>
    <w:rsid w:val="7C907F65"/>
    <w:rsid w:val="7C961A20"/>
    <w:rsid w:val="7C975798"/>
    <w:rsid w:val="7C9C3264"/>
    <w:rsid w:val="7CAB4D9F"/>
    <w:rsid w:val="7CB82EF9"/>
    <w:rsid w:val="7CB96974"/>
    <w:rsid w:val="7CBC51FE"/>
    <w:rsid w:val="7CBE2D12"/>
    <w:rsid w:val="7CC8106C"/>
    <w:rsid w:val="7CCB71F0"/>
    <w:rsid w:val="7CD46ADE"/>
    <w:rsid w:val="7CE33567"/>
    <w:rsid w:val="7CE42605"/>
    <w:rsid w:val="7CEC7123"/>
    <w:rsid w:val="7CED7166"/>
    <w:rsid w:val="7CEE4420"/>
    <w:rsid w:val="7CF404F4"/>
    <w:rsid w:val="7CF572ED"/>
    <w:rsid w:val="7CFF0D3B"/>
    <w:rsid w:val="7D034BDB"/>
    <w:rsid w:val="7D084B43"/>
    <w:rsid w:val="7D091BB4"/>
    <w:rsid w:val="7D0D6708"/>
    <w:rsid w:val="7D0F17D2"/>
    <w:rsid w:val="7D144827"/>
    <w:rsid w:val="7D20753B"/>
    <w:rsid w:val="7D252DA4"/>
    <w:rsid w:val="7D364589"/>
    <w:rsid w:val="7D3B4323"/>
    <w:rsid w:val="7D3E79C1"/>
    <w:rsid w:val="7D5011D3"/>
    <w:rsid w:val="7D511DEB"/>
    <w:rsid w:val="7D5E522E"/>
    <w:rsid w:val="7D5E78CC"/>
    <w:rsid w:val="7D753686"/>
    <w:rsid w:val="7D830F81"/>
    <w:rsid w:val="7D8C4BD1"/>
    <w:rsid w:val="7D9237C6"/>
    <w:rsid w:val="7D935CBD"/>
    <w:rsid w:val="7DA4016C"/>
    <w:rsid w:val="7DA912DF"/>
    <w:rsid w:val="7DA939D5"/>
    <w:rsid w:val="7DAB03C8"/>
    <w:rsid w:val="7DB12889"/>
    <w:rsid w:val="7DB22DA3"/>
    <w:rsid w:val="7DB550FB"/>
    <w:rsid w:val="7DB859C6"/>
    <w:rsid w:val="7DC720AD"/>
    <w:rsid w:val="7DCC321F"/>
    <w:rsid w:val="7DCF4ABD"/>
    <w:rsid w:val="7DD61A39"/>
    <w:rsid w:val="7DD9793A"/>
    <w:rsid w:val="7DDB3462"/>
    <w:rsid w:val="7DDD43CE"/>
    <w:rsid w:val="7DE06CCB"/>
    <w:rsid w:val="7DE21B86"/>
    <w:rsid w:val="7DE93DD1"/>
    <w:rsid w:val="7DED0EFA"/>
    <w:rsid w:val="7DEF684F"/>
    <w:rsid w:val="7DF00B43"/>
    <w:rsid w:val="7DF013F4"/>
    <w:rsid w:val="7DF764EE"/>
    <w:rsid w:val="7DF95F9A"/>
    <w:rsid w:val="7DFE2D9E"/>
    <w:rsid w:val="7E01736D"/>
    <w:rsid w:val="7E026C41"/>
    <w:rsid w:val="7E0E4770"/>
    <w:rsid w:val="7E127E84"/>
    <w:rsid w:val="7E132BFC"/>
    <w:rsid w:val="7E17076D"/>
    <w:rsid w:val="7E186464"/>
    <w:rsid w:val="7E2968C4"/>
    <w:rsid w:val="7E2E3142"/>
    <w:rsid w:val="7E357A58"/>
    <w:rsid w:val="7E3D5692"/>
    <w:rsid w:val="7E576F8D"/>
    <w:rsid w:val="7E586F3A"/>
    <w:rsid w:val="7E6247D4"/>
    <w:rsid w:val="7E6478FC"/>
    <w:rsid w:val="7E66473F"/>
    <w:rsid w:val="7E6D0D6A"/>
    <w:rsid w:val="7E747B3F"/>
    <w:rsid w:val="7E751B09"/>
    <w:rsid w:val="7E7A3F89"/>
    <w:rsid w:val="7E7A711F"/>
    <w:rsid w:val="7E8104AE"/>
    <w:rsid w:val="7E812712"/>
    <w:rsid w:val="7E862216"/>
    <w:rsid w:val="7E897266"/>
    <w:rsid w:val="7E8E6727"/>
    <w:rsid w:val="7E9C0E44"/>
    <w:rsid w:val="7EA128FE"/>
    <w:rsid w:val="7EA71D7C"/>
    <w:rsid w:val="7EAF557B"/>
    <w:rsid w:val="7EB51DE9"/>
    <w:rsid w:val="7EB643A4"/>
    <w:rsid w:val="7EB663A9"/>
    <w:rsid w:val="7EB73ECF"/>
    <w:rsid w:val="7EBF1AAA"/>
    <w:rsid w:val="7ED26AAB"/>
    <w:rsid w:val="7EDA4DF2"/>
    <w:rsid w:val="7EE01853"/>
    <w:rsid w:val="7EE051D4"/>
    <w:rsid w:val="7EE12CFA"/>
    <w:rsid w:val="7EE34CC4"/>
    <w:rsid w:val="7EEB67B9"/>
    <w:rsid w:val="7EF61B6E"/>
    <w:rsid w:val="7EF7251E"/>
    <w:rsid w:val="7EF77415"/>
    <w:rsid w:val="7EFC7B34"/>
    <w:rsid w:val="7EFD4FD2"/>
    <w:rsid w:val="7F11635C"/>
    <w:rsid w:val="7F1365E5"/>
    <w:rsid w:val="7F14777D"/>
    <w:rsid w:val="7F1B3A14"/>
    <w:rsid w:val="7F1D7244"/>
    <w:rsid w:val="7F1F4FA2"/>
    <w:rsid w:val="7F285D5E"/>
    <w:rsid w:val="7F323556"/>
    <w:rsid w:val="7F3856FA"/>
    <w:rsid w:val="7F3E578D"/>
    <w:rsid w:val="7F403EC5"/>
    <w:rsid w:val="7F417AF2"/>
    <w:rsid w:val="7F4219EB"/>
    <w:rsid w:val="7F42336A"/>
    <w:rsid w:val="7F427C3D"/>
    <w:rsid w:val="7F464B70"/>
    <w:rsid w:val="7F4D409F"/>
    <w:rsid w:val="7F511C2E"/>
    <w:rsid w:val="7F5636E8"/>
    <w:rsid w:val="7F663D79"/>
    <w:rsid w:val="7F6B574A"/>
    <w:rsid w:val="7F6F3F05"/>
    <w:rsid w:val="7F73429A"/>
    <w:rsid w:val="7F741BB7"/>
    <w:rsid w:val="7F814A6A"/>
    <w:rsid w:val="7F815661"/>
    <w:rsid w:val="7F9445E7"/>
    <w:rsid w:val="7F954F93"/>
    <w:rsid w:val="7F9B62E2"/>
    <w:rsid w:val="7F9C76BA"/>
    <w:rsid w:val="7FA71E3F"/>
    <w:rsid w:val="7FA77AA0"/>
    <w:rsid w:val="7FAE5DB0"/>
    <w:rsid w:val="7FAF1F1C"/>
    <w:rsid w:val="7FB126CD"/>
    <w:rsid w:val="7FB421BD"/>
    <w:rsid w:val="7FB84310"/>
    <w:rsid w:val="7FB852BF"/>
    <w:rsid w:val="7FC5261C"/>
    <w:rsid w:val="7FC76394"/>
    <w:rsid w:val="7FC836FF"/>
    <w:rsid w:val="7FC942D4"/>
    <w:rsid w:val="7FCE13C8"/>
    <w:rsid w:val="7FD02953"/>
    <w:rsid w:val="7FD174CA"/>
    <w:rsid w:val="7FDD5BB8"/>
    <w:rsid w:val="7FE26D2A"/>
    <w:rsid w:val="7FE630F3"/>
    <w:rsid w:val="7FE84988"/>
    <w:rsid w:val="7FF732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2">
    <w:name w:val="heading 1"/>
    <w:basedOn w:val="1"/>
    <w:next w:val="1"/>
    <w:link w:val="34"/>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3">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4">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5">
    <w:name w:val="Note Heading"/>
    <w:basedOn w:val="1"/>
    <w:next w:val="1"/>
    <w:qFormat/>
    <w:uiPriority w:val="0"/>
    <w:pPr>
      <w:jc w:val="center"/>
    </w:pPr>
  </w:style>
  <w:style w:type="paragraph" w:styleId="6">
    <w:name w:val="Normal Indent"/>
    <w:basedOn w:val="1"/>
    <w:next w:val="1"/>
    <w:qFormat/>
    <w:uiPriority w:val="0"/>
    <w:rPr>
      <w:kern w:val="2"/>
      <w:sz w:val="28"/>
    </w:rPr>
  </w:style>
  <w:style w:type="paragraph" w:styleId="7">
    <w:name w:val="annotation text"/>
    <w:basedOn w:val="1"/>
    <w:qFormat/>
    <w:uiPriority w:val="0"/>
    <w:pPr>
      <w:jc w:val="left"/>
    </w:pPr>
  </w:style>
  <w:style w:type="paragraph" w:styleId="8">
    <w:name w:val="Body Text"/>
    <w:basedOn w:val="1"/>
    <w:qFormat/>
    <w:uiPriority w:val="0"/>
    <w:pPr>
      <w:widowControl w:val="0"/>
      <w:adjustRightInd/>
      <w:snapToGrid/>
      <w:spacing w:after="120"/>
      <w:jc w:val="both"/>
    </w:pPr>
    <w:rPr>
      <w:rFonts w:ascii="Calibri" w:hAnsi="Calibri" w:eastAsia="宋体"/>
      <w:sz w:val="20"/>
      <w:szCs w:val="20"/>
    </w:rPr>
  </w:style>
  <w:style w:type="paragraph" w:styleId="9">
    <w:name w:val="Body Text Indent"/>
    <w:basedOn w:val="1"/>
    <w:next w:val="10"/>
    <w:qFormat/>
    <w:uiPriority w:val="0"/>
    <w:pPr>
      <w:spacing w:line="360" w:lineRule="auto"/>
      <w:ind w:firstLine="600" w:firstLineChars="250"/>
    </w:pPr>
    <w:rPr>
      <w:color w:val="FF0000"/>
    </w:rPr>
  </w:style>
  <w:style w:type="paragraph" w:customStyle="1" w:styleId="10">
    <w:name w:val="样式 正文文本缩进 + 行距: 1.5 倍行距"/>
    <w:basedOn w:val="11"/>
    <w:qFormat/>
    <w:uiPriority w:val="0"/>
    <w:pPr>
      <w:spacing w:after="120" w:line="360" w:lineRule="auto"/>
      <w:ind w:left="90" w:leftChars="32" w:firstLine="560" w:firstLineChars="200"/>
    </w:pPr>
    <w:rPr>
      <w:rFonts w:cs="宋体"/>
      <w:sz w:val="24"/>
    </w:rPr>
  </w:style>
  <w:style w:type="paragraph" w:customStyle="1" w:styleId="11">
    <w:name w:val="Body Text Indent"/>
    <w:basedOn w:val="12"/>
    <w:next w:val="10"/>
    <w:qFormat/>
    <w:uiPriority w:val="0"/>
    <w:pPr>
      <w:spacing w:after="120" w:afterLines="0"/>
      <w:ind w:left="420" w:leftChars="200"/>
    </w:pPr>
    <w:rPr>
      <w:rFonts w:ascii="Times New Roman" w:hAnsi="Times New Roman" w:eastAsia="宋体"/>
      <w:sz w:val="24"/>
    </w:rPr>
  </w:style>
  <w:style w:type="paragraph" w:customStyle="1" w:styleId="12">
    <w:name w:val="Normal"/>
    <w:qFormat/>
    <w:uiPriority w:val="0"/>
    <w:pPr>
      <w:widowControl w:val="0"/>
      <w:adjustRightInd w:val="0"/>
      <w:spacing w:line="360" w:lineRule="atLeast"/>
      <w:textAlignment w:val="baseline"/>
    </w:pPr>
    <w:rPr>
      <w:rFonts w:ascii="Tms Rmn" w:hAnsi="Tms Rmn" w:eastAsia="宋体" w:cs="Times New Roman"/>
      <w:lang w:val="en-US" w:eastAsia="zh-CN" w:bidi="ar-SA"/>
    </w:rPr>
  </w:style>
  <w:style w:type="paragraph" w:styleId="13">
    <w:name w:val="Block Text"/>
    <w:basedOn w:val="1"/>
    <w:next w:val="1"/>
    <w:qFormat/>
    <w:uiPriority w:val="0"/>
    <w:pPr>
      <w:snapToGrid w:val="0"/>
      <w:spacing w:line="408" w:lineRule="auto"/>
      <w:ind w:left="-113" w:right="-510" w:firstLine="510"/>
    </w:pPr>
    <w:rPr>
      <w:sz w:val="24"/>
      <w:szCs w:val="20"/>
    </w:rPr>
  </w:style>
  <w:style w:type="paragraph" w:styleId="14">
    <w:name w:val="footer"/>
    <w:basedOn w:val="1"/>
    <w:qFormat/>
    <w:uiPriority w:val="0"/>
    <w:pPr>
      <w:tabs>
        <w:tab w:val="center" w:pos="4153"/>
        <w:tab w:val="right" w:pos="8306"/>
      </w:tabs>
    </w:pPr>
    <w:rPr>
      <w:rFonts w:ascii="Tahoma" w:hAnsi="Tahoma"/>
      <w:sz w:val="18"/>
      <w:szCs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7">
    <w:name w:val="Body Text First Indent 2"/>
    <w:basedOn w:val="9"/>
    <w:next w:val="1"/>
    <w:qFormat/>
    <w:uiPriority w:val="0"/>
    <w:pPr>
      <w:spacing w:after="120"/>
      <w:ind w:left="420" w:leftChars="200" w:firstLine="420"/>
    </w:pPr>
    <w:rPr>
      <w:rFonts w:ascii="Times New Roman" w:hAnsi="Times New Roman" w:eastAsia="宋体"/>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bCs/>
    </w:rPr>
  </w:style>
  <w:style w:type="character" w:styleId="22">
    <w:name w:val="Hyperlink"/>
    <w:qFormat/>
    <w:uiPriority w:val="0"/>
    <w:rPr>
      <w:color w:val="0000FF"/>
      <w:u w:val="single"/>
    </w:rPr>
  </w:style>
  <w:style w:type="character" w:styleId="23">
    <w:name w:val="annotation reference"/>
    <w:semiHidden/>
    <w:qFormat/>
    <w:uiPriority w:val="0"/>
    <w:rPr>
      <w:sz w:val="21"/>
    </w:rPr>
  </w:style>
  <w:style w:type="paragraph" w:customStyle="1" w:styleId="24">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
    <w:name w:val="Table Paragraph"/>
    <w:basedOn w:val="1"/>
    <w:qFormat/>
    <w:uiPriority w:val="1"/>
    <w:pPr>
      <w:jc w:val="center"/>
    </w:pPr>
    <w:rPr>
      <w:rFonts w:ascii="宋体" w:hAnsi="宋体" w:eastAsia="宋体" w:cs="宋体"/>
      <w:lang w:val="zh-CN" w:eastAsia="zh-CN" w:bidi="zh-CN"/>
    </w:rPr>
  </w:style>
  <w:style w:type="paragraph" w:customStyle="1" w:styleId="26">
    <w:name w:val="我的表格文字"/>
    <w:basedOn w:val="1"/>
    <w:qFormat/>
    <w:uiPriority w:val="0"/>
    <w:pPr>
      <w:jc w:val="center"/>
    </w:pPr>
    <w:rPr>
      <w:rFonts w:hAnsi="宋体" w:eastAsia="Times New Roman" w:cs="宋体"/>
      <w:color w:val="000000"/>
      <w:szCs w:val="21"/>
    </w:rPr>
  </w:style>
  <w:style w:type="character" w:customStyle="1" w:styleId="27">
    <w:name w:val="报告表正文 Char1"/>
    <w:qFormat/>
    <w:uiPriority w:val="0"/>
    <w:rPr>
      <w:rFonts w:eastAsia="楷体_GB2312"/>
      <w:kern w:val="2"/>
      <w:sz w:val="24"/>
      <w:szCs w:val="24"/>
      <w:lang w:val="en-US" w:eastAsia="zh-CN" w:bidi="ar-SA"/>
    </w:rPr>
  </w:style>
  <w:style w:type="paragraph" w:customStyle="1" w:styleId="28">
    <w:name w:val="中文报告书样式"/>
    <w:basedOn w:val="1"/>
    <w:qFormat/>
    <w:uiPriority w:val="0"/>
    <w:pPr>
      <w:adjustRightInd w:val="0"/>
      <w:spacing w:line="480" w:lineRule="atLeast"/>
      <w:ind w:firstLine="482"/>
      <w:textAlignment w:val="baseline"/>
    </w:pPr>
    <w:rPr>
      <w:kern w:val="24"/>
      <w:sz w:val="24"/>
    </w:rPr>
  </w:style>
  <w:style w:type="paragraph" w:customStyle="1" w:styleId="29">
    <w:name w:val="p0"/>
    <w:basedOn w:val="1"/>
    <w:qFormat/>
    <w:uiPriority w:val="0"/>
    <w:pPr>
      <w:widowControl/>
    </w:pPr>
    <w:rPr>
      <w:rFonts w:hint="eastAsia"/>
    </w:rPr>
  </w:style>
  <w:style w:type="paragraph" w:customStyle="1" w:styleId="30">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31">
    <w:name w:val="font21"/>
    <w:basedOn w:val="20"/>
    <w:qFormat/>
    <w:uiPriority w:val="0"/>
    <w:rPr>
      <w:rFonts w:hint="eastAsia" w:ascii="宋体" w:hAnsi="宋体" w:eastAsia="宋体" w:cs="宋体"/>
      <w:color w:val="000000"/>
      <w:sz w:val="24"/>
      <w:szCs w:val="24"/>
      <w:u w:val="none"/>
    </w:rPr>
  </w:style>
  <w:style w:type="character" w:customStyle="1" w:styleId="32">
    <w:name w:val="font31"/>
    <w:basedOn w:val="20"/>
    <w:qFormat/>
    <w:uiPriority w:val="0"/>
    <w:rPr>
      <w:rFonts w:hint="eastAsia" w:ascii="宋体" w:hAnsi="宋体" w:eastAsia="宋体" w:cs="宋体"/>
      <w:color w:val="000000"/>
      <w:sz w:val="22"/>
      <w:szCs w:val="22"/>
      <w:u w:val="none"/>
    </w:rPr>
  </w:style>
  <w:style w:type="paragraph" w:customStyle="1" w:styleId="33">
    <w:name w:val="三同时样式"/>
    <w:basedOn w:val="1"/>
    <w:qFormat/>
    <w:uiPriority w:val="0"/>
    <w:pPr>
      <w:spacing w:line="240" w:lineRule="auto"/>
      <w:ind w:firstLine="0" w:firstLineChars="0"/>
      <w:jc w:val="center"/>
    </w:pPr>
    <w:rPr>
      <w:b/>
      <w:sz w:val="18"/>
      <w:szCs w:val="18"/>
    </w:rPr>
  </w:style>
  <w:style w:type="character" w:customStyle="1" w:styleId="34">
    <w:name w:val="标题 1 Char"/>
    <w:link w:val="2"/>
    <w:qFormat/>
    <w:uiPriority w:val="0"/>
    <w:rPr>
      <w:b/>
      <w:kern w:val="44"/>
      <w:sz w:val="28"/>
    </w:rPr>
  </w:style>
  <w:style w:type="paragraph" w:customStyle="1" w:styleId="35">
    <w:name w:val="列表段落"/>
    <w:basedOn w:val="1"/>
    <w:qFormat/>
    <w:uiPriority w:val="0"/>
    <w:pPr>
      <w:ind w:firstLine="420" w:firstLineChars="200"/>
    </w:pPr>
    <w:rPr>
      <w:rFonts w:ascii="Calibri" w:hAnsi="Calibri" w:eastAsia="宋体" w:cs="宋体"/>
      <w:szCs w:val="21"/>
    </w:rPr>
  </w:style>
  <w:style w:type="character" w:customStyle="1" w:styleId="36">
    <w:name w:val="17"/>
    <w:basedOn w:val="20"/>
    <w:qFormat/>
    <w:uiPriority w:val="0"/>
    <w:rPr>
      <w:rFonts w:hint="default" w:ascii="Times New Roman" w:hAnsi="Times New Roman" w:cs="Times New Roman"/>
      <w:color w:val="000000"/>
      <w:sz w:val="22"/>
      <w:szCs w:val="22"/>
      <w:vertAlign w:val="superscript"/>
    </w:rPr>
  </w:style>
  <w:style w:type="paragraph" w:customStyle="1" w:styleId="37">
    <w:name w:val=" Char Char1 Char"/>
    <w:basedOn w:val="1"/>
    <w:qFormat/>
    <w:uiPriority w:val="0"/>
    <w:pPr>
      <w:spacing w:line="360" w:lineRule="auto"/>
      <w:ind w:firstLine="200" w:firstLineChars="200"/>
    </w:pPr>
    <w:rPr>
      <w:rFonts w:ascii="宋体" w:hAnsi="宋体" w:cs="宋体"/>
      <w:szCs w:val="24"/>
    </w:rPr>
  </w:style>
  <w:style w:type="paragraph" w:customStyle="1" w:styleId="38">
    <w:name w:val="表格文字"/>
    <w:basedOn w:val="1"/>
    <w:qFormat/>
    <w:uiPriority w:val="0"/>
    <w:pPr>
      <w:adjustRightInd w:val="0"/>
      <w:spacing w:line="400" w:lineRule="atLeast"/>
      <w:jc w:val="center"/>
    </w:pPr>
    <w:rPr>
      <w:kern w:val="24"/>
      <w:sz w:val="24"/>
    </w:rPr>
  </w:style>
  <w:style w:type="paragraph" w:customStyle="1" w:styleId="39">
    <w:name w:val="表格"/>
    <w:basedOn w:val="1"/>
    <w:qFormat/>
    <w:uiPriority w:val="0"/>
    <w:pPr>
      <w:keepNext/>
      <w:adjustRightInd w:val="0"/>
      <w:spacing w:line="312" w:lineRule="atLeast"/>
      <w:jc w:val="center"/>
      <w:textAlignment w:val="baseline"/>
    </w:pPr>
    <w:rPr>
      <w:kern w:val="0"/>
    </w:rPr>
  </w:style>
  <w:style w:type="character" w:customStyle="1" w:styleId="40">
    <w:name w:val="15"/>
    <w:basedOn w:val="20"/>
    <w:qFormat/>
    <w:uiPriority w:val="0"/>
    <w:rPr>
      <w:rFonts w:hint="eastAsia" w:ascii="宋体" w:hAnsi="宋体" w:eastAsia="宋体" w:cs="宋体"/>
      <w:color w:val="000000"/>
      <w:sz w:val="20"/>
      <w:szCs w:val="20"/>
    </w:rPr>
  </w:style>
  <w:style w:type="character" w:customStyle="1" w:styleId="41">
    <w:name w:val="16"/>
    <w:basedOn w:val="20"/>
    <w:qFormat/>
    <w:uiPriority w:val="0"/>
    <w:rPr>
      <w:rFonts w:hint="default" w:ascii="Times New Roman" w:hAnsi="Times New Roman" w:cs="Times New Roman"/>
      <w:color w:val="000000"/>
      <w:sz w:val="20"/>
      <w:szCs w:val="20"/>
    </w:rPr>
  </w:style>
  <w:style w:type="character" w:customStyle="1" w:styleId="42">
    <w:name w:val="18"/>
    <w:basedOn w:val="20"/>
    <w:qFormat/>
    <w:uiPriority w:val="0"/>
    <w:rPr>
      <w:rFonts w:hint="default" w:ascii="Times New Roman" w:hAnsi="Times New Roman" w:cs="Times New Roman"/>
      <w:color w:val="000000"/>
      <w:sz w:val="20"/>
      <w:szCs w:val="20"/>
    </w:rPr>
  </w:style>
  <w:style w:type="character" w:customStyle="1" w:styleId="43">
    <w:name w:val="21"/>
    <w:basedOn w:val="20"/>
    <w:qFormat/>
    <w:uiPriority w:val="0"/>
    <w:rPr>
      <w:rFonts w:hint="default" w:ascii="Times New Roman" w:hAnsi="Times New Roman" w:cs="Times New Roman"/>
      <w:color w:val="000000"/>
      <w:sz w:val="21"/>
      <w:szCs w:val="21"/>
    </w:rPr>
  </w:style>
  <w:style w:type="character" w:customStyle="1" w:styleId="44">
    <w:name w:val="19"/>
    <w:basedOn w:val="20"/>
    <w:qFormat/>
    <w:uiPriority w:val="0"/>
    <w:rPr>
      <w:rFonts w:hint="default" w:ascii="Times New Roman" w:hAnsi="Times New Roman" w:cs="Times New Roman"/>
      <w:color w:val="000000"/>
      <w:sz w:val="20"/>
      <w:szCs w:val="20"/>
    </w:rPr>
  </w:style>
  <w:style w:type="paragraph" w:customStyle="1" w:styleId="45">
    <w:name w:val="鸿达表格文字"/>
    <w:basedOn w:val="1"/>
    <w:qFormat/>
    <w:uiPriority w:val="0"/>
    <w:pPr>
      <w:contextualSpacing/>
      <w:jc w:val="center"/>
      <w:textAlignment w:val="baseline"/>
    </w:pPr>
    <w:rPr>
      <w:kern w:val="0"/>
      <w:szCs w:val="21"/>
    </w:rPr>
  </w:style>
  <w:style w:type="character" w:customStyle="1" w:styleId="46">
    <w:name w:val="22"/>
    <w:basedOn w:val="20"/>
    <w:qFormat/>
    <w:uiPriority w:val="0"/>
    <w:rPr>
      <w:rFonts w:hint="default" w:ascii="Times New Roman" w:hAnsi="Times New Roman" w:cs="Times New Roman"/>
      <w:color w:val="000000"/>
      <w:sz w:val="20"/>
      <w:szCs w:val="20"/>
      <w:vertAlign w:val="subscript"/>
    </w:rPr>
  </w:style>
  <w:style w:type="paragraph" w:customStyle="1" w:styleId="47">
    <w:name w:val="Table Text"/>
    <w:basedOn w:val="1"/>
    <w:semiHidden/>
    <w:qFormat/>
    <w:uiPriority w:val="0"/>
    <w:rPr>
      <w:rFonts w:ascii="宋体" w:hAnsi="宋体" w:eastAsia="宋体" w:cs="宋体"/>
      <w:sz w:val="21"/>
      <w:szCs w:val="21"/>
      <w:lang w:val="en-US" w:eastAsia="en-US" w:bidi="ar-SA"/>
    </w:rPr>
  </w:style>
  <w:style w:type="paragraph" w:customStyle="1" w:styleId="48">
    <w:name w:val="Center21"/>
    <w:basedOn w:val="1"/>
    <w:next w:val="1"/>
    <w:autoRedefine/>
    <w:qFormat/>
    <w:uiPriority w:val="0"/>
    <w:pPr>
      <w:jc w:val="center"/>
    </w:p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paragraph" w:customStyle="1" w:styleId="50">
    <w:name w:val="Center24"/>
    <w:basedOn w:val="1"/>
    <w:next w:val="1"/>
    <w:autoRedefine/>
    <w:qFormat/>
    <w:uiPriority w:val="0"/>
    <w:pPr>
      <w:jc w:val="center"/>
    </w:pPr>
    <w:rPr>
      <w:sz w:val="24"/>
      <w:szCs w:val="24"/>
    </w:rPr>
  </w:style>
  <w:style w:type="character" w:customStyle="1" w:styleId="51">
    <w:name w:val="font01"/>
    <w:basedOn w:val="20"/>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4416</Words>
  <Characters>5073</Characters>
  <Lines>0</Lines>
  <Paragraphs>0</Paragraphs>
  <TotalTime>0</TotalTime>
  <ScaleCrop>false</ScaleCrop>
  <LinksUpToDate>false</LinksUpToDate>
  <CharactersWithSpaces>5120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WPS_1661419751</cp:lastModifiedBy>
  <cp:lastPrinted>2023-05-29T01:52:00Z</cp:lastPrinted>
  <dcterms:modified xsi:type="dcterms:W3CDTF">2026-04-20T07:21:33Z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664F579F59DA46B3AE9748602C8391A6</vt:lpwstr>
  </property>
  <property fmtid="{D5CDD505-2E9C-101B-9397-08002B2CF9AE}" pid="4" name="KSOTemplateDocerSaveRecord">
    <vt:lpwstr>eyJoZGlkIjoiZGVlNzg5N2U1MzQ0NzhiYjJlMjJiOGI0ZDBmNmIxZDEiLCJ1c2VySWQiOiIxNDAzNTQ4MTgyIn0=</vt:lpwstr>
  </property>
</Properties>
</file>