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021BCB">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5C29181A">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11C153C3">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50A19B61">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r>
        <w:rPr>
          <w:rFonts w:hint="eastAsia" w:ascii="Times New Roman" w:hAnsi="Times New Roman" w:eastAsia="宋体" w:cs="Times New Roman"/>
          <w:b/>
          <w:bCs/>
          <w:color w:val="auto"/>
          <w:kern w:val="2"/>
          <w:sz w:val="36"/>
          <w:szCs w:val="36"/>
          <w:lang w:val="en-US" w:eastAsia="zh-CN"/>
        </w:rPr>
        <w:t>新乡市长江起重机械有限公司</w:t>
      </w:r>
    </w:p>
    <w:p w14:paraId="6191607C">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r>
        <w:rPr>
          <w:rFonts w:hint="eastAsia" w:ascii="Times New Roman" w:hAnsi="Times New Roman" w:eastAsia="宋体" w:cs="Times New Roman"/>
          <w:b/>
          <w:bCs/>
          <w:color w:val="auto"/>
          <w:kern w:val="2"/>
          <w:sz w:val="36"/>
          <w:szCs w:val="36"/>
          <w:lang w:val="en-US" w:eastAsia="zh-CN"/>
        </w:rPr>
        <w:t>年产100000套起重配件项目（一期）</w:t>
      </w:r>
    </w:p>
    <w:p w14:paraId="4117FF33">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r>
        <w:rPr>
          <w:rFonts w:hint="default" w:ascii="Times New Roman" w:hAnsi="Times New Roman" w:eastAsia="宋体" w:cs="Times New Roman"/>
          <w:b/>
          <w:bCs/>
          <w:color w:val="auto"/>
          <w:kern w:val="2"/>
          <w:sz w:val="36"/>
          <w:szCs w:val="36"/>
        </w:rPr>
        <w:t>竣工环境保护验收监测报告表</w:t>
      </w:r>
    </w:p>
    <w:p w14:paraId="3E4643DF">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1C6D046">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23675B0D">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47B4534">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05D6ACAB">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E16036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E31903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45806FB9">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23BDD91D">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1769F2EA">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022645DB">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2AD19C86">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4A130344">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建设单位：</w:t>
      </w:r>
      <w:r>
        <w:rPr>
          <w:rFonts w:hint="eastAsia" w:ascii="Times New Roman" w:hAnsi="Times New Roman" w:cs="Times New Roman" w:eastAsiaTheme="minorEastAsia"/>
          <w:b w:val="0"/>
          <w:bCs w:val="0"/>
          <w:color w:val="auto"/>
          <w:kern w:val="2"/>
          <w:sz w:val="32"/>
          <w:szCs w:val="32"/>
          <w:u w:val="none"/>
          <w:lang w:val="en-US" w:eastAsia="zh-CN"/>
        </w:rPr>
        <w:t>新乡市长江起重机械有限公司</w:t>
      </w:r>
    </w:p>
    <w:p w14:paraId="0CBE58D1">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编制单位：</w:t>
      </w:r>
      <w:r>
        <w:rPr>
          <w:rFonts w:hint="eastAsia" w:ascii="Times New Roman" w:hAnsi="Times New Roman" w:cs="Times New Roman" w:eastAsiaTheme="minorEastAsia"/>
          <w:b w:val="0"/>
          <w:bCs w:val="0"/>
          <w:color w:val="auto"/>
          <w:kern w:val="2"/>
          <w:sz w:val="32"/>
          <w:szCs w:val="32"/>
          <w:u w:val="none"/>
          <w:lang w:val="en-US" w:eastAsia="zh-CN"/>
        </w:rPr>
        <w:t>新乡市长江起重机械有限公司</w:t>
      </w:r>
    </w:p>
    <w:p w14:paraId="7000008B">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 w:val="0"/>
          <w:bCs w:val="0"/>
          <w:color w:val="auto"/>
          <w:kern w:val="2"/>
          <w:sz w:val="32"/>
          <w:szCs w:val="32"/>
          <w:u w:val="none"/>
          <w:lang w:val="en-US" w:eastAsia="zh-CN"/>
        </w:rPr>
        <w:t>202</w:t>
      </w:r>
      <w:r>
        <w:rPr>
          <w:rFonts w:hint="eastAsia" w:ascii="Times New Roman" w:hAnsi="Times New Roman" w:cs="Times New Roman" w:eastAsiaTheme="minorEastAsia"/>
          <w:b w:val="0"/>
          <w:bCs w:val="0"/>
          <w:color w:val="auto"/>
          <w:kern w:val="2"/>
          <w:sz w:val="32"/>
          <w:szCs w:val="32"/>
          <w:u w:val="none"/>
          <w:lang w:val="en-US" w:eastAsia="zh-CN"/>
        </w:rPr>
        <w:t>4</w:t>
      </w:r>
      <w:r>
        <w:rPr>
          <w:rFonts w:hint="default" w:ascii="Times New Roman" w:hAnsi="Times New Roman" w:cs="Times New Roman" w:eastAsiaTheme="minorEastAsia"/>
          <w:b w:val="0"/>
          <w:bCs w:val="0"/>
          <w:color w:val="auto"/>
          <w:kern w:val="2"/>
          <w:sz w:val="32"/>
          <w:szCs w:val="32"/>
          <w:u w:val="none"/>
          <w:lang w:val="en-US" w:eastAsia="zh-CN"/>
        </w:rPr>
        <w:t>年</w:t>
      </w:r>
      <w:r>
        <w:rPr>
          <w:rFonts w:hint="eastAsia" w:ascii="Times New Roman" w:hAnsi="Times New Roman" w:cs="Times New Roman" w:eastAsiaTheme="minorEastAsia"/>
          <w:b w:val="0"/>
          <w:bCs w:val="0"/>
          <w:color w:val="auto"/>
          <w:kern w:val="2"/>
          <w:sz w:val="32"/>
          <w:szCs w:val="32"/>
          <w:u w:val="none"/>
          <w:lang w:val="en-US" w:eastAsia="zh-CN"/>
        </w:rPr>
        <w:t>12</w:t>
      </w:r>
      <w:r>
        <w:rPr>
          <w:rFonts w:hint="default" w:ascii="Times New Roman" w:hAnsi="Times New Roman" w:cs="Times New Roman" w:eastAsiaTheme="minorEastAsia"/>
          <w:b w:val="0"/>
          <w:bCs w:val="0"/>
          <w:color w:val="auto"/>
          <w:kern w:val="2"/>
          <w:sz w:val="32"/>
          <w:szCs w:val="32"/>
          <w:u w:val="none"/>
          <w:lang w:val="en-US" w:eastAsia="zh-CN"/>
        </w:rPr>
        <w:t>月</w:t>
      </w:r>
    </w:p>
    <w:p w14:paraId="6FCC17EE">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建设单位：</w:t>
      </w:r>
      <w:r>
        <w:rPr>
          <w:rFonts w:hint="eastAsia" w:ascii="Times New Roman" w:hAnsi="Times New Roman" w:eastAsia="宋体" w:cs="Times New Roman"/>
          <w:b w:val="0"/>
          <w:bCs w:val="0"/>
          <w:color w:val="auto"/>
          <w:kern w:val="2"/>
          <w:sz w:val="28"/>
          <w:szCs w:val="28"/>
          <w:lang w:val="en-US" w:eastAsia="zh-CN"/>
        </w:rPr>
        <w:t>新乡市长江起重机械有限公司</w:t>
      </w:r>
    </w:p>
    <w:p w14:paraId="0A77831C">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王新茂</w:t>
      </w:r>
    </w:p>
    <w:p w14:paraId="46EF4F80">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15237362888</w:t>
      </w:r>
    </w:p>
    <w:p w14:paraId="449E4A94">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w:t>
      </w:r>
      <w:r>
        <w:rPr>
          <w:rFonts w:hint="eastAsia" w:ascii="Times New Roman" w:hAnsi="Times New Roman" w:eastAsia="宋体" w:cs="Times New Roman"/>
          <w:b w:val="0"/>
          <w:bCs w:val="0"/>
          <w:color w:val="auto"/>
          <w:kern w:val="2"/>
          <w:sz w:val="28"/>
          <w:szCs w:val="28"/>
          <w:lang w:val="en-US" w:eastAsia="zh-CN"/>
        </w:rPr>
        <w:t>长垣市纬十三路路南、巨人大道以东</w:t>
      </w:r>
    </w:p>
    <w:p w14:paraId="39EDFACC">
      <w:pPr>
        <w:pStyle w:val="2"/>
        <w:pageBreakBefore w:val="0"/>
        <w:kinsoku/>
        <w:wordWrap/>
        <w:overflowPunct/>
        <w:topLinePunct w:val="0"/>
        <w:autoSpaceDE/>
        <w:autoSpaceDN/>
        <w:bidi w:val="0"/>
        <w:adjustRightInd/>
        <w:snapToGrid/>
        <w:spacing w:before="0" w:beforeLines="0" w:after="0" w:afterLines="0" w:afterAutospacing="0" w:line="480" w:lineRule="auto"/>
        <w:textAlignment w:val="auto"/>
        <w:rPr>
          <w:rFonts w:hint="default" w:ascii="Times New Roman" w:hAnsi="Times New Roman" w:eastAsia="宋体" w:cs="Times New Roman"/>
          <w:lang w:val="en-US" w:eastAsia="zh-CN"/>
        </w:rPr>
      </w:pPr>
    </w:p>
    <w:p w14:paraId="606AD4B2">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1431B941">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503EFF27">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1254D9B9">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3CE04BCB">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检测</w:t>
      </w:r>
      <w:r>
        <w:rPr>
          <w:rFonts w:hint="default" w:ascii="Times New Roman" w:hAnsi="Times New Roman" w:eastAsia="宋体" w:cs="Times New Roman"/>
          <w:b w:val="0"/>
          <w:bCs w:val="0"/>
          <w:color w:val="auto"/>
          <w:kern w:val="2"/>
          <w:sz w:val="28"/>
          <w:szCs w:val="28"/>
          <w:lang w:val="en-US" w:eastAsia="zh-CN"/>
        </w:rPr>
        <w:t>单位：</w:t>
      </w:r>
      <w:r>
        <w:rPr>
          <w:rFonts w:hint="eastAsia" w:ascii="Times New Roman" w:hAnsi="Times New Roman" w:eastAsia="宋体" w:cs="Times New Roman"/>
          <w:b w:val="0"/>
          <w:bCs w:val="0"/>
          <w:color w:val="auto"/>
          <w:kern w:val="2"/>
          <w:sz w:val="28"/>
          <w:szCs w:val="28"/>
          <w:lang w:val="en-US" w:eastAsia="zh-CN"/>
        </w:rPr>
        <w:t>河南中碳应用监测技术有限公司</w:t>
      </w:r>
    </w:p>
    <w:p w14:paraId="6BF10260">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fldChar w:fldCharType="begin"/>
      </w:r>
      <w:r>
        <w:rPr>
          <w:rFonts w:hint="eastAsia" w:ascii="Times New Roman" w:hAnsi="Times New Roman" w:eastAsia="宋体" w:cs="Times New Roman"/>
          <w:b w:val="0"/>
          <w:bCs w:val="0"/>
          <w:color w:val="auto"/>
          <w:kern w:val="2"/>
          <w:sz w:val="28"/>
          <w:szCs w:val="28"/>
          <w:lang w:val="en-US" w:eastAsia="zh-CN"/>
        </w:rPr>
        <w:instrText xml:space="preserve"> HYPERLINK "https://m.tianyancha.com/human/2058886134-c5041423146" \o "焦育良" </w:instrText>
      </w:r>
      <w:r>
        <w:rPr>
          <w:rFonts w:hint="eastAsia" w:ascii="Times New Roman" w:hAnsi="Times New Roman" w:eastAsia="宋体" w:cs="Times New Roman"/>
          <w:b w:val="0"/>
          <w:bCs w:val="0"/>
          <w:color w:val="auto"/>
          <w:kern w:val="2"/>
          <w:sz w:val="28"/>
          <w:szCs w:val="28"/>
          <w:lang w:val="en-US" w:eastAsia="zh-CN"/>
        </w:rPr>
        <w:fldChar w:fldCharType="separate"/>
      </w:r>
      <w:r>
        <w:rPr>
          <w:rFonts w:hint="default" w:ascii="Times New Roman" w:hAnsi="Times New Roman" w:eastAsia="宋体" w:cs="Times New Roman"/>
          <w:b w:val="0"/>
          <w:bCs w:val="0"/>
          <w:color w:val="auto"/>
          <w:kern w:val="2"/>
          <w:sz w:val="28"/>
          <w:szCs w:val="28"/>
          <w:lang w:val="en-US" w:eastAsia="zh-CN"/>
        </w:rPr>
        <w:t>焦育良</w:t>
      </w:r>
      <w:r>
        <w:rPr>
          <w:rFonts w:hint="default" w:ascii="Times New Roman" w:hAnsi="Times New Roman" w:eastAsia="宋体" w:cs="Times New Roman"/>
          <w:b w:val="0"/>
          <w:bCs w:val="0"/>
          <w:color w:val="auto"/>
          <w:kern w:val="2"/>
          <w:sz w:val="28"/>
          <w:szCs w:val="28"/>
          <w:lang w:val="en-US" w:eastAsia="zh-CN"/>
        </w:rPr>
        <w:fldChar w:fldCharType="end"/>
      </w:r>
    </w:p>
    <w:p w14:paraId="1EF77931">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联系方式：18438648778</w:t>
      </w:r>
    </w:p>
    <w:p w14:paraId="007A4F97">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6034B180">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074E4087">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46B25F32">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3F0C5DA2">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编制单位：</w:t>
      </w:r>
      <w:r>
        <w:rPr>
          <w:rFonts w:hint="eastAsia" w:ascii="Times New Roman" w:hAnsi="Times New Roman" w:eastAsia="宋体" w:cs="Times New Roman"/>
          <w:b w:val="0"/>
          <w:bCs w:val="0"/>
          <w:color w:val="auto"/>
          <w:kern w:val="2"/>
          <w:sz w:val="28"/>
          <w:szCs w:val="28"/>
          <w:lang w:val="en-US" w:eastAsia="zh-CN"/>
        </w:rPr>
        <w:t>新乡市长江起重机械有限公司</w:t>
      </w:r>
    </w:p>
    <w:p w14:paraId="437F153C">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王新茂</w:t>
      </w:r>
    </w:p>
    <w:p w14:paraId="7283E220">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项目负责人：</w:t>
      </w:r>
      <w:r>
        <w:rPr>
          <w:rFonts w:hint="eastAsia" w:ascii="Times New Roman" w:hAnsi="Times New Roman" w:eastAsia="宋体" w:cs="Times New Roman"/>
          <w:b w:val="0"/>
          <w:bCs w:val="0"/>
          <w:color w:val="auto"/>
          <w:kern w:val="2"/>
          <w:sz w:val="28"/>
          <w:szCs w:val="28"/>
          <w:lang w:val="en-US" w:eastAsia="zh-CN"/>
        </w:rPr>
        <w:t>李占山</w:t>
      </w:r>
    </w:p>
    <w:p w14:paraId="602CAD38">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15237362888</w:t>
      </w:r>
    </w:p>
    <w:p w14:paraId="2B7434E6">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eastAsia" w:ascii="Times New Roman" w:hAnsi="Times New Roman" w:eastAsia="宋体" w:cs="Times New Roman"/>
          <w:b w:val="0"/>
          <w:kern w:val="0"/>
          <w:sz w:val="28"/>
          <w:szCs w:val="28"/>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val="0"/>
          <w:bCs w:val="0"/>
          <w:color w:val="auto"/>
          <w:kern w:val="2"/>
          <w:sz w:val="28"/>
          <w:szCs w:val="28"/>
          <w:lang w:val="en-US" w:eastAsia="zh-CN"/>
        </w:rPr>
        <w:t>地    址：</w:t>
      </w:r>
      <w:r>
        <w:rPr>
          <w:rFonts w:hint="eastAsia" w:ascii="Times New Roman" w:hAnsi="Times New Roman" w:eastAsia="宋体" w:cs="Times New Roman"/>
          <w:b w:val="0"/>
          <w:bCs w:val="0"/>
          <w:color w:val="auto"/>
          <w:kern w:val="2"/>
          <w:sz w:val="28"/>
          <w:szCs w:val="28"/>
          <w:lang w:val="en-US" w:eastAsia="zh-CN"/>
        </w:rPr>
        <w:t>长垣市纬十三路路南、巨人大道以东</w:t>
      </w:r>
    </w:p>
    <w:p w14:paraId="54003B77">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auto"/>
          <w:sz w:val="32"/>
          <w:szCs w:val="32"/>
        </w:rPr>
        <w:t>表一</w:t>
      </w:r>
    </w:p>
    <w:tbl>
      <w:tblPr>
        <w:tblStyle w:val="18"/>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51"/>
        <w:gridCol w:w="1876"/>
        <w:gridCol w:w="2147"/>
        <w:gridCol w:w="1350"/>
        <w:gridCol w:w="981"/>
        <w:gridCol w:w="1181"/>
      </w:tblGrid>
      <w:tr w14:paraId="7AE22F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3998BAE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7535" w:type="dxa"/>
            <w:gridSpan w:val="5"/>
            <w:vAlign w:val="center"/>
          </w:tcPr>
          <w:p w14:paraId="23A3168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宋体" w:cs="Times New Roman"/>
                <w:sz w:val="24"/>
                <w:lang w:val="en-US" w:eastAsia="zh-CN"/>
              </w:rPr>
            </w:pPr>
            <w:r>
              <w:rPr>
                <w:rFonts w:hint="eastAsia" w:ascii="Times New Roman" w:hAnsi="Times New Roman" w:eastAsia="宋体" w:cs="Times New Roman"/>
                <w:color w:val="000000"/>
                <w:sz w:val="24"/>
                <w:szCs w:val="24"/>
                <w:lang w:val="en-US" w:eastAsia="zh-CN"/>
              </w:rPr>
              <w:t>年产100000套起重配件项目</w:t>
            </w:r>
            <w:r>
              <w:rPr>
                <w:rFonts w:hint="eastAsia" w:ascii="Times New Roman" w:hAnsi="Times New Roman" w:eastAsia="宋体" w:cs="Times New Roman"/>
                <w:sz w:val="24"/>
                <w:szCs w:val="24"/>
                <w:lang w:val="en-US" w:eastAsia="zh-CN"/>
              </w:rPr>
              <w:t>（一期）</w:t>
            </w:r>
          </w:p>
        </w:tc>
      </w:tr>
      <w:tr w14:paraId="60CC15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00AC939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7535" w:type="dxa"/>
            <w:gridSpan w:val="5"/>
            <w:vAlign w:val="center"/>
          </w:tcPr>
          <w:p w14:paraId="38303A3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sz w:val="24"/>
                <w:lang w:val="en-US" w:eastAsia="zh-CN"/>
              </w:rPr>
            </w:pPr>
            <w:r>
              <w:rPr>
                <w:rFonts w:hint="eastAsia" w:ascii="Times New Roman" w:hAnsi="Times New Roman" w:eastAsia="宋体" w:cs="Times New Roman"/>
                <w:color w:val="000000"/>
                <w:sz w:val="24"/>
                <w:szCs w:val="24"/>
                <w:lang w:val="en-US" w:eastAsia="zh-CN"/>
              </w:rPr>
              <w:t>新乡市长江起重机械有限公司</w:t>
            </w:r>
          </w:p>
        </w:tc>
      </w:tr>
      <w:tr w14:paraId="338E0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6D80AD7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4056" w:type="pct"/>
            <w:gridSpan w:val="5"/>
            <w:vAlign w:val="center"/>
          </w:tcPr>
          <w:p w14:paraId="2A54F4E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新建√</w:t>
            </w:r>
            <w:r>
              <w:rPr>
                <w:rFonts w:hint="eastAsia" w:ascii="Times New Roman" w:hAnsi="Times New Roman" w:eastAsia="宋体" w:cs="Times New Roman"/>
                <w:sz w:val="24"/>
                <w:lang w:val="en-US" w:eastAsia="zh-CN"/>
              </w:rPr>
              <w:t xml:space="preserve"> </w:t>
            </w:r>
            <w:r>
              <w:rPr>
                <w:rFonts w:hint="default" w:ascii="Times New Roman" w:hAnsi="Times New Roman" w:eastAsia="宋体" w:cs="Times New Roman"/>
                <w:sz w:val="24"/>
                <w:lang w:val="en-US" w:eastAsia="zh-CN"/>
              </w:rPr>
              <w:t>改扩建 技改  迁建</w:t>
            </w:r>
          </w:p>
        </w:tc>
      </w:tr>
      <w:tr w14:paraId="2C1EAB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7BB5AE0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4056" w:type="pct"/>
            <w:gridSpan w:val="5"/>
            <w:vAlign w:val="center"/>
          </w:tcPr>
          <w:p w14:paraId="4ED986D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sz w:val="24"/>
                <w:lang w:val="en-US" w:eastAsia="zh-CN"/>
              </w:rPr>
            </w:pPr>
            <w:r>
              <w:rPr>
                <w:rFonts w:hint="eastAsia" w:ascii="Times New Roman" w:hAnsi="Times New Roman" w:eastAsia="宋体" w:cs="Times New Roman"/>
                <w:color w:val="000000"/>
                <w:sz w:val="24"/>
                <w:szCs w:val="24"/>
                <w:lang w:val="en-US" w:eastAsia="zh-CN"/>
              </w:rPr>
              <w:t>长垣市纬十三路路南、巨人大道以东</w:t>
            </w:r>
          </w:p>
        </w:tc>
      </w:tr>
      <w:tr w14:paraId="6F6F08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7DDCE86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4056" w:type="pct"/>
            <w:gridSpan w:val="5"/>
            <w:vAlign w:val="center"/>
          </w:tcPr>
          <w:p w14:paraId="591DE14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color w:val="000000"/>
                <w:sz w:val="24"/>
                <w:szCs w:val="24"/>
                <w:lang w:val="en-US" w:eastAsia="zh-CN"/>
              </w:rPr>
              <w:t>车轮毛坯件、吊钩毛坯件、滑轮毛坯件</w:t>
            </w:r>
          </w:p>
        </w:tc>
      </w:tr>
      <w:tr w14:paraId="32E49A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5A50627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1010" w:type="pct"/>
            <w:vAlign w:val="center"/>
          </w:tcPr>
          <w:p w14:paraId="2227852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23</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10</w:t>
            </w:r>
            <w:r>
              <w:rPr>
                <w:rFonts w:hint="default" w:ascii="Times New Roman" w:hAnsi="Times New Roman" w:cs="Times New Roman" w:eastAsiaTheme="minorEastAsia"/>
                <w:color w:val="auto"/>
                <w:sz w:val="24"/>
                <w:szCs w:val="24"/>
                <w:lang w:val="en-US" w:eastAsia="zh-CN"/>
              </w:rPr>
              <w:t>月</w:t>
            </w:r>
          </w:p>
        </w:tc>
        <w:tc>
          <w:tcPr>
            <w:tcW w:w="1156" w:type="pct"/>
            <w:vAlign w:val="center"/>
          </w:tcPr>
          <w:p w14:paraId="679ADBB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开工建设时间</w:t>
            </w:r>
          </w:p>
        </w:tc>
        <w:tc>
          <w:tcPr>
            <w:tcW w:w="1889" w:type="pct"/>
            <w:gridSpan w:val="3"/>
            <w:vAlign w:val="center"/>
          </w:tcPr>
          <w:p w14:paraId="1695FE2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r>
      <w:tr w14:paraId="477816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43" w:type="pct"/>
            <w:vAlign w:val="center"/>
          </w:tcPr>
          <w:p w14:paraId="6125E2C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1010" w:type="pct"/>
            <w:vAlign w:val="center"/>
          </w:tcPr>
          <w:p w14:paraId="0ED341E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c>
          <w:tcPr>
            <w:tcW w:w="1156" w:type="pct"/>
            <w:vAlign w:val="center"/>
          </w:tcPr>
          <w:p w14:paraId="29D040D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验收现场监测时间</w:t>
            </w:r>
          </w:p>
        </w:tc>
        <w:tc>
          <w:tcPr>
            <w:tcW w:w="1889" w:type="pct"/>
            <w:gridSpan w:val="3"/>
            <w:vAlign w:val="center"/>
          </w:tcPr>
          <w:p w14:paraId="42CB6C9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2024年11月7日~11月8日</w:t>
            </w:r>
          </w:p>
        </w:tc>
      </w:tr>
      <w:tr w14:paraId="1A2F5B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34A2C0D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环评报告表</w:t>
            </w:r>
          </w:p>
          <w:p w14:paraId="50D14DE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审批部门</w:t>
            </w:r>
          </w:p>
        </w:tc>
        <w:tc>
          <w:tcPr>
            <w:tcW w:w="1010" w:type="pct"/>
            <w:vAlign w:val="center"/>
          </w:tcPr>
          <w:p w14:paraId="28579EF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69</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tc>
        <w:tc>
          <w:tcPr>
            <w:tcW w:w="1156" w:type="pct"/>
            <w:vAlign w:val="center"/>
          </w:tcPr>
          <w:p w14:paraId="339E65D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环评报告表</w:t>
            </w:r>
          </w:p>
          <w:p w14:paraId="1536392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编制单位</w:t>
            </w:r>
          </w:p>
        </w:tc>
        <w:tc>
          <w:tcPr>
            <w:tcW w:w="1889" w:type="pct"/>
            <w:gridSpan w:val="3"/>
            <w:vAlign w:val="center"/>
          </w:tcPr>
          <w:p w14:paraId="4F7A958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河南秋晟环境科技有限公司</w:t>
            </w:r>
          </w:p>
        </w:tc>
      </w:tr>
      <w:tr w14:paraId="01FCCD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0DAF374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1010" w:type="pct"/>
            <w:vAlign w:val="center"/>
          </w:tcPr>
          <w:p w14:paraId="04F73E0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1156" w:type="pct"/>
            <w:vAlign w:val="center"/>
          </w:tcPr>
          <w:p w14:paraId="0DD271A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1889" w:type="pct"/>
            <w:gridSpan w:val="3"/>
            <w:vAlign w:val="center"/>
          </w:tcPr>
          <w:p w14:paraId="3948E86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14:paraId="593A62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3" w:type="pct"/>
            <w:vAlign w:val="center"/>
          </w:tcPr>
          <w:p w14:paraId="424113E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1010" w:type="pct"/>
            <w:vAlign w:val="center"/>
          </w:tcPr>
          <w:p w14:paraId="5BD504B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1000</w:t>
            </w:r>
            <w:r>
              <w:rPr>
                <w:rFonts w:hint="default" w:ascii="Times New Roman" w:hAnsi="Times New Roman" w:cs="Times New Roman" w:eastAsiaTheme="minorEastAsia"/>
                <w:color w:val="auto"/>
                <w:sz w:val="24"/>
                <w:szCs w:val="24"/>
                <w:lang w:val="en-US" w:eastAsia="zh-CN"/>
              </w:rPr>
              <w:t>万元</w:t>
            </w:r>
          </w:p>
        </w:tc>
        <w:tc>
          <w:tcPr>
            <w:tcW w:w="1156" w:type="pct"/>
            <w:vAlign w:val="center"/>
          </w:tcPr>
          <w:p w14:paraId="28DFCFF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727" w:type="pct"/>
            <w:vAlign w:val="center"/>
          </w:tcPr>
          <w:p w14:paraId="175CC57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20</w:t>
            </w:r>
            <w:r>
              <w:rPr>
                <w:rFonts w:hint="default" w:ascii="Times New Roman" w:hAnsi="Times New Roman" w:cs="Times New Roman" w:eastAsiaTheme="minorEastAsia"/>
                <w:color w:val="auto"/>
                <w:sz w:val="24"/>
                <w:szCs w:val="24"/>
                <w:lang w:val="en-US" w:eastAsia="zh-CN"/>
              </w:rPr>
              <w:t>万</w:t>
            </w:r>
          </w:p>
        </w:tc>
        <w:tc>
          <w:tcPr>
            <w:tcW w:w="528" w:type="pct"/>
            <w:vAlign w:val="center"/>
          </w:tcPr>
          <w:p w14:paraId="1EAA178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632" w:type="pct"/>
            <w:vAlign w:val="center"/>
          </w:tcPr>
          <w:p w14:paraId="23286A8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w:t>
            </w:r>
          </w:p>
        </w:tc>
      </w:tr>
      <w:tr w14:paraId="5608EB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042C471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实际总概算</w:t>
            </w:r>
          </w:p>
        </w:tc>
        <w:tc>
          <w:tcPr>
            <w:tcW w:w="1010" w:type="pct"/>
            <w:vAlign w:val="center"/>
          </w:tcPr>
          <w:p w14:paraId="69DB6B5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800</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万元</w:t>
            </w:r>
          </w:p>
        </w:tc>
        <w:tc>
          <w:tcPr>
            <w:tcW w:w="1156" w:type="pct"/>
            <w:vAlign w:val="center"/>
          </w:tcPr>
          <w:p w14:paraId="06BDC7E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环保投资</w:t>
            </w:r>
          </w:p>
        </w:tc>
        <w:tc>
          <w:tcPr>
            <w:tcW w:w="1350" w:type="dxa"/>
            <w:vAlign w:val="center"/>
          </w:tcPr>
          <w:p w14:paraId="2EA9015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万</w:t>
            </w:r>
          </w:p>
        </w:tc>
        <w:tc>
          <w:tcPr>
            <w:tcW w:w="981" w:type="dxa"/>
            <w:vAlign w:val="center"/>
          </w:tcPr>
          <w:p w14:paraId="2994EDD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比例</w:t>
            </w:r>
          </w:p>
        </w:tc>
        <w:tc>
          <w:tcPr>
            <w:tcW w:w="1181" w:type="dxa"/>
            <w:vAlign w:val="center"/>
          </w:tcPr>
          <w:p w14:paraId="56969D0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2.5</w:t>
            </w:r>
            <w:r>
              <w:rPr>
                <w:rFonts w:hint="default" w:ascii="Times New Roman" w:hAnsi="Times New Roman" w:cs="Times New Roman" w:eastAsiaTheme="minorEastAsia"/>
                <w:color w:val="000000" w:themeColor="text1"/>
                <w:sz w:val="24"/>
                <w:szCs w:val="24"/>
                <w14:textFill>
                  <w14:solidFill>
                    <w14:schemeClr w14:val="tx1"/>
                  </w14:solidFill>
                </w14:textFill>
              </w:rPr>
              <w:t>%</w:t>
            </w:r>
          </w:p>
        </w:tc>
      </w:tr>
      <w:tr w14:paraId="677D3C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43" w:type="pct"/>
            <w:vAlign w:val="center"/>
          </w:tcPr>
          <w:p w14:paraId="69EF32D7">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4056" w:type="pct"/>
            <w:gridSpan w:val="5"/>
            <w:vAlign w:val="center"/>
          </w:tcPr>
          <w:p w14:paraId="27735DD0">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14:paraId="109C25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62" w:hRule="atLeast"/>
          <w:jc w:val="center"/>
        </w:trPr>
        <w:tc>
          <w:tcPr>
            <w:tcW w:w="5000" w:type="pct"/>
            <w:gridSpan w:val="6"/>
            <w:vAlign w:val="center"/>
          </w:tcPr>
          <w:p w14:paraId="334350DD">
            <w:pPr>
              <w:keepNext w:val="0"/>
              <w:keepLines w:val="0"/>
              <w:pageBreakBefore w:val="0"/>
              <w:widowControl/>
              <w:kinsoku/>
              <w:wordWrap/>
              <w:overflowPunct/>
              <w:topLinePunct w:val="0"/>
              <w:autoSpaceDE/>
              <w:autoSpaceDN/>
              <w:bidi w:val="0"/>
              <w:adjustRightInd/>
              <w:snapToGrid/>
              <w:spacing w:after="0" w:afterLines="0" w:line="520" w:lineRule="exact"/>
              <w:ind w:firstLine="482"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14:paraId="331F08F2">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000000"/>
                <w:sz w:val="24"/>
                <w:szCs w:val="24"/>
                <w:lang w:val="en-US" w:eastAsia="zh-CN"/>
              </w:rPr>
              <w:t>新乡市长江起重机械有限公司</w:t>
            </w:r>
            <w:r>
              <w:rPr>
                <w:rFonts w:hint="eastAsia" w:ascii="Times New Roman" w:hAnsi="Times New Roman" w:eastAsia="宋体" w:cs="Times New Roman"/>
                <w:bCs/>
                <w:sz w:val="24"/>
                <w:szCs w:val="24"/>
                <w:lang w:eastAsia="zh-CN"/>
              </w:rPr>
              <w:t>在</w:t>
            </w:r>
            <w:r>
              <w:rPr>
                <w:rFonts w:hint="eastAsia" w:ascii="Times New Roman" w:hAnsi="Times New Roman" w:eastAsia="宋体" w:cs="Times New Roman"/>
                <w:color w:val="000000"/>
                <w:sz w:val="24"/>
                <w:szCs w:val="24"/>
                <w:lang w:val="en-US" w:eastAsia="zh-CN"/>
              </w:rPr>
              <w:t>长垣市纬十三路路南、巨人大道以东</w:t>
            </w:r>
            <w:r>
              <w:rPr>
                <w:rFonts w:hint="eastAsia" w:ascii="Times New Roman" w:hAnsi="Times New Roman" w:eastAsia="宋体" w:cs="Times New Roman"/>
                <w:bCs/>
                <w:sz w:val="24"/>
                <w:szCs w:val="24"/>
                <w:lang w:eastAsia="zh-CN"/>
              </w:rPr>
              <w:t>建设</w:t>
            </w:r>
            <w:r>
              <w:rPr>
                <w:rFonts w:hint="eastAsia" w:ascii="Times New Roman" w:hAnsi="Times New Roman" w:eastAsia="宋体" w:cs="Times New Roman"/>
                <w:color w:val="000000"/>
                <w:sz w:val="24"/>
                <w:szCs w:val="24"/>
                <w:lang w:val="en-US" w:eastAsia="zh-CN"/>
              </w:rPr>
              <w:t>年产100000套起重配件项目</w:t>
            </w:r>
            <w:r>
              <w:rPr>
                <w:rFonts w:hint="eastAsia" w:ascii="Times New Roman" w:hAnsi="Times New Roman" w:eastAsia="宋体" w:cs="Times New Roman"/>
                <w:bCs/>
                <w:sz w:val="24"/>
                <w:szCs w:val="24"/>
                <w:lang w:eastAsia="zh-CN"/>
              </w:rPr>
              <w:t>，</w:t>
            </w:r>
            <w:r>
              <w:rPr>
                <w:rFonts w:hint="default" w:ascii="Times New Roman" w:hAnsi="Times New Roman" w:eastAsia="宋体" w:cs="Times New Roman"/>
                <w:color w:val="auto"/>
                <w:sz w:val="24"/>
                <w:szCs w:val="24"/>
                <w:vertAlign w:val="baseline"/>
                <w:lang w:val="en-US" w:eastAsia="zh-CN"/>
              </w:rPr>
              <w:t>项目占地约</w:t>
            </w:r>
            <w:r>
              <w:rPr>
                <w:rFonts w:hint="eastAsia" w:ascii="Times New Roman" w:hAnsi="Times New Roman" w:eastAsia="宋体" w:cs="Times New Roman"/>
                <w:color w:val="000000"/>
                <w:sz w:val="24"/>
                <w:szCs w:val="24"/>
                <w:lang w:val="en-US" w:eastAsia="zh-CN"/>
              </w:rPr>
              <w:t>14543.94</w:t>
            </w:r>
            <w:r>
              <w:rPr>
                <w:rFonts w:hint="eastAsia" w:ascii="Times New Roman" w:hAnsi="Times New Roman" w:eastAsia="宋体" w:cs="Times New Roman"/>
                <w:color w:val="auto"/>
                <w:sz w:val="24"/>
                <w:szCs w:val="24"/>
                <w:vertAlign w:val="baseline"/>
                <w:lang w:val="en-US" w:eastAsia="zh-CN"/>
              </w:rPr>
              <w:t>平方米</w:t>
            </w:r>
            <w:r>
              <w:rPr>
                <w:rFonts w:hint="eastAsia" w:ascii="Times New Roman" w:hAnsi="Times New Roman" w:eastAsia="宋体" w:cs="Times New Roman"/>
                <w:color w:val="auto"/>
                <w:sz w:val="24"/>
                <w:szCs w:val="24"/>
                <w:lang w:eastAsia="zh-CN"/>
              </w:rPr>
              <w:t>。本项目卫生防护距离</w:t>
            </w:r>
            <w:r>
              <w:rPr>
                <w:rFonts w:hint="eastAsia" w:ascii="Times New Roman" w:hAnsi="Times New Roman" w:eastAsia="宋体" w:cs="Times New Roman"/>
                <w:color w:val="auto"/>
                <w:sz w:val="24"/>
                <w:szCs w:val="24"/>
                <w:lang w:val="en-US" w:eastAsia="zh-CN"/>
              </w:rPr>
              <w:t>50米内无环境敏感点</w:t>
            </w:r>
            <w:r>
              <w:rPr>
                <w:rFonts w:hint="eastAsia" w:ascii="Times New Roman" w:hAnsi="Times New Roman" w:eastAsia="宋体" w:cs="Times New Roman"/>
                <w:color w:val="auto"/>
                <w:sz w:val="24"/>
                <w:szCs w:val="24"/>
                <w:lang w:eastAsia="zh-CN"/>
              </w:rPr>
              <w:t>。</w:t>
            </w:r>
          </w:p>
          <w:p w14:paraId="30EE6FF2">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月，</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河南秋晟环境科技有限公司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编制完成了本项目的环境影响报告表，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11月1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日，获得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批复（</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69</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0F34F3A4">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hint="eastAsia" w:ascii="Times New Roman" w:hAnsi="Times New Roman" w:eastAsia="宋体" w:cs="Times New Roman"/>
                <w:color w:val="000000"/>
                <w:sz w:val="24"/>
                <w:szCs w:val="24"/>
                <w:lang w:val="en-US" w:eastAsia="zh-CN"/>
              </w:rPr>
              <w:t>新乡市长江起重机械有限公司</w:t>
            </w:r>
            <w:r>
              <w:rPr>
                <w:rFonts w:hint="default" w:ascii="Times New Roman" w:hAnsi="Times New Roman" w:eastAsia="宋体" w:cs="Times New Roman"/>
                <w:color w:val="auto"/>
                <w:sz w:val="24"/>
                <w:szCs w:val="24"/>
                <w:lang w:val="en-US" w:eastAsia="zh-CN"/>
              </w:rPr>
              <w:t>按照国家有关规范要求，编制完成本项目的验收报告</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tc>
      </w:tr>
      <w:tr w14:paraId="1947D2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0" w:hRule="atLeast"/>
          <w:jc w:val="center"/>
        </w:trPr>
        <w:tc>
          <w:tcPr>
            <w:tcW w:w="943" w:type="pct"/>
            <w:vAlign w:val="center"/>
          </w:tcPr>
          <w:p w14:paraId="28D98829">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4056" w:type="pct"/>
            <w:gridSpan w:val="5"/>
            <w:vAlign w:val="center"/>
          </w:tcPr>
          <w:p w14:paraId="6B5A84F0">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14:paraId="41CA1853">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14:paraId="72E9983A">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w:t>
            </w:r>
            <w:r>
              <w:rPr>
                <w:rFonts w:hint="eastAsia" w:ascii="Times New Roman" w:hAnsi="Times New Roman" w:cs="Times New Roman" w:eastAsiaTheme="minorEastAsia"/>
                <w:sz w:val="24"/>
                <w:szCs w:val="24"/>
                <w:lang w:val="en-US" w:eastAsia="zh-CN"/>
              </w:rPr>
              <w:t>2018.10.26</w:t>
            </w:r>
            <w:r>
              <w:rPr>
                <w:rFonts w:hint="default" w:ascii="Times New Roman" w:hAnsi="Times New Roman" w:cs="Times New Roman" w:eastAsiaTheme="minorEastAsia"/>
                <w:sz w:val="24"/>
                <w:szCs w:val="24"/>
                <w:lang w:val="en-US" w:eastAsia="zh-CN"/>
              </w:rPr>
              <w:t>）；</w:t>
            </w:r>
          </w:p>
          <w:p w14:paraId="153B3830">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w:t>
            </w:r>
            <w:r>
              <w:rPr>
                <w:rFonts w:hint="eastAsia" w:ascii="Times New Roman" w:hAnsi="Times New Roman" w:cs="Times New Roman" w:eastAsiaTheme="minorEastAsia"/>
                <w:sz w:val="24"/>
                <w:szCs w:val="24"/>
                <w:lang w:val="en-US" w:eastAsia="zh-CN"/>
              </w:rPr>
              <w:t>2017.6.27</w:t>
            </w:r>
            <w:r>
              <w:rPr>
                <w:rFonts w:hint="default" w:ascii="Times New Roman" w:hAnsi="Times New Roman" w:cs="Times New Roman" w:eastAsiaTheme="minorEastAsia"/>
                <w:sz w:val="24"/>
                <w:szCs w:val="24"/>
                <w:lang w:val="en-US" w:eastAsia="zh-CN"/>
              </w:rPr>
              <w:t>）；</w:t>
            </w:r>
          </w:p>
          <w:p w14:paraId="6F05D4C8">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20.9.1）</w:t>
            </w:r>
            <w:r>
              <w:rPr>
                <w:rFonts w:hint="default" w:ascii="Times New Roman" w:hAnsi="Times New Roman" w:cs="Times New Roman" w:eastAsiaTheme="minorEastAsia"/>
                <w:sz w:val="24"/>
                <w:szCs w:val="24"/>
                <w:lang w:val="en-US" w:eastAsia="zh-CN"/>
              </w:rPr>
              <w:t>；</w:t>
            </w:r>
          </w:p>
          <w:p w14:paraId="2EF8ED11">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14:paraId="108FB194">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w:t>
            </w:r>
            <w:r>
              <w:rPr>
                <w:rFonts w:hint="eastAsia" w:ascii="Times New Roman" w:hAnsi="Times New Roman" w:cs="Times New Roman" w:eastAsiaTheme="minorEastAsia"/>
                <w:sz w:val="24"/>
                <w:szCs w:val="24"/>
                <w:lang w:val="en-US" w:eastAsia="zh-CN"/>
              </w:rPr>
              <w:t>（2021版）</w:t>
            </w:r>
            <w:r>
              <w:rPr>
                <w:rFonts w:hint="default" w:ascii="Times New Roman" w:hAnsi="Times New Roman" w:cs="Times New Roman" w:eastAsiaTheme="minorEastAsia"/>
                <w:sz w:val="24"/>
                <w:szCs w:val="24"/>
                <w:lang w:val="en-US" w:eastAsia="zh-CN"/>
              </w:rPr>
              <w:t>；</w:t>
            </w:r>
          </w:p>
          <w:p w14:paraId="6696B9DD">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（8）《危险废物贮存污染控制标准》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GB18597-20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w:t>
            </w:r>
          </w:p>
          <w:p w14:paraId="09B308E7">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w:t>
            </w:r>
          </w:p>
          <w:p w14:paraId="72C7EE13">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（10）《建设项目环境保护管理条例》（2017 国务院令 第682号）；</w:t>
            </w:r>
          </w:p>
          <w:p w14:paraId="40CCA963">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（11）《关于印发环评管理中部分行业建设项目重大变动清单的通知》（环境保护部办公厅文件，环办[2015]52号）；</w:t>
            </w:r>
          </w:p>
          <w:p w14:paraId="5C1878AE">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（12）《建设项目竣工环境保护验收技术指南 污染影响类》（2018.5.16）；</w:t>
            </w:r>
          </w:p>
          <w:p w14:paraId="2891A5B7">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（13）《建设项目竣工环境保护验收暂行办法》（2017.11.20）；</w:t>
            </w:r>
          </w:p>
          <w:p w14:paraId="6DA6C05E">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（14）《</w:t>
            </w:r>
            <w:r>
              <w:rPr>
                <w:rFonts w:hint="eastAsia" w:ascii="Times New Roman" w:hAnsi="Times New Roman" w:eastAsia="宋体" w:cs="Times New Roman"/>
                <w:color w:val="000000"/>
                <w:sz w:val="24"/>
                <w:szCs w:val="24"/>
                <w:lang w:val="en-US" w:eastAsia="zh-CN"/>
              </w:rPr>
              <w:t>新乡市长江起重机械有限公司年产100000套起重配件项目</w:t>
            </w:r>
            <w:r>
              <w:rPr>
                <w:rFonts w:hint="default" w:ascii="Times New Roman" w:hAnsi="Times New Roman" w:cs="Times New Roman" w:eastAsiaTheme="minorEastAsia"/>
                <w:sz w:val="24"/>
                <w:szCs w:val="24"/>
                <w:lang w:val="en-US" w:eastAsia="zh-CN"/>
              </w:rPr>
              <w:t>环境影响报告表》（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河南秋晟环境科技有限公司</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年）；</w:t>
            </w:r>
          </w:p>
          <w:p w14:paraId="051B9968">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sz w:val="24"/>
                <w:szCs w:val="24"/>
                <w:lang w:val="en-US" w:eastAsia="zh-CN"/>
              </w:rPr>
              <w:t>（15）</w:t>
            </w:r>
            <w:r>
              <w:rPr>
                <w:rFonts w:hint="eastAsia" w:ascii="Times New Roman" w:hAnsi="Times New Roman" w:cs="Times New Roman" w:eastAsiaTheme="minorEastAsia"/>
                <w:color w:val="auto"/>
                <w:sz w:val="24"/>
                <w:szCs w:val="24"/>
                <w:lang w:val="en-US" w:eastAsia="zh-CN"/>
              </w:rPr>
              <w:t>新乡市生态环境局长垣分局</w:t>
            </w:r>
            <w:r>
              <w:rPr>
                <w:rFonts w:hint="default" w:ascii="Times New Roman" w:hAnsi="Times New Roman" w:cs="Times New Roman" w:eastAsiaTheme="minorEastAsia"/>
                <w:sz w:val="24"/>
                <w:szCs w:val="24"/>
                <w:lang w:val="en-US" w:eastAsia="zh-CN"/>
              </w:rPr>
              <w:t>关于</w:t>
            </w:r>
            <w:r>
              <w:rPr>
                <w:rFonts w:hint="eastAsia" w:ascii="Times New Roman" w:hAnsi="Times New Roman" w:cs="Times New Roman" w:eastAsiaTheme="minorEastAsia"/>
                <w:sz w:val="24"/>
                <w:szCs w:val="24"/>
                <w:lang w:val="en-US" w:eastAsia="zh-CN"/>
              </w:rPr>
              <w:t>《</w:t>
            </w:r>
            <w:r>
              <w:rPr>
                <w:rFonts w:hint="eastAsia" w:ascii="Times New Roman" w:hAnsi="Times New Roman" w:eastAsia="宋体" w:cs="Times New Roman"/>
                <w:color w:val="000000"/>
                <w:sz w:val="24"/>
                <w:szCs w:val="24"/>
                <w:lang w:val="en-US" w:eastAsia="zh-CN"/>
              </w:rPr>
              <w:t>新乡市长江起重机械有限公司年产100000套起重配件项目</w:t>
            </w:r>
            <w:r>
              <w:rPr>
                <w:rFonts w:hint="default" w:ascii="Times New Roman" w:hAnsi="Times New Roman" w:cs="Times New Roman" w:eastAsiaTheme="minorEastAsia"/>
                <w:sz w:val="24"/>
                <w:szCs w:val="24"/>
                <w:lang w:val="en-US" w:eastAsia="zh-CN"/>
              </w:rPr>
              <w:t>环境</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影响报告表》的批复（长环审（2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69号）。</w:t>
            </w:r>
          </w:p>
          <w:p w14:paraId="63A0400D">
            <w:pPr>
              <w:keepNext w:val="0"/>
              <w:keepLines w:val="0"/>
              <w:pageBreakBefore w:val="0"/>
              <w:widowControl/>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eastAsia="zh-CN"/>
              </w:rPr>
            </w:pPr>
          </w:p>
        </w:tc>
      </w:tr>
      <w:tr w14:paraId="2803DE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1" w:hRule="atLeast"/>
          <w:jc w:val="center"/>
        </w:trPr>
        <w:tc>
          <w:tcPr>
            <w:tcW w:w="943" w:type="pct"/>
            <w:vAlign w:val="center"/>
          </w:tcPr>
          <w:p w14:paraId="0CB315DF">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4056" w:type="pct"/>
            <w:gridSpan w:val="5"/>
            <w:vAlign w:val="center"/>
          </w:tcPr>
          <w:p w14:paraId="338D870B">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r>
              <w:rPr>
                <w:rFonts w:hint="eastAsia" w:ascii="Times New Roman" w:hAnsi="Times New Roman" w:eastAsia="宋体" w:cs="Times New Roman"/>
                <w:b/>
                <w:bCs/>
                <w:color w:val="auto"/>
                <w:sz w:val="24"/>
                <w:szCs w:val="24"/>
                <w:lang w:val="en-US" w:eastAsia="zh-CN"/>
              </w:rPr>
              <w:t>：</w:t>
            </w:r>
          </w:p>
          <w:p w14:paraId="34C5B9B7">
            <w:pPr>
              <w:pStyle w:val="4"/>
              <w:keepNext/>
              <w:keepLines/>
              <w:pageBreakBefore w:val="0"/>
              <w:widowControl/>
              <w:numPr>
                <w:ilvl w:val="0"/>
                <w:numId w:val="1"/>
              </w:numPr>
              <w:kinsoku/>
              <w:wordWrap/>
              <w:overflowPunct/>
              <w:topLinePunct w:val="0"/>
              <w:autoSpaceDE/>
              <w:autoSpaceDN/>
              <w:bidi w:val="0"/>
              <w:adjustRightInd/>
              <w:snapToGrid/>
              <w:spacing w:before="0" w:beforeLines="0" w:after="0" w:afterLines="0" w:line="520" w:lineRule="exac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噪声</w:t>
            </w:r>
          </w:p>
          <w:p w14:paraId="6081E5ED">
            <w:pPr>
              <w:keepNext/>
              <w:keepLines/>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ascii="Times New Roman" w:hAnsi="Times New Roman" w:eastAsia="宋体" w:cs="Times New Roman"/>
                <w:b w:val="0"/>
                <w:bCs w:val="0"/>
                <w:color w:val="auto"/>
                <w:sz w:val="24"/>
                <w:szCs w:val="24"/>
                <w:lang w:val="en-US" w:eastAsia="zh-CN" w:bidi="ar-SA"/>
              </w:rPr>
              <w:t>厂界噪声执行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表1中</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2类标准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2CD25E7A">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废气</w:t>
            </w:r>
          </w:p>
          <w:p w14:paraId="31E2D415">
            <w:pPr>
              <w:keepNext/>
              <w:keepLines/>
              <w:pageBreakBefore w:val="0"/>
              <w:widowControl/>
              <w:kinsoku/>
              <w:wordWrap/>
              <w:overflowPunct/>
              <w:topLinePunct w:val="0"/>
              <w:autoSpaceDE/>
              <w:autoSpaceDN/>
              <w:bidi w:val="0"/>
              <w:adjustRightInd/>
              <w:snapToGrid/>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1   </w:t>
            </w:r>
            <w:r>
              <w:rPr>
                <w:rFonts w:hint="default" w:ascii="Times New Roman" w:hAnsi="Times New Roman" w:cs="Times New Roman" w:eastAsiaTheme="minorEastAsia"/>
                <w:b/>
                <w:bCs/>
                <w:color w:val="auto"/>
                <w:kern w:val="2"/>
                <w:sz w:val="24"/>
                <w:szCs w:val="24"/>
                <w:lang w:val="en-US" w:eastAsia="zh-CN" w:bidi="ar-SA"/>
              </w:rPr>
              <w:t>废气污染物排放执行标准</w:t>
            </w:r>
          </w:p>
          <w:tbl>
            <w:tblPr>
              <w:tblStyle w:val="18"/>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31"/>
              <w:gridCol w:w="3923"/>
              <w:gridCol w:w="2154"/>
            </w:tblGrid>
            <w:tr w14:paraId="6EA78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842" w:type="pct"/>
                  <w:tcBorders>
                    <w:bottom w:val="single" w:color="auto" w:sz="4" w:space="0"/>
                  </w:tcBorders>
                  <w:vAlign w:val="center"/>
                </w:tcPr>
                <w:p w14:paraId="47EE2B1B">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污染因子</w:t>
                  </w:r>
                </w:p>
              </w:tc>
              <w:tc>
                <w:tcPr>
                  <w:tcW w:w="2684" w:type="pct"/>
                  <w:tcBorders>
                    <w:bottom w:val="single" w:color="auto" w:sz="4" w:space="0"/>
                  </w:tcBorders>
                  <w:vAlign w:val="center"/>
                </w:tcPr>
                <w:p w14:paraId="0234794D">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标准名称及级</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类</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别</w:t>
                  </w:r>
                </w:p>
              </w:tc>
              <w:tc>
                <w:tcPr>
                  <w:tcW w:w="1473" w:type="pct"/>
                  <w:vAlign w:val="center"/>
                </w:tcPr>
                <w:p w14:paraId="1C0123D6">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浓度限值</w:t>
                  </w:r>
                </w:p>
              </w:tc>
            </w:tr>
            <w:tr w14:paraId="5BB9F3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jc w:val="center"/>
              </w:trPr>
              <w:tc>
                <w:tcPr>
                  <w:tcW w:w="842" w:type="pct"/>
                  <w:tcBorders>
                    <w:top w:val="single" w:color="auto" w:sz="4" w:space="0"/>
                    <w:left w:val="single" w:color="auto" w:sz="4" w:space="0"/>
                    <w:bottom w:val="single" w:color="auto" w:sz="4" w:space="0"/>
                    <w:right w:val="single" w:color="auto" w:sz="4" w:space="0"/>
                  </w:tcBorders>
                  <w:vAlign w:val="center"/>
                </w:tcPr>
                <w:p w14:paraId="6690B175">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颗粒物</w:t>
                  </w:r>
                </w:p>
              </w:tc>
              <w:tc>
                <w:tcPr>
                  <w:tcW w:w="2684" w:type="pct"/>
                  <w:vMerge w:val="restart"/>
                  <w:tcBorders>
                    <w:top w:val="single" w:color="auto" w:sz="4" w:space="0"/>
                    <w:left w:val="single" w:color="auto" w:sz="4" w:space="0"/>
                    <w:right w:val="single" w:color="auto" w:sz="4" w:space="0"/>
                  </w:tcBorders>
                  <w:vAlign w:val="center"/>
                </w:tcPr>
                <w:p w14:paraId="4729CBD8">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sz w:val="21"/>
                      <w:szCs w:val="21"/>
                      <w:lang w:val="en-US" w:eastAsia="zh-CN"/>
                    </w:rPr>
                    <w:t>《大气污染物综合排放标准》（GB16297-1996）表2标准、</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《新乡市生态环境局关于进一步规范工业企业颗粒物排放限值的通知》要求、</w:t>
                  </w:r>
                  <w:r>
                    <w:rPr>
                      <w:rFonts w:hint="default" w:ascii="Times New Roman" w:hAnsi="Times New Roman" w:eastAsia="宋体" w:cs="Times New Roman"/>
                      <w:b w:val="0"/>
                      <w:bCs w:val="0"/>
                      <w:color w:val="000000"/>
                      <w:sz w:val="21"/>
                      <w:szCs w:val="21"/>
                      <w:u w:val="none"/>
                    </w:rPr>
                    <w:t>《河南省工业炉窑大气污染物排放标准》（DB41/1066-</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《河南省重污染天气通用行业应急减排措施制定技术指南》（202</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年修订</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稿</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涉锅炉/炉窑企业绩效分级指标A级</w:t>
                  </w:r>
                </w:p>
              </w:tc>
              <w:tc>
                <w:tcPr>
                  <w:tcW w:w="1473" w:type="pct"/>
                  <w:tcBorders>
                    <w:left w:val="single" w:color="auto" w:sz="4" w:space="0"/>
                    <w:bottom w:val="single" w:color="auto" w:sz="4" w:space="0"/>
                  </w:tcBorders>
                  <w:vAlign w:val="center"/>
                </w:tcPr>
                <w:p w14:paraId="0F8A1161">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有组织3.5kg/h，10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r>
            <w:tr w14:paraId="03565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atLeast"/>
                <w:jc w:val="center"/>
              </w:trPr>
              <w:tc>
                <w:tcPr>
                  <w:tcW w:w="842" w:type="pct"/>
                  <w:tcBorders>
                    <w:top w:val="single" w:color="auto" w:sz="4" w:space="0"/>
                    <w:left w:val="single" w:color="auto" w:sz="4" w:space="0"/>
                    <w:bottom w:val="single" w:color="auto" w:sz="4" w:space="0"/>
                    <w:right w:val="single" w:color="auto" w:sz="4" w:space="0"/>
                  </w:tcBorders>
                  <w:vAlign w:val="center"/>
                </w:tcPr>
                <w:p w14:paraId="222FED89">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二氧化硫</w:t>
                  </w:r>
                </w:p>
              </w:tc>
              <w:tc>
                <w:tcPr>
                  <w:tcW w:w="2684" w:type="pct"/>
                  <w:vMerge w:val="continue"/>
                  <w:tcBorders>
                    <w:left w:val="single" w:color="auto" w:sz="4" w:space="0"/>
                    <w:right w:val="single" w:color="auto" w:sz="4" w:space="0"/>
                  </w:tcBorders>
                  <w:vAlign w:val="center"/>
                </w:tcPr>
                <w:p w14:paraId="0BFC6B80">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473" w:type="pct"/>
                  <w:tcBorders>
                    <w:left w:val="single" w:color="auto" w:sz="4" w:space="0"/>
                    <w:bottom w:val="single" w:color="auto" w:sz="4" w:space="0"/>
                  </w:tcBorders>
                  <w:vAlign w:val="center"/>
                </w:tcPr>
                <w:p w14:paraId="07CEA14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有组织35</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t>3</w:t>
                  </w:r>
                </w:p>
              </w:tc>
            </w:tr>
            <w:tr w14:paraId="76F1B9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42" w:type="pct"/>
                  <w:tcBorders>
                    <w:top w:val="single" w:color="auto" w:sz="4" w:space="0"/>
                    <w:left w:val="single" w:color="auto" w:sz="4" w:space="0"/>
                    <w:bottom w:val="single" w:color="auto" w:sz="4" w:space="0"/>
                    <w:right w:val="single" w:color="auto" w:sz="4" w:space="0"/>
                  </w:tcBorders>
                  <w:vAlign w:val="center"/>
                </w:tcPr>
                <w:p w14:paraId="08BE607A">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氮氧化物</w:t>
                  </w:r>
                </w:p>
              </w:tc>
              <w:tc>
                <w:tcPr>
                  <w:tcW w:w="2684" w:type="pct"/>
                  <w:vMerge w:val="continue"/>
                  <w:tcBorders>
                    <w:left w:val="single" w:color="auto" w:sz="4" w:space="0"/>
                    <w:right w:val="single" w:color="auto" w:sz="4" w:space="0"/>
                  </w:tcBorders>
                  <w:vAlign w:val="center"/>
                </w:tcPr>
                <w:p w14:paraId="2EF6CEF6">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473" w:type="pct"/>
                  <w:tcBorders>
                    <w:left w:val="single" w:color="auto" w:sz="4" w:space="0"/>
                  </w:tcBorders>
                  <w:vAlign w:val="center"/>
                </w:tcPr>
                <w:p w14:paraId="2A1BC140">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有组织50</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t>3</w:t>
                  </w:r>
                </w:p>
              </w:tc>
            </w:tr>
          </w:tbl>
          <w:p w14:paraId="79D84B5D">
            <w:pPr>
              <w:keepNext w:val="0"/>
              <w:keepLines w:val="0"/>
              <w:pageBreakBefore w:val="0"/>
              <w:widowControl/>
              <w:numPr>
                <w:ilvl w:val="0"/>
                <w:numId w:val="0"/>
              </w:numPr>
              <w:tabs>
                <w:tab w:val="left" w:pos="731"/>
              </w:tabs>
              <w:kinsoku/>
              <w:wordWrap/>
              <w:overflowPunct/>
              <w:topLinePunct w:val="0"/>
              <w:autoSpaceDE/>
              <w:autoSpaceDN/>
              <w:bidi w:val="0"/>
              <w:adjustRightInd/>
              <w:snapToGrid/>
              <w:spacing w:after="0" w:afterLines="0" w:line="520" w:lineRule="exact"/>
              <w:ind w:leftChars="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（3）废水</w:t>
            </w:r>
          </w:p>
          <w:p w14:paraId="38F7A15D">
            <w:pPr>
              <w:keepNext/>
              <w:keepLines/>
              <w:pageBreakBefore w:val="0"/>
              <w:widowControl/>
              <w:kinsoku/>
              <w:wordWrap/>
              <w:overflowPunct/>
              <w:topLinePunct w:val="0"/>
              <w:autoSpaceDE/>
              <w:autoSpaceDN/>
              <w:bidi w:val="0"/>
              <w:adjustRightInd/>
              <w:snapToGrid/>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废</w:t>
            </w:r>
            <w:r>
              <w:rPr>
                <w:rFonts w:hint="eastAsia" w:ascii="Times New Roman" w:hAnsi="Times New Roman" w:cs="Times New Roman" w:eastAsiaTheme="minorEastAsia"/>
                <w:b/>
                <w:bCs/>
                <w:color w:val="auto"/>
                <w:kern w:val="2"/>
                <w:sz w:val="24"/>
                <w:szCs w:val="24"/>
                <w:lang w:val="en-US" w:eastAsia="zh-CN" w:bidi="ar-SA"/>
              </w:rPr>
              <w:t>水</w:t>
            </w:r>
            <w:r>
              <w:rPr>
                <w:rFonts w:hint="default" w:ascii="Times New Roman" w:hAnsi="Times New Roman" w:cs="Times New Roman" w:eastAsiaTheme="minorEastAsia"/>
                <w:b/>
                <w:bCs/>
                <w:color w:val="auto"/>
                <w:kern w:val="2"/>
                <w:sz w:val="24"/>
                <w:szCs w:val="24"/>
                <w:lang w:val="en-US" w:eastAsia="zh-CN" w:bidi="ar-SA"/>
              </w:rPr>
              <w:t>污染物排放执行标准</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1348"/>
              <w:gridCol w:w="3030"/>
              <w:gridCol w:w="1758"/>
            </w:tblGrid>
            <w:tr w14:paraId="12D66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800" w:type="pct"/>
                  <w:shd w:val="clear" w:color="auto" w:fill="auto"/>
                  <w:vAlign w:val="center"/>
                </w:tcPr>
                <w:p w14:paraId="4DA5CC15">
                  <w:pPr>
                    <w:pStyle w:val="39"/>
                    <w:keepNext w:val="0"/>
                    <w:keepLines w:val="0"/>
                    <w:pageBreakBefore w:val="0"/>
                    <w:widowControl w:val="0"/>
                    <w:kinsoku/>
                    <w:wordWrap/>
                    <w:overflowPunct w:val="0"/>
                    <w:topLinePunct/>
                    <w:autoSpaceDE/>
                    <w:autoSpaceDN/>
                    <w:bidi w:val="0"/>
                    <w:adjustRightInd/>
                    <w:snapToGrid/>
                    <w:spacing w:after="0" w:line="240" w:lineRule="auto"/>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废水类别</w:t>
                  </w:r>
                </w:p>
              </w:tc>
              <w:tc>
                <w:tcPr>
                  <w:tcW w:w="922" w:type="pct"/>
                  <w:shd w:val="clear" w:color="auto" w:fill="auto"/>
                  <w:vAlign w:val="center"/>
                </w:tcPr>
                <w:p w14:paraId="52CB1DAF">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污染</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因子</w:t>
                  </w:r>
                </w:p>
              </w:tc>
              <w:tc>
                <w:tcPr>
                  <w:tcW w:w="2073" w:type="pct"/>
                  <w:shd w:val="clear" w:color="auto" w:fill="auto"/>
                  <w:vAlign w:val="center"/>
                </w:tcPr>
                <w:p w14:paraId="263382A1">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执行标准</w:t>
                  </w:r>
                </w:p>
              </w:tc>
              <w:tc>
                <w:tcPr>
                  <w:tcW w:w="1203" w:type="pct"/>
                  <w:shd w:val="clear" w:color="auto" w:fill="auto"/>
                  <w:vAlign w:val="center"/>
                </w:tcPr>
                <w:p w14:paraId="3709138C">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排放浓度（mg/L）</w:t>
                  </w:r>
                </w:p>
              </w:tc>
            </w:tr>
            <w:tr w14:paraId="643C8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restart"/>
                  <w:vAlign w:val="center"/>
                </w:tcPr>
                <w:p w14:paraId="2E4A32A2">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生活污水</w:t>
                  </w:r>
                </w:p>
              </w:tc>
              <w:tc>
                <w:tcPr>
                  <w:tcW w:w="922" w:type="pct"/>
                  <w:vAlign w:val="center"/>
                </w:tcPr>
                <w:p w14:paraId="0806EAA6">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COD</w:t>
                  </w:r>
                </w:p>
              </w:tc>
              <w:tc>
                <w:tcPr>
                  <w:tcW w:w="2073" w:type="pct"/>
                  <w:vMerge w:val="restart"/>
                  <w:vAlign w:val="center"/>
                </w:tcPr>
                <w:p w14:paraId="691C728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《污水综合排放标准》（GB8978-1996）表4</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三级标准</w:t>
                  </w:r>
                </w:p>
              </w:tc>
              <w:tc>
                <w:tcPr>
                  <w:tcW w:w="1203" w:type="pct"/>
                  <w:vAlign w:val="center"/>
                </w:tcPr>
                <w:p w14:paraId="658BFA3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500</w:t>
                  </w:r>
                </w:p>
              </w:tc>
            </w:tr>
            <w:tr w14:paraId="5F3AE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0D304899">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3583AEE3">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NH</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w:t>
                  </w:r>
                </w:p>
              </w:tc>
              <w:tc>
                <w:tcPr>
                  <w:tcW w:w="2073" w:type="pct"/>
                  <w:vMerge w:val="continue"/>
                  <w:vAlign w:val="center"/>
                </w:tcPr>
                <w:p w14:paraId="7068C153">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0745C8BF">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r>
            <w:tr w14:paraId="64600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12F17D79">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1E6712AF">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COD</w:t>
                  </w:r>
                </w:p>
              </w:tc>
              <w:tc>
                <w:tcPr>
                  <w:tcW w:w="2073" w:type="pct"/>
                  <w:vMerge w:val="restart"/>
                  <w:vAlign w:val="center"/>
                </w:tcPr>
                <w:p w14:paraId="24432251">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sz w:val="21"/>
                      <w:szCs w:val="21"/>
                      <w:lang w:val="en-US" w:eastAsia="zh-CN"/>
                    </w:rPr>
                    <w:t>长垣市第二污水处理厂收水标准</w:t>
                  </w:r>
                </w:p>
              </w:tc>
              <w:tc>
                <w:tcPr>
                  <w:tcW w:w="1203" w:type="pct"/>
                  <w:vAlign w:val="center"/>
                </w:tcPr>
                <w:p w14:paraId="0FA43ACA">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320</w:t>
                  </w:r>
                </w:p>
              </w:tc>
            </w:tr>
            <w:tr w14:paraId="08E26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pct"/>
                  <w:vMerge w:val="continue"/>
                  <w:vAlign w:val="center"/>
                </w:tcPr>
                <w:p w14:paraId="1877D37F">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0EDE8873">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5</w:t>
                  </w:r>
                </w:p>
              </w:tc>
              <w:tc>
                <w:tcPr>
                  <w:tcW w:w="2073" w:type="pct"/>
                  <w:vMerge w:val="continue"/>
                  <w:vAlign w:val="center"/>
                </w:tcPr>
                <w:p w14:paraId="68448374">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2884AA7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145</w:t>
                  </w:r>
                </w:p>
              </w:tc>
            </w:tr>
            <w:tr w14:paraId="16827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00" w:type="pct"/>
                  <w:vMerge w:val="continue"/>
                  <w:vAlign w:val="center"/>
                </w:tcPr>
                <w:p w14:paraId="291A204E">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06136818">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SS</w:t>
                  </w:r>
                </w:p>
              </w:tc>
              <w:tc>
                <w:tcPr>
                  <w:tcW w:w="2073" w:type="pct"/>
                  <w:vMerge w:val="continue"/>
                  <w:vAlign w:val="center"/>
                </w:tcPr>
                <w:p w14:paraId="2E91BBC8">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59F8347E">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200</w:t>
                  </w:r>
                </w:p>
              </w:tc>
            </w:tr>
            <w:tr w14:paraId="707FF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7603FD19">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48E7990A">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NH</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w:t>
                  </w:r>
                </w:p>
              </w:tc>
              <w:tc>
                <w:tcPr>
                  <w:tcW w:w="2073" w:type="pct"/>
                  <w:vMerge w:val="continue"/>
                  <w:vAlign w:val="center"/>
                </w:tcPr>
                <w:p w14:paraId="5D391FD4">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7EACA640">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w:t>
                  </w:r>
                </w:p>
              </w:tc>
            </w:tr>
            <w:tr w14:paraId="52683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1BE93EED">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05B63DFF">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总磷</w:t>
                  </w:r>
                </w:p>
              </w:tc>
              <w:tc>
                <w:tcPr>
                  <w:tcW w:w="2073" w:type="pct"/>
                  <w:vMerge w:val="continue"/>
                  <w:vAlign w:val="center"/>
                </w:tcPr>
                <w:p w14:paraId="24BBE8A5">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2887739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p>
              </w:tc>
            </w:tr>
            <w:tr w14:paraId="6D69F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428A252E">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1629445C">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总氮</w:t>
                  </w:r>
                </w:p>
              </w:tc>
              <w:tc>
                <w:tcPr>
                  <w:tcW w:w="2073" w:type="pct"/>
                  <w:vMerge w:val="continue"/>
                  <w:vAlign w:val="center"/>
                </w:tcPr>
                <w:p w14:paraId="3FDD05FF">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2A4B646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36</w:t>
                  </w:r>
                </w:p>
              </w:tc>
            </w:tr>
          </w:tbl>
          <w:p w14:paraId="1C1AB1AE">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固废</w:t>
            </w:r>
          </w:p>
          <w:p w14:paraId="6D2501AD">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Chars="0" w:firstLine="480" w:firstLineChars="200"/>
              <w:jc w:val="left"/>
              <w:textAlignment w:val="auto"/>
              <w:outlineLvl w:val="9"/>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一般固废执行</w:t>
            </w:r>
            <w:r>
              <w:rPr>
                <w:rFonts w:hint="default" w:ascii="Times New Roman" w:hAnsi="Times New Roman" w:cs="Times New Roman" w:eastAsiaTheme="minorEastAsia"/>
                <w:sz w:val="24"/>
                <w:szCs w:val="24"/>
                <w:lang w:val="en-US" w:eastAsia="zh-CN"/>
              </w:rPr>
              <w:t>《一般工业固体废物贮存</w:t>
            </w:r>
            <w:r>
              <w:rPr>
                <w:rFonts w:hint="eastAsia" w:ascii="Times New Roman" w:hAnsi="Times New Roman" w:cs="Times New Roman" w:eastAsiaTheme="minorEastAsia"/>
                <w:sz w:val="24"/>
                <w:szCs w:val="24"/>
                <w:lang w:val="en-US" w:eastAsia="zh-CN"/>
              </w:rPr>
              <w:t>和填埋污染控制标准</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20）；危险废物执行《危险废物贮存污染控制标准》（GB 18597-2023）。</w:t>
            </w:r>
          </w:p>
        </w:tc>
      </w:tr>
    </w:tbl>
    <w:p w14:paraId="7FBE4BAD">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pPr>
      <w:r>
        <w:rPr>
          <w:rFonts w:hint="default" w:ascii="Times New Roman" w:hAnsi="Times New Roman" w:cs="Times New Roman" w:eastAsiaTheme="minorEastAsia"/>
          <w:b/>
          <w:color w:val="auto"/>
          <w:sz w:val="32"/>
          <w:szCs w:val="32"/>
        </w:rPr>
        <w:t>表</w:t>
      </w:r>
      <w:r>
        <w:rPr>
          <w:rFonts w:hint="eastAsia" w:ascii="Times New Roman" w:hAnsi="Times New Roman" w:cs="Times New Roman" w:eastAsiaTheme="minorEastAsia"/>
          <w:b/>
          <w:color w:val="auto"/>
          <w:sz w:val="32"/>
          <w:szCs w:val="32"/>
          <w:lang w:val="en-US" w:eastAsia="zh-CN"/>
        </w:rPr>
        <w:t>二</w:t>
      </w:r>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16D1AF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13" w:hRule="atLeast"/>
          <w:jc w:val="center"/>
        </w:trPr>
        <w:tc>
          <w:tcPr>
            <w:tcW w:w="5000" w:type="pct"/>
            <w:vAlign w:val="top"/>
          </w:tcPr>
          <w:p w14:paraId="73178AEF">
            <w:pPr>
              <w:keepNext w:val="0"/>
              <w:keepLines w:val="0"/>
              <w:pageBreakBefore w:val="0"/>
              <w:widowControl/>
              <w:kinsoku/>
              <w:wordWrap/>
              <w:overflowPunct/>
              <w:topLinePunct w:val="0"/>
              <w:autoSpaceDE/>
              <w:autoSpaceDN/>
              <w:bidi w:val="0"/>
              <w:adjustRightInd/>
              <w:snapToGrid/>
              <w:spacing w:after="0" w:afterLines="0" w:line="520" w:lineRule="exact"/>
              <w:textAlignment w:val="auto"/>
              <w:outlineLvl w:val="9"/>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p>
          <w:p w14:paraId="1DA87ABE">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3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本项目基本情况表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82"/>
              <w:gridCol w:w="1681"/>
              <w:gridCol w:w="6294"/>
            </w:tblGrid>
            <w:tr w14:paraId="6C6B55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25FDA6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序号</w:t>
                  </w:r>
                </w:p>
              </w:tc>
              <w:tc>
                <w:tcPr>
                  <w:tcW w:w="928" w:type="pct"/>
                  <w:tcBorders>
                    <w:tl2br w:val="nil"/>
                    <w:tr2bl w:val="nil"/>
                  </w:tcBorders>
                  <w:vAlign w:val="center"/>
                </w:tcPr>
                <w:p w14:paraId="4733B5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名称</w:t>
                  </w:r>
                </w:p>
              </w:tc>
              <w:tc>
                <w:tcPr>
                  <w:tcW w:w="3474" w:type="pct"/>
                  <w:tcBorders>
                    <w:tl2br w:val="nil"/>
                    <w:tr2bl w:val="nil"/>
                  </w:tcBorders>
                  <w:vAlign w:val="center"/>
                </w:tcPr>
                <w:p w14:paraId="1B8DE2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内容</w:t>
                  </w:r>
                </w:p>
              </w:tc>
            </w:tr>
            <w:tr w14:paraId="3E176F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54BD3F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p>
              </w:tc>
              <w:tc>
                <w:tcPr>
                  <w:tcW w:w="928" w:type="pct"/>
                  <w:tcBorders>
                    <w:tl2br w:val="nil"/>
                    <w:tr2bl w:val="nil"/>
                  </w:tcBorders>
                  <w:vAlign w:val="center"/>
                </w:tcPr>
                <w:p w14:paraId="0CE0B61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工程名称</w:t>
                  </w:r>
                </w:p>
              </w:tc>
              <w:tc>
                <w:tcPr>
                  <w:tcW w:w="3474" w:type="pct"/>
                  <w:tcBorders>
                    <w:tl2br w:val="nil"/>
                    <w:tr2bl w:val="nil"/>
                  </w:tcBorders>
                  <w:vAlign w:val="center"/>
                </w:tcPr>
                <w:p w14:paraId="5E6324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年产100000套起重配件项目（一期）</w:t>
                  </w:r>
                </w:p>
              </w:tc>
            </w:tr>
            <w:tr w14:paraId="1C6DC0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247D33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w:t>
                  </w:r>
                </w:p>
              </w:tc>
              <w:tc>
                <w:tcPr>
                  <w:tcW w:w="928" w:type="pct"/>
                  <w:tcBorders>
                    <w:tl2br w:val="nil"/>
                    <w:tr2bl w:val="nil"/>
                  </w:tcBorders>
                  <w:vAlign w:val="center"/>
                </w:tcPr>
                <w:p w14:paraId="6D1612F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建设项目</w:t>
                  </w:r>
                </w:p>
              </w:tc>
              <w:tc>
                <w:tcPr>
                  <w:tcW w:w="3474" w:type="pct"/>
                  <w:tcBorders>
                    <w:tl2br w:val="nil"/>
                    <w:tr2bl w:val="nil"/>
                  </w:tcBorders>
                  <w:vAlign w:val="center"/>
                </w:tcPr>
                <w:p w14:paraId="7A98A19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新建</w:t>
                  </w:r>
                </w:p>
              </w:tc>
            </w:tr>
            <w:tr w14:paraId="753DFE8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73FFBA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w:t>
                  </w:r>
                </w:p>
              </w:tc>
              <w:tc>
                <w:tcPr>
                  <w:tcW w:w="928" w:type="pct"/>
                  <w:tcBorders>
                    <w:tl2br w:val="nil"/>
                    <w:tr2bl w:val="nil"/>
                  </w:tcBorders>
                  <w:vAlign w:val="center"/>
                </w:tcPr>
                <w:p w14:paraId="0356BA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建设地点</w:t>
                  </w:r>
                </w:p>
              </w:tc>
              <w:tc>
                <w:tcPr>
                  <w:tcW w:w="3474" w:type="pct"/>
                  <w:tcBorders>
                    <w:tl2br w:val="nil"/>
                    <w:tr2bl w:val="nil"/>
                  </w:tcBorders>
                  <w:vAlign w:val="center"/>
                </w:tcPr>
                <w:p w14:paraId="5E1C6C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长垣市纬十三路路南、巨人大道以东</w:t>
                  </w:r>
                </w:p>
              </w:tc>
            </w:tr>
            <w:tr w14:paraId="61E26F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3C3985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4</w:t>
                  </w:r>
                </w:p>
              </w:tc>
              <w:tc>
                <w:tcPr>
                  <w:tcW w:w="928" w:type="pct"/>
                  <w:tcBorders>
                    <w:tl2br w:val="nil"/>
                    <w:tr2bl w:val="nil"/>
                  </w:tcBorders>
                  <w:vAlign w:val="center"/>
                </w:tcPr>
                <w:p w14:paraId="3010A25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占地面积</w:t>
                  </w:r>
                </w:p>
              </w:tc>
              <w:tc>
                <w:tcPr>
                  <w:tcW w:w="3474" w:type="pct"/>
                  <w:tcBorders>
                    <w:tl2br w:val="nil"/>
                    <w:tr2bl w:val="nil"/>
                  </w:tcBorders>
                  <w:vAlign w:val="center"/>
                </w:tcPr>
                <w:p w14:paraId="68E29D7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14543.94平方米</w:t>
                  </w:r>
                </w:p>
              </w:tc>
            </w:tr>
            <w:tr w14:paraId="60FD4A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0872671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w:t>
                  </w:r>
                </w:p>
              </w:tc>
              <w:tc>
                <w:tcPr>
                  <w:tcW w:w="928" w:type="pct"/>
                  <w:tcBorders>
                    <w:tl2br w:val="nil"/>
                    <w:tr2bl w:val="nil"/>
                  </w:tcBorders>
                  <w:vAlign w:val="center"/>
                </w:tcPr>
                <w:p w14:paraId="140DD1D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总投资</w:t>
                  </w:r>
                </w:p>
              </w:tc>
              <w:tc>
                <w:tcPr>
                  <w:tcW w:w="3474" w:type="pct"/>
                  <w:tcBorders>
                    <w:tl2br w:val="nil"/>
                    <w:tr2bl w:val="nil"/>
                  </w:tcBorders>
                  <w:vAlign w:val="center"/>
                </w:tcPr>
                <w:p w14:paraId="6BBB5E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1000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万元</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（一期800万元）</w:t>
                  </w:r>
                </w:p>
              </w:tc>
            </w:tr>
            <w:tr w14:paraId="4AFCB4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03AD1A2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6</w:t>
                  </w:r>
                </w:p>
              </w:tc>
              <w:tc>
                <w:tcPr>
                  <w:tcW w:w="928" w:type="pct"/>
                  <w:tcBorders>
                    <w:tl2br w:val="nil"/>
                    <w:tr2bl w:val="nil"/>
                  </w:tcBorders>
                  <w:vAlign w:val="center"/>
                </w:tcPr>
                <w:p w14:paraId="1AEE48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劳动定员</w:t>
                  </w:r>
                </w:p>
              </w:tc>
              <w:tc>
                <w:tcPr>
                  <w:tcW w:w="3474" w:type="pct"/>
                  <w:tcBorders>
                    <w:tl2br w:val="nil"/>
                    <w:tr2bl w:val="nil"/>
                  </w:tcBorders>
                  <w:vAlign w:val="center"/>
                </w:tcPr>
                <w:p w14:paraId="6FBB67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人</w:t>
                  </w:r>
                </w:p>
              </w:tc>
            </w:tr>
            <w:tr w14:paraId="320CBA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2CA3131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7</w:t>
                  </w:r>
                </w:p>
              </w:tc>
              <w:tc>
                <w:tcPr>
                  <w:tcW w:w="928" w:type="pct"/>
                  <w:tcBorders>
                    <w:tl2br w:val="nil"/>
                    <w:tr2bl w:val="nil"/>
                  </w:tcBorders>
                  <w:vAlign w:val="center"/>
                </w:tcPr>
                <w:p w14:paraId="07888C8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工作制度</w:t>
                  </w:r>
                </w:p>
              </w:tc>
              <w:tc>
                <w:tcPr>
                  <w:tcW w:w="3474" w:type="pct"/>
                  <w:tcBorders>
                    <w:tl2br w:val="nil"/>
                    <w:tr2bl w:val="nil"/>
                  </w:tcBorders>
                  <w:vAlign w:val="center"/>
                </w:tcPr>
                <w:p w14:paraId="18806E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单</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班生产，每班</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小时，年工作</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天</w:t>
                  </w:r>
                </w:p>
              </w:tc>
            </w:tr>
          </w:tbl>
          <w:p w14:paraId="0C8C7D74">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4   </w:t>
            </w:r>
            <w:r>
              <w:rPr>
                <w:rFonts w:hint="default" w:ascii="Times New Roman" w:hAnsi="Times New Roman" w:eastAsia="宋体" w:cs="Times New Roman"/>
                <w:b/>
                <w:color w:val="000000" w:themeColor="text1"/>
                <w:sz w:val="24"/>
                <w:szCs w:val="24"/>
                <w14:textFill>
                  <w14:solidFill>
                    <w14:schemeClr w14:val="tx1"/>
                  </w14:solidFill>
                </w14:textFill>
              </w:rPr>
              <w:t>项目产品方案</w:t>
            </w:r>
          </w:p>
          <w:tbl>
            <w:tblPr>
              <w:tblStyle w:val="1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9"/>
              <w:gridCol w:w="1439"/>
              <w:gridCol w:w="2117"/>
              <w:gridCol w:w="1754"/>
              <w:gridCol w:w="1785"/>
              <w:gridCol w:w="1103"/>
            </w:tblGrid>
            <w:tr w14:paraId="3FE44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74" w:type="pct"/>
                  <w:tcBorders>
                    <w:tl2br w:val="nil"/>
                    <w:tr2bl w:val="nil"/>
                  </w:tcBorders>
                  <w:noWrap w:val="0"/>
                  <w:vAlign w:val="center"/>
                </w:tcPr>
                <w:p w14:paraId="03DAEEFF">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序号</w:t>
                  </w:r>
                </w:p>
              </w:tc>
              <w:tc>
                <w:tcPr>
                  <w:tcW w:w="794" w:type="pct"/>
                  <w:tcBorders>
                    <w:tl2br w:val="nil"/>
                    <w:tr2bl w:val="nil"/>
                  </w:tcBorders>
                  <w:noWrap w:val="0"/>
                  <w:vAlign w:val="center"/>
                </w:tcPr>
                <w:p w14:paraId="2E4960CB">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名称</w:t>
                  </w:r>
                </w:p>
              </w:tc>
              <w:tc>
                <w:tcPr>
                  <w:tcW w:w="1168" w:type="pct"/>
                  <w:tcBorders>
                    <w:tl2br w:val="nil"/>
                    <w:tr2bl w:val="nil"/>
                  </w:tcBorders>
                  <w:noWrap w:val="0"/>
                  <w:vAlign w:val="center"/>
                </w:tcPr>
                <w:p w14:paraId="4F15FB73">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环评计划建设内容</w:t>
                  </w:r>
                </w:p>
              </w:tc>
              <w:tc>
                <w:tcPr>
                  <w:tcW w:w="968" w:type="pct"/>
                  <w:tcBorders>
                    <w:tl2br w:val="nil"/>
                    <w:tr2bl w:val="nil"/>
                  </w:tcBorders>
                  <w:noWrap w:val="0"/>
                  <w:vAlign w:val="center"/>
                </w:tcPr>
                <w:p w14:paraId="51FE3BB5">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一期建设内容</w:t>
                  </w:r>
                </w:p>
              </w:tc>
              <w:tc>
                <w:tcPr>
                  <w:tcW w:w="985" w:type="pct"/>
                  <w:tcBorders>
                    <w:tl2br w:val="nil"/>
                    <w:tr2bl w:val="nil"/>
                  </w:tcBorders>
                  <w:noWrap w:val="0"/>
                  <w:vAlign w:val="center"/>
                </w:tcPr>
                <w:p w14:paraId="3193CA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二期建设内容</w:t>
                  </w:r>
                </w:p>
              </w:tc>
              <w:tc>
                <w:tcPr>
                  <w:tcW w:w="608" w:type="pct"/>
                  <w:tcBorders>
                    <w:tl2br w:val="nil"/>
                    <w:tr2bl w:val="nil"/>
                  </w:tcBorders>
                  <w:noWrap w:val="0"/>
                  <w:vAlign w:val="center"/>
                </w:tcPr>
                <w:p w14:paraId="6B6260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变化情况</w:t>
                  </w:r>
                </w:p>
              </w:tc>
            </w:tr>
            <w:tr w14:paraId="655D4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474" w:type="pct"/>
                  <w:tcBorders>
                    <w:tl2br w:val="nil"/>
                    <w:tr2bl w:val="nil"/>
                  </w:tcBorders>
                  <w:noWrap w:val="0"/>
                  <w:vAlign w:val="center"/>
                </w:tcPr>
                <w:p w14:paraId="2AAEA8DE">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794" w:type="pct"/>
                  <w:tcBorders>
                    <w:tl2br w:val="nil"/>
                    <w:tr2bl w:val="nil"/>
                  </w:tcBorders>
                  <w:noWrap w:val="0"/>
                  <w:vAlign w:val="center"/>
                </w:tcPr>
                <w:p w14:paraId="75A11EF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车轮毛坯件</w:t>
                  </w:r>
                </w:p>
              </w:tc>
              <w:tc>
                <w:tcPr>
                  <w:tcW w:w="1168" w:type="pct"/>
                  <w:tcBorders>
                    <w:tl2br w:val="nil"/>
                    <w:tr2bl w:val="nil"/>
                  </w:tcBorders>
                  <w:noWrap w:val="0"/>
                  <w:vAlign w:val="center"/>
                </w:tcPr>
                <w:p w14:paraId="0EB1596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30000套/a</w:t>
                  </w:r>
                </w:p>
              </w:tc>
              <w:tc>
                <w:tcPr>
                  <w:tcW w:w="968" w:type="pct"/>
                  <w:tcBorders>
                    <w:tl2br w:val="nil"/>
                    <w:tr2bl w:val="nil"/>
                  </w:tcBorders>
                  <w:noWrap w:val="0"/>
                  <w:vAlign w:val="center"/>
                </w:tcPr>
                <w:p w14:paraId="7257A8D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30000套/a</w:t>
                  </w:r>
                </w:p>
              </w:tc>
              <w:tc>
                <w:tcPr>
                  <w:tcW w:w="985" w:type="pct"/>
                  <w:tcBorders>
                    <w:tl2br w:val="nil"/>
                    <w:tr2bl w:val="nil"/>
                  </w:tcBorders>
                  <w:noWrap w:val="0"/>
                  <w:vAlign w:val="center"/>
                </w:tcPr>
                <w:p w14:paraId="753CA59F">
                  <w:pPr>
                    <w:keepNext w:val="0"/>
                    <w:keepLines w:val="0"/>
                    <w:pageBreakBefore w:val="0"/>
                    <w:widowControl/>
                    <w:kinsoku/>
                    <w:wordWrap/>
                    <w:overflowPunct/>
                    <w:topLinePunct w:val="0"/>
                    <w:autoSpaceDE/>
                    <w:autoSpaceDN/>
                    <w:bidi w:val="0"/>
                    <w:adjustRightInd/>
                    <w:snapToGrid/>
                    <w:spacing w:after="0"/>
                    <w:jc w:val="center"/>
                    <w:textAlignment w:val="auto"/>
                    <w:rPr>
                      <w:rStyle w:val="27"/>
                      <w:rFonts w:hint="eastAsia" w:ascii="Times New Roman" w:hAnsi="Times New Roman" w:eastAsia="宋体" w:cs="Times New Roman"/>
                      <w:color w:val="000000"/>
                      <w:sz w:val="21"/>
                      <w:szCs w:val="21"/>
                      <w:lang w:val="en-US"/>
                    </w:rPr>
                  </w:pPr>
                  <w:r>
                    <w:rPr>
                      <w:rFonts w:hint="eastAsia" w:ascii="Times New Roman" w:hAnsi="Times New Roman" w:eastAsia="宋体" w:cs="Times New Roman"/>
                      <w:color w:val="000000"/>
                      <w:kern w:val="0"/>
                      <w:sz w:val="21"/>
                      <w:szCs w:val="21"/>
                      <w:lang w:val="en-US" w:eastAsia="zh-CN"/>
                    </w:rPr>
                    <w:t>/</w:t>
                  </w:r>
                </w:p>
              </w:tc>
              <w:tc>
                <w:tcPr>
                  <w:tcW w:w="608" w:type="pct"/>
                  <w:tcBorders>
                    <w:tl2br w:val="nil"/>
                    <w:tr2bl w:val="nil"/>
                  </w:tcBorders>
                  <w:noWrap w:val="0"/>
                  <w:vAlign w:val="center"/>
                </w:tcPr>
                <w:p w14:paraId="018806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Style w:val="27"/>
                      <w:rFonts w:hint="eastAsia" w:ascii="Times New Roman" w:hAnsi="Times New Roman" w:eastAsia="宋体" w:cs="Times New Roman"/>
                      <w:color w:val="000000"/>
                      <w:sz w:val="21"/>
                      <w:szCs w:val="21"/>
                      <w:lang w:val="en-US"/>
                    </w:rPr>
                    <w:t>一致</w:t>
                  </w:r>
                </w:p>
              </w:tc>
            </w:tr>
            <w:tr w14:paraId="19926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474" w:type="pct"/>
                  <w:tcBorders>
                    <w:tl2br w:val="nil"/>
                    <w:tr2bl w:val="nil"/>
                  </w:tcBorders>
                  <w:noWrap w:val="0"/>
                  <w:vAlign w:val="center"/>
                </w:tcPr>
                <w:p w14:paraId="3749D90C">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794" w:type="pct"/>
                  <w:tcBorders>
                    <w:tl2br w:val="nil"/>
                    <w:tr2bl w:val="nil"/>
                  </w:tcBorders>
                  <w:noWrap w:val="0"/>
                  <w:vAlign w:val="center"/>
                </w:tcPr>
                <w:p w14:paraId="106C220C">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吊钩毛坯件</w:t>
                  </w:r>
                </w:p>
              </w:tc>
              <w:tc>
                <w:tcPr>
                  <w:tcW w:w="1168" w:type="pct"/>
                  <w:tcBorders>
                    <w:tl2br w:val="nil"/>
                    <w:tr2bl w:val="nil"/>
                  </w:tcBorders>
                  <w:noWrap w:val="0"/>
                  <w:vAlign w:val="center"/>
                </w:tcPr>
                <w:p w14:paraId="7C234791">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50000套/a</w:t>
                  </w:r>
                </w:p>
              </w:tc>
              <w:tc>
                <w:tcPr>
                  <w:tcW w:w="968" w:type="pct"/>
                  <w:tcBorders>
                    <w:tl2br w:val="nil"/>
                    <w:tr2bl w:val="nil"/>
                  </w:tcBorders>
                  <w:noWrap w:val="0"/>
                  <w:vAlign w:val="center"/>
                </w:tcPr>
                <w:p w14:paraId="43831E77">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45000套/a</w:t>
                  </w:r>
                </w:p>
              </w:tc>
              <w:tc>
                <w:tcPr>
                  <w:tcW w:w="985" w:type="pct"/>
                  <w:tcBorders>
                    <w:tl2br w:val="nil"/>
                    <w:tr2bl w:val="nil"/>
                  </w:tcBorders>
                  <w:noWrap w:val="0"/>
                  <w:vAlign w:val="center"/>
                </w:tcPr>
                <w:p w14:paraId="43AB3141">
                  <w:pPr>
                    <w:keepNext w:val="0"/>
                    <w:keepLines w:val="0"/>
                    <w:pageBreakBefore w:val="0"/>
                    <w:widowControl/>
                    <w:kinsoku/>
                    <w:wordWrap/>
                    <w:overflowPunct/>
                    <w:topLinePunct w:val="0"/>
                    <w:autoSpaceDE/>
                    <w:autoSpaceDN/>
                    <w:bidi w:val="0"/>
                    <w:adjustRightInd/>
                    <w:snapToGrid/>
                    <w:spacing w:after="0"/>
                    <w:jc w:val="center"/>
                    <w:textAlignment w:val="auto"/>
                    <w:rPr>
                      <w:rStyle w:val="27"/>
                      <w:rFonts w:hint="eastAsia" w:ascii="Times New Roman" w:hAnsi="Times New Roman" w:eastAsia="宋体" w:cs="Times New Roman"/>
                      <w:color w:val="000000"/>
                      <w:sz w:val="21"/>
                      <w:szCs w:val="21"/>
                      <w:lang w:val="en-US"/>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5000套/a</w:t>
                  </w:r>
                </w:p>
              </w:tc>
              <w:tc>
                <w:tcPr>
                  <w:tcW w:w="608" w:type="pct"/>
                  <w:tcBorders>
                    <w:tl2br w:val="nil"/>
                    <w:tr2bl w:val="nil"/>
                  </w:tcBorders>
                  <w:noWrap w:val="0"/>
                  <w:vAlign w:val="center"/>
                </w:tcPr>
                <w:p w14:paraId="45550A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7"/>
                      <w:rFonts w:hint="eastAsia" w:ascii="Times New Roman" w:hAnsi="Times New Roman" w:eastAsia="宋体" w:cs="Times New Roman"/>
                      <w:color w:val="000000"/>
                      <w:sz w:val="21"/>
                      <w:szCs w:val="21"/>
                      <w:lang w:val="en-US"/>
                    </w:rPr>
                  </w:pPr>
                  <w:r>
                    <w:rPr>
                      <w:rStyle w:val="27"/>
                      <w:rFonts w:hint="eastAsia" w:ascii="Times New Roman" w:hAnsi="Times New Roman" w:eastAsia="宋体" w:cs="Times New Roman"/>
                      <w:color w:val="000000"/>
                      <w:sz w:val="21"/>
                      <w:szCs w:val="21"/>
                      <w:lang w:val="en-US"/>
                    </w:rPr>
                    <w:t>一致</w:t>
                  </w:r>
                </w:p>
              </w:tc>
            </w:tr>
            <w:tr w14:paraId="08036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474" w:type="pct"/>
                  <w:tcBorders>
                    <w:tl2br w:val="nil"/>
                    <w:tr2bl w:val="nil"/>
                  </w:tcBorders>
                  <w:noWrap w:val="0"/>
                  <w:vAlign w:val="center"/>
                </w:tcPr>
                <w:p w14:paraId="1BF7A65D">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794" w:type="pct"/>
                  <w:tcBorders>
                    <w:bottom w:val="single" w:color="000000" w:sz="4" w:space="0"/>
                    <w:tl2br w:val="nil"/>
                    <w:tr2bl w:val="nil"/>
                  </w:tcBorders>
                  <w:noWrap w:val="0"/>
                  <w:vAlign w:val="center"/>
                </w:tcPr>
                <w:p w14:paraId="44A4415B">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滑轮毛坯件</w:t>
                  </w:r>
                </w:p>
              </w:tc>
              <w:tc>
                <w:tcPr>
                  <w:tcW w:w="1168" w:type="pct"/>
                  <w:tcBorders>
                    <w:tl2br w:val="nil"/>
                    <w:tr2bl w:val="nil"/>
                  </w:tcBorders>
                  <w:noWrap w:val="0"/>
                  <w:vAlign w:val="center"/>
                </w:tcPr>
                <w:p w14:paraId="611051C3">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20000套/a</w:t>
                  </w:r>
                </w:p>
              </w:tc>
              <w:tc>
                <w:tcPr>
                  <w:tcW w:w="968" w:type="pct"/>
                  <w:tcBorders>
                    <w:tl2br w:val="nil"/>
                    <w:tr2bl w:val="nil"/>
                  </w:tcBorders>
                  <w:noWrap w:val="0"/>
                  <w:vAlign w:val="center"/>
                </w:tcPr>
                <w:p w14:paraId="35F0E36B">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20000套/a</w:t>
                  </w:r>
                </w:p>
              </w:tc>
              <w:tc>
                <w:tcPr>
                  <w:tcW w:w="985" w:type="pct"/>
                  <w:tcBorders>
                    <w:tl2br w:val="nil"/>
                    <w:tr2bl w:val="nil"/>
                  </w:tcBorders>
                  <w:noWrap w:val="0"/>
                  <w:vAlign w:val="center"/>
                </w:tcPr>
                <w:p w14:paraId="75F207CC">
                  <w:pPr>
                    <w:keepNext w:val="0"/>
                    <w:keepLines w:val="0"/>
                    <w:pageBreakBefore w:val="0"/>
                    <w:widowControl/>
                    <w:kinsoku/>
                    <w:wordWrap/>
                    <w:overflowPunct/>
                    <w:topLinePunct w:val="0"/>
                    <w:autoSpaceDE/>
                    <w:autoSpaceDN/>
                    <w:bidi w:val="0"/>
                    <w:adjustRightInd/>
                    <w:snapToGrid/>
                    <w:spacing w:after="0"/>
                    <w:jc w:val="center"/>
                    <w:textAlignment w:val="auto"/>
                    <w:rPr>
                      <w:rStyle w:val="27"/>
                      <w:rFonts w:hint="eastAsia" w:ascii="Times New Roman" w:hAnsi="Times New Roman" w:eastAsia="宋体" w:cs="Times New Roman"/>
                      <w:color w:val="000000"/>
                      <w:sz w:val="21"/>
                      <w:szCs w:val="21"/>
                      <w:lang w:val="en-US"/>
                    </w:rPr>
                  </w:pPr>
                  <w:r>
                    <w:rPr>
                      <w:rFonts w:hint="eastAsia" w:ascii="Times New Roman" w:hAnsi="Times New Roman" w:eastAsia="宋体" w:cs="Times New Roman"/>
                      <w:color w:val="000000"/>
                      <w:kern w:val="0"/>
                      <w:sz w:val="21"/>
                      <w:szCs w:val="21"/>
                      <w:lang w:val="en-US" w:eastAsia="zh-CN"/>
                    </w:rPr>
                    <w:t>/</w:t>
                  </w:r>
                </w:p>
              </w:tc>
              <w:tc>
                <w:tcPr>
                  <w:tcW w:w="608" w:type="pct"/>
                  <w:tcBorders>
                    <w:tl2br w:val="nil"/>
                    <w:tr2bl w:val="nil"/>
                  </w:tcBorders>
                  <w:noWrap w:val="0"/>
                  <w:vAlign w:val="center"/>
                </w:tcPr>
                <w:p w14:paraId="445B9F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7"/>
                      <w:rFonts w:hint="eastAsia" w:ascii="Times New Roman" w:hAnsi="Times New Roman" w:eastAsia="宋体" w:cs="Times New Roman"/>
                      <w:color w:val="000000"/>
                      <w:sz w:val="21"/>
                      <w:szCs w:val="21"/>
                      <w:lang w:val="en-US"/>
                    </w:rPr>
                  </w:pPr>
                  <w:r>
                    <w:rPr>
                      <w:rStyle w:val="27"/>
                      <w:rFonts w:hint="eastAsia" w:ascii="Times New Roman" w:hAnsi="Times New Roman" w:eastAsia="宋体" w:cs="Times New Roman"/>
                      <w:color w:val="000000"/>
                      <w:sz w:val="21"/>
                      <w:szCs w:val="21"/>
                      <w:lang w:val="en-US"/>
                    </w:rPr>
                    <w:t>一致</w:t>
                  </w:r>
                </w:p>
              </w:tc>
            </w:tr>
          </w:tbl>
          <w:p w14:paraId="691F5514">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5   本</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项目实际建设情况一览表</w:t>
            </w:r>
          </w:p>
          <w:tbl>
            <w:tblPr>
              <w:tblStyle w:val="18"/>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84"/>
              <w:gridCol w:w="1231"/>
              <w:gridCol w:w="2361"/>
              <w:gridCol w:w="2026"/>
              <w:gridCol w:w="1830"/>
              <w:gridCol w:w="815"/>
            </w:tblGrid>
            <w:tr w14:paraId="69E9FE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33" w:type="pct"/>
                  <w:tcBorders>
                    <w:tl2br w:val="nil"/>
                    <w:tr2bl w:val="nil"/>
                  </w:tcBorders>
                  <w:vAlign w:val="center"/>
                </w:tcPr>
                <w:p w14:paraId="3BD94B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项目类别</w:t>
                  </w:r>
                </w:p>
              </w:tc>
              <w:tc>
                <w:tcPr>
                  <w:tcW w:w="680" w:type="pct"/>
                  <w:tcBorders>
                    <w:tl2br w:val="nil"/>
                    <w:tr2bl w:val="nil"/>
                  </w:tcBorders>
                  <w:vAlign w:val="center"/>
                </w:tcPr>
                <w:p w14:paraId="55F168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项目内容</w:t>
                  </w:r>
                </w:p>
              </w:tc>
              <w:tc>
                <w:tcPr>
                  <w:tcW w:w="1304" w:type="pct"/>
                  <w:tcBorders>
                    <w:tl2br w:val="nil"/>
                    <w:tr2bl w:val="nil"/>
                  </w:tcBorders>
                  <w:vAlign w:val="center"/>
                </w:tcPr>
                <w:p w14:paraId="465B77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环评阶段计划建设内容</w:t>
                  </w:r>
                </w:p>
              </w:tc>
              <w:tc>
                <w:tcPr>
                  <w:tcW w:w="1119" w:type="pct"/>
                  <w:tcBorders>
                    <w:right w:val="single" w:color="auto" w:sz="4" w:space="0"/>
                    <w:tl2br w:val="nil"/>
                    <w:tr2bl w:val="nil"/>
                  </w:tcBorders>
                  <w:vAlign w:val="center"/>
                </w:tcPr>
                <w:p w14:paraId="30A51D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一期</w:t>
                  </w:r>
                  <w:r>
                    <w:rPr>
                      <w:rFonts w:hint="default" w:ascii="Times New Roman" w:hAnsi="Times New Roman" w:eastAsia="宋体" w:cs="Times New Roman"/>
                      <w:sz w:val="21"/>
                      <w:szCs w:val="21"/>
                      <w:lang w:val="en-US" w:eastAsia="zh-CN"/>
                    </w:rPr>
                    <w:t>建设内容</w:t>
                  </w:r>
                </w:p>
              </w:tc>
              <w:tc>
                <w:tcPr>
                  <w:tcW w:w="1011" w:type="pct"/>
                  <w:tcBorders>
                    <w:left w:val="single" w:color="auto" w:sz="4" w:space="0"/>
                    <w:right w:val="single" w:color="auto" w:sz="4" w:space="0"/>
                    <w:tl2br w:val="nil"/>
                    <w:tr2bl w:val="nil"/>
                  </w:tcBorders>
                  <w:vAlign w:val="center"/>
                </w:tcPr>
                <w:p w14:paraId="11B945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二期建设内容</w:t>
                  </w:r>
                </w:p>
              </w:tc>
              <w:tc>
                <w:tcPr>
                  <w:tcW w:w="450" w:type="pct"/>
                  <w:tcBorders>
                    <w:left w:val="single" w:color="auto" w:sz="4" w:space="0"/>
                    <w:tl2br w:val="nil"/>
                    <w:tr2bl w:val="nil"/>
                  </w:tcBorders>
                  <w:vAlign w:val="center"/>
                </w:tcPr>
                <w:p w14:paraId="353592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变化情况</w:t>
                  </w:r>
                </w:p>
              </w:tc>
            </w:tr>
            <w:tr w14:paraId="3003F6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jc w:val="center"/>
              </w:trPr>
              <w:tc>
                <w:tcPr>
                  <w:tcW w:w="433" w:type="pct"/>
                  <w:vMerge w:val="restart"/>
                  <w:tcBorders>
                    <w:tl2br w:val="nil"/>
                    <w:tr2bl w:val="nil"/>
                  </w:tcBorders>
                  <w:vAlign w:val="center"/>
                </w:tcPr>
                <w:p w14:paraId="4F541D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主体工程</w:t>
                  </w:r>
                </w:p>
              </w:tc>
              <w:tc>
                <w:tcPr>
                  <w:tcW w:w="680" w:type="pct"/>
                  <w:tcBorders>
                    <w:bottom w:val="single" w:color="auto" w:sz="4" w:space="0"/>
                    <w:tl2br w:val="nil"/>
                    <w:tr2bl w:val="nil"/>
                  </w:tcBorders>
                  <w:vAlign w:val="center"/>
                </w:tcPr>
                <w:p w14:paraId="301DA7DF">
                  <w:pPr>
                    <w:pStyle w:val="26"/>
                    <w:keepNext w:val="0"/>
                    <w:keepLines w:val="0"/>
                    <w:pageBreakBefore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sz w:val="21"/>
                      <w:szCs w:val="21"/>
                      <w:lang w:val="en-US" w:eastAsia="zh-CN"/>
                    </w:rPr>
                    <w:t>1#</w:t>
                  </w:r>
                  <w:r>
                    <w:rPr>
                      <w:rFonts w:hint="default" w:ascii="Times New Roman" w:hAnsi="Times New Roman" w:eastAsia="宋体" w:cs="Times New Roman"/>
                      <w:color w:val="000000"/>
                      <w:sz w:val="21"/>
                      <w:szCs w:val="21"/>
                      <w:lang w:val="en-US" w:eastAsia="zh-CN"/>
                    </w:rPr>
                    <w:t>车间</w:t>
                  </w:r>
                </w:p>
              </w:tc>
              <w:tc>
                <w:tcPr>
                  <w:tcW w:w="1304" w:type="pct"/>
                  <w:tcBorders>
                    <w:bottom w:val="single" w:color="auto" w:sz="4" w:space="0"/>
                    <w:tl2br w:val="nil"/>
                    <w:tr2bl w:val="nil"/>
                  </w:tcBorders>
                  <w:vAlign w:val="center"/>
                </w:tcPr>
                <w:p w14:paraId="6D0CB4BE">
                  <w:pPr>
                    <w:pStyle w:val="26"/>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sz w:val="21"/>
                      <w:szCs w:val="21"/>
                      <w:lang w:val="en-US" w:eastAsia="zh-CN"/>
                    </w:rPr>
                    <w:t>建筑面积6615m</w:t>
                  </w:r>
                  <w:r>
                    <w:rPr>
                      <w:rFonts w:hint="eastAsia" w:ascii="Times New Roman" w:hAnsi="Times New Roman" w:eastAsia="宋体" w:cs="Times New Roman"/>
                      <w:b w:val="0"/>
                      <w:bCs w:val="0"/>
                      <w:color w:val="000000"/>
                      <w:sz w:val="21"/>
                      <w:szCs w:val="21"/>
                      <w:vertAlign w:val="superscript"/>
                      <w:lang w:val="en-US" w:eastAsia="zh-CN"/>
                    </w:rPr>
                    <w:t>2</w:t>
                  </w:r>
                  <w:r>
                    <w:rPr>
                      <w:rFonts w:hint="eastAsia" w:ascii="Times New Roman" w:hAnsi="Times New Roman" w:eastAsia="宋体" w:cs="Times New Roman"/>
                      <w:b w:val="0"/>
                      <w:bCs w:val="0"/>
                      <w:color w:val="000000"/>
                      <w:sz w:val="21"/>
                      <w:szCs w:val="21"/>
                      <w:lang w:val="en-US" w:eastAsia="zh-CN"/>
                    </w:rPr>
                    <w:t>，一层，主要为下料、机加工、抛丸车间</w:t>
                  </w:r>
                </w:p>
              </w:tc>
              <w:tc>
                <w:tcPr>
                  <w:tcW w:w="1119" w:type="pct"/>
                  <w:tcBorders>
                    <w:bottom w:val="single" w:color="auto" w:sz="4" w:space="0"/>
                    <w:right w:val="single" w:color="auto" w:sz="4" w:space="0"/>
                    <w:tl2br w:val="nil"/>
                    <w:tr2bl w:val="nil"/>
                  </w:tcBorders>
                  <w:vAlign w:val="center"/>
                </w:tcPr>
                <w:p w14:paraId="7C61A1A7">
                  <w:pPr>
                    <w:pStyle w:val="26"/>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sz w:val="21"/>
                      <w:szCs w:val="21"/>
                      <w:lang w:val="en-US" w:eastAsia="zh-CN"/>
                    </w:rPr>
                    <w:t>建筑面积6615m</w:t>
                  </w:r>
                  <w:r>
                    <w:rPr>
                      <w:rFonts w:hint="eastAsia" w:ascii="Times New Roman" w:hAnsi="Times New Roman" w:eastAsia="宋体" w:cs="Times New Roman"/>
                      <w:b w:val="0"/>
                      <w:bCs w:val="0"/>
                      <w:color w:val="000000"/>
                      <w:sz w:val="21"/>
                      <w:szCs w:val="21"/>
                      <w:vertAlign w:val="superscript"/>
                      <w:lang w:val="en-US" w:eastAsia="zh-CN"/>
                    </w:rPr>
                    <w:t>2</w:t>
                  </w:r>
                  <w:r>
                    <w:rPr>
                      <w:rFonts w:hint="eastAsia" w:ascii="Times New Roman" w:hAnsi="Times New Roman" w:eastAsia="宋体" w:cs="Times New Roman"/>
                      <w:b w:val="0"/>
                      <w:bCs w:val="0"/>
                      <w:color w:val="000000"/>
                      <w:sz w:val="21"/>
                      <w:szCs w:val="21"/>
                      <w:lang w:val="en-US" w:eastAsia="zh-CN"/>
                    </w:rPr>
                    <w:t>，一层，主要为下料、机加工、抛丸车间</w:t>
                  </w:r>
                </w:p>
              </w:tc>
              <w:tc>
                <w:tcPr>
                  <w:tcW w:w="1011" w:type="pct"/>
                  <w:tcBorders>
                    <w:left w:val="single" w:color="auto" w:sz="4" w:space="0"/>
                    <w:bottom w:val="single" w:color="auto" w:sz="4" w:space="0"/>
                    <w:right w:val="single" w:color="auto" w:sz="4" w:space="0"/>
                    <w:tl2br w:val="nil"/>
                    <w:tr2bl w:val="nil"/>
                  </w:tcBorders>
                  <w:vAlign w:val="center"/>
                </w:tcPr>
                <w:p w14:paraId="5F7D3DC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450" w:type="pct"/>
                  <w:tcBorders>
                    <w:left w:val="single" w:color="auto" w:sz="4" w:space="0"/>
                    <w:bottom w:val="single" w:color="auto" w:sz="4" w:space="0"/>
                    <w:tl2br w:val="nil"/>
                    <w:tr2bl w:val="nil"/>
                  </w:tcBorders>
                  <w:vAlign w:val="center"/>
                </w:tcPr>
                <w:p w14:paraId="59CB417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7"/>
                      <w:rFonts w:hint="eastAsia" w:ascii="Times New Roman" w:hAnsi="Times New Roman" w:eastAsia="宋体" w:cs="Times New Roman"/>
                      <w:color w:val="000000"/>
                      <w:sz w:val="21"/>
                      <w:szCs w:val="21"/>
                      <w:lang w:val="en-US"/>
                    </w:rPr>
                    <w:t>一致</w:t>
                  </w:r>
                </w:p>
              </w:tc>
            </w:tr>
            <w:tr w14:paraId="2C9DF2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0" w:hRule="atLeast"/>
                <w:jc w:val="center"/>
              </w:trPr>
              <w:tc>
                <w:tcPr>
                  <w:tcW w:w="433" w:type="pct"/>
                  <w:vMerge w:val="continue"/>
                  <w:tcBorders>
                    <w:tl2br w:val="nil"/>
                    <w:tr2bl w:val="nil"/>
                  </w:tcBorders>
                  <w:vAlign w:val="center"/>
                </w:tcPr>
                <w:p w14:paraId="68F14E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pct"/>
                  <w:tcBorders>
                    <w:top w:val="single" w:color="auto" w:sz="4" w:space="0"/>
                    <w:tl2br w:val="nil"/>
                    <w:tr2bl w:val="nil"/>
                  </w:tcBorders>
                  <w:vAlign w:val="center"/>
                </w:tcPr>
                <w:p w14:paraId="5AF215A0">
                  <w:pPr>
                    <w:pStyle w:val="26"/>
                    <w:keepNext w:val="0"/>
                    <w:keepLines w:val="0"/>
                    <w:pageBreakBefore w:val="0"/>
                    <w:kinsoku/>
                    <w:wordWrap/>
                    <w:overflowPunct/>
                    <w:topLinePunct w:val="0"/>
                    <w:autoSpaceDE/>
                    <w:autoSpaceDN/>
                    <w:bidi w:val="0"/>
                    <w:adjustRightInd/>
                    <w:snapToGrid/>
                    <w:spacing w:after="0" w:line="240" w:lineRule="auto"/>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lang w:val="en-US" w:eastAsia="zh-CN"/>
                    </w:rPr>
                    <w:t>车间</w:t>
                  </w:r>
                </w:p>
              </w:tc>
              <w:tc>
                <w:tcPr>
                  <w:tcW w:w="1304" w:type="pct"/>
                  <w:tcBorders>
                    <w:top w:val="single" w:color="auto" w:sz="4" w:space="0"/>
                    <w:tl2br w:val="nil"/>
                    <w:tr2bl w:val="nil"/>
                  </w:tcBorders>
                  <w:vAlign w:val="center"/>
                </w:tcPr>
                <w:p w14:paraId="75E313DE">
                  <w:pPr>
                    <w:pStyle w:val="26"/>
                    <w:keepNext w:val="0"/>
                    <w:keepLines w:val="0"/>
                    <w:pageBreakBefore w:val="0"/>
                    <w:widowControl w:val="0"/>
                    <w:kinsoku/>
                    <w:wordWrap/>
                    <w:overflowPunct/>
                    <w:topLinePunct w:val="0"/>
                    <w:autoSpaceDE/>
                    <w:autoSpaceDN/>
                    <w:bidi w:val="0"/>
                    <w:adjustRightInd/>
                    <w:snapToGrid/>
                    <w:spacing w:after="0" w:line="240" w:lineRule="auto"/>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b w:val="0"/>
                      <w:bCs w:val="0"/>
                      <w:color w:val="000000"/>
                      <w:sz w:val="21"/>
                      <w:szCs w:val="21"/>
                      <w:lang w:val="en-US" w:eastAsia="zh-CN"/>
                    </w:rPr>
                    <w:t>建筑面积2310m</w:t>
                  </w:r>
                  <w:r>
                    <w:rPr>
                      <w:rFonts w:hint="eastAsia" w:ascii="Times New Roman" w:hAnsi="Times New Roman" w:eastAsia="宋体" w:cs="Times New Roman"/>
                      <w:b w:val="0"/>
                      <w:bCs w:val="0"/>
                      <w:color w:val="000000"/>
                      <w:sz w:val="21"/>
                      <w:szCs w:val="21"/>
                      <w:vertAlign w:val="superscript"/>
                      <w:lang w:val="en-US" w:eastAsia="zh-CN"/>
                    </w:rPr>
                    <w:t>2</w:t>
                  </w:r>
                  <w:r>
                    <w:rPr>
                      <w:rFonts w:hint="eastAsia" w:ascii="Times New Roman" w:hAnsi="Times New Roman" w:eastAsia="宋体" w:cs="Times New Roman"/>
                      <w:b w:val="0"/>
                      <w:bCs w:val="0"/>
                      <w:color w:val="000000"/>
                      <w:sz w:val="21"/>
                      <w:szCs w:val="21"/>
                      <w:lang w:val="en-US" w:eastAsia="zh-CN"/>
                    </w:rPr>
                    <w:t>，一层，主要为加热、压制车间</w:t>
                  </w:r>
                </w:p>
              </w:tc>
              <w:tc>
                <w:tcPr>
                  <w:tcW w:w="1119" w:type="pct"/>
                  <w:tcBorders>
                    <w:top w:val="single" w:color="auto" w:sz="4" w:space="0"/>
                    <w:right w:val="single" w:color="auto" w:sz="4" w:space="0"/>
                    <w:tl2br w:val="nil"/>
                    <w:tr2bl w:val="nil"/>
                  </w:tcBorders>
                  <w:vAlign w:val="center"/>
                </w:tcPr>
                <w:p w14:paraId="30F5CA2C">
                  <w:pPr>
                    <w:pStyle w:val="26"/>
                    <w:keepNext w:val="0"/>
                    <w:keepLines w:val="0"/>
                    <w:pageBreakBefore w:val="0"/>
                    <w:widowControl w:val="0"/>
                    <w:kinsoku/>
                    <w:wordWrap/>
                    <w:overflowPunct/>
                    <w:topLinePunct w:val="0"/>
                    <w:autoSpaceDE/>
                    <w:autoSpaceDN/>
                    <w:bidi w:val="0"/>
                    <w:adjustRightInd/>
                    <w:snapToGrid/>
                    <w:spacing w:after="0" w:line="240" w:lineRule="auto"/>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b w:val="0"/>
                      <w:bCs w:val="0"/>
                      <w:color w:val="000000"/>
                      <w:sz w:val="21"/>
                      <w:szCs w:val="21"/>
                      <w:lang w:val="en-US" w:eastAsia="zh-CN"/>
                    </w:rPr>
                    <w:t>建筑面积2310m</w:t>
                  </w:r>
                  <w:r>
                    <w:rPr>
                      <w:rFonts w:hint="eastAsia" w:ascii="Times New Roman" w:hAnsi="Times New Roman" w:eastAsia="宋体" w:cs="Times New Roman"/>
                      <w:b w:val="0"/>
                      <w:bCs w:val="0"/>
                      <w:color w:val="000000"/>
                      <w:sz w:val="21"/>
                      <w:szCs w:val="21"/>
                      <w:vertAlign w:val="superscript"/>
                      <w:lang w:val="en-US" w:eastAsia="zh-CN"/>
                    </w:rPr>
                    <w:t>2</w:t>
                  </w:r>
                  <w:r>
                    <w:rPr>
                      <w:rFonts w:hint="eastAsia" w:ascii="Times New Roman" w:hAnsi="Times New Roman" w:eastAsia="宋体" w:cs="Times New Roman"/>
                      <w:b w:val="0"/>
                      <w:bCs w:val="0"/>
                      <w:color w:val="000000"/>
                      <w:sz w:val="21"/>
                      <w:szCs w:val="21"/>
                      <w:lang w:val="en-US" w:eastAsia="zh-CN"/>
                    </w:rPr>
                    <w:t>，一层，主要为加热、压制车间</w:t>
                  </w:r>
                </w:p>
              </w:tc>
              <w:tc>
                <w:tcPr>
                  <w:tcW w:w="1011" w:type="pct"/>
                  <w:tcBorders>
                    <w:top w:val="single" w:color="auto" w:sz="4" w:space="0"/>
                    <w:left w:val="single" w:color="auto" w:sz="4" w:space="0"/>
                    <w:right w:val="single" w:color="auto" w:sz="4" w:space="0"/>
                    <w:tl2br w:val="nil"/>
                    <w:tr2bl w:val="nil"/>
                  </w:tcBorders>
                  <w:vAlign w:val="center"/>
                </w:tcPr>
                <w:p w14:paraId="223B96FF">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450" w:type="pct"/>
                  <w:tcBorders>
                    <w:top w:val="single" w:color="auto" w:sz="4" w:space="0"/>
                    <w:left w:val="single" w:color="auto" w:sz="4" w:space="0"/>
                    <w:tl2br w:val="nil"/>
                    <w:tr2bl w:val="nil"/>
                  </w:tcBorders>
                  <w:vAlign w:val="center"/>
                </w:tcPr>
                <w:p w14:paraId="3A312CAA">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7"/>
                      <w:rFonts w:hint="eastAsia" w:ascii="Times New Roman" w:hAnsi="Times New Roman" w:eastAsia="宋体" w:cs="Times New Roman"/>
                      <w:color w:val="000000"/>
                      <w:sz w:val="21"/>
                      <w:szCs w:val="21"/>
                      <w:lang w:val="en-US"/>
                    </w:rPr>
                  </w:pPr>
                  <w:r>
                    <w:rPr>
                      <w:rStyle w:val="27"/>
                      <w:rFonts w:hint="eastAsia" w:ascii="Times New Roman" w:hAnsi="Times New Roman" w:eastAsia="宋体" w:cs="Times New Roman"/>
                      <w:color w:val="000000"/>
                      <w:sz w:val="21"/>
                      <w:szCs w:val="21"/>
                      <w:lang w:val="en-US"/>
                    </w:rPr>
                    <w:t>一致</w:t>
                  </w:r>
                </w:p>
              </w:tc>
            </w:tr>
            <w:tr w14:paraId="1A1709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3" w:hRule="atLeast"/>
                <w:jc w:val="center"/>
              </w:trPr>
              <w:tc>
                <w:tcPr>
                  <w:tcW w:w="433" w:type="pct"/>
                  <w:vMerge w:val="restart"/>
                  <w:tcBorders>
                    <w:tl2br w:val="nil"/>
                    <w:tr2bl w:val="nil"/>
                  </w:tcBorders>
                  <w:vAlign w:val="center"/>
                </w:tcPr>
                <w:p w14:paraId="3047E2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环保工程</w:t>
                  </w:r>
                </w:p>
              </w:tc>
              <w:tc>
                <w:tcPr>
                  <w:tcW w:w="680" w:type="pct"/>
                  <w:tcBorders>
                    <w:bottom w:val="single" w:color="auto" w:sz="4" w:space="0"/>
                    <w:tl2br w:val="nil"/>
                    <w:tr2bl w:val="nil"/>
                  </w:tcBorders>
                  <w:vAlign w:val="center"/>
                </w:tcPr>
                <w:p w14:paraId="19284E4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sz w:val="21"/>
                      <w:szCs w:val="21"/>
                      <w:u w:val="none"/>
                      <w:lang w:val="en-US" w:eastAsia="zh-CN"/>
                    </w:rPr>
                    <w:t>天然气燃烧</w:t>
                  </w:r>
                  <w:r>
                    <w:rPr>
                      <w:rFonts w:hint="default" w:ascii="Times New Roman" w:hAnsi="Times New Roman" w:eastAsia="宋体" w:cs="Times New Roman"/>
                      <w:b w:val="0"/>
                      <w:bCs w:val="0"/>
                      <w:color w:val="000000"/>
                      <w:sz w:val="21"/>
                      <w:szCs w:val="21"/>
                      <w:u w:val="none"/>
                      <w:lang w:val="en-US" w:eastAsia="zh-CN"/>
                    </w:rPr>
                    <w:t>废气</w:t>
                  </w:r>
                </w:p>
              </w:tc>
              <w:tc>
                <w:tcPr>
                  <w:tcW w:w="1304" w:type="pct"/>
                  <w:tcBorders>
                    <w:bottom w:val="single" w:color="auto" w:sz="4" w:space="0"/>
                    <w:tl2br w:val="nil"/>
                    <w:tr2bl w:val="nil"/>
                  </w:tcBorders>
                  <w:vAlign w:val="center"/>
                </w:tcPr>
                <w:p w14:paraId="519579C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sz w:val="21"/>
                      <w:szCs w:val="21"/>
                      <w:highlight w:val="none"/>
                      <w:u w:val="none"/>
                      <w:lang w:val="en-US" w:eastAsia="zh-CN"/>
                    </w:rPr>
                    <w:t>低氮燃烧装置</w:t>
                  </w:r>
                  <w:r>
                    <w:rPr>
                      <w:rFonts w:hint="default" w:ascii="Times New Roman" w:hAnsi="Times New Roman" w:eastAsia="宋体" w:cs="Times New Roman"/>
                      <w:b w:val="0"/>
                      <w:bCs w:val="0"/>
                      <w:color w:val="000000"/>
                      <w:sz w:val="21"/>
                      <w:szCs w:val="21"/>
                      <w:highlight w:val="none"/>
                      <w:u w:val="none"/>
                      <w:lang w:val="en-US" w:eastAsia="zh-CN"/>
                    </w:rPr>
                    <w:t>+</w:t>
                  </w:r>
                  <w:r>
                    <w:rPr>
                      <w:rFonts w:hint="eastAsia" w:ascii="Times New Roman" w:hAnsi="Times New Roman" w:eastAsia="宋体" w:cs="Times New Roman"/>
                      <w:b w:val="0"/>
                      <w:bCs w:val="0"/>
                      <w:color w:val="000000"/>
                      <w:sz w:val="21"/>
                      <w:szCs w:val="21"/>
                      <w:highlight w:val="none"/>
                      <w:u w:val="none"/>
                      <w:lang w:val="en-US" w:eastAsia="zh-CN"/>
                    </w:rPr>
                    <w:t>15</w:t>
                  </w:r>
                  <w:r>
                    <w:rPr>
                      <w:rFonts w:hint="default" w:ascii="Times New Roman" w:hAnsi="Times New Roman" w:eastAsia="宋体" w:cs="Times New Roman"/>
                      <w:b w:val="0"/>
                      <w:bCs w:val="0"/>
                      <w:color w:val="000000"/>
                      <w:sz w:val="21"/>
                      <w:szCs w:val="21"/>
                      <w:highlight w:val="none"/>
                      <w:u w:val="none"/>
                      <w:lang w:val="en-US" w:eastAsia="zh-CN"/>
                    </w:rPr>
                    <w:t>m高排气筒排放</w:t>
                  </w:r>
                </w:p>
              </w:tc>
              <w:tc>
                <w:tcPr>
                  <w:tcW w:w="1119" w:type="pct"/>
                  <w:tcBorders>
                    <w:bottom w:val="single" w:color="auto" w:sz="4" w:space="0"/>
                    <w:right w:val="single" w:color="auto" w:sz="4" w:space="0"/>
                    <w:tl2br w:val="nil"/>
                    <w:tr2bl w:val="nil"/>
                  </w:tcBorders>
                  <w:vAlign w:val="center"/>
                </w:tcPr>
                <w:p w14:paraId="558695D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u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sz w:val="21"/>
                      <w:szCs w:val="21"/>
                      <w:highlight w:val="none"/>
                      <w:u w:val="none"/>
                      <w:lang w:val="en-US" w:eastAsia="zh-CN"/>
                    </w:rPr>
                    <w:t>低氮燃烧装置</w:t>
                  </w:r>
                  <w:r>
                    <w:rPr>
                      <w:rFonts w:hint="default" w:ascii="Times New Roman" w:hAnsi="Times New Roman" w:eastAsia="宋体" w:cs="Times New Roman"/>
                      <w:b w:val="0"/>
                      <w:bCs w:val="0"/>
                      <w:color w:val="000000"/>
                      <w:sz w:val="21"/>
                      <w:szCs w:val="21"/>
                      <w:highlight w:val="none"/>
                      <w:u w:val="none"/>
                      <w:lang w:val="en-US" w:eastAsia="zh-CN"/>
                    </w:rPr>
                    <w:t>+</w:t>
                  </w:r>
                  <w:r>
                    <w:rPr>
                      <w:rFonts w:hint="eastAsia" w:ascii="Times New Roman" w:hAnsi="Times New Roman" w:eastAsia="宋体" w:cs="Times New Roman"/>
                      <w:b w:val="0"/>
                      <w:bCs w:val="0"/>
                      <w:color w:val="000000"/>
                      <w:sz w:val="21"/>
                      <w:szCs w:val="21"/>
                      <w:highlight w:val="none"/>
                      <w:u w:val="none"/>
                      <w:lang w:val="en-US" w:eastAsia="zh-CN"/>
                    </w:rPr>
                    <w:t>15</w:t>
                  </w:r>
                  <w:r>
                    <w:rPr>
                      <w:rFonts w:hint="default" w:ascii="Times New Roman" w:hAnsi="Times New Roman" w:eastAsia="宋体" w:cs="Times New Roman"/>
                      <w:b w:val="0"/>
                      <w:bCs w:val="0"/>
                      <w:color w:val="000000"/>
                      <w:sz w:val="21"/>
                      <w:szCs w:val="21"/>
                      <w:highlight w:val="none"/>
                      <w:u w:val="none"/>
                      <w:lang w:val="en-US" w:eastAsia="zh-CN"/>
                    </w:rPr>
                    <w:t>m高排气筒排放</w:t>
                  </w:r>
                </w:p>
              </w:tc>
              <w:tc>
                <w:tcPr>
                  <w:tcW w:w="1011" w:type="pct"/>
                  <w:tcBorders>
                    <w:left w:val="single" w:color="auto" w:sz="4" w:space="0"/>
                    <w:bottom w:val="single" w:color="auto" w:sz="4" w:space="0"/>
                    <w:right w:val="single" w:color="auto" w:sz="4" w:space="0"/>
                    <w:tl2br w:val="nil"/>
                    <w:tr2bl w:val="nil"/>
                  </w:tcBorders>
                  <w:vAlign w:val="center"/>
                </w:tcPr>
                <w:p w14:paraId="6068887F">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themeColor="text1"/>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kern w:val="0"/>
                      <w:sz w:val="21"/>
                      <w:szCs w:val="21"/>
                      <w:lang w:val="en-US" w:eastAsia="zh-CN"/>
                    </w:rPr>
                    <w:t>/</w:t>
                  </w:r>
                </w:p>
              </w:tc>
              <w:tc>
                <w:tcPr>
                  <w:tcW w:w="450" w:type="pct"/>
                  <w:tcBorders>
                    <w:left w:val="single" w:color="auto" w:sz="4" w:space="0"/>
                    <w:bottom w:val="single" w:color="auto" w:sz="4" w:space="0"/>
                    <w:tl2br w:val="nil"/>
                    <w:tr2bl w:val="nil"/>
                  </w:tcBorders>
                  <w:vAlign w:val="center"/>
                </w:tcPr>
                <w:p w14:paraId="78BA59C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pPr>
                  <w:r>
                    <w:rPr>
                      <w:rStyle w:val="27"/>
                      <w:rFonts w:hint="eastAsia" w:ascii="Times New Roman" w:hAnsi="Times New Roman" w:eastAsia="宋体" w:cs="Times New Roman"/>
                      <w:color w:val="000000"/>
                      <w:sz w:val="21"/>
                      <w:szCs w:val="21"/>
                      <w:lang w:val="en-US"/>
                    </w:rPr>
                    <w:t>一致</w:t>
                  </w:r>
                </w:p>
              </w:tc>
            </w:tr>
            <w:tr w14:paraId="75C97B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2" w:hRule="atLeast"/>
                <w:jc w:val="center"/>
              </w:trPr>
              <w:tc>
                <w:tcPr>
                  <w:tcW w:w="433" w:type="pct"/>
                  <w:vMerge w:val="continue"/>
                  <w:tcBorders>
                    <w:tl2br w:val="nil"/>
                    <w:tr2bl w:val="nil"/>
                  </w:tcBorders>
                  <w:vAlign w:val="center"/>
                </w:tcPr>
                <w:p w14:paraId="443779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pct"/>
                  <w:tcBorders>
                    <w:top w:val="single" w:color="auto" w:sz="4" w:space="0"/>
                    <w:tl2br w:val="nil"/>
                    <w:tr2bl w:val="nil"/>
                  </w:tcBorders>
                  <w:vAlign w:val="center"/>
                </w:tcPr>
                <w:p w14:paraId="1EBD986D">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u w:val="none"/>
                      <w:lang w:val="en-US" w:eastAsia="zh-CN"/>
                    </w:rPr>
                    <w:t>抛丸粉尘</w:t>
                  </w:r>
                </w:p>
              </w:tc>
              <w:tc>
                <w:tcPr>
                  <w:tcW w:w="1304" w:type="pct"/>
                  <w:tcBorders>
                    <w:top w:val="single" w:color="auto" w:sz="4" w:space="0"/>
                    <w:tl2br w:val="nil"/>
                    <w:tr2bl w:val="nil"/>
                  </w:tcBorders>
                  <w:vAlign w:val="center"/>
                </w:tcPr>
                <w:p w14:paraId="462A79FA">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自带袋式除尘器+</w:t>
                  </w:r>
                  <w:r>
                    <w:rPr>
                      <w:rFonts w:hint="eastAsia" w:ascii="Times New Roman" w:hAnsi="Times New Roman" w:eastAsia="宋体" w:cs="Times New Roman"/>
                      <w:b w:val="0"/>
                      <w:bCs w:val="0"/>
                      <w:color w:val="000000"/>
                      <w:sz w:val="21"/>
                      <w:szCs w:val="21"/>
                      <w:highlight w:val="none"/>
                      <w:u w:val="none"/>
                      <w:lang w:val="en-US" w:eastAsia="zh-CN"/>
                    </w:rPr>
                    <w:t>15</w:t>
                  </w:r>
                  <w:r>
                    <w:rPr>
                      <w:rFonts w:hint="default" w:ascii="Times New Roman" w:hAnsi="Times New Roman" w:eastAsia="宋体" w:cs="Times New Roman"/>
                      <w:b w:val="0"/>
                      <w:bCs w:val="0"/>
                      <w:color w:val="000000"/>
                      <w:sz w:val="21"/>
                      <w:szCs w:val="21"/>
                      <w:highlight w:val="none"/>
                      <w:u w:val="none"/>
                      <w:lang w:val="en-US" w:eastAsia="zh-CN"/>
                    </w:rPr>
                    <w:t>m高排气筒</w:t>
                  </w:r>
                  <w:r>
                    <w:rPr>
                      <w:rFonts w:hint="eastAsia" w:ascii="Times New Roman" w:hAnsi="Times New Roman" w:eastAsia="宋体" w:cs="Times New Roman"/>
                      <w:b w:val="0"/>
                      <w:bCs w:val="0"/>
                      <w:color w:val="000000"/>
                      <w:sz w:val="21"/>
                      <w:szCs w:val="21"/>
                      <w:highlight w:val="none"/>
                      <w:u w:val="none"/>
                      <w:lang w:val="en-US" w:eastAsia="zh-CN"/>
                    </w:rPr>
                    <w:t>排放</w:t>
                  </w:r>
                </w:p>
              </w:tc>
              <w:tc>
                <w:tcPr>
                  <w:tcW w:w="1119" w:type="pct"/>
                  <w:tcBorders>
                    <w:top w:val="single" w:color="auto" w:sz="4" w:space="0"/>
                    <w:right w:val="single" w:color="auto" w:sz="4" w:space="0"/>
                    <w:tl2br w:val="nil"/>
                    <w:tr2bl w:val="nil"/>
                  </w:tcBorders>
                  <w:vAlign w:val="center"/>
                </w:tcPr>
                <w:p w14:paraId="4AFDD1C7">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themeColor="text1"/>
                      <w:sz w:val="21"/>
                      <w:szCs w:val="21"/>
                      <w:u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自带袋式除尘器+</w:t>
                  </w:r>
                  <w:r>
                    <w:rPr>
                      <w:rFonts w:hint="eastAsia" w:ascii="Times New Roman" w:hAnsi="Times New Roman" w:eastAsia="宋体" w:cs="Times New Roman"/>
                      <w:b w:val="0"/>
                      <w:bCs w:val="0"/>
                      <w:color w:val="000000"/>
                      <w:sz w:val="21"/>
                      <w:szCs w:val="21"/>
                      <w:highlight w:val="none"/>
                      <w:u w:val="none"/>
                      <w:lang w:val="en-US" w:eastAsia="zh-CN"/>
                    </w:rPr>
                    <w:t>15</w:t>
                  </w:r>
                  <w:r>
                    <w:rPr>
                      <w:rFonts w:hint="default" w:ascii="Times New Roman" w:hAnsi="Times New Roman" w:eastAsia="宋体" w:cs="Times New Roman"/>
                      <w:b w:val="0"/>
                      <w:bCs w:val="0"/>
                      <w:color w:val="000000"/>
                      <w:sz w:val="21"/>
                      <w:szCs w:val="21"/>
                      <w:highlight w:val="none"/>
                      <w:u w:val="none"/>
                      <w:lang w:val="en-US" w:eastAsia="zh-CN"/>
                    </w:rPr>
                    <w:t>m高排气筒</w:t>
                  </w:r>
                  <w:r>
                    <w:rPr>
                      <w:rFonts w:hint="eastAsia" w:ascii="Times New Roman" w:hAnsi="Times New Roman" w:eastAsia="宋体" w:cs="Times New Roman"/>
                      <w:b w:val="0"/>
                      <w:bCs w:val="0"/>
                      <w:color w:val="000000"/>
                      <w:sz w:val="21"/>
                      <w:szCs w:val="21"/>
                      <w:highlight w:val="none"/>
                      <w:u w:val="none"/>
                      <w:lang w:val="en-US" w:eastAsia="zh-CN"/>
                    </w:rPr>
                    <w:t>排放</w:t>
                  </w:r>
                </w:p>
              </w:tc>
              <w:tc>
                <w:tcPr>
                  <w:tcW w:w="1011" w:type="pct"/>
                  <w:tcBorders>
                    <w:top w:val="single" w:color="auto" w:sz="4" w:space="0"/>
                    <w:left w:val="single" w:color="auto" w:sz="4" w:space="0"/>
                    <w:right w:val="single" w:color="auto" w:sz="4" w:space="0"/>
                    <w:tl2br w:val="nil"/>
                    <w:tr2bl w:val="nil"/>
                  </w:tcBorders>
                  <w:vAlign w:val="center"/>
                </w:tcPr>
                <w:p w14:paraId="742175EA">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kern w:val="0"/>
                      <w:sz w:val="21"/>
                      <w:szCs w:val="21"/>
                      <w:lang w:val="en-US" w:eastAsia="zh-CN"/>
                    </w:rPr>
                    <w:t>/</w:t>
                  </w:r>
                </w:p>
              </w:tc>
              <w:tc>
                <w:tcPr>
                  <w:tcW w:w="450" w:type="pct"/>
                  <w:tcBorders>
                    <w:top w:val="single" w:color="auto" w:sz="4" w:space="0"/>
                    <w:left w:val="single" w:color="auto" w:sz="4" w:space="0"/>
                    <w:bottom w:val="single" w:color="auto" w:sz="4" w:space="0"/>
                    <w:tl2br w:val="nil"/>
                    <w:tr2bl w:val="nil"/>
                  </w:tcBorders>
                  <w:vAlign w:val="center"/>
                </w:tcPr>
                <w:p w14:paraId="2A6093D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7"/>
                      <w:rFonts w:hint="eastAsia" w:ascii="Times New Roman" w:hAnsi="Times New Roman" w:eastAsia="宋体" w:cs="Times New Roman"/>
                      <w:color w:val="000000"/>
                      <w:sz w:val="21"/>
                      <w:szCs w:val="21"/>
                      <w:lang w:val="en-US"/>
                    </w:rPr>
                  </w:pPr>
                  <w:r>
                    <w:rPr>
                      <w:rStyle w:val="27"/>
                      <w:rFonts w:hint="eastAsia" w:ascii="Times New Roman" w:hAnsi="Times New Roman" w:eastAsia="宋体" w:cs="Times New Roman"/>
                      <w:color w:val="000000"/>
                      <w:sz w:val="21"/>
                      <w:szCs w:val="21"/>
                      <w:lang w:val="en-US"/>
                    </w:rPr>
                    <w:t>一致</w:t>
                  </w:r>
                </w:p>
              </w:tc>
            </w:tr>
            <w:tr w14:paraId="749700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6" w:hRule="atLeast"/>
                <w:jc w:val="center"/>
              </w:trPr>
              <w:tc>
                <w:tcPr>
                  <w:tcW w:w="433" w:type="pct"/>
                  <w:vMerge w:val="continue"/>
                  <w:tcBorders>
                    <w:tl2br w:val="nil"/>
                    <w:tr2bl w:val="nil"/>
                  </w:tcBorders>
                  <w:vAlign w:val="center"/>
                </w:tcPr>
                <w:p w14:paraId="5633F7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pct"/>
                  <w:tcBorders>
                    <w:top w:val="single" w:color="auto" w:sz="4" w:space="0"/>
                    <w:tl2br w:val="nil"/>
                    <w:tr2bl w:val="nil"/>
                  </w:tcBorders>
                  <w:vAlign w:val="center"/>
                </w:tcPr>
                <w:p w14:paraId="59DD739A">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kern w:val="0"/>
                      <w:sz w:val="21"/>
                      <w:szCs w:val="21"/>
                      <w:u w:val="none"/>
                      <w:lang w:val="en-US" w:eastAsia="zh-CN"/>
                    </w:rPr>
                  </w:pPr>
                  <w:r>
                    <w:rPr>
                      <w:rFonts w:hint="eastAsia" w:ascii="Times New Roman" w:hAnsi="Times New Roman" w:eastAsia="宋体" w:cs="Times New Roman"/>
                      <w:b w:val="0"/>
                      <w:bCs w:val="0"/>
                      <w:color w:val="000000"/>
                      <w:kern w:val="0"/>
                      <w:sz w:val="21"/>
                      <w:szCs w:val="21"/>
                      <w:u w:val="none"/>
                      <w:lang w:val="en-US" w:eastAsia="zh-CN"/>
                    </w:rPr>
                    <w:t>淬火用水</w:t>
                  </w:r>
                </w:p>
              </w:tc>
              <w:tc>
                <w:tcPr>
                  <w:tcW w:w="1304" w:type="pct"/>
                  <w:tcBorders>
                    <w:top w:val="single" w:color="auto" w:sz="4" w:space="0"/>
                    <w:tl2br w:val="nil"/>
                    <w:tr2bl w:val="nil"/>
                  </w:tcBorders>
                  <w:vAlign w:val="center"/>
                </w:tcPr>
                <w:p w14:paraId="420BED99">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kern w:val="0"/>
                      <w:sz w:val="21"/>
                      <w:szCs w:val="21"/>
                      <w:u w:val="none"/>
                      <w:lang w:val="en-US" w:eastAsia="zh-CN"/>
                    </w:rPr>
                  </w:pPr>
                  <w:r>
                    <w:rPr>
                      <w:rFonts w:hint="eastAsia" w:ascii="Times New Roman" w:hAnsi="Times New Roman" w:eastAsia="宋体" w:cs="Times New Roman"/>
                      <w:b w:val="0"/>
                      <w:bCs w:val="0"/>
                      <w:color w:val="000000"/>
                      <w:kern w:val="0"/>
                      <w:sz w:val="21"/>
                      <w:szCs w:val="21"/>
                      <w:u w:val="none"/>
                      <w:lang w:val="en-US" w:eastAsia="zh-CN"/>
                    </w:rPr>
                    <w:t>配套2</w:t>
                  </w:r>
                  <w:r>
                    <w:rPr>
                      <w:rFonts w:hint="default" w:ascii="Times New Roman" w:hAnsi="Times New Roman" w:eastAsia="宋体" w:cs="Times New Roman"/>
                      <w:b w:val="0"/>
                      <w:bCs w:val="0"/>
                      <w:color w:val="000000"/>
                      <w:kern w:val="0"/>
                      <w:sz w:val="21"/>
                      <w:szCs w:val="21"/>
                      <w:u w:val="none"/>
                      <w:lang w:val="en-US" w:eastAsia="zh-CN"/>
                    </w:rPr>
                    <w:t>个</w:t>
                  </w:r>
                  <w:r>
                    <w:rPr>
                      <w:rFonts w:hint="eastAsia" w:ascii="Times New Roman" w:hAnsi="Times New Roman" w:eastAsia="宋体" w:cs="Times New Roman"/>
                      <w:b w:val="0"/>
                      <w:bCs w:val="0"/>
                      <w:color w:val="000000"/>
                      <w:kern w:val="0"/>
                      <w:sz w:val="21"/>
                      <w:szCs w:val="21"/>
                      <w:u w:val="none"/>
                      <w:lang w:val="en-US" w:eastAsia="zh-CN"/>
                    </w:rPr>
                    <w:t>冷却水池</w:t>
                  </w:r>
                  <w:r>
                    <w:rPr>
                      <w:rFonts w:hint="default" w:ascii="Times New Roman" w:hAnsi="Times New Roman" w:eastAsia="宋体" w:cs="Times New Roman"/>
                      <w:b w:val="0"/>
                      <w:bCs w:val="0"/>
                      <w:color w:val="000000"/>
                      <w:kern w:val="0"/>
                      <w:sz w:val="21"/>
                      <w:szCs w:val="21"/>
                      <w:u w:val="none"/>
                      <w:lang w:val="en-US" w:eastAsia="zh-CN"/>
                    </w:rPr>
                    <w:t>，循环利用，不外排</w:t>
                  </w:r>
                </w:p>
              </w:tc>
              <w:tc>
                <w:tcPr>
                  <w:tcW w:w="1119" w:type="pct"/>
                  <w:tcBorders>
                    <w:top w:val="single" w:color="auto" w:sz="4" w:space="0"/>
                    <w:bottom w:val="single" w:color="auto" w:sz="4" w:space="0"/>
                    <w:right w:val="single" w:color="auto" w:sz="4" w:space="0"/>
                    <w:tl2br w:val="nil"/>
                    <w:tr2bl w:val="nil"/>
                  </w:tcBorders>
                  <w:vAlign w:val="center"/>
                </w:tcPr>
                <w:p w14:paraId="4E590FB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1011" w:type="pct"/>
                  <w:tcBorders>
                    <w:top w:val="single" w:color="auto" w:sz="4" w:space="0"/>
                    <w:left w:val="single" w:color="auto" w:sz="4" w:space="0"/>
                    <w:bottom w:val="single" w:color="auto" w:sz="4" w:space="0"/>
                    <w:right w:val="single" w:color="auto" w:sz="4" w:space="0"/>
                    <w:tl2br w:val="nil"/>
                    <w:tr2bl w:val="nil"/>
                  </w:tcBorders>
                  <w:vAlign w:val="center"/>
                </w:tcPr>
                <w:p w14:paraId="48FC0A7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u w:val="none"/>
                      <w:lang w:val="en-US" w:eastAsia="zh-CN"/>
                    </w:rPr>
                    <w:t>配套2</w:t>
                  </w:r>
                  <w:r>
                    <w:rPr>
                      <w:rFonts w:hint="default" w:ascii="Times New Roman" w:hAnsi="Times New Roman" w:eastAsia="宋体" w:cs="Times New Roman"/>
                      <w:b w:val="0"/>
                      <w:bCs w:val="0"/>
                      <w:color w:val="000000"/>
                      <w:kern w:val="0"/>
                      <w:sz w:val="21"/>
                      <w:szCs w:val="21"/>
                      <w:u w:val="none"/>
                      <w:lang w:val="en-US" w:eastAsia="zh-CN"/>
                    </w:rPr>
                    <w:t>个</w:t>
                  </w:r>
                  <w:r>
                    <w:rPr>
                      <w:rFonts w:hint="eastAsia" w:ascii="Times New Roman" w:hAnsi="Times New Roman" w:eastAsia="宋体" w:cs="Times New Roman"/>
                      <w:b w:val="0"/>
                      <w:bCs w:val="0"/>
                      <w:color w:val="000000"/>
                      <w:kern w:val="0"/>
                      <w:sz w:val="21"/>
                      <w:szCs w:val="21"/>
                      <w:u w:val="none"/>
                      <w:lang w:val="en-US" w:eastAsia="zh-CN"/>
                    </w:rPr>
                    <w:t>冷却水池</w:t>
                  </w:r>
                  <w:r>
                    <w:rPr>
                      <w:rFonts w:hint="default" w:ascii="Times New Roman" w:hAnsi="Times New Roman" w:eastAsia="宋体" w:cs="Times New Roman"/>
                      <w:b w:val="0"/>
                      <w:bCs w:val="0"/>
                      <w:color w:val="000000"/>
                      <w:kern w:val="0"/>
                      <w:sz w:val="21"/>
                      <w:szCs w:val="21"/>
                      <w:u w:val="none"/>
                      <w:lang w:val="en-US" w:eastAsia="zh-CN"/>
                    </w:rPr>
                    <w:t>，循环利用，不外排</w:t>
                  </w:r>
                </w:p>
              </w:tc>
              <w:tc>
                <w:tcPr>
                  <w:tcW w:w="450" w:type="pct"/>
                  <w:tcBorders>
                    <w:top w:val="single" w:color="auto" w:sz="4" w:space="0"/>
                    <w:left w:val="single" w:color="auto" w:sz="4" w:space="0"/>
                    <w:bottom w:val="single" w:color="auto" w:sz="4" w:space="0"/>
                    <w:tl2br w:val="nil"/>
                    <w:tr2bl w:val="nil"/>
                  </w:tcBorders>
                  <w:vAlign w:val="center"/>
                </w:tcPr>
                <w:p w14:paraId="339AC8C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7"/>
                      <w:rFonts w:hint="default" w:ascii="Times New Roman" w:hAnsi="Times New Roman" w:eastAsia="宋体" w:cs="Times New Roman"/>
                      <w:color w:val="000000"/>
                      <w:sz w:val="21"/>
                      <w:szCs w:val="21"/>
                      <w:lang w:val="en-US"/>
                    </w:rPr>
                  </w:pPr>
                  <w:r>
                    <w:rPr>
                      <w:rStyle w:val="27"/>
                      <w:rFonts w:hint="eastAsia" w:ascii="Times New Roman" w:hAnsi="Times New Roman" w:eastAsia="宋体" w:cs="Times New Roman"/>
                      <w:color w:val="000000"/>
                      <w:sz w:val="21"/>
                      <w:szCs w:val="21"/>
                      <w:lang w:val="en-US"/>
                    </w:rPr>
                    <w:t>一致</w:t>
                  </w:r>
                </w:p>
              </w:tc>
            </w:tr>
            <w:tr w14:paraId="1FC999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0" w:hRule="atLeast"/>
                <w:jc w:val="center"/>
              </w:trPr>
              <w:tc>
                <w:tcPr>
                  <w:tcW w:w="433" w:type="pct"/>
                  <w:vMerge w:val="continue"/>
                  <w:tcBorders>
                    <w:tl2br w:val="nil"/>
                    <w:tr2bl w:val="nil"/>
                  </w:tcBorders>
                  <w:vAlign w:val="center"/>
                </w:tcPr>
                <w:p w14:paraId="63B6B0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pct"/>
                  <w:tcBorders>
                    <w:top w:val="single" w:color="auto" w:sz="4" w:space="0"/>
                    <w:tl2br w:val="nil"/>
                    <w:tr2bl w:val="nil"/>
                  </w:tcBorders>
                  <w:vAlign w:val="center"/>
                </w:tcPr>
                <w:p w14:paraId="6F77C7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生活污水</w:t>
                  </w:r>
                </w:p>
              </w:tc>
              <w:tc>
                <w:tcPr>
                  <w:tcW w:w="1304" w:type="pct"/>
                  <w:tcBorders>
                    <w:top w:val="single" w:color="auto" w:sz="4" w:space="0"/>
                    <w:tl2br w:val="nil"/>
                    <w:tr2bl w:val="nil"/>
                  </w:tcBorders>
                  <w:vAlign w:val="center"/>
                </w:tcPr>
                <w:p w14:paraId="63CCC5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化粪池</w:t>
                  </w:r>
                </w:p>
              </w:tc>
              <w:tc>
                <w:tcPr>
                  <w:tcW w:w="1119" w:type="pct"/>
                  <w:tcBorders>
                    <w:top w:val="single" w:color="auto" w:sz="4" w:space="0"/>
                    <w:right w:val="single" w:color="auto" w:sz="4" w:space="0"/>
                    <w:tl2br w:val="nil"/>
                    <w:tr2bl w:val="nil"/>
                  </w:tcBorders>
                  <w:vAlign w:val="center"/>
                </w:tcPr>
                <w:p w14:paraId="045CA6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化粪池</w:t>
                  </w:r>
                </w:p>
              </w:tc>
              <w:tc>
                <w:tcPr>
                  <w:tcW w:w="1011" w:type="pct"/>
                  <w:tcBorders>
                    <w:top w:val="single" w:color="auto" w:sz="4" w:space="0"/>
                    <w:left w:val="single" w:color="auto" w:sz="4" w:space="0"/>
                    <w:right w:val="single" w:color="auto" w:sz="4" w:space="0"/>
                    <w:tl2br w:val="nil"/>
                    <w:tr2bl w:val="nil"/>
                  </w:tcBorders>
                  <w:vAlign w:val="center"/>
                </w:tcPr>
                <w:p w14:paraId="6DB0DA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w:t>
                  </w:r>
                </w:p>
              </w:tc>
              <w:tc>
                <w:tcPr>
                  <w:tcW w:w="450" w:type="pct"/>
                  <w:tcBorders>
                    <w:top w:val="single" w:color="auto" w:sz="4" w:space="0"/>
                    <w:left w:val="single" w:color="auto" w:sz="4" w:space="0"/>
                    <w:tl2br w:val="nil"/>
                    <w:tr2bl w:val="nil"/>
                  </w:tcBorders>
                  <w:vAlign w:val="center"/>
                </w:tcPr>
                <w:p w14:paraId="14CE4E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Style w:val="27"/>
                      <w:rFonts w:hint="eastAsia" w:ascii="Times New Roman" w:hAnsi="Times New Roman" w:eastAsia="宋体" w:cs="Times New Roman"/>
                      <w:color w:val="000000"/>
                      <w:sz w:val="21"/>
                      <w:szCs w:val="21"/>
                      <w:lang w:val="en-US"/>
                    </w:rPr>
                    <w:t>一致</w:t>
                  </w:r>
                </w:p>
              </w:tc>
            </w:tr>
            <w:tr w14:paraId="7C8ACD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7" w:hRule="atLeast"/>
                <w:jc w:val="center"/>
              </w:trPr>
              <w:tc>
                <w:tcPr>
                  <w:tcW w:w="433" w:type="pct"/>
                  <w:vMerge w:val="continue"/>
                  <w:tcBorders>
                    <w:tl2br w:val="nil"/>
                    <w:tr2bl w:val="nil"/>
                  </w:tcBorders>
                  <w:vAlign w:val="center"/>
                </w:tcPr>
                <w:p w14:paraId="345C59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pct"/>
                  <w:tcBorders>
                    <w:bottom w:val="single" w:color="auto" w:sz="4" w:space="0"/>
                    <w:tl2br w:val="nil"/>
                    <w:tr2bl w:val="nil"/>
                  </w:tcBorders>
                  <w:vAlign w:val="center"/>
                </w:tcPr>
                <w:p w14:paraId="4CBC92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一般固废</w:t>
                  </w:r>
                </w:p>
              </w:tc>
              <w:tc>
                <w:tcPr>
                  <w:tcW w:w="1304" w:type="pct"/>
                  <w:tcBorders>
                    <w:bottom w:val="single" w:color="auto" w:sz="4" w:space="0"/>
                    <w:tl2br w:val="nil"/>
                    <w:tr2bl w:val="nil"/>
                  </w:tcBorders>
                  <w:vAlign w:val="center"/>
                </w:tcPr>
                <w:p w14:paraId="25325C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设一般固废暂存区</w:t>
                  </w:r>
                </w:p>
              </w:tc>
              <w:tc>
                <w:tcPr>
                  <w:tcW w:w="1119" w:type="pct"/>
                  <w:tcBorders>
                    <w:bottom w:val="single" w:color="auto" w:sz="4" w:space="0"/>
                    <w:right w:val="single" w:color="auto" w:sz="4" w:space="0"/>
                    <w:tl2br w:val="nil"/>
                    <w:tr2bl w:val="nil"/>
                  </w:tcBorders>
                  <w:vAlign w:val="center"/>
                </w:tcPr>
                <w:p w14:paraId="1BB5AE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一般固废暂存区</w:t>
                  </w:r>
                </w:p>
              </w:tc>
              <w:tc>
                <w:tcPr>
                  <w:tcW w:w="1011" w:type="pct"/>
                  <w:tcBorders>
                    <w:left w:val="single" w:color="auto" w:sz="4" w:space="0"/>
                    <w:bottom w:val="single" w:color="auto" w:sz="4" w:space="0"/>
                    <w:right w:val="single" w:color="auto" w:sz="4" w:space="0"/>
                    <w:tl2br w:val="nil"/>
                    <w:tr2bl w:val="nil"/>
                  </w:tcBorders>
                  <w:vAlign w:val="center"/>
                </w:tcPr>
                <w:p w14:paraId="206C10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w:t>
                  </w:r>
                </w:p>
              </w:tc>
              <w:tc>
                <w:tcPr>
                  <w:tcW w:w="450" w:type="pct"/>
                  <w:tcBorders>
                    <w:left w:val="single" w:color="auto" w:sz="4" w:space="0"/>
                    <w:bottom w:val="single" w:color="auto" w:sz="4" w:space="0"/>
                    <w:tl2br w:val="nil"/>
                    <w:tr2bl w:val="nil"/>
                  </w:tcBorders>
                  <w:vAlign w:val="center"/>
                </w:tcPr>
                <w:p w14:paraId="149D71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Style w:val="27"/>
                      <w:rFonts w:hint="eastAsia" w:ascii="Times New Roman" w:hAnsi="Times New Roman" w:eastAsia="宋体" w:cs="Times New Roman"/>
                      <w:color w:val="000000"/>
                      <w:sz w:val="21"/>
                      <w:szCs w:val="21"/>
                      <w:lang w:val="en-US"/>
                    </w:rPr>
                    <w:t>一致</w:t>
                  </w:r>
                </w:p>
              </w:tc>
            </w:tr>
            <w:tr w14:paraId="2877BF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2" w:hRule="atLeast"/>
                <w:jc w:val="center"/>
              </w:trPr>
              <w:tc>
                <w:tcPr>
                  <w:tcW w:w="433" w:type="pct"/>
                  <w:vMerge w:val="continue"/>
                  <w:tcBorders>
                    <w:bottom w:val="single" w:color="auto" w:sz="4" w:space="0"/>
                    <w:tl2br w:val="nil"/>
                    <w:tr2bl w:val="nil"/>
                  </w:tcBorders>
                  <w:vAlign w:val="center"/>
                </w:tcPr>
                <w:p w14:paraId="6168F3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pct"/>
                  <w:tcBorders>
                    <w:top w:val="single" w:color="auto" w:sz="4" w:space="0"/>
                    <w:tl2br w:val="nil"/>
                    <w:tr2bl w:val="nil"/>
                  </w:tcBorders>
                  <w:vAlign w:val="center"/>
                </w:tcPr>
                <w:p w14:paraId="1F887B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危险废物</w:t>
                  </w:r>
                </w:p>
              </w:tc>
              <w:tc>
                <w:tcPr>
                  <w:tcW w:w="1304" w:type="pct"/>
                  <w:tcBorders>
                    <w:top w:val="single" w:color="auto" w:sz="4" w:space="0"/>
                    <w:tl2br w:val="nil"/>
                    <w:tr2bl w:val="nil"/>
                  </w:tcBorders>
                  <w:vAlign w:val="center"/>
                </w:tcPr>
                <w:p w14:paraId="46D877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设危险废物暂存间</w:t>
                  </w:r>
                </w:p>
              </w:tc>
              <w:tc>
                <w:tcPr>
                  <w:tcW w:w="1119" w:type="pct"/>
                  <w:tcBorders>
                    <w:top w:val="single" w:color="auto" w:sz="4" w:space="0"/>
                    <w:right w:val="single" w:color="auto" w:sz="4" w:space="0"/>
                    <w:tl2br w:val="nil"/>
                    <w:tr2bl w:val="nil"/>
                  </w:tcBorders>
                  <w:vAlign w:val="center"/>
                </w:tcPr>
                <w:p w14:paraId="66F0A1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危险废物暂存间</w:t>
                  </w:r>
                </w:p>
              </w:tc>
              <w:tc>
                <w:tcPr>
                  <w:tcW w:w="1011" w:type="pct"/>
                  <w:tcBorders>
                    <w:top w:val="single" w:color="auto" w:sz="4" w:space="0"/>
                    <w:left w:val="single" w:color="auto" w:sz="4" w:space="0"/>
                    <w:right w:val="single" w:color="auto" w:sz="4" w:space="0"/>
                    <w:tl2br w:val="nil"/>
                    <w:tr2bl w:val="nil"/>
                  </w:tcBorders>
                  <w:vAlign w:val="center"/>
                </w:tcPr>
                <w:p w14:paraId="6A0713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450" w:type="pct"/>
                  <w:tcBorders>
                    <w:top w:val="single" w:color="auto" w:sz="4" w:space="0"/>
                    <w:left w:val="single" w:color="auto" w:sz="4" w:space="0"/>
                    <w:tl2br w:val="nil"/>
                    <w:tr2bl w:val="nil"/>
                  </w:tcBorders>
                  <w:vAlign w:val="center"/>
                </w:tcPr>
                <w:p w14:paraId="78C970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7"/>
                      <w:rFonts w:hint="eastAsia" w:ascii="Times New Roman" w:hAnsi="Times New Roman" w:eastAsia="宋体" w:cs="Times New Roman"/>
                      <w:color w:val="000000"/>
                      <w:sz w:val="21"/>
                      <w:szCs w:val="21"/>
                      <w:lang w:val="en-US"/>
                    </w:rPr>
                    <w:t>一致</w:t>
                  </w:r>
                </w:p>
              </w:tc>
            </w:tr>
            <w:tr w14:paraId="33F6A3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433" w:type="pct"/>
                  <w:vMerge w:val="restart"/>
                  <w:tcBorders>
                    <w:top w:val="single" w:color="auto" w:sz="4" w:space="0"/>
                    <w:bottom w:val="single" w:color="auto" w:sz="4" w:space="0"/>
                    <w:tl2br w:val="nil"/>
                    <w:tr2bl w:val="nil"/>
                  </w:tcBorders>
                  <w:vAlign w:val="center"/>
                </w:tcPr>
                <w:p w14:paraId="66987C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公用工程</w:t>
                  </w:r>
                </w:p>
              </w:tc>
              <w:tc>
                <w:tcPr>
                  <w:tcW w:w="680" w:type="pct"/>
                  <w:tcBorders>
                    <w:tl2br w:val="nil"/>
                    <w:tr2bl w:val="nil"/>
                  </w:tcBorders>
                  <w:vAlign w:val="center"/>
                </w:tcPr>
                <w:p w14:paraId="5EBA50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给水</w:t>
                  </w:r>
                </w:p>
              </w:tc>
              <w:tc>
                <w:tcPr>
                  <w:tcW w:w="1304" w:type="pct"/>
                  <w:tcBorders>
                    <w:tl2br w:val="nil"/>
                    <w:tr2bl w:val="nil"/>
                  </w:tcBorders>
                  <w:vAlign w:val="center"/>
                </w:tcPr>
                <w:p w14:paraId="4F57C0B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自来水管网</w:t>
                  </w:r>
                </w:p>
              </w:tc>
              <w:tc>
                <w:tcPr>
                  <w:tcW w:w="1119" w:type="pct"/>
                  <w:tcBorders>
                    <w:right w:val="single" w:color="auto" w:sz="4" w:space="0"/>
                    <w:tl2br w:val="nil"/>
                    <w:tr2bl w:val="nil"/>
                  </w:tcBorders>
                  <w:vAlign w:val="center"/>
                </w:tcPr>
                <w:p w14:paraId="6B49CC9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自来水管网</w:t>
                  </w:r>
                </w:p>
              </w:tc>
              <w:tc>
                <w:tcPr>
                  <w:tcW w:w="1011" w:type="pct"/>
                  <w:tcBorders>
                    <w:left w:val="single" w:color="auto" w:sz="4" w:space="0"/>
                    <w:right w:val="single" w:color="auto" w:sz="4" w:space="0"/>
                    <w:tl2br w:val="nil"/>
                    <w:tr2bl w:val="nil"/>
                  </w:tcBorders>
                  <w:vAlign w:val="center"/>
                </w:tcPr>
                <w:p w14:paraId="556E550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50" w:type="pct"/>
                  <w:tcBorders>
                    <w:left w:val="single" w:color="auto" w:sz="4" w:space="0"/>
                    <w:tl2br w:val="nil"/>
                    <w:tr2bl w:val="nil"/>
                  </w:tcBorders>
                  <w:vAlign w:val="center"/>
                </w:tcPr>
                <w:p w14:paraId="342BB48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5E0749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33" w:type="pct"/>
                  <w:vMerge w:val="continue"/>
                  <w:tcBorders>
                    <w:top w:val="single" w:color="auto" w:sz="4" w:space="0"/>
                    <w:bottom w:val="single" w:color="auto" w:sz="4" w:space="0"/>
                    <w:tl2br w:val="nil"/>
                    <w:tr2bl w:val="nil"/>
                  </w:tcBorders>
                  <w:vAlign w:val="center"/>
                </w:tcPr>
                <w:p w14:paraId="23A490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pct"/>
                  <w:tcBorders>
                    <w:tl2br w:val="nil"/>
                    <w:tr2bl w:val="nil"/>
                  </w:tcBorders>
                  <w:vAlign w:val="center"/>
                </w:tcPr>
                <w:p w14:paraId="6B7C9E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供电</w:t>
                  </w:r>
                </w:p>
              </w:tc>
              <w:tc>
                <w:tcPr>
                  <w:tcW w:w="1304" w:type="pct"/>
                  <w:tcBorders>
                    <w:tl2br w:val="nil"/>
                    <w:tr2bl w:val="nil"/>
                  </w:tcBorders>
                  <w:vAlign w:val="center"/>
                </w:tcPr>
                <w:p w14:paraId="52FC939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依托电网</w:t>
                  </w:r>
                </w:p>
              </w:tc>
              <w:tc>
                <w:tcPr>
                  <w:tcW w:w="1119" w:type="pct"/>
                  <w:tcBorders>
                    <w:right w:val="single" w:color="auto" w:sz="4" w:space="0"/>
                    <w:tl2br w:val="nil"/>
                    <w:tr2bl w:val="nil"/>
                  </w:tcBorders>
                  <w:vAlign w:val="center"/>
                </w:tcPr>
                <w:p w14:paraId="5E967F5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依托电网</w:t>
                  </w:r>
                </w:p>
              </w:tc>
              <w:tc>
                <w:tcPr>
                  <w:tcW w:w="1011" w:type="pct"/>
                  <w:tcBorders>
                    <w:left w:val="single" w:color="auto" w:sz="4" w:space="0"/>
                    <w:right w:val="single" w:color="auto" w:sz="4" w:space="0"/>
                    <w:tl2br w:val="nil"/>
                    <w:tr2bl w:val="nil"/>
                  </w:tcBorders>
                  <w:vAlign w:val="center"/>
                </w:tcPr>
                <w:p w14:paraId="3F52959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450" w:type="pct"/>
                  <w:tcBorders>
                    <w:left w:val="single" w:color="auto" w:sz="4" w:space="0"/>
                    <w:tl2br w:val="nil"/>
                    <w:tr2bl w:val="nil"/>
                  </w:tcBorders>
                  <w:vAlign w:val="center"/>
                </w:tcPr>
                <w:p w14:paraId="1CE9231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bl>
          <w:p w14:paraId="7A9C1B51">
            <w:pPr>
              <w:keepNext w:val="0"/>
              <w:keepLines w:val="0"/>
              <w:pageBreakBefore w:val="0"/>
              <w:widowControl/>
              <w:kinsoku/>
              <w:wordWrap/>
              <w:overflowPunct/>
              <w:topLinePunct w:val="0"/>
              <w:autoSpaceDE/>
              <w:autoSpaceDN/>
              <w:bidi w:val="0"/>
              <w:adjustRightInd/>
              <w:snapToGrid/>
              <w:spacing w:after="0" w:afterLines="0" w:line="15" w:lineRule="auto"/>
              <w:jc w:val="both"/>
              <w:textAlignment w:val="auto"/>
              <w:outlineLvl w:val="9"/>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pPr>
          </w:p>
          <w:p w14:paraId="7FE1096C">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6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本项目主要设备情况一览表</w:t>
            </w:r>
          </w:p>
          <w:tbl>
            <w:tblPr>
              <w:tblStyle w:val="18"/>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648"/>
              <w:gridCol w:w="2162"/>
              <w:gridCol w:w="1655"/>
              <w:gridCol w:w="1655"/>
              <w:gridCol w:w="1657"/>
              <w:gridCol w:w="1270"/>
            </w:tblGrid>
            <w:tr w14:paraId="597B16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atLeast"/>
                <w:jc w:val="center"/>
              </w:trPr>
              <w:tc>
                <w:tcPr>
                  <w:tcW w:w="358" w:type="pct"/>
                  <w:tcBorders>
                    <w:tl2br w:val="nil"/>
                    <w:tr2bl w:val="nil"/>
                  </w:tcBorders>
                  <w:vAlign w:val="center"/>
                </w:tcPr>
                <w:p w14:paraId="4B383B8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序号</w:t>
                  </w:r>
                </w:p>
              </w:tc>
              <w:tc>
                <w:tcPr>
                  <w:tcW w:w="1194" w:type="pct"/>
                  <w:tcBorders>
                    <w:left w:val="single" w:color="auto" w:sz="4" w:space="0"/>
                    <w:tl2br w:val="nil"/>
                    <w:tr2bl w:val="nil"/>
                  </w:tcBorders>
                  <w:vAlign w:val="center"/>
                </w:tcPr>
                <w:p w14:paraId="1E380D1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设备</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名称</w:t>
                  </w:r>
                </w:p>
              </w:tc>
              <w:tc>
                <w:tcPr>
                  <w:tcW w:w="914" w:type="pct"/>
                  <w:tcBorders>
                    <w:tl2br w:val="nil"/>
                    <w:tr2bl w:val="nil"/>
                  </w:tcBorders>
                  <w:vAlign w:val="center"/>
                </w:tcPr>
                <w:p w14:paraId="6FADDE8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计划投入数量</w:t>
                  </w:r>
                </w:p>
              </w:tc>
              <w:tc>
                <w:tcPr>
                  <w:tcW w:w="914" w:type="pct"/>
                  <w:tcBorders>
                    <w:tl2br w:val="nil"/>
                    <w:tr2bl w:val="nil"/>
                  </w:tcBorders>
                  <w:vAlign w:val="center"/>
                </w:tcPr>
                <w:p w14:paraId="5D84644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一期建设内容</w:t>
                  </w:r>
                </w:p>
              </w:tc>
              <w:tc>
                <w:tcPr>
                  <w:tcW w:w="915" w:type="pct"/>
                  <w:tcBorders>
                    <w:right w:val="single" w:color="auto" w:sz="4" w:space="0"/>
                    <w:tl2br w:val="nil"/>
                    <w:tr2bl w:val="nil"/>
                  </w:tcBorders>
                  <w:vAlign w:val="center"/>
                </w:tcPr>
                <w:p w14:paraId="1443C49D">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二期建设内容</w:t>
                  </w:r>
                </w:p>
              </w:tc>
              <w:tc>
                <w:tcPr>
                  <w:tcW w:w="701" w:type="pct"/>
                  <w:tcBorders>
                    <w:tl2br w:val="nil"/>
                    <w:tr2bl w:val="nil"/>
                  </w:tcBorders>
                  <w:vAlign w:val="center"/>
                </w:tcPr>
                <w:p w14:paraId="07998E5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变化情况</w:t>
                  </w:r>
                </w:p>
              </w:tc>
            </w:tr>
            <w:tr w14:paraId="496B06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358" w:type="pct"/>
                  <w:tcBorders>
                    <w:tl2br w:val="nil"/>
                    <w:tr2bl w:val="nil"/>
                  </w:tcBorders>
                  <w:vAlign w:val="center"/>
                </w:tcPr>
                <w:p w14:paraId="3E0AEF1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194" w:type="pct"/>
                  <w:tcBorders>
                    <w:left w:val="single" w:color="auto" w:sz="4" w:space="0"/>
                    <w:tl2br w:val="nil"/>
                    <w:tr2bl w:val="nil"/>
                  </w:tcBorders>
                  <w:vAlign w:val="center"/>
                </w:tcPr>
                <w:p w14:paraId="30BE64B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卧式双立柱带式锯床</w:t>
                  </w:r>
                </w:p>
              </w:tc>
              <w:tc>
                <w:tcPr>
                  <w:tcW w:w="914" w:type="pct"/>
                  <w:tcBorders>
                    <w:tl2br w:val="nil"/>
                    <w:tr2bl w:val="nil"/>
                  </w:tcBorders>
                  <w:vAlign w:val="center"/>
                </w:tcPr>
                <w:p w14:paraId="3727130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4" w:type="pct"/>
                  <w:tcBorders>
                    <w:tl2br w:val="nil"/>
                    <w:tr2bl w:val="nil"/>
                  </w:tcBorders>
                  <w:vAlign w:val="center"/>
                </w:tcPr>
                <w:p w14:paraId="26A7FFD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5" w:type="pct"/>
                  <w:tcBorders>
                    <w:bottom w:val="single" w:color="auto" w:sz="4" w:space="0"/>
                    <w:right w:val="single" w:color="auto" w:sz="4" w:space="0"/>
                    <w:tl2br w:val="nil"/>
                    <w:tr2bl w:val="nil"/>
                  </w:tcBorders>
                  <w:vAlign w:val="center"/>
                </w:tcPr>
                <w:p w14:paraId="48B6D4A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tcBorders>
                    <w:bottom w:val="single" w:color="auto" w:sz="4" w:space="0"/>
                    <w:tl2br w:val="nil"/>
                    <w:tr2bl w:val="nil"/>
                  </w:tcBorders>
                  <w:vAlign w:val="center"/>
                </w:tcPr>
                <w:p w14:paraId="0B79479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02851F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29" w:hRule="atLeast"/>
                <w:jc w:val="center"/>
              </w:trPr>
              <w:tc>
                <w:tcPr>
                  <w:tcW w:w="358" w:type="pct"/>
                  <w:tcBorders>
                    <w:tl2br w:val="nil"/>
                    <w:tr2bl w:val="nil"/>
                  </w:tcBorders>
                  <w:vAlign w:val="center"/>
                </w:tcPr>
                <w:p w14:paraId="39821F8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194" w:type="pct"/>
                  <w:tcBorders>
                    <w:left w:val="single" w:color="auto" w:sz="4" w:space="0"/>
                    <w:tl2br w:val="nil"/>
                    <w:tr2bl w:val="nil"/>
                  </w:tcBorders>
                  <w:vAlign w:val="center"/>
                </w:tcPr>
                <w:p w14:paraId="43639FA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天然气加热炉</w:t>
                  </w:r>
                </w:p>
              </w:tc>
              <w:tc>
                <w:tcPr>
                  <w:tcW w:w="914" w:type="pct"/>
                  <w:tcBorders>
                    <w:tl2br w:val="nil"/>
                    <w:tr2bl w:val="nil"/>
                  </w:tcBorders>
                  <w:vAlign w:val="center"/>
                </w:tcPr>
                <w:p w14:paraId="2FD049B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4" w:type="pct"/>
                  <w:tcBorders>
                    <w:tl2br w:val="nil"/>
                    <w:tr2bl w:val="nil"/>
                  </w:tcBorders>
                  <w:vAlign w:val="center"/>
                </w:tcPr>
                <w:p w14:paraId="75A9834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5" w:type="pct"/>
                  <w:tcBorders>
                    <w:top w:val="single" w:color="auto" w:sz="4" w:space="0"/>
                    <w:right w:val="single" w:color="auto" w:sz="4" w:space="0"/>
                    <w:tl2br w:val="nil"/>
                    <w:tr2bl w:val="nil"/>
                  </w:tcBorders>
                  <w:vAlign w:val="center"/>
                </w:tcPr>
                <w:p w14:paraId="40D16B5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tcBorders>
                    <w:top w:val="single" w:color="auto" w:sz="4" w:space="0"/>
                    <w:tl2br w:val="nil"/>
                    <w:tr2bl w:val="nil"/>
                  </w:tcBorders>
                  <w:vAlign w:val="center"/>
                </w:tcPr>
                <w:p w14:paraId="5B5C907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66CF94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358" w:type="pct"/>
                  <w:tcBorders>
                    <w:tl2br w:val="nil"/>
                    <w:tr2bl w:val="nil"/>
                  </w:tcBorders>
                  <w:vAlign w:val="center"/>
                </w:tcPr>
                <w:p w14:paraId="01289D5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194" w:type="pct"/>
                  <w:tcBorders>
                    <w:left w:val="single" w:color="auto" w:sz="4" w:space="0"/>
                    <w:tl2br w:val="nil"/>
                    <w:tr2bl w:val="nil"/>
                  </w:tcBorders>
                  <w:vAlign w:val="center"/>
                </w:tcPr>
                <w:p w14:paraId="52DF61F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拱式自由锻电液锤</w:t>
                  </w:r>
                </w:p>
              </w:tc>
              <w:tc>
                <w:tcPr>
                  <w:tcW w:w="914" w:type="pct"/>
                  <w:tcBorders>
                    <w:tl2br w:val="nil"/>
                    <w:tr2bl w:val="nil"/>
                  </w:tcBorders>
                  <w:vAlign w:val="center"/>
                </w:tcPr>
                <w:p w14:paraId="4BA3CF1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4" w:type="pct"/>
                  <w:tcBorders>
                    <w:tl2br w:val="nil"/>
                    <w:tr2bl w:val="nil"/>
                  </w:tcBorders>
                  <w:vAlign w:val="center"/>
                </w:tcPr>
                <w:p w14:paraId="7CAF8B5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5" w:type="pct"/>
                  <w:tcBorders>
                    <w:right w:val="single" w:color="auto" w:sz="4" w:space="0"/>
                    <w:tl2br w:val="nil"/>
                    <w:tr2bl w:val="nil"/>
                  </w:tcBorders>
                  <w:vAlign w:val="center"/>
                </w:tcPr>
                <w:p w14:paraId="4CCE8B9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tcBorders>
                    <w:tl2br w:val="nil"/>
                    <w:tr2bl w:val="nil"/>
                  </w:tcBorders>
                  <w:vAlign w:val="center"/>
                </w:tcPr>
                <w:p w14:paraId="6839527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25B65A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8" w:type="pct"/>
                  <w:tcBorders>
                    <w:tl2br w:val="nil"/>
                    <w:tr2bl w:val="nil"/>
                  </w:tcBorders>
                  <w:vAlign w:val="center"/>
                </w:tcPr>
                <w:p w14:paraId="0565C25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194" w:type="pct"/>
                  <w:tcBorders>
                    <w:left w:val="single" w:color="auto" w:sz="4" w:space="0"/>
                    <w:tl2br w:val="nil"/>
                    <w:tr2bl w:val="nil"/>
                  </w:tcBorders>
                  <w:vAlign w:val="center"/>
                </w:tcPr>
                <w:p w14:paraId="331E0EE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空气锤</w:t>
                  </w:r>
                </w:p>
              </w:tc>
              <w:tc>
                <w:tcPr>
                  <w:tcW w:w="914" w:type="pct"/>
                  <w:tcBorders>
                    <w:tl2br w:val="nil"/>
                    <w:tr2bl w:val="nil"/>
                  </w:tcBorders>
                  <w:vAlign w:val="center"/>
                </w:tcPr>
                <w:p w14:paraId="6959511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4" w:type="pct"/>
                  <w:tcBorders>
                    <w:tl2br w:val="nil"/>
                    <w:tr2bl w:val="nil"/>
                  </w:tcBorders>
                  <w:vAlign w:val="center"/>
                </w:tcPr>
                <w:p w14:paraId="457E8CE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5" w:type="pct"/>
                  <w:tcBorders>
                    <w:right w:val="single" w:color="auto" w:sz="4" w:space="0"/>
                    <w:tl2br w:val="nil"/>
                    <w:tr2bl w:val="nil"/>
                  </w:tcBorders>
                  <w:vAlign w:val="center"/>
                </w:tcPr>
                <w:p w14:paraId="6FE51FE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tcBorders>
                    <w:tl2br w:val="nil"/>
                    <w:tr2bl w:val="nil"/>
                  </w:tcBorders>
                  <w:vAlign w:val="center"/>
                </w:tcPr>
                <w:p w14:paraId="11397F4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3F64EC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8" w:type="pct"/>
                  <w:tcBorders>
                    <w:tl2br w:val="nil"/>
                    <w:tr2bl w:val="nil"/>
                  </w:tcBorders>
                  <w:vAlign w:val="center"/>
                </w:tcPr>
                <w:p w14:paraId="506102F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194" w:type="pct"/>
                  <w:tcBorders>
                    <w:left w:val="single" w:color="auto" w:sz="4" w:space="0"/>
                    <w:tl2br w:val="nil"/>
                    <w:tr2bl w:val="nil"/>
                  </w:tcBorders>
                  <w:vAlign w:val="center"/>
                </w:tcPr>
                <w:p w14:paraId="79A2476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摩擦压力机</w:t>
                  </w:r>
                </w:p>
              </w:tc>
              <w:tc>
                <w:tcPr>
                  <w:tcW w:w="914" w:type="pct"/>
                  <w:tcBorders>
                    <w:tl2br w:val="nil"/>
                    <w:tr2bl w:val="nil"/>
                  </w:tcBorders>
                  <w:vAlign w:val="center"/>
                </w:tcPr>
                <w:p w14:paraId="08F4A42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4" w:type="pct"/>
                  <w:tcBorders>
                    <w:tl2br w:val="nil"/>
                    <w:tr2bl w:val="nil"/>
                  </w:tcBorders>
                  <w:vAlign w:val="center"/>
                </w:tcPr>
                <w:p w14:paraId="2A03AD6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5" w:type="pct"/>
                  <w:tcBorders>
                    <w:right w:val="single" w:color="auto" w:sz="4" w:space="0"/>
                    <w:tl2br w:val="nil"/>
                    <w:tr2bl w:val="nil"/>
                  </w:tcBorders>
                  <w:vAlign w:val="center"/>
                </w:tcPr>
                <w:p w14:paraId="301A28E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tcBorders>
                    <w:tl2br w:val="nil"/>
                    <w:tr2bl w:val="nil"/>
                  </w:tcBorders>
                  <w:vAlign w:val="center"/>
                </w:tcPr>
                <w:p w14:paraId="26452A7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071F13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8" w:type="pct"/>
                  <w:tcBorders>
                    <w:tl2br w:val="nil"/>
                    <w:tr2bl w:val="nil"/>
                  </w:tcBorders>
                  <w:vAlign w:val="center"/>
                </w:tcPr>
                <w:p w14:paraId="6D04D23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1194" w:type="pct"/>
                  <w:tcBorders>
                    <w:left w:val="single" w:color="auto" w:sz="4" w:space="0"/>
                    <w:tl2br w:val="nil"/>
                    <w:tr2bl w:val="nil"/>
                  </w:tcBorders>
                  <w:vAlign w:val="center"/>
                </w:tcPr>
                <w:p w14:paraId="473E478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电动螺旋压力机</w:t>
                  </w:r>
                </w:p>
              </w:tc>
              <w:tc>
                <w:tcPr>
                  <w:tcW w:w="914" w:type="pct"/>
                  <w:tcBorders>
                    <w:tl2br w:val="nil"/>
                    <w:tr2bl w:val="nil"/>
                  </w:tcBorders>
                  <w:vAlign w:val="center"/>
                </w:tcPr>
                <w:p w14:paraId="0063440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4" w:type="pct"/>
                  <w:tcBorders>
                    <w:tl2br w:val="nil"/>
                    <w:tr2bl w:val="nil"/>
                  </w:tcBorders>
                  <w:vAlign w:val="center"/>
                </w:tcPr>
                <w:p w14:paraId="746EBAC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915" w:type="pct"/>
                  <w:tcBorders>
                    <w:right w:val="single" w:color="auto" w:sz="4" w:space="0"/>
                    <w:tl2br w:val="nil"/>
                    <w:tr2bl w:val="nil"/>
                  </w:tcBorders>
                  <w:vAlign w:val="center"/>
                </w:tcPr>
                <w:p w14:paraId="5D969C7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701" w:type="pct"/>
                  <w:tcBorders>
                    <w:tl2br w:val="nil"/>
                    <w:tr2bl w:val="nil"/>
                  </w:tcBorders>
                  <w:vAlign w:val="center"/>
                </w:tcPr>
                <w:p w14:paraId="6AAF88A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3F4ADD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8" w:type="pct"/>
                  <w:tcBorders>
                    <w:tl2br w:val="nil"/>
                    <w:tr2bl w:val="nil"/>
                  </w:tcBorders>
                  <w:vAlign w:val="center"/>
                </w:tcPr>
                <w:p w14:paraId="759B7D5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1194" w:type="pct"/>
                  <w:tcBorders>
                    <w:left w:val="single" w:color="auto" w:sz="4" w:space="0"/>
                    <w:tl2br w:val="nil"/>
                    <w:tr2bl w:val="nil"/>
                  </w:tcBorders>
                  <w:vAlign w:val="center"/>
                </w:tcPr>
                <w:p w14:paraId="030CEE8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四柱液压机</w:t>
                  </w:r>
                </w:p>
              </w:tc>
              <w:tc>
                <w:tcPr>
                  <w:tcW w:w="914" w:type="pct"/>
                  <w:tcBorders>
                    <w:tl2br w:val="nil"/>
                    <w:tr2bl w:val="nil"/>
                  </w:tcBorders>
                  <w:vAlign w:val="center"/>
                </w:tcPr>
                <w:p w14:paraId="597972D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4" w:type="pct"/>
                  <w:tcBorders>
                    <w:tl2br w:val="nil"/>
                    <w:tr2bl w:val="nil"/>
                  </w:tcBorders>
                  <w:vAlign w:val="center"/>
                </w:tcPr>
                <w:p w14:paraId="6F421E6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5" w:type="pct"/>
                  <w:tcBorders>
                    <w:right w:val="single" w:color="auto" w:sz="4" w:space="0"/>
                    <w:tl2br w:val="nil"/>
                    <w:tr2bl w:val="nil"/>
                  </w:tcBorders>
                  <w:vAlign w:val="center"/>
                </w:tcPr>
                <w:p w14:paraId="3A4348E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tcBorders>
                    <w:tl2br w:val="nil"/>
                    <w:tr2bl w:val="nil"/>
                  </w:tcBorders>
                  <w:vAlign w:val="center"/>
                </w:tcPr>
                <w:p w14:paraId="650658C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19F5AB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8" w:type="pct"/>
                  <w:tcBorders>
                    <w:tl2br w:val="nil"/>
                    <w:tr2bl w:val="nil"/>
                  </w:tcBorders>
                  <w:vAlign w:val="center"/>
                </w:tcPr>
                <w:p w14:paraId="09C328A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1194" w:type="pct"/>
                  <w:tcBorders>
                    <w:left w:val="single" w:color="auto" w:sz="4" w:space="0"/>
                    <w:tl2br w:val="nil"/>
                    <w:tr2bl w:val="nil"/>
                  </w:tcBorders>
                  <w:vAlign w:val="center"/>
                </w:tcPr>
                <w:p w14:paraId="794C4DB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台车式电阻炉</w:t>
                  </w:r>
                </w:p>
              </w:tc>
              <w:tc>
                <w:tcPr>
                  <w:tcW w:w="914" w:type="pct"/>
                  <w:tcBorders>
                    <w:tl2br w:val="nil"/>
                    <w:tr2bl w:val="nil"/>
                  </w:tcBorders>
                  <w:vAlign w:val="center"/>
                </w:tcPr>
                <w:p w14:paraId="55AFD22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4" w:type="pct"/>
                  <w:tcBorders>
                    <w:tl2br w:val="nil"/>
                    <w:tr2bl w:val="nil"/>
                  </w:tcBorders>
                  <w:vAlign w:val="center"/>
                </w:tcPr>
                <w:p w14:paraId="69B1BAC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5" w:type="pct"/>
                  <w:tcBorders>
                    <w:right w:val="single" w:color="auto" w:sz="4" w:space="0"/>
                    <w:tl2br w:val="nil"/>
                    <w:tr2bl w:val="nil"/>
                  </w:tcBorders>
                  <w:vAlign w:val="center"/>
                </w:tcPr>
                <w:p w14:paraId="3EC3B13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tcBorders>
                    <w:tl2br w:val="nil"/>
                    <w:tr2bl w:val="nil"/>
                  </w:tcBorders>
                  <w:vAlign w:val="center"/>
                </w:tcPr>
                <w:p w14:paraId="64647DD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038C091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8" w:type="pct"/>
                  <w:tcBorders>
                    <w:tl2br w:val="nil"/>
                    <w:tr2bl w:val="nil"/>
                  </w:tcBorders>
                  <w:vAlign w:val="center"/>
                </w:tcPr>
                <w:p w14:paraId="2A8F36E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p>
              </w:tc>
              <w:tc>
                <w:tcPr>
                  <w:tcW w:w="1194" w:type="pct"/>
                  <w:tcBorders>
                    <w:left w:val="single" w:color="auto" w:sz="4" w:space="0"/>
                    <w:tl2br w:val="nil"/>
                    <w:tr2bl w:val="nil"/>
                  </w:tcBorders>
                  <w:vAlign w:val="center"/>
                </w:tcPr>
                <w:p w14:paraId="090C76D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箱式炉</w:t>
                  </w:r>
                </w:p>
              </w:tc>
              <w:tc>
                <w:tcPr>
                  <w:tcW w:w="914" w:type="pct"/>
                  <w:tcBorders>
                    <w:tl2br w:val="nil"/>
                    <w:tr2bl w:val="nil"/>
                  </w:tcBorders>
                  <w:vAlign w:val="center"/>
                </w:tcPr>
                <w:p w14:paraId="03E2C85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4" w:type="pct"/>
                  <w:tcBorders>
                    <w:tl2br w:val="nil"/>
                    <w:tr2bl w:val="nil"/>
                  </w:tcBorders>
                  <w:vAlign w:val="center"/>
                </w:tcPr>
                <w:p w14:paraId="262175C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5" w:type="pct"/>
                  <w:tcBorders>
                    <w:right w:val="single" w:color="auto" w:sz="4" w:space="0"/>
                    <w:tl2br w:val="nil"/>
                    <w:tr2bl w:val="nil"/>
                  </w:tcBorders>
                  <w:vAlign w:val="center"/>
                </w:tcPr>
                <w:p w14:paraId="6A06F54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tcBorders>
                    <w:tl2br w:val="nil"/>
                    <w:tr2bl w:val="nil"/>
                  </w:tcBorders>
                  <w:vAlign w:val="center"/>
                </w:tcPr>
                <w:p w14:paraId="2DEEB2A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007611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8" w:type="pct"/>
                  <w:tcBorders>
                    <w:tl2br w:val="nil"/>
                    <w:tr2bl w:val="nil"/>
                  </w:tcBorders>
                  <w:vAlign w:val="center"/>
                </w:tcPr>
                <w:p w14:paraId="0D44E57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1194" w:type="pct"/>
                  <w:tcBorders>
                    <w:left w:val="single" w:color="auto" w:sz="4" w:space="0"/>
                    <w:tl2br w:val="nil"/>
                    <w:tr2bl w:val="nil"/>
                  </w:tcBorders>
                  <w:vAlign w:val="center"/>
                </w:tcPr>
                <w:p w14:paraId="19AECD7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全纤维箱式炉</w:t>
                  </w:r>
                </w:p>
              </w:tc>
              <w:tc>
                <w:tcPr>
                  <w:tcW w:w="914" w:type="pct"/>
                  <w:tcBorders>
                    <w:tl2br w:val="nil"/>
                    <w:tr2bl w:val="nil"/>
                  </w:tcBorders>
                  <w:vAlign w:val="center"/>
                </w:tcPr>
                <w:p w14:paraId="32A0048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4" w:type="pct"/>
                  <w:tcBorders>
                    <w:tl2br w:val="nil"/>
                    <w:tr2bl w:val="nil"/>
                  </w:tcBorders>
                  <w:vAlign w:val="center"/>
                </w:tcPr>
                <w:p w14:paraId="67B48AA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5" w:type="pct"/>
                  <w:tcBorders>
                    <w:right w:val="single" w:color="auto" w:sz="4" w:space="0"/>
                    <w:tl2br w:val="nil"/>
                    <w:tr2bl w:val="nil"/>
                  </w:tcBorders>
                  <w:vAlign w:val="center"/>
                </w:tcPr>
                <w:p w14:paraId="0E4E578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tcBorders>
                    <w:tl2br w:val="nil"/>
                    <w:tr2bl w:val="nil"/>
                  </w:tcBorders>
                  <w:vAlign w:val="center"/>
                </w:tcPr>
                <w:p w14:paraId="197DF85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101D72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8" w:type="pct"/>
                  <w:tcBorders>
                    <w:tl2br w:val="nil"/>
                    <w:tr2bl w:val="nil"/>
                  </w:tcBorders>
                  <w:vAlign w:val="center"/>
                </w:tcPr>
                <w:p w14:paraId="0F90E47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1194" w:type="pct"/>
                  <w:tcBorders>
                    <w:left w:val="single" w:color="auto" w:sz="4" w:space="0"/>
                    <w:tl2br w:val="nil"/>
                    <w:tr2bl w:val="nil"/>
                  </w:tcBorders>
                  <w:vAlign w:val="center"/>
                </w:tcPr>
                <w:p w14:paraId="22C3CED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全纤维井式炉</w:t>
                  </w:r>
                </w:p>
              </w:tc>
              <w:tc>
                <w:tcPr>
                  <w:tcW w:w="914" w:type="pct"/>
                  <w:tcBorders>
                    <w:tl2br w:val="nil"/>
                    <w:tr2bl w:val="nil"/>
                  </w:tcBorders>
                  <w:vAlign w:val="center"/>
                </w:tcPr>
                <w:p w14:paraId="00387FD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4" w:type="pct"/>
                  <w:tcBorders>
                    <w:tl2br w:val="nil"/>
                    <w:tr2bl w:val="nil"/>
                  </w:tcBorders>
                  <w:vAlign w:val="center"/>
                </w:tcPr>
                <w:p w14:paraId="492A358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5" w:type="pct"/>
                  <w:tcBorders>
                    <w:right w:val="single" w:color="auto" w:sz="4" w:space="0"/>
                    <w:tl2br w:val="nil"/>
                    <w:tr2bl w:val="nil"/>
                  </w:tcBorders>
                  <w:vAlign w:val="center"/>
                </w:tcPr>
                <w:p w14:paraId="5810AAD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tcBorders>
                    <w:tl2br w:val="nil"/>
                    <w:tr2bl w:val="nil"/>
                  </w:tcBorders>
                  <w:vAlign w:val="center"/>
                </w:tcPr>
                <w:p w14:paraId="01F8B67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1582AE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8" w:type="pct"/>
                  <w:tcBorders>
                    <w:tl2br w:val="nil"/>
                    <w:tr2bl w:val="nil"/>
                  </w:tcBorders>
                  <w:vAlign w:val="center"/>
                </w:tcPr>
                <w:p w14:paraId="7F90AD5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1194" w:type="pct"/>
                  <w:tcBorders>
                    <w:left w:val="single" w:color="auto" w:sz="4" w:space="0"/>
                    <w:tl2br w:val="nil"/>
                    <w:tr2bl w:val="nil"/>
                  </w:tcBorders>
                  <w:vAlign w:val="center"/>
                </w:tcPr>
                <w:p w14:paraId="2988CB8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数控车床</w:t>
                  </w:r>
                </w:p>
              </w:tc>
              <w:tc>
                <w:tcPr>
                  <w:tcW w:w="914" w:type="pct"/>
                  <w:tcBorders>
                    <w:tl2br w:val="nil"/>
                    <w:tr2bl w:val="nil"/>
                  </w:tcBorders>
                  <w:vAlign w:val="center"/>
                </w:tcPr>
                <w:p w14:paraId="2987080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4" w:type="pct"/>
                  <w:tcBorders>
                    <w:tl2br w:val="nil"/>
                    <w:tr2bl w:val="nil"/>
                  </w:tcBorders>
                  <w:vAlign w:val="center"/>
                </w:tcPr>
                <w:p w14:paraId="2FCF6E2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2台</w:t>
                  </w:r>
                </w:p>
              </w:tc>
              <w:tc>
                <w:tcPr>
                  <w:tcW w:w="915" w:type="pct"/>
                  <w:tcBorders>
                    <w:right w:val="single" w:color="auto" w:sz="4" w:space="0"/>
                    <w:tl2br w:val="nil"/>
                    <w:tr2bl w:val="nil"/>
                  </w:tcBorders>
                  <w:vAlign w:val="center"/>
                </w:tcPr>
                <w:p w14:paraId="6FDCD7E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3台</w:t>
                  </w:r>
                </w:p>
              </w:tc>
              <w:tc>
                <w:tcPr>
                  <w:tcW w:w="701" w:type="pct"/>
                  <w:tcBorders>
                    <w:tl2br w:val="nil"/>
                    <w:tr2bl w:val="nil"/>
                  </w:tcBorders>
                  <w:vAlign w:val="center"/>
                </w:tcPr>
                <w:p w14:paraId="45DCE60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0DB875E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jc w:val="center"/>
              </w:trPr>
              <w:tc>
                <w:tcPr>
                  <w:tcW w:w="358" w:type="pct"/>
                  <w:tcBorders>
                    <w:tl2br w:val="nil"/>
                    <w:tr2bl w:val="nil"/>
                  </w:tcBorders>
                  <w:vAlign w:val="center"/>
                </w:tcPr>
                <w:p w14:paraId="5483B1E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w:t>
                  </w:r>
                </w:p>
              </w:tc>
              <w:tc>
                <w:tcPr>
                  <w:tcW w:w="1194" w:type="pct"/>
                  <w:tcBorders>
                    <w:left w:val="single" w:color="auto" w:sz="4" w:space="0"/>
                    <w:tl2br w:val="nil"/>
                    <w:tr2bl w:val="nil"/>
                  </w:tcBorders>
                  <w:vAlign w:val="center"/>
                </w:tcPr>
                <w:p w14:paraId="6734B84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钻铣床</w:t>
                  </w:r>
                </w:p>
              </w:tc>
              <w:tc>
                <w:tcPr>
                  <w:tcW w:w="914" w:type="pct"/>
                  <w:tcBorders>
                    <w:tl2br w:val="nil"/>
                    <w:tr2bl w:val="nil"/>
                  </w:tcBorders>
                  <w:vAlign w:val="center"/>
                </w:tcPr>
                <w:p w14:paraId="7DE032C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4" w:type="pct"/>
                  <w:tcBorders>
                    <w:tl2br w:val="nil"/>
                    <w:tr2bl w:val="nil"/>
                  </w:tcBorders>
                  <w:vAlign w:val="center"/>
                </w:tcPr>
                <w:p w14:paraId="2E3886D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915" w:type="pct"/>
                  <w:tcBorders>
                    <w:right w:val="single" w:color="auto" w:sz="4" w:space="0"/>
                    <w:tl2br w:val="nil"/>
                    <w:tr2bl w:val="nil"/>
                  </w:tcBorders>
                  <w:vAlign w:val="center"/>
                </w:tcPr>
                <w:p w14:paraId="4997F8A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2台</w:t>
                  </w:r>
                </w:p>
              </w:tc>
              <w:tc>
                <w:tcPr>
                  <w:tcW w:w="701" w:type="pct"/>
                  <w:tcBorders>
                    <w:tl2br w:val="nil"/>
                    <w:tr2bl w:val="nil"/>
                  </w:tcBorders>
                  <w:vAlign w:val="center"/>
                </w:tcPr>
                <w:p w14:paraId="2C560D3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3E895C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8" w:type="pct"/>
                  <w:tcBorders>
                    <w:tl2br w:val="nil"/>
                    <w:tr2bl w:val="nil"/>
                  </w:tcBorders>
                  <w:vAlign w:val="center"/>
                </w:tcPr>
                <w:p w14:paraId="606DFAA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14</w:t>
                  </w:r>
                </w:p>
              </w:tc>
              <w:tc>
                <w:tcPr>
                  <w:tcW w:w="1194" w:type="pct"/>
                  <w:tcBorders>
                    <w:left w:val="single" w:color="auto" w:sz="4" w:space="0"/>
                    <w:tl2br w:val="nil"/>
                    <w:tr2bl w:val="nil"/>
                  </w:tcBorders>
                  <w:vAlign w:val="center"/>
                </w:tcPr>
                <w:p w14:paraId="19D39CB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数控加工中心</w:t>
                  </w:r>
                </w:p>
              </w:tc>
              <w:tc>
                <w:tcPr>
                  <w:tcW w:w="914" w:type="pct"/>
                  <w:tcBorders>
                    <w:tl2br w:val="nil"/>
                    <w:tr2bl w:val="nil"/>
                  </w:tcBorders>
                  <w:vAlign w:val="center"/>
                </w:tcPr>
                <w:p w14:paraId="1C2DC6F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4" w:type="pct"/>
                  <w:tcBorders>
                    <w:tl2br w:val="nil"/>
                    <w:tr2bl w:val="nil"/>
                  </w:tcBorders>
                  <w:vAlign w:val="center"/>
                </w:tcPr>
                <w:p w14:paraId="5A3AD08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13台</w:t>
                  </w:r>
                </w:p>
              </w:tc>
              <w:tc>
                <w:tcPr>
                  <w:tcW w:w="915" w:type="pct"/>
                  <w:tcBorders>
                    <w:right w:val="single" w:color="auto" w:sz="4" w:space="0"/>
                    <w:tl2br w:val="nil"/>
                    <w:tr2bl w:val="nil"/>
                  </w:tcBorders>
                  <w:vAlign w:val="center"/>
                </w:tcPr>
                <w:p w14:paraId="15362D0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2台</w:t>
                  </w:r>
                </w:p>
              </w:tc>
              <w:tc>
                <w:tcPr>
                  <w:tcW w:w="701" w:type="pct"/>
                  <w:tcBorders>
                    <w:tl2br w:val="nil"/>
                    <w:tr2bl w:val="nil"/>
                  </w:tcBorders>
                  <w:vAlign w:val="center"/>
                </w:tcPr>
                <w:p w14:paraId="203A870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399D96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8" w:type="pct"/>
                  <w:tcBorders>
                    <w:tl2br w:val="nil"/>
                    <w:tr2bl w:val="nil"/>
                  </w:tcBorders>
                  <w:vAlign w:val="center"/>
                </w:tcPr>
                <w:p w14:paraId="5B30AF1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1194" w:type="pct"/>
                  <w:tcBorders>
                    <w:left w:val="single" w:color="auto" w:sz="4" w:space="0"/>
                    <w:tl2br w:val="nil"/>
                    <w:tr2bl w:val="nil"/>
                  </w:tcBorders>
                  <w:vAlign w:val="center"/>
                </w:tcPr>
                <w:p w14:paraId="19BFDB1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抛丸机</w:t>
                  </w:r>
                </w:p>
              </w:tc>
              <w:tc>
                <w:tcPr>
                  <w:tcW w:w="914" w:type="pct"/>
                  <w:tcBorders>
                    <w:tl2br w:val="nil"/>
                    <w:tr2bl w:val="nil"/>
                  </w:tcBorders>
                  <w:vAlign w:val="center"/>
                </w:tcPr>
                <w:p w14:paraId="6F0D135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4" w:type="pct"/>
                  <w:tcBorders>
                    <w:tl2br w:val="nil"/>
                    <w:tr2bl w:val="nil"/>
                  </w:tcBorders>
                  <w:vAlign w:val="center"/>
                </w:tcPr>
                <w:p w14:paraId="7D69966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2台</w:t>
                  </w:r>
                </w:p>
              </w:tc>
              <w:tc>
                <w:tcPr>
                  <w:tcW w:w="915" w:type="pct"/>
                  <w:tcBorders>
                    <w:right w:val="single" w:color="auto" w:sz="4" w:space="0"/>
                    <w:tl2br w:val="nil"/>
                    <w:tr2bl w:val="nil"/>
                  </w:tcBorders>
                  <w:vAlign w:val="center"/>
                </w:tcPr>
                <w:p w14:paraId="08EB6BF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701" w:type="pct"/>
                  <w:tcBorders>
                    <w:tl2br w:val="nil"/>
                    <w:tr2bl w:val="nil"/>
                  </w:tcBorders>
                  <w:vAlign w:val="center"/>
                </w:tcPr>
                <w:p w14:paraId="7423EB0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718092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8" w:type="pct"/>
                  <w:tcBorders>
                    <w:tl2br w:val="nil"/>
                    <w:tr2bl w:val="nil"/>
                  </w:tcBorders>
                  <w:vAlign w:val="center"/>
                </w:tcPr>
                <w:p w14:paraId="33393CB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w:t>
                  </w:r>
                </w:p>
              </w:tc>
              <w:tc>
                <w:tcPr>
                  <w:tcW w:w="1194" w:type="pct"/>
                  <w:tcBorders>
                    <w:left w:val="single" w:color="auto" w:sz="4" w:space="0"/>
                    <w:tl2br w:val="nil"/>
                    <w:tr2bl w:val="nil"/>
                  </w:tcBorders>
                  <w:vAlign w:val="center"/>
                </w:tcPr>
                <w:p w14:paraId="23E2705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龙门式定梁镗铣中心</w:t>
                  </w:r>
                </w:p>
              </w:tc>
              <w:tc>
                <w:tcPr>
                  <w:tcW w:w="914" w:type="pct"/>
                  <w:tcBorders>
                    <w:tl2br w:val="nil"/>
                    <w:tr2bl w:val="nil"/>
                  </w:tcBorders>
                  <w:vAlign w:val="center"/>
                </w:tcPr>
                <w:p w14:paraId="061B6E7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914" w:type="pct"/>
                  <w:tcBorders>
                    <w:tl2br w:val="nil"/>
                    <w:tr2bl w:val="nil"/>
                  </w:tcBorders>
                  <w:vAlign w:val="center"/>
                </w:tcPr>
                <w:p w14:paraId="4DDE46D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915" w:type="pct"/>
                  <w:tcBorders>
                    <w:right w:val="single" w:color="auto" w:sz="4" w:space="0"/>
                    <w:tl2br w:val="nil"/>
                    <w:tr2bl w:val="nil"/>
                  </w:tcBorders>
                  <w:vAlign w:val="center"/>
                </w:tcPr>
                <w:p w14:paraId="5786740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tcBorders>
                    <w:tl2br w:val="nil"/>
                    <w:tr2bl w:val="nil"/>
                  </w:tcBorders>
                  <w:vAlign w:val="center"/>
                </w:tcPr>
                <w:p w14:paraId="1B8E2B5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4B672C4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8" w:type="pct"/>
                  <w:tcBorders>
                    <w:tl2br w:val="nil"/>
                    <w:tr2bl w:val="nil"/>
                  </w:tcBorders>
                  <w:vAlign w:val="center"/>
                </w:tcPr>
                <w:p w14:paraId="1463798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1194" w:type="pct"/>
                  <w:tcBorders>
                    <w:left w:val="single" w:color="auto" w:sz="4" w:space="0"/>
                    <w:tl2br w:val="nil"/>
                    <w:tr2bl w:val="nil"/>
                  </w:tcBorders>
                  <w:vAlign w:val="center"/>
                </w:tcPr>
                <w:p w14:paraId="1CD5FC5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数控仿形定梁龙门镗铣床</w:t>
                  </w:r>
                </w:p>
              </w:tc>
              <w:tc>
                <w:tcPr>
                  <w:tcW w:w="914" w:type="pct"/>
                  <w:tcBorders>
                    <w:tl2br w:val="nil"/>
                    <w:tr2bl w:val="nil"/>
                  </w:tcBorders>
                  <w:vAlign w:val="center"/>
                </w:tcPr>
                <w:p w14:paraId="612A198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914" w:type="pct"/>
                  <w:tcBorders>
                    <w:tl2br w:val="nil"/>
                    <w:tr2bl w:val="nil"/>
                  </w:tcBorders>
                  <w:vAlign w:val="center"/>
                </w:tcPr>
                <w:p w14:paraId="1CD5F53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915" w:type="pct"/>
                  <w:tcBorders>
                    <w:right w:val="single" w:color="auto" w:sz="4" w:space="0"/>
                    <w:tl2br w:val="nil"/>
                    <w:tr2bl w:val="nil"/>
                  </w:tcBorders>
                  <w:vAlign w:val="center"/>
                </w:tcPr>
                <w:p w14:paraId="5A6A477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tcBorders>
                    <w:tl2br w:val="nil"/>
                    <w:tr2bl w:val="nil"/>
                  </w:tcBorders>
                  <w:vAlign w:val="center"/>
                </w:tcPr>
                <w:p w14:paraId="715F57E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5A9AB9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8" w:type="pct"/>
                  <w:tcBorders>
                    <w:tl2br w:val="nil"/>
                    <w:tr2bl w:val="nil"/>
                  </w:tcBorders>
                  <w:vAlign w:val="center"/>
                </w:tcPr>
                <w:p w14:paraId="2E8AE9A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w:t>
                  </w:r>
                </w:p>
              </w:tc>
              <w:tc>
                <w:tcPr>
                  <w:tcW w:w="1194" w:type="pct"/>
                  <w:tcBorders>
                    <w:left w:val="single" w:color="auto" w:sz="4" w:space="0"/>
                    <w:tl2br w:val="nil"/>
                    <w:tr2bl w:val="nil"/>
                  </w:tcBorders>
                  <w:shd w:val="clear"/>
                  <w:vAlign w:val="center"/>
                </w:tcPr>
                <w:p w14:paraId="58C7CF2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摇臂钻床</w:t>
                  </w:r>
                </w:p>
              </w:tc>
              <w:tc>
                <w:tcPr>
                  <w:tcW w:w="914" w:type="pct"/>
                  <w:tcBorders>
                    <w:tl2br w:val="nil"/>
                    <w:tr2bl w:val="nil"/>
                  </w:tcBorders>
                  <w:shd w:val="clear"/>
                  <w:vAlign w:val="center"/>
                </w:tcPr>
                <w:p w14:paraId="482118F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914" w:type="pct"/>
                  <w:tcBorders>
                    <w:tl2br w:val="nil"/>
                    <w:tr2bl w:val="nil"/>
                  </w:tcBorders>
                  <w:shd w:val="clear"/>
                  <w:vAlign w:val="center"/>
                </w:tcPr>
                <w:p w14:paraId="1DF2D77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2台</w:t>
                  </w:r>
                </w:p>
              </w:tc>
              <w:tc>
                <w:tcPr>
                  <w:tcW w:w="915" w:type="pct"/>
                  <w:tcBorders>
                    <w:right w:val="single" w:color="auto" w:sz="4" w:space="0"/>
                    <w:tl2br w:val="nil"/>
                    <w:tr2bl w:val="nil"/>
                  </w:tcBorders>
                  <w:shd w:val="clear"/>
                  <w:vAlign w:val="center"/>
                </w:tcPr>
                <w:p w14:paraId="191310C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tcBorders>
                    <w:tl2br w:val="nil"/>
                    <w:tr2bl w:val="nil"/>
                  </w:tcBorders>
                  <w:shd w:val="clear"/>
                  <w:vAlign w:val="center"/>
                </w:tcPr>
                <w:p w14:paraId="5FBF6AF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新增</w:t>
                  </w:r>
                </w:p>
              </w:tc>
            </w:tr>
          </w:tbl>
          <w:p w14:paraId="36739991">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7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环保设施环评、实际建设情况一览表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1120"/>
              <w:gridCol w:w="2352"/>
              <w:gridCol w:w="2056"/>
              <w:gridCol w:w="2056"/>
              <w:gridCol w:w="810"/>
            </w:tblGrid>
            <w:tr w14:paraId="60B3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66" w:type="pct"/>
                  <w:vAlign w:val="center"/>
                </w:tcPr>
                <w:p w14:paraId="021BFA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污染因素</w:t>
                  </w:r>
                </w:p>
              </w:tc>
              <w:tc>
                <w:tcPr>
                  <w:tcW w:w="618" w:type="pct"/>
                  <w:vAlign w:val="center"/>
                </w:tcPr>
                <w:p w14:paraId="61A161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产污环节</w:t>
                  </w:r>
                </w:p>
              </w:tc>
              <w:tc>
                <w:tcPr>
                  <w:tcW w:w="1298" w:type="pct"/>
                  <w:vAlign w:val="center"/>
                </w:tcPr>
                <w:p w14:paraId="432288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环评阶段</w:t>
                  </w:r>
                </w:p>
              </w:tc>
              <w:tc>
                <w:tcPr>
                  <w:tcW w:w="1135" w:type="pct"/>
                  <w:vAlign w:val="center"/>
                </w:tcPr>
                <w:p w14:paraId="663A6A96">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一期建设内容</w:t>
                  </w:r>
                </w:p>
              </w:tc>
              <w:tc>
                <w:tcPr>
                  <w:tcW w:w="1135" w:type="pct"/>
                  <w:vAlign w:val="center"/>
                </w:tcPr>
                <w:p w14:paraId="4DB6D135">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二期建设内容</w:t>
                  </w:r>
                </w:p>
              </w:tc>
              <w:tc>
                <w:tcPr>
                  <w:tcW w:w="447" w:type="pct"/>
                  <w:vAlign w:val="center"/>
                </w:tcPr>
                <w:p w14:paraId="081DA0E3">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14:paraId="53EC3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366" w:type="pct"/>
                  <w:vMerge w:val="restart"/>
                  <w:vAlign w:val="center"/>
                </w:tcPr>
                <w:p w14:paraId="2C51EC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废气</w:t>
                  </w:r>
                </w:p>
              </w:tc>
              <w:tc>
                <w:tcPr>
                  <w:tcW w:w="1120" w:type="dxa"/>
                  <w:vAlign w:val="center"/>
                </w:tcPr>
                <w:p w14:paraId="2CA5FF76">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sz w:val="21"/>
                      <w:szCs w:val="21"/>
                      <w:u w:val="none"/>
                      <w:lang w:val="en-US" w:eastAsia="zh-CN"/>
                    </w:rPr>
                    <w:t>天然气燃烧</w:t>
                  </w:r>
                  <w:r>
                    <w:rPr>
                      <w:rFonts w:hint="default" w:ascii="Times New Roman" w:hAnsi="Times New Roman" w:eastAsia="宋体" w:cs="Times New Roman"/>
                      <w:b w:val="0"/>
                      <w:bCs w:val="0"/>
                      <w:color w:val="000000"/>
                      <w:sz w:val="21"/>
                      <w:szCs w:val="21"/>
                      <w:u w:val="none"/>
                      <w:lang w:val="en-US" w:eastAsia="zh-CN"/>
                    </w:rPr>
                    <w:t>废气</w:t>
                  </w:r>
                </w:p>
              </w:tc>
              <w:tc>
                <w:tcPr>
                  <w:tcW w:w="2352" w:type="dxa"/>
                  <w:vAlign w:val="center"/>
                </w:tcPr>
                <w:p w14:paraId="1BE3E4D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sz w:val="21"/>
                      <w:szCs w:val="21"/>
                      <w:highlight w:val="none"/>
                      <w:u w:val="none"/>
                      <w:lang w:val="en-US" w:eastAsia="zh-CN"/>
                    </w:rPr>
                    <w:t>低氮燃烧装置</w:t>
                  </w:r>
                  <w:r>
                    <w:rPr>
                      <w:rFonts w:hint="default" w:ascii="Times New Roman" w:hAnsi="Times New Roman" w:eastAsia="宋体" w:cs="Times New Roman"/>
                      <w:b w:val="0"/>
                      <w:bCs w:val="0"/>
                      <w:color w:val="000000"/>
                      <w:sz w:val="21"/>
                      <w:szCs w:val="21"/>
                      <w:highlight w:val="none"/>
                      <w:u w:val="none"/>
                      <w:lang w:val="en-US" w:eastAsia="zh-CN"/>
                    </w:rPr>
                    <w:t>+</w:t>
                  </w:r>
                  <w:r>
                    <w:rPr>
                      <w:rFonts w:hint="eastAsia" w:ascii="Times New Roman" w:hAnsi="Times New Roman" w:eastAsia="宋体" w:cs="Times New Roman"/>
                      <w:b w:val="0"/>
                      <w:bCs w:val="0"/>
                      <w:color w:val="000000"/>
                      <w:sz w:val="21"/>
                      <w:szCs w:val="21"/>
                      <w:highlight w:val="none"/>
                      <w:u w:val="none"/>
                      <w:lang w:val="en-US" w:eastAsia="zh-CN"/>
                    </w:rPr>
                    <w:t>15</w:t>
                  </w:r>
                  <w:r>
                    <w:rPr>
                      <w:rFonts w:hint="default" w:ascii="Times New Roman" w:hAnsi="Times New Roman" w:eastAsia="宋体" w:cs="Times New Roman"/>
                      <w:b w:val="0"/>
                      <w:bCs w:val="0"/>
                      <w:color w:val="000000"/>
                      <w:sz w:val="21"/>
                      <w:szCs w:val="21"/>
                      <w:highlight w:val="none"/>
                      <w:u w:val="none"/>
                      <w:lang w:val="en-US" w:eastAsia="zh-CN"/>
                    </w:rPr>
                    <w:t>m高排气筒排放</w:t>
                  </w:r>
                </w:p>
              </w:tc>
              <w:tc>
                <w:tcPr>
                  <w:tcW w:w="2056" w:type="dxa"/>
                  <w:vAlign w:val="center"/>
                </w:tcPr>
                <w:p w14:paraId="3D17F21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sz w:val="21"/>
                      <w:szCs w:val="21"/>
                      <w:highlight w:val="none"/>
                      <w:u w:val="none"/>
                      <w:lang w:val="en-US" w:eastAsia="zh-CN"/>
                    </w:rPr>
                    <w:t>低氮燃烧装置</w:t>
                  </w:r>
                  <w:r>
                    <w:rPr>
                      <w:rFonts w:hint="default" w:ascii="Times New Roman" w:hAnsi="Times New Roman" w:eastAsia="宋体" w:cs="Times New Roman"/>
                      <w:b w:val="0"/>
                      <w:bCs w:val="0"/>
                      <w:color w:val="000000"/>
                      <w:sz w:val="21"/>
                      <w:szCs w:val="21"/>
                      <w:highlight w:val="none"/>
                      <w:u w:val="none"/>
                      <w:lang w:val="en-US" w:eastAsia="zh-CN"/>
                    </w:rPr>
                    <w:t>+</w:t>
                  </w:r>
                  <w:r>
                    <w:rPr>
                      <w:rFonts w:hint="eastAsia" w:ascii="Times New Roman" w:hAnsi="Times New Roman" w:eastAsia="宋体" w:cs="Times New Roman"/>
                      <w:b w:val="0"/>
                      <w:bCs w:val="0"/>
                      <w:color w:val="000000"/>
                      <w:sz w:val="21"/>
                      <w:szCs w:val="21"/>
                      <w:highlight w:val="none"/>
                      <w:u w:val="none"/>
                      <w:lang w:val="en-US" w:eastAsia="zh-CN"/>
                    </w:rPr>
                    <w:t>15</w:t>
                  </w:r>
                  <w:r>
                    <w:rPr>
                      <w:rFonts w:hint="default" w:ascii="Times New Roman" w:hAnsi="Times New Roman" w:eastAsia="宋体" w:cs="Times New Roman"/>
                      <w:b w:val="0"/>
                      <w:bCs w:val="0"/>
                      <w:color w:val="000000"/>
                      <w:sz w:val="21"/>
                      <w:szCs w:val="21"/>
                      <w:highlight w:val="none"/>
                      <w:u w:val="none"/>
                      <w:lang w:val="en-US" w:eastAsia="zh-CN"/>
                    </w:rPr>
                    <w:t>m高排气筒排放</w:t>
                  </w:r>
                </w:p>
              </w:tc>
              <w:tc>
                <w:tcPr>
                  <w:tcW w:w="2056" w:type="dxa"/>
                  <w:vAlign w:val="center"/>
                </w:tcPr>
                <w:p w14:paraId="2D82EB3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kern w:val="0"/>
                      <w:sz w:val="21"/>
                      <w:szCs w:val="21"/>
                      <w:lang w:val="en-US" w:eastAsia="zh-CN"/>
                    </w:rPr>
                    <w:t>/</w:t>
                  </w:r>
                </w:p>
              </w:tc>
              <w:tc>
                <w:tcPr>
                  <w:tcW w:w="447" w:type="pct"/>
                  <w:vAlign w:val="center"/>
                </w:tcPr>
                <w:p w14:paraId="1CF52D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14:paraId="05A8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66" w:type="pct"/>
                  <w:vMerge w:val="continue"/>
                  <w:vAlign w:val="center"/>
                </w:tcPr>
                <w:p w14:paraId="3D25B0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120" w:type="dxa"/>
                  <w:vAlign w:val="center"/>
                </w:tcPr>
                <w:p w14:paraId="6587CBE3">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u w:val="none"/>
                      <w:lang w:val="en-US" w:eastAsia="zh-CN"/>
                    </w:rPr>
                    <w:t>抛丸粉尘</w:t>
                  </w:r>
                </w:p>
              </w:tc>
              <w:tc>
                <w:tcPr>
                  <w:tcW w:w="2352" w:type="dxa"/>
                  <w:vAlign w:val="center"/>
                </w:tcPr>
                <w:p w14:paraId="70FDADB6">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自带袋式除尘器+</w:t>
                  </w:r>
                  <w:r>
                    <w:rPr>
                      <w:rFonts w:hint="eastAsia" w:ascii="Times New Roman" w:hAnsi="Times New Roman" w:eastAsia="宋体" w:cs="Times New Roman"/>
                      <w:b w:val="0"/>
                      <w:bCs w:val="0"/>
                      <w:color w:val="000000"/>
                      <w:sz w:val="21"/>
                      <w:szCs w:val="21"/>
                      <w:highlight w:val="none"/>
                      <w:u w:val="none"/>
                      <w:lang w:val="en-US" w:eastAsia="zh-CN"/>
                    </w:rPr>
                    <w:t>15</w:t>
                  </w:r>
                  <w:r>
                    <w:rPr>
                      <w:rFonts w:hint="default" w:ascii="Times New Roman" w:hAnsi="Times New Roman" w:eastAsia="宋体" w:cs="Times New Roman"/>
                      <w:b w:val="0"/>
                      <w:bCs w:val="0"/>
                      <w:color w:val="000000"/>
                      <w:sz w:val="21"/>
                      <w:szCs w:val="21"/>
                      <w:highlight w:val="none"/>
                      <w:u w:val="none"/>
                      <w:lang w:val="en-US" w:eastAsia="zh-CN"/>
                    </w:rPr>
                    <w:t>m高排气筒</w:t>
                  </w:r>
                  <w:r>
                    <w:rPr>
                      <w:rFonts w:hint="eastAsia" w:ascii="Times New Roman" w:hAnsi="Times New Roman" w:eastAsia="宋体" w:cs="Times New Roman"/>
                      <w:b w:val="0"/>
                      <w:bCs w:val="0"/>
                      <w:color w:val="000000"/>
                      <w:sz w:val="21"/>
                      <w:szCs w:val="21"/>
                      <w:highlight w:val="none"/>
                      <w:u w:val="none"/>
                      <w:lang w:val="en-US" w:eastAsia="zh-CN"/>
                    </w:rPr>
                    <w:t>排放</w:t>
                  </w:r>
                </w:p>
              </w:tc>
              <w:tc>
                <w:tcPr>
                  <w:tcW w:w="2056" w:type="dxa"/>
                  <w:vAlign w:val="center"/>
                </w:tcPr>
                <w:p w14:paraId="7969FD17">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themeColor="text1"/>
                      <w:sz w:val="21"/>
                      <w:szCs w:val="21"/>
                      <w:u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自带袋式除尘器+</w:t>
                  </w:r>
                  <w:r>
                    <w:rPr>
                      <w:rFonts w:hint="eastAsia" w:ascii="Times New Roman" w:hAnsi="Times New Roman" w:eastAsia="宋体" w:cs="Times New Roman"/>
                      <w:b w:val="0"/>
                      <w:bCs w:val="0"/>
                      <w:color w:val="000000"/>
                      <w:sz w:val="21"/>
                      <w:szCs w:val="21"/>
                      <w:highlight w:val="none"/>
                      <w:u w:val="none"/>
                      <w:lang w:val="en-US" w:eastAsia="zh-CN"/>
                    </w:rPr>
                    <w:t>15</w:t>
                  </w:r>
                  <w:r>
                    <w:rPr>
                      <w:rFonts w:hint="default" w:ascii="Times New Roman" w:hAnsi="Times New Roman" w:eastAsia="宋体" w:cs="Times New Roman"/>
                      <w:b w:val="0"/>
                      <w:bCs w:val="0"/>
                      <w:color w:val="000000"/>
                      <w:sz w:val="21"/>
                      <w:szCs w:val="21"/>
                      <w:highlight w:val="none"/>
                      <w:u w:val="none"/>
                      <w:lang w:val="en-US" w:eastAsia="zh-CN"/>
                    </w:rPr>
                    <w:t>m高排气筒</w:t>
                  </w:r>
                  <w:r>
                    <w:rPr>
                      <w:rFonts w:hint="eastAsia" w:ascii="Times New Roman" w:hAnsi="Times New Roman" w:eastAsia="宋体" w:cs="Times New Roman"/>
                      <w:b w:val="0"/>
                      <w:bCs w:val="0"/>
                      <w:color w:val="000000"/>
                      <w:sz w:val="21"/>
                      <w:szCs w:val="21"/>
                      <w:highlight w:val="none"/>
                      <w:u w:val="none"/>
                      <w:lang w:val="en-US" w:eastAsia="zh-CN"/>
                    </w:rPr>
                    <w:t>排放</w:t>
                  </w:r>
                </w:p>
              </w:tc>
              <w:tc>
                <w:tcPr>
                  <w:tcW w:w="2056" w:type="dxa"/>
                  <w:vAlign w:val="center"/>
                </w:tcPr>
                <w:p w14:paraId="76182BD0">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kern w:val="0"/>
                      <w:sz w:val="21"/>
                      <w:szCs w:val="21"/>
                      <w:lang w:val="en-US" w:eastAsia="zh-CN"/>
                    </w:rPr>
                    <w:t>/</w:t>
                  </w:r>
                </w:p>
              </w:tc>
              <w:tc>
                <w:tcPr>
                  <w:tcW w:w="447" w:type="pct"/>
                  <w:vAlign w:val="center"/>
                </w:tcPr>
                <w:p w14:paraId="0C4A25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541E7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366" w:type="pct"/>
                  <w:vMerge w:val="restart"/>
                  <w:vAlign w:val="center"/>
                </w:tcPr>
                <w:p w14:paraId="2613AC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废水</w:t>
                  </w:r>
                </w:p>
              </w:tc>
              <w:tc>
                <w:tcPr>
                  <w:tcW w:w="618" w:type="pct"/>
                  <w:vAlign w:val="center"/>
                </w:tcPr>
                <w:p w14:paraId="0F192CF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u w:val="none"/>
                      <w:lang w:val="en-US" w:eastAsia="zh-CN"/>
                    </w:rPr>
                    <w:t>淬火用水</w:t>
                  </w:r>
                </w:p>
              </w:tc>
              <w:tc>
                <w:tcPr>
                  <w:tcW w:w="1298" w:type="pct"/>
                  <w:vAlign w:val="center"/>
                </w:tcPr>
                <w:p w14:paraId="1F3B0A5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u w:val="none"/>
                      <w:lang w:val="en-US" w:eastAsia="zh-CN"/>
                    </w:rPr>
                    <w:t>配套冷却水池</w:t>
                  </w:r>
                  <w:r>
                    <w:rPr>
                      <w:rFonts w:hint="default" w:ascii="Times New Roman" w:hAnsi="Times New Roman" w:eastAsia="宋体" w:cs="Times New Roman"/>
                      <w:b w:val="0"/>
                      <w:bCs w:val="0"/>
                      <w:color w:val="000000"/>
                      <w:kern w:val="0"/>
                      <w:sz w:val="21"/>
                      <w:szCs w:val="21"/>
                      <w:u w:val="none"/>
                      <w:lang w:val="en-US" w:eastAsia="zh-CN"/>
                    </w:rPr>
                    <w:t>，循环利用，不外排</w:t>
                  </w:r>
                </w:p>
              </w:tc>
              <w:tc>
                <w:tcPr>
                  <w:tcW w:w="1135" w:type="pct"/>
                  <w:vAlign w:val="center"/>
                </w:tcPr>
                <w:p w14:paraId="28CE88F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1135" w:type="pct"/>
                  <w:vAlign w:val="center"/>
                </w:tcPr>
                <w:p w14:paraId="54FD8A4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u w:val="none"/>
                      <w:lang w:val="en-US" w:eastAsia="zh-CN"/>
                    </w:rPr>
                    <w:t>配套冷却水池</w:t>
                  </w:r>
                  <w:r>
                    <w:rPr>
                      <w:rFonts w:hint="default" w:ascii="Times New Roman" w:hAnsi="Times New Roman" w:eastAsia="宋体" w:cs="Times New Roman"/>
                      <w:b w:val="0"/>
                      <w:bCs w:val="0"/>
                      <w:color w:val="000000"/>
                      <w:kern w:val="0"/>
                      <w:sz w:val="21"/>
                      <w:szCs w:val="21"/>
                      <w:u w:val="none"/>
                      <w:lang w:val="en-US" w:eastAsia="zh-CN"/>
                    </w:rPr>
                    <w:t>，循环利用，不外排</w:t>
                  </w:r>
                </w:p>
              </w:tc>
              <w:tc>
                <w:tcPr>
                  <w:tcW w:w="447" w:type="pct"/>
                  <w:vAlign w:val="center"/>
                </w:tcPr>
                <w:p w14:paraId="6865DF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14:paraId="2675C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66" w:type="pct"/>
                  <w:vMerge w:val="continue"/>
                  <w:vAlign w:val="center"/>
                </w:tcPr>
                <w:p w14:paraId="1265BF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18" w:type="pct"/>
                  <w:vAlign w:val="center"/>
                </w:tcPr>
                <w:p w14:paraId="5E8B01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生活污水</w:t>
                  </w:r>
                </w:p>
              </w:tc>
              <w:tc>
                <w:tcPr>
                  <w:tcW w:w="1298" w:type="pct"/>
                  <w:vAlign w:val="center"/>
                </w:tcPr>
                <w:p w14:paraId="6CF775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化粪池</w:t>
                  </w:r>
                </w:p>
              </w:tc>
              <w:tc>
                <w:tcPr>
                  <w:tcW w:w="1135" w:type="pct"/>
                  <w:vAlign w:val="center"/>
                </w:tcPr>
                <w:p w14:paraId="11AD28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化粪池</w:t>
                  </w:r>
                </w:p>
              </w:tc>
              <w:tc>
                <w:tcPr>
                  <w:tcW w:w="1135" w:type="pct"/>
                  <w:vAlign w:val="center"/>
                </w:tcPr>
                <w:p w14:paraId="17D243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447" w:type="pct"/>
                  <w:vAlign w:val="center"/>
                </w:tcPr>
                <w:p w14:paraId="00BAF0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14:paraId="14C1E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66" w:type="pct"/>
                  <w:vMerge w:val="restart"/>
                  <w:vAlign w:val="center"/>
                </w:tcPr>
                <w:p w14:paraId="27CF54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固废</w:t>
                  </w:r>
                </w:p>
              </w:tc>
              <w:tc>
                <w:tcPr>
                  <w:tcW w:w="618" w:type="pct"/>
                  <w:vAlign w:val="center"/>
                </w:tcPr>
                <w:p w14:paraId="38887D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p>
              </w:tc>
              <w:tc>
                <w:tcPr>
                  <w:tcW w:w="1298" w:type="pct"/>
                  <w:shd w:val="clear" w:color="auto" w:fill="auto"/>
                  <w:vAlign w:val="center"/>
                </w:tcPr>
                <w:p w14:paraId="5D9B3C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区</w:t>
                  </w:r>
                </w:p>
              </w:tc>
              <w:tc>
                <w:tcPr>
                  <w:tcW w:w="1135" w:type="pct"/>
                  <w:shd w:val="clear" w:color="auto" w:fill="auto"/>
                  <w:vAlign w:val="center"/>
                </w:tcPr>
                <w:p w14:paraId="346899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区</w:t>
                  </w:r>
                </w:p>
              </w:tc>
              <w:tc>
                <w:tcPr>
                  <w:tcW w:w="1135" w:type="pct"/>
                  <w:shd w:val="clear" w:color="auto" w:fill="auto"/>
                  <w:vAlign w:val="center"/>
                </w:tcPr>
                <w:p w14:paraId="24F359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447" w:type="pct"/>
                  <w:shd w:val="clear" w:color="auto" w:fill="auto"/>
                  <w:vAlign w:val="center"/>
                </w:tcPr>
                <w:p w14:paraId="32F0A8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14:paraId="0711C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66" w:type="pct"/>
                  <w:vMerge w:val="continue"/>
                  <w:vAlign w:val="center"/>
                </w:tcPr>
                <w:p w14:paraId="025254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18" w:type="pct"/>
                  <w:vAlign w:val="center"/>
                </w:tcPr>
                <w:p w14:paraId="4C2CAF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危险废物</w:t>
                  </w:r>
                </w:p>
              </w:tc>
              <w:tc>
                <w:tcPr>
                  <w:tcW w:w="1298" w:type="pct"/>
                  <w:shd w:val="clear" w:color="auto" w:fill="auto"/>
                  <w:vAlign w:val="center"/>
                </w:tcPr>
                <w:p w14:paraId="5CC49F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危险废物暂存间</w:t>
                  </w:r>
                </w:p>
              </w:tc>
              <w:tc>
                <w:tcPr>
                  <w:tcW w:w="1135" w:type="pct"/>
                  <w:shd w:val="clear" w:color="auto" w:fill="auto"/>
                  <w:vAlign w:val="center"/>
                </w:tcPr>
                <w:p w14:paraId="29A9BA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危险废物暂存间</w:t>
                  </w:r>
                </w:p>
              </w:tc>
              <w:tc>
                <w:tcPr>
                  <w:tcW w:w="1135" w:type="pct"/>
                  <w:shd w:val="clear" w:color="auto" w:fill="auto"/>
                  <w:vAlign w:val="center"/>
                </w:tcPr>
                <w:p w14:paraId="13E916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447" w:type="pct"/>
                  <w:shd w:val="clear" w:color="auto" w:fill="auto"/>
                  <w:vAlign w:val="center"/>
                </w:tcPr>
                <w:p w14:paraId="227448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14:paraId="20AFA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66" w:type="pct"/>
                  <w:vAlign w:val="center"/>
                </w:tcPr>
                <w:p w14:paraId="7A3650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噪声</w:t>
                  </w:r>
                </w:p>
              </w:tc>
              <w:tc>
                <w:tcPr>
                  <w:tcW w:w="618" w:type="pct"/>
                  <w:vAlign w:val="center"/>
                </w:tcPr>
                <w:p w14:paraId="3BBB57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生产过程</w:t>
                  </w:r>
                </w:p>
              </w:tc>
              <w:tc>
                <w:tcPr>
                  <w:tcW w:w="1298" w:type="pct"/>
                  <w:shd w:val="clear" w:color="auto" w:fill="auto"/>
                  <w:vAlign w:val="center"/>
                </w:tcPr>
                <w:p w14:paraId="0697CE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基础减振、车间隔声</w:t>
                  </w:r>
                </w:p>
              </w:tc>
              <w:tc>
                <w:tcPr>
                  <w:tcW w:w="1135" w:type="pct"/>
                  <w:shd w:val="clear" w:color="auto" w:fill="auto"/>
                  <w:vAlign w:val="center"/>
                </w:tcPr>
                <w:p w14:paraId="0EC31F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基础减振、车间隔声</w:t>
                  </w:r>
                </w:p>
              </w:tc>
              <w:tc>
                <w:tcPr>
                  <w:tcW w:w="1135" w:type="pct"/>
                  <w:shd w:val="clear" w:color="auto" w:fill="auto"/>
                  <w:vAlign w:val="center"/>
                </w:tcPr>
                <w:p w14:paraId="0CCFC3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447" w:type="pct"/>
                  <w:shd w:val="clear" w:color="auto" w:fill="auto"/>
                  <w:vAlign w:val="center"/>
                </w:tcPr>
                <w:p w14:paraId="11F2D3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bl>
          <w:p w14:paraId="39FCF96B">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p>
          <w:p w14:paraId="035BCA55">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8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本项目原辅材料及能源消耗情况一览表</w:t>
            </w:r>
          </w:p>
          <w:tbl>
            <w:tblPr>
              <w:tblStyle w:val="18"/>
              <w:tblW w:w="4997"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30"/>
              <w:gridCol w:w="1883"/>
              <w:gridCol w:w="1169"/>
              <w:gridCol w:w="1457"/>
              <w:gridCol w:w="1454"/>
              <w:gridCol w:w="1443"/>
              <w:gridCol w:w="921"/>
            </w:tblGrid>
            <w:tr w14:paraId="67010B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7616D5F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序号</w:t>
                  </w:r>
                </w:p>
              </w:tc>
              <w:tc>
                <w:tcPr>
                  <w:tcW w:w="1039" w:type="pct"/>
                  <w:tcBorders>
                    <w:left w:val="single" w:color="auto" w:sz="4" w:space="0"/>
                  </w:tcBorders>
                  <w:vAlign w:val="center"/>
                </w:tcPr>
                <w:p w14:paraId="6632122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名称</w:t>
                  </w:r>
                </w:p>
              </w:tc>
              <w:tc>
                <w:tcPr>
                  <w:tcW w:w="645" w:type="pct"/>
                  <w:vAlign w:val="center"/>
                </w:tcPr>
                <w:p w14:paraId="052C7FC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单位</w:t>
                  </w:r>
                </w:p>
              </w:tc>
              <w:tc>
                <w:tcPr>
                  <w:tcW w:w="804" w:type="pct"/>
                  <w:vAlign w:val="center"/>
                </w:tcPr>
                <w:p w14:paraId="5AE631F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rPr>
                  </w:pPr>
                  <w:r>
                    <w:rPr>
                      <w:rFonts w:hint="eastAsia" w:ascii="Times New Roman" w:hAnsi="Times New Roman" w:eastAsia="宋体" w:cs="Times New Roman"/>
                      <w:b w:val="0"/>
                      <w:bCs w:val="0"/>
                      <w:sz w:val="21"/>
                      <w:szCs w:val="21"/>
                      <w:u w:val="none"/>
                      <w:lang w:val="en-US" w:eastAsia="zh-CN"/>
                    </w:rPr>
                    <w:t>计划消耗量</w:t>
                  </w:r>
                </w:p>
              </w:tc>
              <w:tc>
                <w:tcPr>
                  <w:tcW w:w="802" w:type="pct"/>
                  <w:tcBorders>
                    <w:right w:val="single" w:color="auto" w:sz="4" w:space="0"/>
                  </w:tcBorders>
                  <w:vAlign w:val="center"/>
                </w:tcPr>
                <w:p w14:paraId="7D356AB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eastAsia="zh-CN"/>
                    </w:rPr>
                  </w:pPr>
                  <w:r>
                    <w:rPr>
                      <w:rFonts w:hint="eastAsia" w:ascii="Times New Roman" w:hAnsi="Times New Roman" w:eastAsia="宋体" w:cs="Times New Roman"/>
                      <w:b w:val="0"/>
                      <w:bCs w:val="0"/>
                      <w:sz w:val="21"/>
                      <w:szCs w:val="21"/>
                      <w:u w:val="none"/>
                      <w:lang w:val="en-US" w:eastAsia="zh-CN"/>
                    </w:rPr>
                    <w:t>一期</w:t>
                  </w:r>
                  <w:r>
                    <w:rPr>
                      <w:rFonts w:hint="eastAsia" w:ascii="Times New Roman" w:hAnsi="Times New Roman" w:eastAsia="宋体" w:cs="Times New Roman"/>
                      <w:b w:val="0"/>
                      <w:bCs w:val="0"/>
                      <w:sz w:val="21"/>
                      <w:szCs w:val="21"/>
                      <w:u w:val="none"/>
                      <w:lang w:eastAsia="zh-CN"/>
                    </w:rPr>
                    <w:t>消耗量</w:t>
                  </w:r>
                </w:p>
              </w:tc>
              <w:tc>
                <w:tcPr>
                  <w:tcW w:w="796" w:type="pct"/>
                  <w:tcBorders>
                    <w:left w:val="single" w:color="auto" w:sz="4" w:space="0"/>
                  </w:tcBorders>
                  <w:vAlign w:val="center"/>
                </w:tcPr>
                <w:p w14:paraId="4C27E56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二期</w:t>
                  </w:r>
                  <w:r>
                    <w:rPr>
                      <w:rFonts w:hint="eastAsia" w:ascii="Times New Roman" w:hAnsi="Times New Roman" w:eastAsia="宋体" w:cs="Times New Roman"/>
                      <w:b w:val="0"/>
                      <w:bCs w:val="0"/>
                      <w:sz w:val="21"/>
                      <w:szCs w:val="21"/>
                      <w:u w:val="none"/>
                      <w:lang w:eastAsia="zh-CN"/>
                    </w:rPr>
                    <w:t>消耗量</w:t>
                  </w:r>
                </w:p>
              </w:tc>
              <w:tc>
                <w:tcPr>
                  <w:tcW w:w="508" w:type="pct"/>
                  <w:vAlign w:val="center"/>
                </w:tcPr>
                <w:p w14:paraId="0D505E8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备注</w:t>
                  </w:r>
                </w:p>
              </w:tc>
            </w:tr>
            <w:tr w14:paraId="2AF7C1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03" w:type="pct"/>
                  <w:vAlign w:val="center"/>
                </w:tcPr>
                <w:p w14:paraId="723D43D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039" w:type="pct"/>
                  <w:tcBorders>
                    <w:left w:val="single" w:color="auto" w:sz="4" w:space="0"/>
                    <w:bottom w:val="single" w:color="auto" w:sz="4" w:space="0"/>
                  </w:tcBorders>
                  <w:vAlign w:val="center"/>
                </w:tcPr>
                <w:p w14:paraId="50918CB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圆钢</w:t>
                  </w:r>
                </w:p>
              </w:tc>
              <w:tc>
                <w:tcPr>
                  <w:tcW w:w="1169" w:type="dxa"/>
                  <w:vAlign w:val="center"/>
                </w:tcPr>
                <w:p w14:paraId="777B027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457" w:type="dxa"/>
                  <w:vAlign w:val="center"/>
                </w:tcPr>
                <w:p w14:paraId="351324A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5020</w:t>
                  </w:r>
                </w:p>
              </w:tc>
              <w:tc>
                <w:tcPr>
                  <w:tcW w:w="802" w:type="pct"/>
                  <w:tcBorders>
                    <w:right w:val="single" w:color="auto" w:sz="4" w:space="0"/>
                  </w:tcBorders>
                  <w:vAlign w:val="center"/>
                </w:tcPr>
                <w:p w14:paraId="36E38CC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4520</w:t>
                  </w:r>
                </w:p>
              </w:tc>
              <w:tc>
                <w:tcPr>
                  <w:tcW w:w="796" w:type="pct"/>
                  <w:tcBorders>
                    <w:left w:val="single" w:color="auto" w:sz="4" w:space="0"/>
                  </w:tcBorders>
                  <w:vAlign w:val="center"/>
                </w:tcPr>
                <w:p w14:paraId="757E1AF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500</w:t>
                  </w:r>
                </w:p>
              </w:tc>
              <w:tc>
                <w:tcPr>
                  <w:tcW w:w="508" w:type="pct"/>
                  <w:vAlign w:val="center"/>
                </w:tcPr>
                <w:p w14:paraId="0560D0C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374977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22E3368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1039" w:type="pct"/>
                  <w:tcBorders>
                    <w:top w:val="single" w:color="auto" w:sz="4" w:space="0"/>
                    <w:left w:val="single" w:color="auto" w:sz="4" w:space="0"/>
                    <w:bottom w:val="single" w:color="auto" w:sz="4" w:space="0"/>
                  </w:tcBorders>
                  <w:vAlign w:val="center"/>
                </w:tcPr>
                <w:p w14:paraId="7B9714C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全合成水溶性切削液</w:t>
                  </w:r>
                </w:p>
              </w:tc>
              <w:tc>
                <w:tcPr>
                  <w:tcW w:w="1169" w:type="dxa"/>
                  <w:vAlign w:val="center"/>
                </w:tcPr>
                <w:p w14:paraId="2BD7310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457" w:type="dxa"/>
                  <w:vAlign w:val="center"/>
                </w:tcPr>
                <w:p w14:paraId="4B4459B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w:t>
                  </w:r>
                </w:p>
              </w:tc>
              <w:tc>
                <w:tcPr>
                  <w:tcW w:w="802" w:type="pct"/>
                  <w:tcBorders>
                    <w:right w:val="single" w:color="auto" w:sz="4" w:space="0"/>
                  </w:tcBorders>
                  <w:vAlign w:val="center"/>
                </w:tcPr>
                <w:p w14:paraId="288CE54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w:t>
                  </w:r>
                </w:p>
              </w:tc>
              <w:tc>
                <w:tcPr>
                  <w:tcW w:w="796" w:type="pct"/>
                  <w:tcBorders>
                    <w:left w:val="single" w:color="auto" w:sz="4" w:space="0"/>
                  </w:tcBorders>
                  <w:vAlign w:val="center"/>
                </w:tcPr>
                <w:p w14:paraId="20E70F5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508" w:type="pct"/>
                  <w:vAlign w:val="center"/>
                </w:tcPr>
                <w:p w14:paraId="1C31DB8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5EB979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4A918DD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1039" w:type="pct"/>
                  <w:tcBorders>
                    <w:top w:val="single" w:color="auto" w:sz="4" w:space="0"/>
                    <w:left w:val="single" w:color="auto" w:sz="4" w:space="0"/>
                    <w:bottom w:val="single" w:color="auto" w:sz="4" w:space="0"/>
                  </w:tcBorders>
                  <w:vAlign w:val="center"/>
                </w:tcPr>
                <w:p w14:paraId="65A9062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液压油</w:t>
                  </w:r>
                </w:p>
              </w:tc>
              <w:tc>
                <w:tcPr>
                  <w:tcW w:w="1169" w:type="dxa"/>
                  <w:vAlign w:val="center"/>
                </w:tcPr>
                <w:p w14:paraId="753BE0B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457" w:type="dxa"/>
                  <w:vAlign w:val="center"/>
                </w:tcPr>
                <w:p w14:paraId="1D82353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w:t>
                  </w:r>
                </w:p>
              </w:tc>
              <w:tc>
                <w:tcPr>
                  <w:tcW w:w="1454" w:type="dxa"/>
                  <w:tcBorders>
                    <w:right w:val="single" w:color="auto" w:sz="4" w:space="0"/>
                  </w:tcBorders>
                  <w:vAlign w:val="center"/>
                </w:tcPr>
                <w:p w14:paraId="13AA1F2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w:t>
                  </w:r>
                </w:p>
              </w:tc>
              <w:tc>
                <w:tcPr>
                  <w:tcW w:w="1443" w:type="dxa"/>
                  <w:tcBorders>
                    <w:left w:val="single" w:color="auto" w:sz="4" w:space="0"/>
                  </w:tcBorders>
                  <w:vAlign w:val="center"/>
                </w:tcPr>
                <w:p w14:paraId="799BF06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508" w:type="pct"/>
                  <w:vAlign w:val="center"/>
                </w:tcPr>
                <w:p w14:paraId="340E32E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16393D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63777D8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1039" w:type="pct"/>
                  <w:tcBorders>
                    <w:top w:val="single" w:color="auto" w:sz="4" w:space="0"/>
                    <w:left w:val="single" w:color="auto" w:sz="4" w:space="0"/>
                    <w:bottom w:val="single" w:color="auto" w:sz="4" w:space="0"/>
                  </w:tcBorders>
                  <w:vAlign w:val="center"/>
                </w:tcPr>
                <w:p w14:paraId="4DD0581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钢丸</w:t>
                  </w:r>
                </w:p>
              </w:tc>
              <w:tc>
                <w:tcPr>
                  <w:tcW w:w="1169" w:type="dxa"/>
                  <w:vAlign w:val="center"/>
                </w:tcPr>
                <w:p w14:paraId="7F74B35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457" w:type="dxa"/>
                  <w:vAlign w:val="center"/>
                </w:tcPr>
                <w:p w14:paraId="3DBE3C6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802" w:type="pct"/>
                  <w:tcBorders>
                    <w:right w:val="single" w:color="auto" w:sz="4" w:space="0"/>
                  </w:tcBorders>
                  <w:vAlign w:val="center"/>
                </w:tcPr>
                <w:p w14:paraId="7285690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7</w:t>
                  </w:r>
                </w:p>
              </w:tc>
              <w:tc>
                <w:tcPr>
                  <w:tcW w:w="796" w:type="pct"/>
                  <w:tcBorders>
                    <w:left w:val="single" w:color="auto" w:sz="4" w:space="0"/>
                  </w:tcBorders>
                  <w:vAlign w:val="center"/>
                </w:tcPr>
                <w:p w14:paraId="12C4106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508" w:type="pct"/>
                  <w:vAlign w:val="center"/>
                </w:tcPr>
                <w:p w14:paraId="6E68D80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184F0A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2B1F0BE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1039" w:type="pct"/>
                  <w:tcBorders>
                    <w:top w:val="single" w:color="auto" w:sz="4" w:space="0"/>
                    <w:left w:val="single" w:color="auto" w:sz="4" w:space="0"/>
                    <w:bottom w:val="single" w:color="auto" w:sz="4" w:space="0"/>
                  </w:tcBorders>
                  <w:vAlign w:val="center"/>
                </w:tcPr>
                <w:p w14:paraId="4C2B47C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天然气</w:t>
                  </w:r>
                </w:p>
              </w:tc>
              <w:tc>
                <w:tcPr>
                  <w:tcW w:w="1169" w:type="dxa"/>
                  <w:vAlign w:val="center"/>
                </w:tcPr>
                <w:p w14:paraId="51D9CA7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万m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/a</w:t>
                  </w:r>
                </w:p>
              </w:tc>
              <w:tc>
                <w:tcPr>
                  <w:tcW w:w="1457" w:type="dxa"/>
                  <w:vAlign w:val="center"/>
                </w:tcPr>
                <w:p w14:paraId="33FADA9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16.5</w:t>
                  </w:r>
                </w:p>
              </w:tc>
              <w:tc>
                <w:tcPr>
                  <w:tcW w:w="802" w:type="pct"/>
                  <w:tcBorders>
                    <w:right w:val="single" w:color="auto" w:sz="4" w:space="0"/>
                  </w:tcBorders>
                  <w:vAlign w:val="center"/>
                </w:tcPr>
                <w:p w14:paraId="0210B23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16.5</w:t>
                  </w:r>
                </w:p>
              </w:tc>
              <w:tc>
                <w:tcPr>
                  <w:tcW w:w="796" w:type="pct"/>
                  <w:tcBorders>
                    <w:left w:val="single" w:color="auto" w:sz="4" w:space="0"/>
                  </w:tcBorders>
                  <w:vAlign w:val="center"/>
                </w:tcPr>
                <w:p w14:paraId="2617C59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508" w:type="pct"/>
                  <w:vAlign w:val="center"/>
                </w:tcPr>
                <w:p w14:paraId="2F42264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0578FC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3965A74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w:t>
                  </w:r>
                </w:p>
              </w:tc>
              <w:tc>
                <w:tcPr>
                  <w:tcW w:w="1039" w:type="pct"/>
                  <w:tcBorders>
                    <w:top w:val="single" w:color="auto" w:sz="4" w:space="0"/>
                    <w:left w:val="single" w:color="auto" w:sz="4" w:space="0"/>
                    <w:bottom w:val="single" w:color="auto" w:sz="4" w:space="0"/>
                  </w:tcBorders>
                  <w:vAlign w:val="center"/>
                </w:tcPr>
                <w:p w14:paraId="57D34D1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水</w:t>
                  </w:r>
                </w:p>
              </w:tc>
              <w:tc>
                <w:tcPr>
                  <w:tcW w:w="1169" w:type="dxa"/>
                  <w:vAlign w:val="center"/>
                </w:tcPr>
                <w:p w14:paraId="624E2D7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/a</w:t>
                  </w:r>
                </w:p>
              </w:tc>
              <w:tc>
                <w:tcPr>
                  <w:tcW w:w="1457" w:type="dxa"/>
                  <w:vAlign w:val="center"/>
                </w:tcPr>
                <w:p w14:paraId="31CA5C5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394</w:t>
                  </w:r>
                </w:p>
              </w:tc>
              <w:tc>
                <w:tcPr>
                  <w:tcW w:w="802" w:type="pct"/>
                  <w:tcBorders>
                    <w:right w:val="single" w:color="auto" w:sz="4" w:space="0"/>
                  </w:tcBorders>
                  <w:vAlign w:val="center"/>
                </w:tcPr>
                <w:p w14:paraId="3F3DBBA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244</w:t>
                  </w:r>
                </w:p>
              </w:tc>
              <w:tc>
                <w:tcPr>
                  <w:tcW w:w="796" w:type="pct"/>
                  <w:tcBorders>
                    <w:left w:val="single" w:color="auto" w:sz="4" w:space="0"/>
                  </w:tcBorders>
                  <w:vAlign w:val="center"/>
                </w:tcPr>
                <w:p w14:paraId="01046C1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150</w:t>
                  </w:r>
                </w:p>
              </w:tc>
              <w:tc>
                <w:tcPr>
                  <w:tcW w:w="508" w:type="pct"/>
                  <w:vAlign w:val="center"/>
                </w:tcPr>
                <w:p w14:paraId="1A16351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5E78E3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59C28BA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w:t>
                  </w:r>
                </w:p>
              </w:tc>
              <w:tc>
                <w:tcPr>
                  <w:tcW w:w="1039" w:type="pct"/>
                  <w:tcBorders>
                    <w:top w:val="single" w:color="auto" w:sz="4" w:space="0"/>
                    <w:left w:val="single" w:color="auto" w:sz="4" w:space="0"/>
                    <w:bottom w:val="single" w:color="auto" w:sz="4" w:space="0"/>
                  </w:tcBorders>
                  <w:vAlign w:val="center"/>
                </w:tcPr>
                <w:p w14:paraId="3263A2C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w:t>
                  </w:r>
                </w:p>
              </w:tc>
              <w:tc>
                <w:tcPr>
                  <w:tcW w:w="1169" w:type="dxa"/>
                  <w:vAlign w:val="center"/>
                </w:tcPr>
                <w:p w14:paraId="4D6CFA4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万kwh/a</w:t>
                  </w:r>
                </w:p>
              </w:tc>
              <w:tc>
                <w:tcPr>
                  <w:tcW w:w="1457" w:type="dxa"/>
                  <w:vAlign w:val="center"/>
                </w:tcPr>
                <w:p w14:paraId="68F2121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100</w:t>
                  </w:r>
                </w:p>
              </w:tc>
              <w:tc>
                <w:tcPr>
                  <w:tcW w:w="802" w:type="pct"/>
                  <w:tcBorders>
                    <w:right w:val="single" w:color="auto" w:sz="4" w:space="0"/>
                  </w:tcBorders>
                  <w:vAlign w:val="center"/>
                </w:tcPr>
                <w:p w14:paraId="3CE30C3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90</w:t>
                  </w:r>
                </w:p>
              </w:tc>
              <w:tc>
                <w:tcPr>
                  <w:tcW w:w="796" w:type="pct"/>
                  <w:tcBorders>
                    <w:left w:val="single" w:color="auto" w:sz="4" w:space="0"/>
                  </w:tcBorders>
                  <w:vAlign w:val="center"/>
                </w:tcPr>
                <w:p w14:paraId="2724404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508" w:type="pct"/>
                  <w:vAlign w:val="center"/>
                </w:tcPr>
                <w:p w14:paraId="598AD44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bl>
          <w:p w14:paraId="4FF8366B">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本项目一期工程用水主要为</w:t>
            </w:r>
            <w:r>
              <w:rPr>
                <w:rFonts w:hint="default" w:ascii="Times New Roman" w:hAnsi="Times New Roman" w:eastAsia="宋体" w:cs="Times New Roman"/>
                <w:b w:val="0"/>
                <w:bCs/>
                <w:color w:val="000000"/>
                <w:kern w:val="0"/>
                <w:sz w:val="24"/>
                <w:u w:val="none"/>
                <w:lang w:eastAsia="zh-CN"/>
              </w:rPr>
              <w:t>切削液</w:t>
            </w:r>
            <w:r>
              <w:rPr>
                <w:rFonts w:hint="eastAsia" w:ascii="Times New Roman" w:hAnsi="Times New Roman" w:eastAsia="宋体" w:cs="Times New Roman"/>
                <w:b w:val="0"/>
                <w:bCs/>
                <w:color w:val="000000"/>
                <w:kern w:val="0"/>
                <w:sz w:val="24"/>
                <w:u w:val="none"/>
                <w:lang w:val="en-US" w:eastAsia="zh-CN"/>
              </w:rPr>
              <w:t>配比用水和生活用水。</w:t>
            </w:r>
          </w:p>
          <w:p w14:paraId="7AE291C3">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①生产用水</w:t>
            </w:r>
          </w:p>
          <w:p w14:paraId="5D28D6A2">
            <w:pPr>
              <w:pStyle w:val="28"/>
              <w:keepNext w:val="0"/>
              <w:keepLines w:val="0"/>
              <w:pageBreakBefore w:val="0"/>
              <w:widowControl w:val="0"/>
              <w:kinsoku/>
              <w:wordWrap/>
              <w:overflowPunct/>
              <w:topLinePunct w:val="0"/>
              <w:autoSpaceDE/>
              <w:autoSpaceDN/>
              <w:bidi w:val="0"/>
              <w:adjustRightInd/>
              <w:snapToGrid/>
              <w:spacing w:after="0" w:line="520" w:lineRule="exact"/>
              <w:rPr>
                <w:rFonts w:hint="default" w:ascii="Times New Roman" w:hAnsi="Times New Roman" w:eastAsia="宋体" w:cs="Times New Roman"/>
                <w:b w:val="0"/>
                <w:bCs w:val="0"/>
                <w:color w:val="000000"/>
                <w:kern w:val="0"/>
                <w:sz w:val="24"/>
                <w:szCs w:val="24"/>
                <w:u w:val="none"/>
                <w:lang w:val="en-US" w:eastAsia="zh-CN" w:bidi="ar-SA"/>
              </w:rPr>
            </w:pPr>
            <w:r>
              <w:rPr>
                <w:rFonts w:hint="eastAsia" w:ascii="Times New Roman" w:hAnsi="Times New Roman" w:eastAsia="宋体" w:cs="Times New Roman"/>
                <w:b w:val="0"/>
                <w:bCs w:val="0"/>
                <w:color w:val="000000"/>
                <w:kern w:val="0"/>
                <w:sz w:val="24"/>
                <w:szCs w:val="24"/>
                <w:u w:val="none"/>
                <w:lang w:val="en-US" w:eastAsia="zh-CN" w:bidi="ar-SA"/>
              </w:rPr>
              <w:t>本项目锯床采用切削液与水的混合液湿式切割，切削液与水的比例为1:20，本项目切削液用量为0.2t，则自来水用量为4t</w:t>
            </w:r>
            <w:r>
              <w:rPr>
                <w:rFonts w:hint="default" w:ascii="Times New Roman" w:hAnsi="Times New Roman" w:eastAsia="宋体" w:cs="Times New Roman"/>
                <w:b w:val="0"/>
                <w:bCs w:val="0"/>
                <w:color w:val="000000"/>
                <w:kern w:val="0"/>
                <w:sz w:val="24"/>
                <w:szCs w:val="24"/>
                <w:u w:val="none"/>
                <w:lang w:val="en-US" w:eastAsia="zh-CN" w:bidi="ar-SA"/>
              </w:rPr>
              <w:t>。</w:t>
            </w:r>
            <w:r>
              <w:rPr>
                <w:rFonts w:hint="eastAsia" w:ascii="Times New Roman" w:hAnsi="Times New Roman" w:eastAsia="宋体" w:cs="Times New Roman"/>
                <w:b w:val="0"/>
                <w:bCs w:val="0"/>
                <w:color w:val="000000"/>
                <w:kern w:val="0"/>
                <w:sz w:val="24"/>
                <w:szCs w:val="24"/>
                <w:u w:val="none"/>
                <w:lang w:val="en-US" w:eastAsia="zh-CN" w:bidi="ar-SA"/>
              </w:rPr>
              <w:t>切削液可循环使用，但考虑长时间使用会变质，每年更换一次，由于切割过程会有水分蒸发，损失量按30%计，则废切削液产生量为2.94t/a</w:t>
            </w:r>
            <w:r>
              <w:rPr>
                <w:rFonts w:hint="default" w:ascii="Times New Roman" w:hAnsi="Times New Roman" w:eastAsia="宋体" w:cs="Times New Roman"/>
                <w:b w:val="0"/>
                <w:bCs w:val="0"/>
                <w:color w:val="000000"/>
                <w:kern w:val="0"/>
                <w:sz w:val="24"/>
                <w:szCs w:val="24"/>
                <w:u w:val="none"/>
                <w:lang w:val="en-US" w:eastAsia="zh-CN" w:bidi="ar-SA"/>
              </w:rPr>
              <w:t>。</w:t>
            </w:r>
          </w:p>
          <w:p w14:paraId="6DEFE48C">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②生活用水</w:t>
            </w:r>
          </w:p>
          <w:p w14:paraId="2D7008EE">
            <w:pPr>
              <w:keepNext w:val="0"/>
              <w:keepLines w:val="0"/>
              <w:pageBreakBefore w:val="0"/>
              <w:widowControl w:val="0"/>
              <w:tabs>
                <w:tab w:val="left" w:pos="7920"/>
              </w:tabs>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b w:val="0"/>
                <w:bCs w:val="0"/>
                <w:color w:val="000000"/>
                <w:sz w:val="24"/>
                <w:szCs w:val="24"/>
                <w:u w:val="none"/>
              </w:rPr>
              <w:t>本项目职工</w:t>
            </w:r>
            <w:r>
              <w:rPr>
                <w:rFonts w:hint="default" w:ascii="Times New Roman" w:hAnsi="Times New Roman" w:eastAsia="宋体" w:cs="Times New Roman"/>
                <w:b w:val="0"/>
                <w:bCs w:val="0"/>
                <w:color w:val="000000"/>
                <w:sz w:val="24"/>
                <w:szCs w:val="24"/>
                <w:u w:val="none"/>
                <w:lang w:val="en-US" w:eastAsia="zh-CN"/>
              </w:rPr>
              <w:t>20人</w:t>
            </w:r>
            <w:r>
              <w:rPr>
                <w:rFonts w:hint="default" w:ascii="Times New Roman" w:hAnsi="Times New Roman" w:eastAsia="宋体" w:cs="Times New Roman"/>
                <w:b w:val="0"/>
                <w:bCs w:val="0"/>
                <w:color w:val="000000"/>
                <w:sz w:val="24"/>
                <w:szCs w:val="24"/>
                <w:u w:val="none"/>
              </w:rPr>
              <w:t>，</w:t>
            </w:r>
            <w:r>
              <w:rPr>
                <w:rFonts w:hint="default" w:ascii="Times New Roman" w:hAnsi="Times New Roman" w:eastAsia="宋体" w:cs="Times New Roman"/>
                <w:b w:val="0"/>
                <w:bCs w:val="0"/>
                <w:color w:val="000000"/>
                <w:sz w:val="24"/>
                <w:szCs w:val="24"/>
                <w:u w:val="none"/>
                <w:lang w:val="en-US" w:eastAsia="zh-CN"/>
              </w:rPr>
              <w:t>均不在</w:t>
            </w:r>
            <w:r>
              <w:rPr>
                <w:rFonts w:hint="default" w:ascii="Times New Roman" w:hAnsi="Times New Roman" w:eastAsia="宋体" w:cs="Times New Roman"/>
                <w:b w:val="0"/>
                <w:bCs w:val="0"/>
                <w:color w:val="000000"/>
                <w:sz w:val="24"/>
                <w:szCs w:val="24"/>
                <w:u w:val="none"/>
              </w:rPr>
              <w:t>厂</w:t>
            </w:r>
            <w:r>
              <w:rPr>
                <w:rFonts w:hint="default" w:ascii="Times New Roman" w:hAnsi="Times New Roman" w:eastAsia="宋体" w:cs="Times New Roman"/>
                <w:b w:val="0"/>
                <w:bCs w:val="0"/>
                <w:color w:val="000000"/>
                <w:sz w:val="24"/>
                <w:szCs w:val="24"/>
                <w:u w:val="none"/>
                <w:lang w:val="en-US" w:eastAsia="zh-CN"/>
              </w:rPr>
              <w:t>区</w:t>
            </w:r>
            <w:r>
              <w:rPr>
                <w:rFonts w:hint="default" w:ascii="Times New Roman" w:hAnsi="Times New Roman" w:eastAsia="宋体" w:cs="Times New Roman"/>
                <w:b w:val="0"/>
                <w:bCs w:val="0"/>
                <w:color w:val="000000"/>
                <w:sz w:val="24"/>
                <w:szCs w:val="24"/>
                <w:u w:val="none"/>
              </w:rPr>
              <w:t>食宿，</w:t>
            </w:r>
            <w:r>
              <w:rPr>
                <w:rFonts w:hint="default" w:ascii="Times New Roman" w:hAnsi="Times New Roman" w:eastAsia="宋体" w:cs="Times New Roman"/>
                <w:sz w:val="24"/>
              </w:rPr>
              <w:t>年工作300天，</w:t>
            </w:r>
            <w:r>
              <w:rPr>
                <w:rFonts w:hint="default" w:ascii="Times New Roman" w:hAnsi="Times New Roman" w:eastAsia="宋体" w:cs="Times New Roman"/>
                <w:b w:val="0"/>
                <w:bCs w:val="0"/>
                <w:sz w:val="24"/>
                <w:szCs w:val="24"/>
                <w:u w:val="none"/>
              </w:rPr>
              <w:t>根据《河南省地方标准用水定额》（</w:t>
            </w:r>
            <w:r>
              <w:rPr>
                <w:rFonts w:hint="default" w:ascii="Times New Roman" w:hAnsi="Times New Roman" w:eastAsia="宋体" w:cs="Times New Roman"/>
                <w:b w:val="0"/>
                <w:bCs w:val="0"/>
                <w:color w:val="auto"/>
                <w:sz w:val="24"/>
                <w:szCs w:val="24"/>
                <w:u w:val="none"/>
              </w:rPr>
              <w:t>DB41/T385-20</w:t>
            </w:r>
            <w:r>
              <w:rPr>
                <w:rFonts w:hint="default" w:ascii="Times New Roman" w:hAnsi="Times New Roman" w:eastAsia="宋体" w:cs="Times New Roman"/>
                <w:b w:val="0"/>
                <w:bCs w:val="0"/>
                <w:color w:val="auto"/>
                <w:sz w:val="24"/>
                <w:szCs w:val="24"/>
                <w:u w:val="none"/>
                <w:lang w:val="en-US" w:eastAsia="zh-CN"/>
              </w:rPr>
              <w:t>20</w:t>
            </w:r>
            <w:r>
              <w:rPr>
                <w:rFonts w:hint="default" w:ascii="Times New Roman" w:hAnsi="Times New Roman" w:eastAsia="宋体" w:cs="Times New Roman"/>
                <w:b w:val="0"/>
                <w:bCs w:val="0"/>
                <w:sz w:val="24"/>
                <w:szCs w:val="24"/>
                <w:u w:val="none"/>
              </w:rPr>
              <w:t>）办公用水为</w:t>
            </w:r>
            <w:r>
              <w:rPr>
                <w:rFonts w:hint="default" w:ascii="Times New Roman" w:hAnsi="Times New Roman" w:eastAsia="宋体" w:cs="Times New Roman"/>
                <w:b w:val="0"/>
                <w:bCs w:val="0"/>
                <w:spacing w:val="4"/>
                <w:sz w:val="24"/>
                <w:szCs w:val="24"/>
                <w:u w:val="none"/>
                <w:lang w:val="en-US" w:eastAsia="zh-CN"/>
              </w:rPr>
              <w:t>4</w:t>
            </w:r>
            <w:r>
              <w:rPr>
                <w:rFonts w:hint="default" w:ascii="Times New Roman" w:hAnsi="Times New Roman" w:eastAsia="宋体" w:cs="Times New Roman"/>
                <w:b w:val="0"/>
                <w:bCs w:val="0"/>
                <w:spacing w:val="4"/>
                <w:sz w:val="24"/>
                <w:szCs w:val="24"/>
                <w:u w:val="none"/>
              </w:rPr>
              <w:t>0L/人·</w:t>
            </w:r>
            <w:bookmarkStart w:id="4" w:name="_GoBack"/>
            <w:bookmarkEnd w:id="4"/>
            <w:r>
              <w:rPr>
                <w:rFonts w:hint="default" w:ascii="Times New Roman" w:hAnsi="Times New Roman" w:eastAsia="宋体" w:cs="Times New Roman"/>
                <w:b w:val="0"/>
                <w:bCs w:val="0"/>
                <w:spacing w:val="4"/>
                <w:sz w:val="24"/>
                <w:szCs w:val="24"/>
                <w:u w:val="none"/>
              </w:rPr>
              <w:t>d</w:t>
            </w:r>
            <w:r>
              <w:rPr>
                <w:rFonts w:hint="default" w:ascii="Times New Roman" w:hAnsi="Times New Roman" w:eastAsia="宋体" w:cs="Times New Roman"/>
                <w:b w:val="0"/>
                <w:bCs w:val="0"/>
                <w:color w:val="000000"/>
                <w:sz w:val="24"/>
                <w:szCs w:val="24"/>
                <w:u w:val="none"/>
              </w:rPr>
              <w:t>，则职工生活用水量为</w:t>
            </w:r>
            <w:r>
              <w:rPr>
                <w:rFonts w:hint="default" w:ascii="Times New Roman" w:hAnsi="Times New Roman" w:eastAsia="宋体" w:cs="Times New Roman"/>
                <w:color w:val="000000"/>
                <w:sz w:val="24"/>
                <w:szCs w:val="24"/>
                <w:lang w:val="en-US" w:eastAsia="zh-CN"/>
              </w:rPr>
              <w:t>240</w:t>
            </w:r>
            <w:r>
              <w:rPr>
                <w:rFonts w:hint="default" w:ascii="Times New Roman" w:hAnsi="Times New Roman" w:eastAsia="宋体" w:cs="Times New Roman"/>
                <w:color w:val="000000"/>
                <w:sz w:val="24"/>
                <w:szCs w:val="24"/>
              </w:rPr>
              <w:t>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val="en-US" w:eastAsia="zh-CN"/>
              </w:rPr>
              <w:t>a</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val="en-US" w:eastAsia="zh-CN"/>
              </w:rPr>
              <w:t>0.8</w:t>
            </w:r>
            <w:r>
              <w:rPr>
                <w:rFonts w:hint="default" w:ascii="Times New Roman" w:hAnsi="Times New Roman" w:eastAsia="宋体" w:cs="Times New Roman"/>
                <w:color w:val="000000"/>
                <w:sz w:val="24"/>
                <w:szCs w:val="24"/>
              </w:rPr>
              <w:t>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val="en-US" w:eastAsia="zh-CN"/>
              </w:rPr>
              <w:t>d</w:t>
            </w:r>
            <w:r>
              <w:rPr>
                <w:rFonts w:hint="default" w:ascii="Times New Roman" w:hAnsi="Times New Roman" w:eastAsia="宋体" w:cs="Times New Roman"/>
                <w:color w:val="000000"/>
                <w:sz w:val="24"/>
                <w:szCs w:val="24"/>
              </w:rPr>
              <w:t>）</w:t>
            </w:r>
            <w:r>
              <w:rPr>
                <w:rFonts w:hint="default" w:ascii="Times New Roman" w:hAnsi="Times New Roman" w:eastAsia="宋体" w:cs="Times New Roman"/>
                <w:sz w:val="24"/>
              </w:rPr>
              <w:t>。</w:t>
            </w:r>
            <w:r>
              <w:rPr>
                <w:rFonts w:hint="default" w:ascii="Times New Roman" w:hAnsi="Times New Roman" w:eastAsia="宋体" w:cs="Times New Roman"/>
                <w:sz w:val="24"/>
                <w:szCs w:val="24"/>
              </w:rPr>
              <w:t>生活废水</w:t>
            </w:r>
            <w:r>
              <w:rPr>
                <w:rFonts w:hint="default" w:ascii="Times New Roman" w:hAnsi="Times New Roman" w:eastAsia="宋体" w:cs="Times New Roman"/>
                <w:bCs/>
                <w:kern w:val="0"/>
                <w:sz w:val="24"/>
                <w:szCs w:val="24"/>
              </w:rPr>
              <w:t>产污系数取80%，即生活污水产生量</w:t>
            </w:r>
            <w:r>
              <w:rPr>
                <w:rFonts w:hint="default" w:ascii="Times New Roman" w:hAnsi="Times New Roman" w:eastAsia="宋体" w:cs="Times New Roman"/>
                <w:bCs/>
                <w:kern w:val="0"/>
                <w:sz w:val="24"/>
                <w:szCs w:val="24"/>
                <w:lang w:val="en-US" w:eastAsia="zh-CN"/>
              </w:rPr>
              <w:t>为192</w:t>
            </w:r>
            <w:r>
              <w:rPr>
                <w:rFonts w:hint="default" w:ascii="Times New Roman" w:hAnsi="Times New Roman" w:eastAsia="宋体" w:cs="Times New Roman"/>
                <w:bCs/>
                <w:kern w:val="0"/>
                <w:sz w:val="24"/>
                <w:szCs w:val="24"/>
              </w:rPr>
              <w:t>m</w:t>
            </w:r>
            <w:r>
              <w:rPr>
                <w:rFonts w:hint="default" w:ascii="Times New Roman" w:hAnsi="Times New Roman" w:eastAsia="宋体" w:cs="Times New Roman"/>
                <w:bCs/>
                <w:kern w:val="0"/>
                <w:sz w:val="24"/>
                <w:szCs w:val="24"/>
                <w:vertAlign w:val="superscript"/>
              </w:rPr>
              <w:t>3</w:t>
            </w:r>
            <w:r>
              <w:rPr>
                <w:rFonts w:hint="default" w:ascii="Times New Roman" w:hAnsi="Times New Roman" w:eastAsia="宋体" w:cs="Times New Roman"/>
                <w:bCs/>
                <w:kern w:val="0"/>
                <w:sz w:val="24"/>
                <w:szCs w:val="24"/>
              </w:rPr>
              <w:t>/</w:t>
            </w:r>
            <w:r>
              <w:rPr>
                <w:rFonts w:hint="default" w:ascii="Times New Roman" w:hAnsi="Times New Roman" w:eastAsia="宋体" w:cs="Times New Roman"/>
                <w:bCs/>
                <w:kern w:val="0"/>
                <w:sz w:val="24"/>
                <w:szCs w:val="24"/>
                <w:lang w:val="en-US" w:eastAsia="zh-CN"/>
              </w:rPr>
              <w:t>a</w:t>
            </w:r>
            <w:r>
              <w:rPr>
                <w:rFonts w:hint="default" w:ascii="Times New Roman" w:hAnsi="Times New Roman" w:eastAsia="宋体" w:cs="Times New Roman"/>
                <w:bCs/>
                <w:kern w:val="0"/>
                <w:sz w:val="24"/>
                <w:szCs w:val="24"/>
              </w:rPr>
              <w:t>（</w:t>
            </w:r>
            <w:r>
              <w:rPr>
                <w:rFonts w:hint="default" w:ascii="Times New Roman" w:hAnsi="Times New Roman" w:eastAsia="宋体" w:cs="Times New Roman"/>
                <w:bCs/>
                <w:kern w:val="0"/>
                <w:sz w:val="24"/>
                <w:szCs w:val="24"/>
                <w:lang w:val="en-US" w:eastAsia="zh-CN"/>
              </w:rPr>
              <w:t>0.64</w:t>
            </w:r>
            <w:r>
              <w:rPr>
                <w:rFonts w:hint="default" w:ascii="Times New Roman" w:hAnsi="Times New Roman" w:eastAsia="宋体" w:cs="Times New Roman"/>
                <w:bCs/>
                <w:kern w:val="0"/>
                <w:sz w:val="24"/>
                <w:szCs w:val="24"/>
              </w:rPr>
              <w:t>m</w:t>
            </w:r>
            <w:r>
              <w:rPr>
                <w:rFonts w:hint="default" w:ascii="Times New Roman" w:hAnsi="Times New Roman" w:eastAsia="宋体" w:cs="Times New Roman"/>
                <w:bCs/>
                <w:kern w:val="0"/>
                <w:sz w:val="24"/>
                <w:szCs w:val="24"/>
                <w:vertAlign w:val="superscript"/>
              </w:rPr>
              <w:t>3</w:t>
            </w:r>
            <w:r>
              <w:rPr>
                <w:rFonts w:hint="default" w:ascii="Times New Roman" w:hAnsi="Times New Roman" w:eastAsia="宋体" w:cs="Times New Roman"/>
                <w:bCs/>
                <w:kern w:val="0"/>
                <w:sz w:val="24"/>
                <w:szCs w:val="24"/>
              </w:rPr>
              <w:t>/</w:t>
            </w:r>
            <w:r>
              <w:rPr>
                <w:rFonts w:hint="default" w:ascii="Times New Roman" w:hAnsi="Times New Roman" w:eastAsia="宋体" w:cs="Times New Roman"/>
                <w:bCs/>
                <w:kern w:val="0"/>
                <w:sz w:val="24"/>
                <w:szCs w:val="24"/>
                <w:lang w:val="en-US" w:eastAsia="zh-CN"/>
              </w:rPr>
              <w:t>d</w:t>
            </w:r>
            <w:r>
              <w:rPr>
                <w:rFonts w:hint="default" w:ascii="Times New Roman" w:hAnsi="Times New Roman" w:eastAsia="宋体" w:cs="Times New Roman"/>
                <w:bCs/>
                <w:kern w:val="0"/>
                <w:sz w:val="24"/>
                <w:szCs w:val="24"/>
              </w:rPr>
              <w:t>）</w:t>
            </w:r>
            <w:r>
              <w:rPr>
                <w:rFonts w:hint="default" w:ascii="Times New Roman" w:hAnsi="Times New Roman" w:eastAsia="宋体" w:cs="Times New Roman"/>
                <w:sz w:val="24"/>
                <w:szCs w:val="24"/>
              </w:rPr>
              <w:t>。生活污水</w:t>
            </w:r>
            <w:r>
              <w:rPr>
                <w:rFonts w:hint="default" w:ascii="Times New Roman" w:hAnsi="Times New Roman" w:eastAsia="宋体" w:cs="Times New Roman"/>
                <w:color w:val="auto"/>
                <w:sz w:val="24"/>
                <w:lang w:val="en-US" w:eastAsia="zh-CN"/>
              </w:rPr>
              <w:t>经</w:t>
            </w:r>
            <w:r>
              <w:rPr>
                <w:rFonts w:hint="default" w:ascii="Times New Roman" w:hAnsi="Times New Roman" w:eastAsia="宋体" w:cs="Times New Roman"/>
                <w:color w:val="auto"/>
                <w:sz w:val="24"/>
              </w:rPr>
              <w:t>化粪池处理</w:t>
            </w:r>
            <w:r>
              <w:rPr>
                <w:rFonts w:hint="default" w:ascii="Times New Roman" w:hAnsi="Times New Roman" w:eastAsia="宋体" w:cs="Times New Roman"/>
                <w:color w:val="auto"/>
                <w:sz w:val="24"/>
                <w:lang w:val="en-US" w:eastAsia="zh-CN"/>
              </w:rPr>
              <w:t>后，</w:t>
            </w:r>
            <w:r>
              <w:rPr>
                <w:rFonts w:hint="default" w:ascii="Times New Roman" w:hAnsi="Times New Roman" w:eastAsia="宋体" w:cs="Times New Roman"/>
                <w:sz w:val="24"/>
                <w:szCs w:val="24"/>
              </w:rPr>
              <w:t>通过</w:t>
            </w:r>
            <w:r>
              <w:rPr>
                <w:rFonts w:hint="default" w:ascii="Times New Roman" w:hAnsi="Times New Roman" w:eastAsia="宋体" w:cs="Times New Roman"/>
                <w:sz w:val="24"/>
                <w:szCs w:val="24"/>
                <w:lang w:val="en-US" w:eastAsia="zh-CN"/>
              </w:rPr>
              <w:t>污水</w:t>
            </w:r>
            <w:r>
              <w:rPr>
                <w:rFonts w:hint="default" w:ascii="Times New Roman" w:hAnsi="Times New Roman" w:eastAsia="宋体" w:cs="Times New Roman"/>
                <w:sz w:val="24"/>
                <w:szCs w:val="24"/>
              </w:rPr>
              <w:t>管网进入长垣</w:t>
            </w:r>
            <w:r>
              <w:rPr>
                <w:rFonts w:hint="default" w:ascii="Times New Roman" w:hAnsi="Times New Roman" w:eastAsia="宋体" w:cs="Times New Roman"/>
                <w:sz w:val="24"/>
                <w:szCs w:val="24"/>
                <w:lang w:val="en-US" w:eastAsia="zh-CN"/>
              </w:rPr>
              <w:t>市</w:t>
            </w:r>
            <w:r>
              <w:rPr>
                <w:rFonts w:hint="default" w:ascii="Times New Roman" w:hAnsi="Times New Roman" w:eastAsia="宋体" w:cs="Times New Roman"/>
                <w:sz w:val="24"/>
                <w:szCs w:val="24"/>
              </w:rPr>
              <w:t>第二污水处理厂</w:t>
            </w:r>
            <w:r>
              <w:rPr>
                <w:rFonts w:hint="default" w:ascii="Times New Roman" w:hAnsi="Times New Roman" w:eastAsia="宋体" w:cs="Times New Roman"/>
                <w:sz w:val="24"/>
                <w:szCs w:val="24"/>
                <w:lang w:eastAsia="zh-CN"/>
              </w:rPr>
              <w:t>。</w:t>
            </w:r>
          </w:p>
          <w:p w14:paraId="638F1826">
            <w:pPr>
              <w:keepNext w:val="0"/>
              <w:keepLines w:val="0"/>
              <w:pageBreakBefore w:val="0"/>
              <w:widowControl w:val="0"/>
              <w:tabs>
                <w:tab w:val="left" w:pos="7920"/>
              </w:tabs>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本项目水平衡图见图</w:t>
            </w:r>
            <w:r>
              <w:rPr>
                <w:rFonts w:hint="eastAsia" w:ascii="Times New Roman" w:hAnsi="Times New Roman" w:eastAsia="宋体" w:cs="Times New Roman"/>
                <w:sz w:val="24"/>
                <w:szCs w:val="24"/>
                <w:lang w:val="en-US" w:eastAsia="zh-CN"/>
              </w:rPr>
              <w:t>1。</w:t>
            </w:r>
          </w:p>
          <w:p w14:paraId="1783F024">
            <w:pPr>
              <w:keepNext w:val="0"/>
              <w:keepLines w:val="0"/>
              <w:pageBreakBefore w:val="0"/>
              <w:widowControl w:val="0"/>
              <w:tabs>
                <w:tab w:val="left" w:pos="7920"/>
              </w:tabs>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sz w:val="24"/>
                <w:szCs w:val="24"/>
                <w:lang w:eastAsia="zh-CN"/>
              </w:rPr>
            </w:pPr>
            <w:r>
              <w:drawing>
                <wp:inline distT="0" distB="0" distL="114300" distR="114300">
                  <wp:extent cx="4799965" cy="1565275"/>
                  <wp:effectExtent l="0" t="0" r="635" b="1587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7"/>
                          <a:srcRect t="12795" b="10593"/>
                          <a:stretch>
                            <a:fillRect/>
                          </a:stretch>
                        </pic:blipFill>
                        <pic:spPr>
                          <a:xfrm>
                            <a:off x="0" y="0"/>
                            <a:ext cx="4799965" cy="1565275"/>
                          </a:xfrm>
                          <a:prstGeom prst="rect">
                            <a:avLst/>
                          </a:prstGeom>
                          <a:noFill/>
                          <a:ln>
                            <a:noFill/>
                          </a:ln>
                        </pic:spPr>
                      </pic:pic>
                    </a:graphicData>
                  </a:graphic>
                </wp:inline>
              </w:drawing>
            </w:r>
          </w:p>
          <w:p w14:paraId="013B5333">
            <w:pPr>
              <w:keepNext w:val="0"/>
              <w:keepLines w:val="0"/>
              <w:pageBreakBefore w:val="0"/>
              <w:widowControl w:val="0"/>
              <w:tabs>
                <w:tab w:val="left" w:pos="7920"/>
              </w:tabs>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b w:val="0"/>
                <w:bCs/>
                <w:sz w:val="24"/>
                <w:szCs w:val="24"/>
                <w:u w:val="none"/>
                <w:lang w:val="en-US" w:eastAsia="zh-CN"/>
              </w:rPr>
            </w:pPr>
            <w:r>
              <w:rPr>
                <w:rFonts w:hint="default" w:ascii="Times New Roman" w:hAnsi="Times New Roman" w:eastAsia="宋体" w:cs="Times New Roman"/>
                <w:b/>
                <w:bCs/>
                <w:sz w:val="24"/>
                <w:szCs w:val="24"/>
                <w:lang w:eastAsia="zh-CN"/>
              </w:rPr>
              <w:t>图</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lang w:val="en-US" w:eastAsia="zh-CN"/>
              </w:rPr>
              <w:t xml:space="preserve">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lang w:val="en-US" w:eastAsia="zh-CN"/>
              </w:rPr>
              <w:t>本项目水平衡图（m</w:t>
            </w:r>
            <w:r>
              <w:rPr>
                <w:rFonts w:hint="default" w:ascii="Times New Roman" w:hAnsi="Times New Roman" w:eastAsia="宋体" w:cs="Times New Roman"/>
                <w:b/>
                <w:bCs/>
                <w:sz w:val="24"/>
                <w:szCs w:val="24"/>
                <w:vertAlign w:val="superscript"/>
                <w:lang w:val="en-US" w:eastAsia="zh-CN"/>
              </w:rPr>
              <w:t>3</w:t>
            </w:r>
            <w:r>
              <w:rPr>
                <w:rFonts w:hint="default" w:ascii="Times New Roman" w:hAnsi="Times New Roman" w:eastAsia="宋体" w:cs="Times New Roman"/>
                <w:b/>
                <w:bCs/>
                <w:sz w:val="24"/>
                <w:szCs w:val="24"/>
                <w:lang w:val="en-US" w:eastAsia="zh-CN"/>
              </w:rPr>
              <w:t>/a）</w:t>
            </w:r>
          </w:p>
          <w:p w14:paraId="4DEA4F61">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14:paraId="5D11A149">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eastAsia"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r>
              <w:rPr>
                <w:rFonts w:hint="eastAsia" w:cs="Times New Roman"/>
                <w:b/>
                <w:bCs/>
                <w:color w:val="000000" w:themeColor="text1"/>
                <w:sz w:val="24"/>
                <w:szCs w:val="24"/>
                <w:lang w:val="en-US" w:eastAsia="zh-CN" w:bidi="ar-SA"/>
                <w14:textFill>
                  <w14:solidFill>
                    <w14:schemeClr w14:val="tx1"/>
                  </w14:solidFill>
                </w14:textFill>
              </w:rPr>
              <w:t>：</w:t>
            </w:r>
          </w:p>
          <w:p w14:paraId="18ABEED4">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left"/>
              <w:textAlignment w:val="auto"/>
              <w:outlineLvl w:val="9"/>
              <w:rPr>
                <w:rFonts w:hint="eastAsia" w:ascii="Times New Roman" w:hAnsi="Times New Roman"/>
                <w:sz w:val="24"/>
                <w:szCs w:val="24"/>
                <w:lang w:val="en-US" w:eastAsia="zh-CN"/>
              </w:rPr>
            </w:pPr>
            <w:r>
              <w:rPr>
                <w:rFonts w:hint="default" w:ascii="Times New Roman" w:hAnsi="Times New Roman" w:eastAsia="宋体" w:cs="Times New Roman"/>
                <w:sz w:val="24"/>
                <w:szCs w:val="24"/>
                <w:lang w:val="en-US" w:eastAsia="zh-CN"/>
              </w:rPr>
              <w:t>本项目产品</w:t>
            </w:r>
            <w:r>
              <w:rPr>
                <w:rFonts w:hint="default" w:ascii="Times New Roman" w:hAnsi="Times New Roman" w:eastAsia="宋体" w:cs="Times New Roman"/>
                <w:sz w:val="24"/>
              </w:rPr>
              <w:t>生产工艺</w:t>
            </w:r>
            <w:r>
              <w:rPr>
                <w:rFonts w:hint="default" w:ascii="Times New Roman" w:hAnsi="Times New Roman" w:eastAsia="宋体" w:cs="Times New Roman"/>
                <w:sz w:val="24"/>
                <w:lang w:val="en-US" w:eastAsia="zh-CN"/>
              </w:rPr>
              <w:t>基本</w:t>
            </w:r>
            <w:r>
              <w:rPr>
                <w:rFonts w:hint="default" w:ascii="Times New Roman" w:hAnsi="Times New Roman" w:eastAsia="宋体" w:cs="Times New Roman"/>
                <w:sz w:val="24"/>
              </w:rPr>
              <w:t>相同，</w:t>
            </w:r>
            <w:r>
              <w:rPr>
                <w:rFonts w:hint="default" w:ascii="Times New Roman" w:hAnsi="Times New Roman" w:eastAsia="宋体" w:cs="Times New Roman"/>
                <w:sz w:val="24"/>
                <w:lang w:val="en-US" w:eastAsia="zh-CN"/>
              </w:rPr>
              <w:t>具体</w:t>
            </w:r>
            <w:r>
              <w:rPr>
                <w:rFonts w:hint="default" w:ascii="Times New Roman" w:hAnsi="Times New Roman" w:eastAsia="宋体" w:cs="Times New Roman"/>
                <w:sz w:val="24"/>
                <w:szCs w:val="24"/>
              </w:rPr>
              <w:t>工艺流程图见图</w:t>
            </w:r>
            <w:r>
              <w:rPr>
                <w:rFonts w:hint="default" w:ascii="Times New Roman" w:hAnsi="Times New Roman" w:eastAsia="宋体" w:cs="Times New Roman"/>
                <w:sz w:val="24"/>
                <w:szCs w:val="24"/>
                <w:lang w:val="en-US" w:eastAsia="zh-CN"/>
              </w:rPr>
              <w:t>2。</w:t>
            </w:r>
          </w:p>
          <w:p w14:paraId="267E6C4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eastAsia" w:ascii="Times New Roman" w:hAnsi="Times New Roman" w:eastAsia="宋体" w:cs="Times New Roman"/>
                <w:b/>
                <w:kern w:val="0"/>
                <w:sz w:val="24"/>
                <w:szCs w:val="24"/>
                <w:lang w:eastAsia="zh-CN"/>
              </w:rPr>
            </w:pPr>
            <w:r>
              <w:rPr>
                <w:sz w:val="22"/>
              </w:rPr>
              <mc:AlternateContent>
                <mc:Choice Requires="wps">
                  <w:drawing>
                    <wp:anchor distT="0" distB="0" distL="114300" distR="114300" simplePos="0" relativeHeight="251663360" behindDoc="0" locked="0" layoutInCell="1" allowOverlap="1">
                      <wp:simplePos x="0" y="0"/>
                      <wp:positionH relativeFrom="column">
                        <wp:posOffset>4545330</wp:posOffset>
                      </wp:positionH>
                      <wp:positionV relativeFrom="paragraph">
                        <wp:posOffset>61595</wp:posOffset>
                      </wp:positionV>
                      <wp:extent cx="819150" cy="1037590"/>
                      <wp:effectExtent l="4445" t="4445" r="14605" b="5715"/>
                      <wp:wrapNone/>
                      <wp:docPr id="13" name="文本框 13"/>
                      <wp:cNvGraphicFramePr/>
                      <a:graphic xmlns:a="http://schemas.openxmlformats.org/drawingml/2006/main">
                        <a:graphicData uri="http://schemas.microsoft.com/office/word/2010/wordprocessingShape">
                          <wps:wsp>
                            <wps:cNvSpPr txBox="1"/>
                            <wps:spPr>
                              <a:xfrm>
                                <a:off x="5445125" y="2205355"/>
                                <a:ext cx="819150" cy="1037590"/>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71D896BA">
                                  <w:pPr>
                                    <w:jc w:val="center"/>
                                    <w:rPr>
                                      <w:rFonts w:hint="default" w:eastAsia="微软雅黑"/>
                                      <w:lang w:val="en-US" w:eastAsia="zh-CN"/>
                                    </w:rPr>
                                  </w:pPr>
                                  <w:r>
                                    <w:rPr>
                                      <w:rFonts w:hint="default" w:ascii="Times New Roman" w:hAnsi="Times New Roman" w:eastAsia="宋体" w:cs="Times New Roman"/>
                                      <w:color w:val="FF0000"/>
                                      <w:lang w:val="en-US" w:eastAsia="zh-CN"/>
                                    </w:rPr>
                                    <w:t>二期内容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7.9pt;margin-top:4.85pt;height:81.7pt;width:64.5pt;z-index:251663360;mso-width-relative:page;mso-height-relative:page;" filled="f" stroked="t" coordsize="21600,21600" o:gfxdata="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F&#10;NmZY1QAAAAkBAAAPAAAAAAAAAAEAIAAAACIAAABkcnMvZG93bnJldi54bWxQSwECFAAUAAAACACH&#10;TuJAWB7OhmACAACdBAAADgAAAAAAAAABACAAAAAkAQAAZHJzL2Uyb0RvYy54bWxQSwUGAAAAAAYA&#10;BgBZAQAA9gUAAAAA&#10;">
                      <v:fill on="f" focussize="0,0"/>
                      <v:stroke weight="0.5pt" color="#FF0000 [3204]" joinstyle="round"/>
                      <v:imagedata o:title=""/>
                      <o:lock v:ext="edit" aspectratio="f"/>
                      <v:textbox>
                        <w:txbxContent>
                          <w:p w14:paraId="71D896BA">
                            <w:pPr>
                              <w:jc w:val="center"/>
                              <w:rPr>
                                <w:rFonts w:hint="default" w:eastAsia="微软雅黑"/>
                                <w:lang w:val="en-US" w:eastAsia="zh-CN"/>
                              </w:rPr>
                            </w:pPr>
                            <w:r>
                              <w:rPr>
                                <w:rFonts w:hint="default" w:ascii="Times New Roman" w:hAnsi="Times New Roman" w:eastAsia="宋体" w:cs="Times New Roman"/>
                                <w:color w:val="FF0000"/>
                                <w:lang w:val="en-US" w:eastAsia="zh-CN"/>
                              </w:rPr>
                              <w:t>二期内容</w:t>
                            </w:r>
                          </w:p>
                        </w:txbxContent>
                      </v:textbox>
                    </v:shape>
                  </w:pict>
                </mc:Fallback>
              </mc:AlternateContent>
            </w:r>
            <w:r>
              <w:drawing>
                <wp:inline distT="0" distB="0" distL="114300" distR="114300">
                  <wp:extent cx="5412105" cy="2082165"/>
                  <wp:effectExtent l="0" t="0" r="17145" b="133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8"/>
                          <a:srcRect t="23933" b="34413"/>
                          <a:stretch>
                            <a:fillRect/>
                          </a:stretch>
                        </pic:blipFill>
                        <pic:spPr>
                          <a:xfrm>
                            <a:off x="0" y="0"/>
                            <a:ext cx="5412105" cy="2082165"/>
                          </a:xfrm>
                          <a:prstGeom prst="rect">
                            <a:avLst/>
                          </a:prstGeom>
                          <a:noFill/>
                          <a:ln>
                            <a:noFill/>
                          </a:ln>
                        </pic:spPr>
                      </pic:pic>
                    </a:graphicData>
                  </a:graphic>
                </wp:inline>
              </w:drawing>
            </w:r>
          </w:p>
          <w:p w14:paraId="6AC9883E">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eastAsia="宋体" w:cs="Times New Roman"/>
                <w:color w:val="FF0000"/>
                <w:kern w:val="0"/>
                <w:sz w:val="24"/>
                <w:szCs w:val="24"/>
              </w:rPr>
            </w:pPr>
            <w:r>
              <w:rPr>
                <w:rFonts w:hint="default" w:ascii="Times New Roman" w:hAnsi="Times New Roman" w:eastAsia="宋体" w:cs="Times New Roman"/>
                <w:b/>
                <w:color w:val="000000"/>
                <w:kern w:val="0"/>
                <w:sz w:val="24"/>
                <w:szCs w:val="24"/>
              </w:rPr>
              <w:t>图</w:t>
            </w:r>
            <w:r>
              <w:rPr>
                <w:rFonts w:hint="default" w:ascii="Times New Roman" w:hAnsi="Times New Roman" w:eastAsia="宋体" w:cs="Times New Roman"/>
                <w:b/>
                <w:color w:val="000000"/>
                <w:kern w:val="0"/>
                <w:sz w:val="24"/>
                <w:szCs w:val="24"/>
                <w:lang w:val="en-US" w:eastAsia="zh-CN"/>
              </w:rPr>
              <w:t>2</w:t>
            </w:r>
            <w:r>
              <w:rPr>
                <w:rFonts w:hint="default" w:ascii="Times New Roman" w:hAnsi="Times New Roman" w:eastAsia="宋体" w:cs="Times New Roman"/>
                <w:b/>
                <w:color w:val="000000"/>
                <w:kern w:val="0"/>
                <w:sz w:val="24"/>
                <w:szCs w:val="24"/>
              </w:rPr>
              <w:t xml:space="preserve">   生产工艺流程及产污环节图</w:t>
            </w:r>
          </w:p>
          <w:p w14:paraId="309E592D">
            <w:pPr>
              <w:keepNext w:val="0"/>
              <w:keepLines w:val="0"/>
              <w:pageBreakBefore w:val="0"/>
              <w:widowControl w:val="0"/>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工艺流程说明：</w:t>
            </w:r>
          </w:p>
          <w:p w14:paraId="3EC60EE9">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left"/>
              <w:textAlignment w:val="auto"/>
              <w:rPr>
                <w:rFonts w:hint="default" w:ascii="Times New Roman" w:hAnsi="Times New Roman" w:eastAsia="宋体" w:cs="Times New Roman"/>
                <w:color w:val="000000"/>
                <w:sz w:val="24"/>
                <w:lang w:eastAsia="zh-CN"/>
              </w:rPr>
            </w:pPr>
            <w:r>
              <w:rPr>
                <w:rFonts w:hint="default" w:ascii="Times New Roman" w:hAnsi="Times New Roman" w:eastAsia="宋体" w:cs="Times New Roman"/>
                <w:b w:val="0"/>
                <w:bCs w:val="0"/>
                <w:color w:val="000000"/>
                <w:sz w:val="24"/>
                <w:u w:val="none"/>
              </w:rPr>
              <w:t>下料：</w:t>
            </w:r>
            <w:r>
              <w:rPr>
                <w:rFonts w:hint="default" w:ascii="Times New Roman" w:hAnsi="Times New Roman" w:eastAsia="宋体" w:cs="Times New Roman"/>
                <w:b w:val="0"/>
                <w:bCs w:val="0"/>
                <w:color w:val="000000"/>
                <w:sz w:val="24"/>
                <w:u w:val="none"/>
                <w:lang w:val="en-US" w:eastAsia="zh-CN"/>
              </w:rPr>
              <w:t>外购圆钢</w:t>
            </w:r>
            <w:r>
              <w:rPr>
                <w:rFonts w:hint="default" w:ascii="Times New Roman" w:hAnsi="Times New Roman" w:eastAsia="宋体" w:cs="Times New Roman"/>
                <w:b w:val="0"/>
                <w:bCs w:val="0"/>
                <w:color w:val="000000"/>
                <w:sz w:val="24"/>
                <w:u w:val="none"/>
              </w:rPr>
              <w:t>利用锯床根据</w:t>
            </w:r>
            <w:r>
              <w:rPr>
                <w:rFonts w:hint="default" w:ascii="Times New Roman" w:hAnsi="Times New Roman" w:eastAsia="宋体" w:cs="Times New Roman"/>
                <w:b w:val="0"/>
                <w:bCs w:val="0"/>
                <w:color w:val="000000"/>
                <w:sz w:val="24"/>
                <w:u w:val="none"/>
                <w:lang w:val="en-US" w:eastAsia="zh-CN"/>
              </w:rPr>
              <w:t>一定</w:t>
            </w:r>
            <w:r>
              <w:rPr>
                <w:rFonts w:hint="default" w:ascii="Times New Roman" w:hAnsi="Times New Roman" w:eastAsia="宋体" w:cs="Times New Roman"/>
                <w:b w:val="0"/>
                <w:bCs w:val="0"/>
                <w:color w:val="000000"/>
                <w:sz w:val="24"/>
                <w:u w:val="none"/>
              </w:rPr>
              <w:t>尺寸进行下料，锯床下料过程为湿式切割</w:t>
            </w:r>
            <w:r>
              <w:rPr>
                <w:rFonts w:hint="default" w:ascii="Times New Roman" w:hAnsi="Times New Roman" w:eastAsia="宋体" w:cs="Times New Roman"/>
                <w:b w:val="0"/>
                <w:bCs w:val="0"/>
                <w:color w:val="000000"/>
                <w:sz w:val="24"/>
                <w:u w:val="none"/>
                <w:lang w:eastAsia="zh-CN"/>
              </w:rPr>
              <w:t>（水与切削液的混合液）</w:t>
            </w:r>
            <w:r>
              <w:rPr>
                <w:rFonts w:hint="default" w:ascii="Times New Roman" w:hAnsi="Times New Roman" w:eastAsia="宋体" w:cs="Times New Roman"/>
                <w:b w:val="0"/>
                <w:bCs w:val="0"/>
                <w:color w:val="000000"/>
                <w:sz w:val="24"/>
                <w:u w:val="none"/>
              </w:rPr>
              <w:t>，</w:t>
            </w:r>
            <w:r>
              <w:rPr>
                <w:rFonts w:hint="default" w:ascii="Times New Roman" w:hAnsi="Times New Roman" w:eastAsia="宋体" w:cs="Times New Roman"/>
                <w:b w:val="0"/>
                <w:bCs w:val="0"/>
                <w:sz w:val="24"/>
                <w:u w:val="none"/>
              </w:rPr>
              <w:t>该过程</w:t>
            </w:r>
            <w:r>
              <w:rPr>
                <w:rFonts w:hint="default" w:ascii="Times New Roman" w:hAnsi="Times New Roman" w:eastAsia="宋体" w:cs="Times New Roman"/>
                <w:b w:val="0"/>
                <w:bCs w:val="0"/>
                <w:color w:val="000000"/>
                <w:sz w:val="24"/>
                <w:u w:val="none"/>
              </w:rPr>
              <w:t>无废气产生，</w:t>
            </w:r>
            <w:r>
              <w:rPr>
                <w:rFonts w:hint="default" w:ascii="Times New Roman" w:hAnsi="Times New Roman" w:eastAsia="宋体" w:cs="Times New Roman"/>
                <w:b w:val="0"/>
                <w:bCs w:val="0"/>
                <w:sz w:val="24"/>
                <w:u w:val="none"/>
              </w:rPr>
              <w:t>会</w:t>
            </w:r>
            <w:r>
              <w:rPr>
                <w:rFonts w:hint="default" w:ascii="Times New Roman" w:hAnsi="Times New Roman" w:eastAsia="宋体" w:cs="Times New Roman"/>
                <w:b w:val="0"/>
                <w:bCs w:val="0"/>
                <w:color w:val="000000"/>
                <w:sz w:val="24"/>
                <w:u w:val="none"/>
              </w:rPr>
              <w:t>产生噪声和固废</w:t>
            </w:r>
            <w:r>
              <w:rPr>
                <w:rFonts w:hint="default" w:ascii="Times New Roman" w:hAnsi="Times New Roman" w:eastAsia="宋体" w:cs="Times New Roman"/>
                <w:b w:val="0"/>
                <w:bCs w:val="0"/>
                <w:color w:val="000000"/>
                <w:sz w:val="24"/>
                <w:u w:val="none"/>
                <w:lang w:eastAsia="zh-CN"/>
              </w:rPr>
              <w:t>。</w:t>
            </w:r>
          </w:p>
          <w:p w14:paraId="012FE328">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left"/>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加热：</w:t>
            </w:r>
            <w:r>
              <w:rPr>
                <w:rFonts w:hint="default" w:ascii="Times New Roman" w:hAnsi="Times New Roman" w:eastAsia="宋体" w:cs="Times New Roman"/>
                <w:b w:val="0"/>
                <w:bCs w:val="0"/>
                <w:color w:val="000000"/>
                <w:sz w:val="24"/>
                <w:u w:val="none"/>
              </w:rPr>
              <w:t>下料后的</w:t>
            </w:r>
            <w:r>
              <w:rPr>
                <w:rFonts w:hint="default" w:ascii="Times New Roman" w:hAnsi="Times New Roman" w:eastAsia="宋体" w:cs="Times New Roman"/>
                <w:b w:val="0"/>
                <w:bCs w:val="0"/>
                <w:color w:val="000000"/>
                <w:sz w:val="24"/>
                <w:u w:val="none"/>
                <w:lang w:val="en-US" w:eastAsia="zh-CN"/>
              </w:rPr>
              <w:t>圆钢</w:t>
            </w:r>
            <w:r>
              <w:rPr>
                <w:rFonts w:hint="default" w:ascii="Times New Roman" w:hAnsi="Times New Roman" w:eastAsia="宋体" w:cs="Times New Roman"/>
                <w:b w:val="0"/>
                <w:bCs w:val="0"/>
                <w:color w:val="000000"/>
                <w:sz w:val="24"/>
                <w:u w:val="none"/>
              </w:rPr>
              <w:t>由吊装设备吊置于</w:t>
            </w:r>
            <w:r>
              <w:rPr>
                <w:rFonts w:hint="default" w:ascii="Times New Roman" w:hAnsi="Times New Roman" w:eastAsia="宋体" w:cs="Times New Roman"/>
                <w:b w:val="0"/>
                <w:bCs w:val="0"/>
                <w:color w:val="000000"/>
                <w:sz w:val="24"/>
                <w:u w:val="none"/>
                <w:lang w:val="en-US" w:eastAsia="zh-CN"/>
              </w:rPr>
              <w:t>天然气加热炉</w:t>
            </w:r>
            <w:r>
              <w:rPr>
                <w:rFonts w:hint="default" w:ascii="Times New Roman" w:hAnsi="Times New Roman" w:eastAsia="宋体" w:cs="Times New Roman"/>
                <w:b w:val="0"/>
                <w:bCs w:val="0"/>
                <w:color w:val="000000"/>
                <w:sz w:val="24"/>
                <w:u w:val="none"/>
              </w:rPr>
              <w:t>中加热至900-950</w:t>
            </w:r>
            <w:r>
              <w:rPr>
                <w:rFonts w:hint="default" w:ascii="Times New Roman" w:hAnsi="Times New Roman" w:eastAsia="宋体" w:cs="Times New Roman"/>
                <w:b w:val="0"/>
                <w:bCs w:val="0"/>
                <w:color w:val="000000"/>
                <w:sz w:val="24"/>
                <w:u w:val="none"/>
                <w:lang w:eastAsia="ja-JP"/>
              </w:rPr>
              <w:t>℃</w:t>
            </w:r>
            <w:r>
              <w:rPr>
                <w:rFonts w:hint="default" w:ascii="Times New Roman" w:hAnsi="Times New Roman" w:eastAsia="宋体" w:cs="Times New Roman"/>
                <w:b w:val="0"/>
                <w:bCs w:val="0"/>
                <w:color w:val="000000"/>
                <w:sz w:val="24"/>
                <w:u w:val="none"/>
              </w:rPr>
              <w:t>，使其物理性能发生变化</w:t>
            </w:r>
            <w:r>
              <w:rPr>
                <w:rFonts w:hint="default" w:ascii="Times New Roman" w:hAnsi="Times New Roman" w:eastAsia="宋体" w:cs="Times New Roman"/>
                <w:b w:val="0"/>
                <w:bCs w:val="0"/>
                <w:color w:val="000000"/>
                <w:sz w:val="24"/>
                <w:u w:val="none"/>
                <w:lang w:eastAsia="zh-CN"/>
              </w:rPr>
              <w:t>，</w:t>
            </w:r>
            <w:r>
              <w:rPr>
                <w:rFonts w:hint="default" w:ascii="Times New Roman" w:hAnsi="Times New Roman" w:eastAsia="宋体" w:cs="Times New Roman"/>
                <w:b w:val="0"/>
                <w:bCs w:val="0"/>
                <w:color w:val="000000"/>
                <w:sz w:val="24"/>
                <w:u w:val="none"/>
                <w:lang w:val="en-US" w:eastAsia="zh-CN"/>
              </w:rPr>
              <w:t>天然气燃烧</w:t>
            </w:r>
            <w:r>
              <w:rPr>
                <w:rFonts w:hint="default" w:ascii="Times New Roman" w:hAnsi="Times New Roman" w:eastAsia="宋体" w:cs="Times New Roman"/>
                <w:color w:val="000000"/>
                <w:sz w:val="24"/>
              </w:rPr>
              <w:t>过程会产生</w:t>
            </w:r>
            <w:r>
              <w:rPr>
                <w:rFonts w:hint="default" w:ascii="Times New Roman" w:hAnsi="Times New Roman" w:eastAsia="宋体" w:cs="Times New Roman"/>
                <w:color w:val="000000"/>
                <w:sz w:val="24"/>
                <w:lang w:val="en-US" w:eastAsia="zh-CN"/>
              </w:rPr>
              <w:t>颗粒物、二氧化硫和氮氧化物</w:t>
            </w:r>
            <w:r>
              <w:rPr>
                <w:rFonts w:hint="default" w:ascii="Times New Roman" w:hAnsi="Times New Roman" w:eastAsia="宋体" w:cs="Times New Roman"/>
                <w:b w:val="0"/>
                <w:bCs w:val="0"/>
                <w:color w:val="000000"/>
                <w:sz w:val="24"/>
                <w:u w:val="none"/>
                <w:lang w:val="en-US" w:eastAsia="zh-CN"/>
              </w:rPr>
              <w:t>。</w:t>
            </w:r>
            <w:r>
              <w:rPr>
                <w:rFonts w:hint="default" w:ascii="Times New Roman" w:hAnsi="Times New Roman" w:eastAsia="宋体" w:cs="Times New Roman"/>
                <w:b w:val="0"/>
                <w:bCs w:val="0"/>
                <w:color w:val="000000"/>
                <w:sz w:val="24"/>
                <w:u w:val="none"/>
                <w:lang w:eastAsia="zh-CN"/>
              </w:rPr>
              <w:t>经与项目单位核实，</w:t>
            </w:r>
            <w:r>
              <w:rPr>
                <w:rFonts w:hint="default" w:ascii="Times New Roman" w:hAnsi="Times New Roman" w:eastAsia="宋体" w:cs="Times New Roman"/>
                <w:b w:val="0"/>
                <w:bCs w:val="0"/>
                <w:color w:val="000000"/>
                <w:sz w:val="24"/>
                <w:u w:val="none"/>
                <w:lang w:val="en-US" w:eastAsia="zh-CN"/>
              </w:rPr>
              <w:t>加热过程板材</w:t>
            </w:r>
            <w:r>
              <w:rPr>
                <w:rFonts w:hint="default" w:ascii="Times New Roman" w:hAnsi="Times New Roman" w:eastAsia="宋体" w:cs="Times New Roman"/>
                <w:b w:val="0"/>
                <w:bCs w:val="0"/>
                <w:color w:val="000000"/>
                <w:sz w:val="24"/>
                <w:u w:val="none"/>
                <w:lang w:eastAsia="zh-CN"/>
              </w:rPr>
              <w:t>表面不含油</w:t>
            </w:r>
            <w:r>
              <w:rPr>
                <w:rFonts w:hint="default" w:ascii="Times New Roman" w:hAnsi="Times New Roman" w:eastAsia="宋体" w:cs="Times New Roman"/>
                <w:color w:val="000000"/>
                <w:sz w:val="24"/>
              </w:rPr>
              <w:t>。</w:t>
            </w:r>
          </w:p>
          <w:p w14:paraId="60DB7F65">
            <w:pPr>
              <w:keepNext w:val="0"/>
              <w:keepLines w:val="0"/>
              <w:pageBreakBefore w:val="0"/>
              <w:kinsoku/>
              <w:wordWrap/>
              <w:overflowPunct/>
              <w:topLinePunct w:val="0"/>
              <w:autoSpaceDE/>
              <w:autoSpaceDN/>
              <w:bidi w:val="0"/>
              <w:adjustRightInd/>
              <w:snapToGrid/>
              <w:spacing w:after="0" w:line="520" w:lineRule="exact"/>
              <w:ind w:firstLine="480" w:firstLineChars="200"/>
              <w:jc w:val="left"/>
              <w:textAlignment w:val="auto"/>
              <w:rPr>
                <w:rFonts w:hint="default" w:ascii="Times New Roman" w:hAnsi="Times New Roman" w:eastAsia="宋体" w:cs="Times New Roman"/>
                <w:color w:val="000000"/>
                <w:sz w:val="24"/>
              </w:rPr>
            </w:pPr>
            <w:r>
              <w:rPr>
                <w:rFonts w:hint="default" w:ascii="Times New Roman" w:hAnsi="Times New Roman" w:eastAsia="宋体" w:cs="Times New Roman"/>
                <w:b w:val="0"/>
                <w:bCs w:val="0"/>
                <w:color w:val="000000"/>
                <w:sz w:val="24"/>
                <w:u w:val="none"/>
                <w:lang w:val="en-US" w:eastAsia="zh-CN"/>
              </w:rPr>
              <w:t>压制</w:t>
            </w:r>
            <w:r>
              <w:rPr>
                <w:rFonts w:hint="default" w:ascii="Times New Roman" w:hAnsi="Times New Roman" w:eastAsia="宋体" w:cs="Times New Roman"/>
                <w:b w:val="0"/>
                <w:bCs w:val="0"/>
                <w:color w:val="000000"/>
                <w:sz w:val="24"/>
                <w:u w:val="none"/>
              </w:rPr>
              <w:t>成型：将加热好的</w:t>
            </w:r>
            <w:r>
              <w:rPr>
                <w:rFonts w:hint="default" w:ascii="Times New Roman" w:hAnsi="Times New Roman" w:eastAsia="宋体" w:cs="Times New Roman"/>
                <w:b w:val="0"/>
                <w:bCs w:val="0"/>
                <w:color w:val="000000"/>
                <w:sz w:val="24"/>
                <w:u w:val="none"/>
                <w:lang w:val="en-US" w:eastAsia="zh-CN"/>
              </w:rPr>
              <w:t>板材</w:t>
            </w:r>
            <w:r>
              <w:rPr>
                <w:rFonts w:hint="default" w:ascii="Times New Roman" w:hAnsi="Times New Roman" w:eastAsia="宋体" w:cs="Times New Roman"/>
                <w:b w:val="0"/>
                <w:bCs w:val="0"/>
                <w:color w:val="000000"/>
                <w:sz w:val="24"/>
                <w:u w:val="none"/>
              </w:rPr>
              <w:t>利用</w:t>
            </w:r>
            <w:r>
              <w:rPr>
                <w:rFonts w:hint="default" w:ascii="Times New Roman" w:hAnsi="Times New Roman" w:eastAsia="宋体" w:cs="Times New Roman"/>
                <w:b w:val="0"/>
                <w:bCs w:val="0"/>
                <w:color w:val="000000"/>
                <w:sz w:val="24"/>
                <w:u w:val="none"/>
                <w:lang w:val="en-US" w:eastAsia="zh-CN"/>
              </w:rPr>
              <w:t>电液模锻锤、空气锤和压力</w:t>
            </w:r>
            <w:r>
              <w:rPr>
                <w:rFonts w:hint="default" w:ascii="Times New Roman" w:hAnsi="Times New Roman" w:eastAsia="宋体" w:cs="Times New Roman"/>
                <w:b w:val="0"/>
                <w:bCs w:val="0"/>
                <w:color w:val="000000"/>
                <w:sz w:val="24"/>
                <w:u w:val="none"/>
              </w:rPr>
              <w:t>机对工件进行重力塑性，直至锻压至需要的形状，该过程会产生噪声</w:t>
            </w:r>
            <w:r>
              <w:rPr>
                <w:rFonts w:hint="default" w:ascii="Times New Roman" w:hAnsi="Times New Roman" w:eastAsia="宋体" w:cs="Times New Roman"/>
                <w:b w:val="0"/>
                <w:bCs w:val="0"/>
                <w:color w:val="000000"/>
                <w:sz w:val="24"/>
                <w:u w:val="none"/>
                <w:lang w:val="en-US" w:eastAsia="zh-CN"/>
              </w:rPr>
              <w:t>和振动</w:t>
            </w:r>
            <w:r>
              <w:rPr>
                <w:rFonts w:hint="default" w:ascii="Times New Roman" w:hAnsi="Times New Roman" w:eastAsia="宋体" w:cs="Times New Roman"/>
                <w:b w:val="0"/>
                <w:bCs w:val="0"/>
                <w:color w:val="000000"/>
                <w:sz w:val="24"/>
                <w:u w:val="none"/>
              </w:rPr>
              <w:t>。</w:t>
            </w:r>
          </w:p>
          <w:p w14:paraId="0267F293">
            <w:pPr>
              <w:keepNext w:val="0"/>
              <w:keepLines w:val="0"/>
              <w:pageBreakBefore w:val="0"/>
              <w:kinsoku/>
              <w:wordWrap/>
              <w:overflowPunct/>
              <w:topLinePunct w:val="0"/>
              <w:autoSpaceDE/>
              <w:autoSpaceDN/>
              <w:bidi w:val="0"/>
              <w:adjustRightInd/>
              <w:snapToGrid/>
              <w:spacing w:after="0" w:line="520" w:lineRule="exact"/>
              <w:ind w:firstLine="480" w:firstLineChars="200"/>
              <w:jc w:val="left"/>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lang w:val="en-US" w:eastAsia="zh-CN"/>
              </w:rPr>
              <w:t>切边</w:t>
            </w:r>
            <w:r>
              <w:rPr>
                <w:rFonts w:hint="default" w:ascii="Times New Roman" w:hAnsi="Times New Roman" w:eastAsia="宋体" w:cs="Times New Roman"/>
                <w:color w:val="000000"/>
                <w:sz w:val="24"/>
              </w:rPr>
              <w:t>：</w:t>
            </w:r>
            <w:r>
              <w:rPr>
                <w:rFonts w:hint="default" w:ascii="Times New Roman" w:hAnsi="Times New Roman" w:eastAsia="宋体" w:cs="Times New Roman"/>
                <w:color w:val="000000"/>
                <w:sz w:val="24"/>
                <w:lang w:val="en-US" w:eastAsia="zh-CN"/>
              </w:rPr>
              <w:t>成型</w:t>
            </w:r>
            <w:r>
              <w:rPr>
                <w:rFonts w:hint="default" w:ascii="Times New Roman" w:hAnsi="Times New Roman" w:eastAsia="宋体" w:cs="Times New Roman"/>
                <w:color w:val="000000"/>
                <w:sz w:val="24"/>
              </w:rPr>
              <w:t>后的工件经自然冷</w:t>
            </w:r>
            <w:r>
              <w:rPr>
                <w:rFonts w:hint="default" w:ascii="Times New Roman" w:hAnsi="Times New Roman" w:eastAsia="宋体" w:cs="Times New Roman"/>
                <w:color w:val="000000"/>
                <w:sz w:val="24"/>
                <w:szCs w:val="24"/>
              </w:rPr>
              <w:t>却后，用</w:t>
            </w:r>
            <w:r>
              <w:rPr>
                <w:rFonts w:hint="default" w:ascii="Times New Roman" w:hAnsi="Times New Roman" w:eastAsia="宋体" w:cs="Times New Roman"/>
                <w:b w:val="0"/>
                <w:bCs w:val="0"/>
                <w:kern w:val="0"/>
                <w:sz w:val="24"/>
                <w:szCs w:val="24"/>
                <w:u w:val="none"/>
                <w:lang w:val="en-US" w:eastAsia="zh-CN"/>
              </w:rPr>
              <w:t>四柱液</w:t>
            </w:r>
            <w:r>
              <w:rPr>
                <w:rFonts w:hint="default" w:ascii="Times New Roman" w:hAnsi="Times New Roman" w:eastAsia="宋体" w:cs="Times New Roman"/>
                <w:color w:val="000000"/>
                <w:sz w:val="24"/>
                <w:lang w:val="en-US" w:eastAsia="zh-CN"/>
              </w:rPr>
              <w:t>压机对</w:t>
            </w:r>
            <w:r>
              <w:rPr>
                <w:rFonts w:hint="default" w:ascii="Times New Roman" w:hAnsi="Times New Roman" w:eastAsia="宋体" w:cs="Times New Roman"/>
                <w:color w:val="000000"/>
                <w:sz w:val="24"/>
              </w:rPr>
              <w:t>周围</w:t>
            </w:r>
            <w:r>
              <w:rPr>
                <w:rFonts w:hint="default" w:ascii="Times New Roman" w:hAnsi="Times New Roman" w:eastAsia="宋体" w:cs="Times New Roman"/>
                <w:color w:val="000000"/>
                <w:sz w:val="24"/>
                <w:lang w:val="en-US" w:eastAsia="zh-CN"/>
              </w:rPr>
              <w:t>的</w:t>
            </w:r>
            <w:r>
              <w:rPr>
                <w:rFonts w:hint="default" w:ascii="Times New Roman" w:hAnsi="Times New Roman" w:eastAsia="宋体" w:cs="Times New Roman"/>
                <w:color w:val="000000"/>
                <w:sz w:val="24"/>
              </w:rPr>
              <w:t>毛边进行</w:t>
            </w:r>
            <w:r>
              <w:rPr>
                <w:rFonts w:hint="default" w:ascii="Times New Roman" w:hAnsi="Times New Roman" w:eastAsia="宋体" w:cs="Times New Roman"/>
                <w:color w:val="000000"/>
                <w:sz w:val="24"/>
                <w:lang w:val="en-US" w:eastAsia="zh-CN"/>
              </w:rPr>
              <w:t>切除</w:t>
            </w:r>
            <w:r>
              <w:rPr>
                <w:rFonts w:hint="default" w:ascii="Times New Roman" w:hAnsi="Times New Roman" w:eastAsia="宋体" w:cs="Times New Roman"/>
                <w:color w:val="000000"/>
                <w:sz w:val="24"/>
              </w:rPr>
              <w:t>，该过程会产生噪声和固废。</w:t>
            </w:r>
          </w:p>
          <w:p w14:paraId="6A51C162">
            <w:pPr>
              <w:keepNext w:val="0"/>
              <w:keepLines w:val="0"/>
              <w:pageBreakBefore w:val="0"/>
              <w:widowControl w:val="0"/>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等温回火：</w:t>
            </w:r>
            <w:r>
              <w:rPr>
                <w:rFonts w:hint="default" w:ascii="Times New Roman" w:hAnsi="Times New Roman" w:eastAsia="宋体" w:cs="Times New Roman"/>
                <w:sz w:val="24"/>
                <w:szCs w:val="24"/>
                <w:lang w:val="en-US" w:eastAsia="zh-CN"/>
              </w:rPr>
              <w:t>为减少工件内应力、降低脆性、提高韧性</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lang w:val="en-US" w:eastAsia="zh-CN"/>
              </w:rPr>
              <w:t>工件后需在</w:t>
            </w:r>
            <w:r>
              <w:rPr>
                <w:rFonts w:hint="default" w:ascii="Times New Roman" w:hAnsi="Times New Roman" w:eastAsia="宋体" w:cs="Times New Roman"/>
                <w:sz w:val="24"/>
                <w:szCs w:val="24"/>
                <w:lang w:val="en-US" w:eastAsia="zh-CN"/>
              </w:rPr>
              <w:t>电加热的</w:t>
            </w:r>
            <w:r>
              <w:rPr>
                <w:rFonts w:hint="default" w:ascii="Times New Roman" w:hAnsi="Times New Roman" w:eastAsia="宋体" w:cs="Times New Roman"/>
                <w:color w:val="000000"/>
                <w:sz w:val="24"/>
                <w:szCs w:val="24"/>
                <w:lang w:val="en-US" w:eastAsia="zh-CN"/>
              </w:rPr>
              <w:t>电阻炉和箱式炉</w:t>
            </w:r>
            <w:r>
              <w:rPr>
                <w:rFonts w:hint="default" w:ascii="Times New Roman" w:hAnsi="Times New Roman" w:eastAsia="宋体" w:cs="Times New Roman"/>
                <w:kern w:val="0"/>
                <w:sz w:val="24"/>
                <w:szCs w:val="24"/>
                <w:lang w:val="en-US" w:eastAsia="zh-CN"/>
              </w:rPr>
              <w:t>中进行回火处理</w:t>
            </w:r>
            <w:r>
              <w:rPr>
                <w:rFonts w:hint="default" w:ascii="Times New Roman" w:hAnsi="Times New Roman" w:eastAsia="宋体" w:cs="Times New Roman"/>
                <w:sz w:val="24"/>
                <w:szCs w:val="24"/>
                <w:lang w:val="en-US" w:eastAsia="zh-CN"/>
              </w:rPr>
              <w:t>，回火温度约为200℃，回火时间为1h，</w:t>
            </w:r>
            <w:r>
              <w:rPr>
                <w:rFonts w:hint="default" w:ascii="Times New Roman" w:hAnsi="Times New Roman" w:eastAsia="宋体" w:cs="Times New Roman"/>
                <w:color w:val="000000"/>
                <w:sz w:val="24"/>
                <w:szCs w:val="24"/>
                <w:lang w:val="en-US" w:eastAsia="zh-CN"/>
              </w:rPr>
              <w:t>回火后自然冷却，</w:t>
            </w:r>
            <w:r>
              <w:rPr>
                <w:rFonts w:hint="default" w:ascii="Times New Roman" w:hAnsi="Times New Roman" w:eastAsia="宋体" w:cs="Times New Roman"/>
                <w:color w:val="000000"/>
                <w:sz w:val="24"/>
              </w:rPr>
              <w:t>该过程会产生噪声</w:t>
            </w:r>
            <w:r>
              <w:rPr>
                <w:rFonts w:hint="default" w:ascii="Times New Roman" w:hAnsi="Times New Roman" w:eastAsia="宋体" w:cs="Times New Roman"/>
                <w:color w:val="000000"/>
                <w:sz w:val="24"/>
                <w:szCs w:val="24"/>
                <w:lang w:val="en-US" w:eastAsia="zh-CN"/>
              </w:rPr>
              <w:t>。</w:t>
            </w:r>
          </w:p>
          <w:p w14:paraId="1DD20801">
            <w:pPr>
              <w:keepNext w:val="0"/>
              <w:keepLines w:val="0"/>
              <w:pageBreakBefore w:val="0"/>
              <w:widowControl w:val="0"/>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rPr>
              <w:t>机加工：</w:t>
            </w:r>
            <w:r>
              <w:rPr>
                <w:rFonts w:hint="default" w:ascii="Times New Roman" w:hAnsi="Times New Roman" w:eastAsia="宋体" w:cs="Times New Roman"/>
                <w:color w:val="000000"/>
                <w:sz w:val="24"/>
                <w:lang w:val="en-US" w:eastAsia="zh-CN"/>
              </w:rPr>
              <w:t>回火</w:t>
            </w:r>
            <w:r>
              <w:rPr>
                <w:rFonts w:hint="default" w:ascii="Times New Roman" w:hAnsi="Times New Roman" w:eastAsia="宋体" w:cs="Times New Roman"/>
                <w:color w:val="000000"/>
                <w:sz w:val="24"/>
              </w:rPr>
              <w:t>后的毛坯件</w:t>
            </w:r>
            <w:r>
              <w:rPr>
                <w:rFonts w:hint="default" w:ascii="Times New Roman" w:hAnsi="Times New Roman" w:eastAsia="宋体" w:cs="Times New Roman"/>
                <w:color w:val="000000"/>
                <w:sz w:val="24"/>
                <w:lang w:val="en-US" w:eastAsia="zh-CN"/>
              </w:rPr>
              <w:t>运至机加工车间进行车、钻、铣等一系列机械加工，</w:t>
            </w:r>
            <w:r>
              <w:rPr>
                <w:rFonts w:hint="default" w:ascii="Times New Roman" w:hAnsi="Times New Roman" w:eastAsia="宋体" w:cs="Times New Roman"/>
                <w:b w:val="0"/>
                <w:bCs w:val="0"/>
                <w:sz w:val="24"/>
                <w:szCs w:val="24"/>
                <w:u w:val="none"/>
                <w:lang w:val="en-US" w:eastAsia="zh-CN"/>
              </w:rPr>
              <w:t>该过程会产生噪声和固废。</w:t>
            </w:r>
          </w:p>
          <w:p w14:paraId="1894775B">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sz w:val="24"/>
                <w:lang w:val="en-US" w:eastAsia="zh-CN"/>
              </w:rPr>
              <w:t>抛丸：</w:t>
            </w:r>
            <w:r>
              <w:rPr>
                <w:rFonts w:hint="default" w:ascii="Times New Roman" w:hAnsi="Times New Roman" w:eastAsia="宋体" w:cs="Times New Roman"/>
                <w:b w:val="0"/>
                <w:bCs w:val="0"/>
                <w:sz w:val="24"/>
                <w:u w:val="none"/>
              </w:rPr>
              <w:t>为使工件表面光滑，</w:t>
            </w:r>
            <w:r>
              <w:rPr>
                <w:rFonts w:hint="default" w:ascii="Times New Roman" w:hAnsi="Times New Roman" w:eastAsia="宋体" w:cs="Times New Roman"/>
                <w:b w:val="0"/>
                <w:bCs w:val="0"/>
                <w:sz w:val="24"/>
                <w:u w:val="none"/>
                <w:lang w:val="en-US" w:eastAsia="zh-CN"/>
              </w:rPr>
              <w:t>机加工后的工件</w:t>
            </w:r>
            <w:r>
              <w:rPr>
                <w:rFonts w:hint="default" w:ascii="Times New Roman" w:hAnsi="Times New Roman" w:eastAsia="宋体" w:cs="Times New Roman"/>
                <w:b w:val="0"/>
                <w:bCs w:val="0"/>
                <w:sz w:val="24"/>
                <w:u w:val="none"/>
              </w:rPr>
              <w:t>需用抛丸机进行抛光</w:t>
            </w:r>
            <w:r>
              <w:rPr>
                <w:rFonts w:hint="default" w:ascii="Times New Roman" w:hAnsi="Times New Roman" w:eastAsia="宋体" w:cs="Times New Roman"/>
                <w:b w:val="0"/>
                <w:bCs w:val="0"/>
                <w:sz w:val="24"/>
                <w:u w:val="none"/>
                <w:lang w:eastAsia="zh-CN"/>
              </w:rPr>
              <w:t>，</w:t>
            </w:r>
            <w:r>
              <w:rPr>
                <w:rFonts w:hint="default" w:ascii="Times New Roman" w:hAnsi="Times New Roman" w:eastAsia="宋体" w:cs="Times New Roman"/>
                <w:b w:val="0"/>
                <w:bCs w:val="0"/>
                <w:sz w:val="24"/>
                <w:u w:val="none"/>
                <w:lang w:val="en-US" w:eastAsia="zh-CN"/>
              </w:rPr>
              <w:t>抛光后即为</w:t>
            </w:r>
            <w:r>
              <w:rPr>
                <w:rFonts w:hint="default" w:ascii="Times New Roman" w:hAnsi="Times New Roman" w:eastAsia="宋体" w:cs="Times New Roman"/>
                <w:b w:val="0"/>
                <w:bCs/>
                <w:sz w:val="24"/>
                <w:u w:val="none"/>
                <w:lang w:val="en-US" w:eastAsia="zh-CN"/>
              </w:rPr>
              <w:t>起重锻造毛坯件。</w:t>
            </w:r>
            <w:r>
              <w:rPr>
                <w:rFonts w:hint="default" w:ascii="Times New Roman" w:hAnsi="Times New Roman" w:eastAsia="宋体" w:cs="Times New Roman"/>
                <w:b w:val="0"/>
                <w:bCs w:val="0"/>
                <w:sz w:val="24"/>
                <w:u w:val="none"/>
              </w:rPr>
              <w:t>该过程会产生粉尘</w:t>
            </w:r>
            <w:r>
              <w:rPr>
                <w:rFonts w:hint="default" w:ascii="Times New Roman" w:hAnsi="Times New Roman" w:eastAsia="宋体" w:cs="Times New Roman"/>
                <w:b w:val="0"/>
                <w:bCs w:val="0"/>
                <w:sz w:val="24"/>
                <w:u w:val="none"/>
                <w:lang w:eastAsia="zh-CN"/>
              </w:rPr>
              <w:t>、</w:t>
            </w:r>
            <w:r>
              <w:rPr>
                <w:rFonts w:hint="default" w:ascii="Times New Roman" w:hAnsi="Times New Roman" w:eastAsia="宋体" w:cs="Times New Roman"/>
                <w:b w:val="0"/>
                <w:bCs w:val="0"/>
                <w:sz w:val="24"/>
                <w:u w:val="none"/>
              </w:rPr>
              <w:t>噪声和固废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50B05FD6">
            <w:pPr>
              <w:keepNext w:val="0"/>
              <w:keepLines w:val="0"/>
              <w:pageBreakBefore w:val="0"/>
              <w:widowControl/>
              <w:kinsoku/>
              <w:wordWrap/>
              <w:overflowPunct/>
              <w:topLinePunct w:val="0"/>
              <w:autoSpaceDE/>
              <w:autoSpaceDN/>
              <w:bidi w:val="0"/>
              <w:adjustRightInd/>
              <w:snapToGrid/>
              <w:spacing w:after="0" w:line="520" w:lineRule="exact"/>
              <w:jc w:val="both"/>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项目变动情况说明</w:t>
            </w:r>
          </w:p>
          <w:p w14:paraId="72446240">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关于印发环评管理中部分行业建设项目重大变动清单的通知》（环境保护部办公厅文件，环办[2015]52号）中指出：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界定为重大变动的应当重新报批环境影响评价文件，不属于重大变动的纳入竣工环境保护验收管理。</w:t>
            </w:r>
          </w:p>
          <w:p w14:paraId="1ED78F1D">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auto"/>
                <w:sz w:val="24"/>
                <w:szCs w:val="24"/>
                <w:lang w:val="en-US" w:eastAsia="zh-CN"/>
              </w:rPr>
              <w:t>本项目</w:t>
            </w:r>
            <w:r>
              <w:rPr>
                <w:rFonts w:hint="eastAsia" w:ascii="Times New Roman" w:hAnsi="Times New Roman" w:eastAsia="宋体" w:cs="Times New Roman"/>
                <w:b w:val="0"/>
                <w:bCs w:val="0"/>
                <w:color w:val="auto"/>
                <w:sz w:val="24"/>
                <w:szCs w:val="24"/>
                <w:lang w:val="en-US" w:eastAsia="zh-CN"/>
              </w:rPr>
              <w:t>一期工程无淬火工序，淬火工序在二期建设，一期工程新增部分机加工设备</w:t>
            </w:r>
            <w:r>
              <w:rPr>
                <w:rFonts w:hint="eastAsia" w:asciiTheme="minorEastAsia" w:hAnsiTheme="minorEastAsia" w:eastAsiaTheme="minorEastAsia" w:cstheme="minorEastAsia"/>
                <w:b w:val="0"/>
                <w:bCs w:val="0"/>
                <w:color w:val="auto"/>
                <w:sz w:val="24"/>
                <w:szCs w:val="24"/>
                <w:lang w:val="en-US" w:eastAsia="zh-CN"/>
              </w:rPr>
              <w:t>，</w:t>
            </w:r>
            <w:r>
              <w:rPr>
                <w:rFonts w:hint="default" w:ascii="Times New Roman" w:hAnsi="Times New Roman" w:eastAsia="宋体" w:cs="Times New Roman"/>
                <w:b w:val="0"/>
                <w:bCs/>
                <w:sz w:val="24"/>
                <w:szCs w:val="24"/>
                <w:lang w:val="en-US" w:eastAsia="zh-CN"/>
              </w:rPr>
              <w:t>不</w:t>
            </w:r>
            <w:r>
              <w:rPr>
                <w:rFonts w:hint="eastAsia" w:ascii="Times New Roman" w:hAnsi="Times New Roman" w:eastAsia="宋体" w:cs="Times New Roman"/>
                <w:b w:val="0"/>
                <w:bCs/>
                <w:sz w:val="24"/>
                <w:szCs w:val="24"/>
                <w:lang w:val="en-US" w:eastAsia="zh-CN"/>
              </w:rPr>
              <w:t>属于</w:t>
            </w:r>
            <w:r>
              <w:rPr>
                <w:rFonts w:hint="default" w:ascii="Times New Roman" w:hAnsi="Times New Roman" w:eastAsia="宋体" w:cs="Times New Roman"/>
                <w:b w:val="0"/>
                <w:bCs/>
                <w:sz w:val="24"/>
                <w:szCs w:val="24"/>
                <w:lang w:val="en-US" w:eastAsia="zh-CN"/>
              </w:rPr>
              <w:t>重大变动</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w:t>
            </w:r>
          </w:p>
          <w:p w14:paraId="1E0D897F">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p>
          <w:p w14:paraId="3F687E54">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p>
          <w:p w14:paraId="0EDF7AB7">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0CEF3AFF">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1B4E24D1">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0C8ECB6B">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67138C19">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4826DF52">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3869202F">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4B47B33F">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71A82982">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798CC504">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74C4B51A">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1AD81F4B">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2B0A1FCB">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6A059E88">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3AF9D0D8">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056A8B1C">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7B5E0AA6">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73F877D8">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1CCC9A45">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59CEEDD1">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7C364EED">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063A97BE">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42F94A48">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71406FAD">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1B561766">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720A3A1D">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r>
    </w:tbl>
    <w:p w14:paraId="7D9D450A">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sectPr>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28C27F36">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6A7E7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7" w:hRule="atLeast"/>
          <w:jc w:val="center"/>
        </w:trPr>
        <w:tc>
          <w:tcPr>
            <w:tcW w:w="5000" w:type="pct"/>
            <w:vAlign w:val="center"/>
          </w:tcPr>
          <w:p w14:paraId="084FB73D">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14:paraId="4D3BBD7B">
            <w:pPr>
              <w:pStyle w:val="6"/>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14:paraId="0777891B">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本项目的废气来源主要为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生产</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过程产生的废气，详见下表。</w:t>
            </w:r>
          </w:p>
          <w:p w14:paraId="1DEBC043">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9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0"/>
              <w:gridCol w:w="2916"/>
              <w:gridCol w:w="2909"/>
              <w:gridCol w:w="1472"/>
            </w:tblGrid>
            <w:tr w14:paraId="2EA21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971" w:type="pct"/>
                  <w:vAlign w:val="center"/>
                </w:tcPr>
                <w:p w14:paraId="2492281D">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来源</w:t>
                  </w:r>
                </w:p>
              </w:tc>
              <w:tc>
                <w:tcPr>
                  <w:tcW w:w="1609" w:type="pct"/>
                  <w:vAlign w:val="center"/>
                </w:tcPr>
                <w:p w14:paraId="3846599B">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污染物种类</w:t>
                  </w:r>
                </w:p>
              </w:tc>
              <w:tc>
                <w:tcPr>
                  <w:tcW w:w="1605" w:type="pct"/>
                  <w:vAlign w:val="center"/>
                </w:tcPr>
                <w:p w14:paraId="27D5D7EE">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c>
                <w:tcPr>
                  <w:tcW w:w="812" w:type="pct"/>
                  <w:vAlign w:val="center"/>
                </w:tcPr>
                <w:p w14:paraId="63EB79D0">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排放方式</w:t>
                  </w:r>
                </w:p>
              </w:tc>
            </w:tr>
            <w:tr w14:paraId="22451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971" w:type="pct"/>
                  <w:vAlign w:val="center"/>
                </w:tcPr>
                <w:p w14:paraId="72FC3EF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天然气燃烧废气</w:t>
                  </w:r>
                </w:p>
              </w:tc>
              <w:tc>
                <w:tcPr>
                  <w:tcW w:w="1609" w:type="pct"/>
                  <w:vAlign w:val="center"/>
                </w:tcPr>
                <w:p w14:paraId="6D40B7F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颗粒物、二氧化硫、氮氧化物</w:t>
                  </w:r>
                </w:p>
              </w:tc>
              <w:tc>
                <w:tcPr>
                  <w:tcW w:w="1605" w:type="pct"/>
                  <w:vAlign w:val="center"/>
                </w:tcPr>
                <w:p w14:paraId="6CB0E7FF">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低氮燃烧装置</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+15m高排气筒</w:t>
                  </w:r>
                </w:p>
              </w:tc>
              <w:tc>
                <w:tcPr>
                  <w:tcW w:w="812" w:type="pct"/>
                  <w:vAlign w:val="center"/>
                </w:tcPr>
                <w:p w14:paraId="1572C8FB">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59832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971" w:type="pct"/>
                  <w:vAlign w:val="center"/>
                </w:tcPr>
                <w:p w14:paraId="410611F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抛丸废气</w:t>
                  </w:r>
                </w:p>
              </w:tc>
              <w:tc>
                <w:tcPr>
                  <w:tcW w:w="1609" w:type="pct"/>
                  <w:vAlign w:val="center"/>
                </w:tcPr>
                <w:p w14:paraId="6D6AAEB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颗粒物</w:t>
                  </w:r>
                </w:p>
              </w:tc>
              <w:tc>
                <w:tcPr>
                  <w:tcW w:w="1605" w:type="pct"/>
                  <w:vAlign w:val="center"/>
                </w:tcPr>
                <w:p w14:paraId="0A8D5C5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自带除尘器+</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15m高排气筒</w:t>
                  </w:r>
                </w:p>
              </w:tc>
              <w:tc>
                <w:tcPr>
                  <w:tcW w:w="812" w:type="pct"/>
                  <w:vAlign w:val="center"/>
                </w:tcPr>
                <w:p w14:paraId="711C1A16">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bl>
          <w:p w14:paraId="07ECC501">
            <w:pPr>
              <w:pStyle w:val="6"/>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14:paraId="3227F4A1">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无生产废水，</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生活污水经化粪池处理后</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通过污水管网进入长垣</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市</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第二</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污水</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处理厂处理</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p>
          <w:p w14:paraId="7A74EAE6">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14:paraId="46485BF5">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项目主要噪声源为</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卧式双立柱带式锯床、拱式自由锻电液锤、摩擦压力机、抛丸机、数控加工中心等</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机械设施运行时产生的机械噪声。据类比调查，机械噪声源强在</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80</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90</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dB（A）。本项目采用隔声、消声、减振等方式治理噪声污染。</w:t>
            </w:r>
          </w:p>
          <w:p w14:paraId="4271BBAF">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10   本项目</w:t>
            </w:r>
            <w:r>
              <w:rPr>
                <w:rFonts w:hint="default" w:ascii="Times New Roman" w:hAnsi="Times New Roman" w:cs="Times New Roman" w:eastAsiaTheme="minorEastAsia"/>
                <w:b/>
                <w:bCs/>
                <w:color w:val="auto"/>
                <w:kern w:val="2"/>
                <w:sz w:val="24"/>
                <w:szCs w:val="24"/>
                <w:lang w:val="en-US" w:eastAsia="zh-CN" w:bidi="ar-SA"/>
              </w:rPr>
              <w:t>主要产噪设备及源强</w:t>
            </w:r>
            <w:r>
              <w:rPr>
                <w:rFonts w:hint="eastAsia" w:ascii="Times New Roman" w:hAnsi="Times New Roman" w:cs="Times New Roman" w:eastAsiaTheme="minorEastAsia"/>
                <w:b/>
                <w:bCs/>
                <w:color w:val="auto"/>
                <w:kern w:val="2"/>
                <w:sz w:val="24"/>
                <w:szCs w:val="24"/>
                <w:lang w:val="en-US" w:eastAsia="zh-CN" w:bidi="ar-SA"/>
              </w:rPr>
              <w:t>一览</w:t>
            </w:r>
            <w:r>
              <w:rPr>
                <w:rFonts w:hint="default" w:ascii="Times New Roman" w:hAnsi="Times New Roman" w:cs="Times New Roman" w:eastAsiaTheme="minorEastAsia"/>
                <w:b/>
                <w:bCs/>
                <w:color w:val="auto"/>
                <w:kern w:val="2"/>
                <w:sz w:val="24"/>
                <w:szCs w:val="24"/>
                <w:lang w:val="en-US" w:eastAsia="zh-CN" w:bidi="ar-SA"/>
              </w:rPr>
              <w:t>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46"/>
              <w:gridCol w:w="2706"/>
              <w:gridCol w:w="2575"/>
              <w:gridCol w:w="2630"/>
            </w:tblGrid>
            <w:tr w14:paraId="5A56A9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3" w:type="pct"/>
                  <w:vAlign w:val="center"/>
                </w:tcPr>
                <w:p w14:paraId="12E2546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1493" w:type="pct"/>
                  <w:vAlign w:val="center"/>
                </w:tcPr>
                <w:p w14:paraId="20C2EEF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声源名称</w:t>
                  </w:r>
                </w:p>
              </w:tc>
              <w:tc>
                <w:tcPr>
                  <w:tcW w:w="1421" w:type="pct"/>
                  <w:vAlign w:val="center"/>
                </w:tcPr>
                <w:p w14:paraId="3125772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声级</w:t>
                  </w:r>
                </w:p>
              </w:tc>
              <w:tc>
                <w:tcPr>
                  <w:tcW w:w="1451" w:type="pct"/>
                  <w:vAlign w:val="center"/>
                </w:tcPr>
                <w:p w14:paraId="6F622FE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经基础减震、建筑隔声</w:t>
                  </w:r>
                </w:p>
              </w:tc>
            </w:tr>
            <w:tr w14:paraId="1A4656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3" w:type="pct"/>
                  <w:vAlign w:val="center"/>
                </w:tcPr>
                <w:p w14:paraId="0DD5049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2706" w:type="dxa"/>
                  <w:vAlign w:val="center"/>
                </w:tcPr>
                <w:p w14:paraId="17722691">
                  <w:pPr>
                    <w:pStyle w:val="45"/>
                    <w:keepNext w:val="0"/>
                    <w:keepLines w:val="0"/>
                    <w:pageBreakBefore w:val="0"/>
                    <w:widowControl/>
                    <w:kinsoku/>
                    <w:wordWrap/>
                    <w:overflowPunct/>
                    <w:topLinePunct w:val="0"/>
                    <w:autoSpaceDE/>
                    <w:autoSpaceDN/>
                    <w:bidi w:val="0"/>
                    <w:adjustRightInd/>
                    <w:snapToGrid/>
                    <w:spacing w:after="0"/>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卧式双立柱带式锯床</w:t>
                  </w:r>
                </w:p>
              </w:tc>
              <w:tc>
                <w:tcPr>
                  <w:tcW w:w="2575" w:type="dxa"/>
                  <w:vAlign w:val="center"/>
                </w:tcPr>
                <w:p w14:paraId="4816C91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85</w:t>
                  </w:r>
                </w:p>
              </w:tc>
              <w:tc>
                <w:tcPr>
                  <w:tcW w:w="2630" w:type="dxa"/>
                  <w:vAlign w:val="center"/>
                </w:tcPr>
                <w:p w14:paraId="65F31CD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r>
            <w:tr w14:paraId="57E690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3" w:type="pct"/>
                  <w:vAlign w:val="center"/>
                </w:tcPr>
                <w:p w14:paraId="4630DE8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2706" w:type="dxa"/>
                  <w:vAlign w:val="center"/>
                </w:tcPr>
                <w:p w14:paraId="7B0D9832">
                  <w:pPr>
                    <w:pStyle w:val="45"/>
                    <w:keepNext w:val="0"/>
                    <w:keepLines w:val="0"/>
                    <w:pageBreakBefore w:val="0"/>
                    <w:widowControl/>
                    <w:kinsoku/>
                    <w:wordWrap/>
                    <w:overflowPunct/>
                    <w:topLinePunct w:val="0"/>
                    <w:autoSpaceDE/>
                    <w:autoSpaceDN/>
                    <w:bidi w:val="0"/>
                    <w:adjustRightInd/>
                    <w:snapToGrid/>
                    <w:spacing w:after="0"/>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拱式自由锻电液锤</w:t>
                  </w:r>
                </w:p>
              </w:tc>
              <w:tc>
                <w:tcPr>
                  <w:tcW w:w="2575" w:type="dxa"/>
                  <w:vAlign w:val="center"/>
                </w:tcPr>
                <w:p w14:paraId="2B39E78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90</w:t>
                  </w:r>
                </w:p>
              </w:tc>
              <w:tc>
                <w:tcPr>
                  <w:tcW w:w="2630" w:type="dxa"/>
                  <w:vAlign w:val="center"/>
                </w:tcPr>
                <w:p w14:paraId="07C8A7A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55</w:t>
                  </w:r>
                </w:p>
              </w:tc>
            </w:tr>
            <w:tr w14:paraId="550B65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3" w:type="pct"/>
                  <w:vAlign w:val="center"/>
                </w:tcPr>
                <w:p w14:paraId="661E3E1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2706" w:type="dxa"/>
                  <w:vAlign w:val="center"/>
                </w:tcPr>
                <w:p w14:paraId="5B8C02C5">
                  <w:pPr>
                    <w:pStyle w:val="45"/>
                    <w:keepNext w:val="0"/>
                    <w:keepLines w:val="0"/>
                    <w:pageBreakBefore w:val="0"/>
                    <w:widowControl/>
                    <w:kinsoku/>
                    <w:wordWrap/>
                    <w:overflowPunct/>
                    <w:topLinePunct w:val="0"/>
                    <w:autoSpaceDE/>
                    <w:autoSpaceDN/>
                    <w:bidi w:val="0"/>
                    <w:adjustRightInd/>
                    <w:snapToGrid/>
                    <w:spacing w:after="0"/>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摩擦压力机</w:t>
                  </w:r>
                </w:p>
              </w:tc>
              <w:tc>
                <w:tcPr>
                  <w:tcW w:w="2575" w:type="dxa"/>
                  <w:vAlign w:val="center"/>
                </w:tcPr>
                <w:p w14:paraId="25EABF3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90</w:t>
                  </w:r>
                </w:p>
              </w:tc>
              <w:tc>
                <w:tcPr>
                  <w:tcW w:w="2630" w:type="dxa"/>
                  <w:vAlign w:val="center"/>
                </w:tcPr>
                <w:p w14:paraId="162CD28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55</w:t>
                  </w:r>
                </w:p>
              </w:tc>
            </w:tr>
            <w:tr w14:paraId="4079AA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3" w:type="pct"/>
                  <w:vAlign w:val="center"/>
                </w:tcPr>
                <w:p w14:paraId="3BECF39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2706" w:type="dxa"/>
                  <w:vAlign w:val="center"/>
                </w:tcPr>
                <w:p w14:paraId="2FF39094">
                  <w:pPr>
                    <w:pStyle w:val="45"/>
                    <w:keepNext w:val="0"/>
                    <w:keepLines w:val="0"/>
                    <w:pageBreakBefore w:val="0"/>
                    <w:widowControl/>
                    <w:kinsoku/>
                    <w:wordWrap/>
                    <w:overflowPunct/>
                    <w:topLinePunct w:val="0"/>
                    <w:autoSpaceDE/>
                    <w:autoSpaceDN/>
                    <w:bidi w:val="0"/>
                    <w:adjustRightInd/>
                    <w:snapToGrid/>
                    <w:spacing w:after="0"/>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抛丸机</w:t>
                  </w:r>
                </w:p>
              </w:tc>
              <w:tc>
                <w:tcPr>
                  <w:tcW w:w="2575" w:type="dxa"/>
                  <w:vAlign w:val="center"/>
                </w:tcPr>
                <w:p w14:paraId="6DCD22F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85</w:t>
                  </w:r>
                </w:p>
              </w:tc>
              <w:tc>
                <w:tcPr>
                  <w:tcW w:w="2630" w:type="dxa"/>
                  <w:vAlign w:val="center"/>
                </w:tcPr>
                <w:p w14:paraId="182923A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r>
            <w:tr w14:paraId="04554F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3" w:type="pct"/>
                  <w:vAlign w:val="center"/>
                </w:tcPr>
                <w:p w14:paraId="51F68B1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2706" w:type="dxa"/>
                  <w:vAlign w:val="center"/>
                </w:tcPr>
                <w:p w14:paraId="15729282">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数控加工中心</w:t>
                  </w:r>
                </w:p>
              </w:tc>
              <w:tc>
                <w:tcPr>
                  <w:tcW w:w="2575" w:type="dxa"/>
                  <w:vAlign w:val="center"/>
                </w:tcPr>
                <w:p w14:paraId="40AC204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w:t>
                  </w:r>
                </w:p>
              </w:tc>
              <w:tc>
                <w:tcPr>
                  <w:tcW w:w="2630" w:type="dxa"/>
                  <w:vAlign w:val="center"/>
                </w:tcPr>
                <w:p w14:paraId="771A1A6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45</w:t>
                  </w:r>
                </w:p>
              </w:tc>
            </w:tr>
            <w:tr w14:paraId="54A81EE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3" w:type="pct"/>
                  <w:vAlign w:val="center"/>
                </w:tcPr>
                <w:p w14:paraId="13A90EC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w:t>
                  </w:r>
                </w:p>
              </w:tc>
              <w:tc>
                <w:tcPr>
                  <w:tcW w:w="2706" w:type="dxa"/>
                  <w:vAlign w:val="center"/>
                </w:tcPr>
                <w:p w14:paraId="7E82F08E">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四柱液压机</w:t>
                  </w:r>
                </w:p>
              </w:tc>
              <w:tc>
                <w:tcPr>
                  <w:tcW w:w="2575" w:type="dxa"/>
                  <w:vAlign w:val="center"/>
                </w:tcPr>
                <w:p w14:paraId="13230C6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90</w:t>
                  </w:r>
                </w:p>
              </w:tc>
              <w:tc>
                <w:tcPr>
                  <w:tcW w:w="2630" w:type="dxa"/>
                  <w:vAlign w:val="center"/>
                </w:tcPr>
                <w:p w14:paraId="3E37C85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55</w:t>
                  </w:r>
                </w:p>
              </w:tc>
            </w:tr>
            <w:tr w14:paraId="6C66154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3" w:type="pct"/>
                  <w:vAlign w:val="center"/>
                </w:tcPr>
                <w:p w14:paraId="63B91A7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w:t>
                  </w:r>
                </w:p>
              </w:tc>
              <w:tc>
                <w:tcPr>
                  <w:tcW w:w="2706" w:type="dxa"/>
                  <w:vAlign w:val="center"/>
                </w:tcPr>
                <w:p w14:paraId="09F0912B">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数控车床</w:t>
                  </w:r>
                </w:p>
              </w:tc>
              <w:tc>
                <w:tcPr>
                  <w:tcW w:w="2575" w:type="dxa"/>
                  <w:vAlign w:val="center"/>
                </w:tcPr>
                <w:p w14:paraId="0624F18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w:t>
                  </w:r>
                </w:p>
              </w:tc>
              <w:tc>
                <w:tcPr>
                  <w:tcW w:w="2630" w:type="dxa"/>
                  <w:vAlign w:val="center"/>
                </w:tcPr>
                <w:p w14:paraId="502A8A4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45</w:t>
                  </w:r>
                </w:p>
              </w:tc>
            </w:tr>
            <w:tr w14:paraId="37D152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3" w:type="pct"/>
                  <w:vAlign w:val="center"/>
                </w:tcPr>
                <w:p w14:paraId="6203E5B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w:t>
                  </w:r>
                </w:p>
              </w:tc>
              <w:tc>
                <w:tcPr>
                  <w:tcW w:w="2706" w:type="dxa"/>
                  <w:vAlign w:val="center"/>
                </w:tcPr>
                <w:p w14:paraId="43633EC7">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钻铣床</w:t>
                  </w:r>
                </w:p>
              </w:tc>
              <w:tc>
                <w:tcPr>
                  <w:tcW w:w="2575" w:type="dxa"/>
                  <w:vAlign w:val="center"/>
                </w:tcPr>
                <w:p w14:paraId="61A35CD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w:t>
                  </w:r>
                </w:p>
              </w:tc>
              <w:tc>
                <w:tcPr>
                  <w:tcW w:w="2630" w:type="dxa"/>
                  <w:vAlign w:val="center"/>
                </w:tcPr>
                <w:p w14:paraId="0C254C1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45</w:t>
                  </w:r>
                </w:p>
              </w:tc>
            </w:tr>
          </w:tbl>
          <w:p w14:paraId="39BFDD37">
            <w:pPr>
              <w:pStyle w:val="6"/>
              <w:keepNext w:val="0"/>
              <w:keepLines w:val="0"/>
              <w:pageBreakBefore w:val="0"/>
              <w:widowControl/>
              <w:kinsoku/>
              <w:wordWrap/>
              <w:overflowPunct/>
              <w:topLinePunct w:val="0"/>
              <w:autoSpaceDE/>
              <w:autoSpaceDN/>
              <w:bidi w:val="0"/>
              <w:adjustRightInd/>
              <w:snapToGrid/>
              <w:spacing w:after="0" w:line="520" w:lineRule="exact"/>
              <w:ind w:left="0"/>
              <w:jc w:val="lef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14:paraId="0006D6ED">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11   本</w:t>
            </w:r>
            <w:r>
              <w:rPr>
                <w:rFonts w:hint="default" w:ascii="Times New Roman" w:hAnsi="Times New Roman" w:cs="Times New Roman" w:eastAsiaTheme="minorEastAsia"/>
                <w:b/>
                <w:bCs/>
                <w:color w:val="auto"/>
                <w:kern w:val="2"/>
                <w:sz w:val="24"/>
                <w:szCs w:val="24"/>
                <w:lang w:val="en-US" w:eastAsia="zh-CN" w:bidi="ar-SA"/>
              </w:rPr>
              <w:t>项目实施后固体废物产生情况一览表</w:t>
            </w:r>
          </w:p>
          <w:tbl>
            <w:tblPr>
              <w:tblStyle w:val="19"/>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1590"/>
              <w:gridCol w:w="1118"/>
              <w:gridCol w:w="2016"/>
              <w:gridCol w:w="3175"/>
            </w:tblGrid>
            <w:tr w14:paraId="01134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150" w:type="dxa"/>
                  <w:tcBorders>
                    <w:tl2br w:val="nil"/>
                    <w:tr2bl w:val="nil"/>
                  </w:tcBorders>
                  <w:noWrap w:val="0"/>
                  <w:vAlign w:val="center"/>
                </w:tcPr>
                <w:p w14:paraId="2AA7AD52">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sz w:val="21"/>
                      <w:szCs w:val="21"/>
                      <w:highlight w:val="none"/>
                      <w:vertAlign w:val="baseline"/>
                    </w:rPr>
                  </w:pPr>
                  <w:r>
                    <w:rPr>
                      <w:rFonts w:hint="default" w:ascii="Times New Roman" w:hAnsi="Times New Roman" w:eastAsia="宋体" w:cs="Times New Roman"/>
                      <w:sz w:val="21"/>
                      <w:szCs w:val="21"/>
                      <w:highlight w:val="none"/>
                    </w:rPr>
                    <w:t>类型</w:t>
                  </w:r>
                </w:p>
              </w:tc>
              <w:tc>
                <w:tcPr>
                  <w:tcW w:w="1590" w:type="dxa"/>
                  <w:tcBorders>
                    <w:tl2br w:val="nil"/>
                    <w:tr2bl w:val="nil"/>
                  </w:tcBorders>
                  <w:noWrap w:val="0"/>
                  <w:vAlign w:val="center"/>
                </w:tcPr>
                <w:p w14:paraId="67E6C996">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sz w:val="21"/>
                      <w:szCs w:val="21"/>
                      <w:highlight w:val="none"/>
                      <w:vertAlign w:val="baseline"/>
                    </w:rPr>
                  </w:pPr>
                  <w:r>
                    <w:rPr>
                      <w:rFonts w:hint="default" w:ascii="Times New Roman" w:hAnsi="Times New Roman" w:eastAsia="宋体" w:cs="Times New Roman"/>
                      <w:sz w:val="21"/>
                      <w:szCs w:val="21"/>
                      <w:highlight w:val="none"/>
                    </w:rPr>
                    <w:t>废物名称</w:t>
                  </w:r>
                </w:p>
              </w:tc>
              <w:tc>
                <w:tcPr>
                  <w:tcW w:w="1118" w:type="dxa"/>
                  <w:tcBorders>
                    <w:tl2br w:val="nil"/>
                    <w:tr2bl w:val="nil"/>
                  </w:tcBorders>
                  <w:noWrap w:val="0"/>
                  <w:vAlign w:val="center"/>
                </w:tcPr>
                <w:p w14:paraId="01961C55">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sz w:val="21"/>
                      <w:szCs w:val="21"/>
                      <w:highlight w:val="none"/>
                      <w:vertAlign w:val="baseline"/>
                    </w:rPr>
                  </w:pPr>
                  <w:r>
                    <w:rPr>
                      <w:rFonts w:hint="default" w:ascii="Times New Roman" w:hAnsi="Times New Roman" w:eastAsia="宋体" w:cs="Times New Roman"/>
                      <w:sz w:val="21"/>
                      <w:szCs w:val="21"/>
                      <w:highlight w:val="none"/>
                    </w:rPr>
                    <w:t>产生量</w:t>
                  </w:r>
                </w:p>
              </w:tc>
              <w:tc>
                <w:tcPr>
                  <w:tcW w:w="2016" w:type="dxa"/>
                  <w:tcBorders>
                    <w:tl2br w:val="nil"/>
                    <w:tr2bl w:val="nil"/>
                  </w:tcBorders>
                  <w:noWrap w:val="0"/>
                  <w:vAlign w:val="center"/>
                </w:tcPr>
                <w:p w14:paraId="792C80C9">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sz w:val="21"/>
                      <w:szCs w:val="21"/>
                      <w:highlight w:val="none"/>
                      <w:vertAlign w:val="baseline"/>
                    </w:rPr>
                  </w:pPr>
                  <w:r>
                    <w:rPr>
                      <w:rFonts w:hint="default" w:ascii="Times New Roman" w:hAnsi="Times New Roman" w:eastAsia="宋体" w:cs="Times New Roman"/>
                      <w:sz w:val="21"/>
                      <w:szCs w:val="21"/>
                      <w:highlight w:val="none"/>
                      <w:lang w:val="en-US" w:eastAsia="zh-CN"/>
                    </w:rPr>
                    <w:t>类别</w:t>
                  </w:r>
                </w:p>
              </w:tc>
              <w:tc>
                <w:tcPr>
                  <w:tcW w:w="3175" w:type="dxa"/>
                  <w:tcBorders>
                    <w:tl2br w:val="nil"/>
                    <w:tr2bl w:val="nil"/>
                  </w:tcBorders>
                  <w:noWrap w:val="0"/>
                  <w:vAlign w:val="center"/>
                </w:tcPr>
                <w:p w14:paraId="7A535F3A">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sz w:val="21"/>
                      <w:szCs w:val="21"/>
                      <w:highlight w:val="none"/>
                      <w:vertAlign w:val="baseline"/>
                    </w:rPr>
                  </w:pPr>
                  <w:r>
                    <w:rPr>
                      <w:rFonts w:hint="default" w:ascii="Times New Roman" w:hAnsi="Times New Roman" w:eastAsia="宋体" w:cs="Times New Roman"/>
                      <w:sz w:val="21"/>
                      <w:szCs w:val="21"/>
                      <w:highlight w:val="none"/>
                    </w:rPr>
                    <w:t>处理处置方式及去向</w:t>
                  </w:r>
                </w:p>
              </w:tc>
            </w:tr>
            <w:tr w14:paraId="5000A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150" w:type="dxa"/>
                  <w:vMerge w:val="restart"/>
                  <w:tcBorders>
                    <w:tl2br w:val="nil"/>
                    <w:tr2bl w:val="nil"/>
                  </w:tcBorders>
                  <w:noWrap w:val="0"/>
                  <w:vAlign w:val="center"/>
                </w:tcPr>
                <w:p w14:paraId="52D2DD18">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sz w:val="21"/>
                      <w:szCs w:val="21"/>
                      <w:highlight w:val="none"/>
                      <w:vertAlign w:val="baseline"/>
                    </w:rPr>
                  </w:pPr>
                  <w:r>
                    <w:rPr>
                      <w:rFonts w:hint="default" w:ascii="Times New Roman" w:hAnsi="Times New Roman" w:eastAsia="宋体" w:cs="Times New Roman"/>
                      <w:sz w:val="21"/>
                      <w:szCs w:val="21"/>
                      <w:highlight w:val="none"/>
                    </w:rPr>
                    <w:t>一般固废</w:t>
                  </w:r>
                </w:p>
              </w:tc>
              <w:tc>
                <w:tcPr>
                  <w:tcW w:w="1590" w:type="dxa"/>
                  <w:tcBorders>
                    <w:tl2br w:val="nil"/>
                    <w:tr2bl w:val="nil"/>
                  </w:tcBorders>
                  <w:noWrap w:val="0"/>
                  <w:vAlign w:val="center"/>
                </w:tcPr>
                <w:p w14:paraId="1AD2FB4B">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highlight w:val="none"/>
                      <w:u w:val="none"/>
                      <w:lang w:val="en-US" w:eastAsia="zh-CN" w:bidi="ar-SA"/>
                    </w:rPr>
                  </w:pPr>
                  <w:r>
                    <w:rPr>
                      <w:rFonts w:hint="default" w:ascii="Times New Roman" w:hAnsi="Times New Roman" w:eastAsia="宋体" w:cs="Times New Roman"/>
                      <w:b w:val="0"/>
                      <w:bCs w:val="0"/>
                      <w:color w:val="000000"/>
                      <w:sz w:val="21"/>
                      <w:szCs w:val="21"/>
                      <w:highlight w:val="none"/>
                      <w:u w:val="none"/>
                    </w:rPr>
                    <w:t>废边角料</w:t>
                  </w:r>
                </w:p>
              </w:tc>
              <w:tc>
                <w:tcPr>
                  <w:tcW w:w="1118" w:type="dxa"/>
                  <w:tcBorders>
                    <w:tl2br w:val="nil"/>
                    <w:tr2bl w:val="nil"/>
                  </w:tcBorders>
                  <w:noWrap w:val="0"/>
                  <w:vAlign w:val="center"/>
                </w:tcPr>
                <w:p w14:paraId="6579D88C">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highlight w:val="none"/>
                      <w:u w:val="none"/>
                      <w:lang w:val="en-US" w:eastAsia="zh-CN" w:bidi="ar-SA"/>
                    </w:rPr>
                  </w:pPr>
                  <w:r>
                    <w:rPr>
                      <w:rFonts w:hint="eastAsia" w:ascii="Times New Roman" w:hAnsi="Times New Roman" w:eastAsia="宋体" w:cs="Times New Roman"/>
                      <w:b w:val="0"/>
                      <w:bCs w:val="0"/>
                      <w:sz w:val="21"/>
                      <w:szCs w:val="21"/>
                      <w:highlight w:val="none"/>
                      <w:u w:val="none"/>
                      <w:lang w:val="en-US" w:eastAsia="zh-CN"/>
                    </w:rPr>
                    <w:t>9</w:t>
                  </w:r>
                  <w:r>
                    <w:rPr>
                      <w:rFonts w:hint="default" w:ascii="Times New Roman" w:hAnsi="Times New Roman" w:eastAsia="宋体" w:cs="Times New Roman"/>
                      <w:b w:val="0"/>
                      <w:bCs w:val="0"/>
                      <w:sz w:val="21"/>
                      <w:szCs w:val="21"/>
                      <w:highlight w:val="none"/>
                      <w:u w:val="none"/>
                      <w:lang w:val="en-US" w:eastAsia="zh-CN"/>
                    </w:rPr>
                    <w:t>t/a</w:t>
                  </w:r>
                </w:p>
              </w:tc>
              <w:tc>
                <w:tcPr>
                  <w:tcW w:w="2016" w:type="dxa"/>
                  <w:tcBorders>
                    <w:tl2br w:val="nil"/>
                    <w:tr2bl w:val="nil"/>
                  </w:tcBorders>
                  <w:noWrap w:val="0"/>
                  <w:vAlign w:val="center"/>
                </w:tcPr>
                <w:p w14:paraId="1DADD2AA">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w:t>
                  </w:r>
                </w:p>
              </w:tc>
              <w:tc>
                <w:tcPr>
                  <w:tcW w:w="3175" w:type="dxa"/>
                  <w:vMerge w:val="restart"/>
                  <w:tcBorders>
                    <w:tl2br w:val="nil"/>
                    <w:tr2bl w:val="nil"/>
                  </w:tcBorders>
                  <w:noWrap w:val="0"/>
                  <w:vAlign w:val="center"/>
                </w:tcPr>
                <w:p w14:paraId="35D1236C">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
                      <w:sz w:val="21"/>
                      <w:szCs w:val="21"/>
                      <w:highlight w:val="none"/>
                      <w:vertAlign w:val="baseline"/>
                    </w:rPr>
                  </w:pPr>
                  <w:r>
                    <w:rPr>
                      <w:rFonts w:hint="default" w:ascii="Times New Roman" w:hAnsi="Times New Roman" w:eastAsia="宋体" w:cs="Times New Roman"/>
                      <w:sz w:val="21"/>
                      <w:szCs w:val="21"/>
                      <w:highlight w:val="none"/>
                    </w:rPr>
                    <w:t>集中收集</w:t>
                  </w:r>
                  <w:r>
                    <w:rPr>
                      <w:rFonts w:hint="default" w:ascii="Times New Roman" w:hAnsi="Times New Roman" w:eastAsia="宋体" w:cs="Times New Roman"/>
                      <w:sz w:val="21"/>
                      <w:szCs w:val="21"/>
                      <w:highlight w:val="none"/>
                      <w:lang w:val="en-US" w:eastAsia="zh-CN"/>
                    </w:rPr>
                    <w:t>后</w:t>
                  </w:r>
                  <w:r>
                    <w:rPr>
                      <w:rFonts w:hint="default" w:ascii="Times New Roman" w:hAnsi="Times New Roman" w:eastAsia="宋体" w:cs="Times New Roman"/>
                      <w:color w:val="000000"/>
                      <w:sz w:val="21"/>
                      <w:szCs w:val="21"/>
                      <w:highlight w:val="none"/>
                      <w:lang w:val="en-US" w:eastAsia="zh-CN"/>
                    </w:rPr>
                    <w:t>定期</w:t>
                  </w:r>
                  <w:r>
                    <w:rPr>
                      <w:rFonts w:hint="default" w:ascii="Times New Roman" w:hAnsi="Times New Roman" w:eastAsia="宋体" w:cs="Times New Roman"/>
                      <w:color w:val="000000"/>
                      <w:sz w:val="21"/>
                      <w:szCs w:val="21"/>
                      <w:highlight w:val="none"/>
                    </w:rPr>
                    <w:t>外售</w:t>
                  </w:r>
                </w:p>
              </w:tc>
            </w:tr>
            <w:tr w14:paraId="5004D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1150" w:type="dxa"/>
                  <w:vMerge w:val="continue"/>
                  <w:tcBorders>
                    <w:tl2br w:val="nil"/>
                    <w:tr2bl w:val="nil"/>
                  </w:tcBorders>
                  <w:noWrap w:val="0"/>
                  <w:vAlign w:val="center"/>
                </w:tcPr>
                <w:p w14:paraId="3462BCE8">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sz w:val="21"/>
                      <w:szCs w:val="21"/>
                      <w:highlight w:val="none"/>
                      <w:vertAlign w:val="baseline"/>
                    </w:rPr>
                  </w:pPr>
                </w:p>
              </w:tc>
              <w:tc>
                <w:tcPr>
                  <w:tcW w:w="1590" w:type="dxa"/>
                  <w:tcBorders>
                    <w:tl2br w:val="nil"/>
                    <w:tr2bl w:val="nil"/>
                  </w:tcBorders>
                  <w:noWrap w:val="0"/>
                  <w:vAlign w:val="center"/>
                </w:tcPr>
                <w:p w14:paraId="2FEADBD0">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highlight w:val="none"/>
                      <w:u w:val="none"/>
                      <w:lang w:val="en-US" w:eastAsia="zh-CN" w:bidi="ar-SA"/>
                    </w:rPr>
                  </w:pPr>
                  <w:r>
                    <w:rPr>
                      <w:rFonts w:hint="default" w:ascii="Times New Roman" w:hAnsi="Times New Roman" w:eastAsia="宋体" w:cs="Times New Roman"/>
                      <w:b w:val="0"/>
                      <w:bCs w:val="0"/>
                      <w:color w:val="000000"/>
                      <w:sz w:val="21"/>
                      <w:szCs w:val="21"/>
                      <w:highlight w:val="none"/>
                      <w:u w:val="none"/>
                    </w:rPr>
                    <w:t>废</w:t>
                  </w:r>
                  <w:r>
                    <w:rPr>
                      <w:rFonts w:hint="default" w:ascii="Times New Roman" w:hAnsi="Times New Roman" w:eastAsia="宋体" w:cs="Times New Roman"/>
                      <w:b w:val="0"/>
                      <w:bCs w:val="0"/>
                      <w:color w:val="000000"/>
                      <w:sz w:val="21"/>
                      <w:szCs w:val="21"/>
                      <w:highlight w:val="none"/>
                      <w:u w:val="none"/>
                      <w:lang w:val="en-US" w:eastAsia="zh-CN"/>
                    </w:rPr>
                    <w:t>钢丸</w:t>
                  </w:r>
                </w:p>
              </w:tc>
              <w:tc>
                <w:tcPr>
                  <w:tcW w:w="1118" w:type="dxa"/>
                  <w:tcBorders>
                    <w:tl2br w:val="nil"/>
                    <w:tr2bl w:val="nil"/>
                  </w:tcBorders>
                  <w:noWrap w:val="0"/>
                  <w:vAlign w:val="center"/>
                </w:tcPr>
                <w:p w14:paraId="61D1CF89">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highlight w:val="none"/>
                      <w:u w:val="none"/>
                      <w:lang w:val="en-US" w:eastAsia="zh-CN" w:bidi="ar-SA"/>
                    </w:rPr>
                  </w:pPr>
                  <w:r>
                    <w:rPr>
                      <w:rFonts w:hint="eastAsia" w:ascii="Times New Roman" w:hAnsi="Times New Roman" w:eastAsia="宋体" w:cs="Times New Roman"/>
                      <w:color w:val="000000"/>
                      <w:sz w:val="21"/>
                      <w:szCs w:val="21"/>
                      <w:highlight w:val="none"/>
                      <w:lang w:val="en-US" w:eastAsia="zh-CN"/>
                    </w:rPr>
                    <w:t>7</w:t>
                  </w:r>
                  <w:r>
                    <w:rPr>
                      <w:rFonts w:hint="default" w:ascii="Times New Roman" w:hAnsi="Times New Roman" w:eastAsia="宋体" w:cs="Times New Roman"/>
                      <w:color w:val="000000"/>
                      <w:sz w:val="21"/>
                      <w:szCs w:val="21"/>
                      <w:highlight w:val="none"/>
                    </w:rPr>
                    <w:t>t/a</w:t>
                  </w:r>
                </w:p>
              </w:tc>
              <w:tc>
                <w:tcPr>
                  <w:tcW w:w="2016" w:type="dxa"/>
                  <w:tcBorders>
                    <w:tl2br w:val="nil"/>
                    <w:tr2bl w:val="nil"/>
                  </w:tcBorders>
                  <w:noWrap w:val="0"/>
                  <w:vAlign w:val="center"/>
                </w:tcPr>
                <w:p w14:paraId="31D0C486">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w:t>
                  </w:r>
                </w:p>
              </w:tc>
              <w:tc>
                <w:tcPr>
                  <w:tcW w:w="3175" w:type="dxa"/>
                  <w:vMerge w:val="continue"/>
                  <w:tcBorders>
                    <w:tl2br w:val="nil"/>
                    <w:tr2bl w:val="nil"/>
                  </w:tcBorders>
                  <w:noWrap w:val="0"/>
                  <w:vAlign w:val="center"/>
                </w:tcPr>
                <w:p w14:paraId="33FAE85C">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
                      <w:sz w:val="21"/>
                      <w:szCs w:val="21"/>
                      <w:highlight w:val="none"/>
                      <w:vertAlign w:val="baseline"/>
                    </w:rPr>
                  </w:pPr>
                </w:p>
              </w:tc>
            </w:tr>
            <w:tr w14:paraId="07D70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150" w:type="dxa"/>
                  <w:vMerge w:val="continue"/>
                  <w:tcBorders>
                    <w:tl2br w:val="nil"/>
                    <w:tr2bl w:val="nil"/>
                  </w:tcBorders>
                  <w:noWrap w:val="0"/>
                  <w:vAlign w:val="center"/>
                </w:tcPr>
                <w:p w14:paraId="27E993D1">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sz w:val="21"/>
                      <w:szCs w:val="21"/>
                      <w:highlight w:val="none"/>
                      <w:vertAlign w:val="baseline"/>
                    </w:rPr>
                  </w:pPr>
                </w:p>
              </w:tc>
              <w:tc>
                <w:tcPr>
                  <w:tcW w:w="1590" w:type="dxa"/>
                  <w:tcBorders>
                    <w:tl2br w:val="nil"/>
                    <w:tr2bl w:val="nil"/>
                  </w:tcBorders>
                  <w:shd w:val="clear" w:color="auto" w:fill="auto"/>
                  <w:noWrap w:val="0"/>
                  <w:vAlign w:val="center"/>
                </w:tcPr>
                <w:p w14:paraId="6BE8F213">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除尘器收尘灰</w:t>
                  </w:r>
                </w:p>
              </w:tc>
              <w:tc>
                <w:tcPr>
                  <w:tcW w:w="1118" w:type="dxa"/>
                  <w:tcBorders>
                    <w:tl2br w:val="nil"/>
                    <w:tr2bl w:val="nil"/>
                  </w:tcBorders>
                  <w:shd w:val="clear" w:color="auto" w:fill="auto"/>
                  <w:noWrap w:val="0"/>
                  <w:vAlign w:val="center"/>
                </w:tcPr>
                <w:p w14:paraId="44AEECD6">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9.787</w:t>
                  </w:r>
                  <w:r>
                    <w:rPr>
                      <w:rFonts w:hint="default" w:ascii="Times New Roman" w:hAnsi="Times New Roman" w:eastAsia="宋体" w:cs="Times New Roman"/>
                      <w:color w:val="000000"/>
                      <w:sz w:val="21"/>
                      <w:szCs w:val="21"/>
                      <w:highlight w:val="none"/>
                    </w:rPr>
                    <w:t>t/a</w:t>
                  </w:r>
                </w:p>
              </w:tc>
              <w:tc>
                <w:tcPr>
                  <w:tcW w:w="2016" w:type="dxa"/>
                  <w:tcBorders>
                    <w:tl2br w:val="nil"/>
                    <w:tr2bl w:val="nil"/>
                  </w:tcBorders>
                  <w:shd w:val="clear" w:color="auto" w:fill="auto"/>
                  <w:noWrap w:val="0"/>
                  <w:vAlign w:val="center"/>
                </w:tcPr>
                <w:p w14:paraId="142CCE29">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w:t>
                  </w:r>
                </w:p>
              </w:tc>
              <w:tc>
                <w:tcPr>
                  <w:tcW w:w="3175" w:type="dxa"/>
                  <w:vMerge w:val="continue"/>
                  <w:tcBorders>
                    <w:tl2br w:val="nil"/>
                    <w:tr2bl w:val="nil"/>
                  </w:tcBorders>
                  <w:noWrap w:val="0"/>
                  <w:vAlign w:val="center"/>
                </w:tcPr>
                <w:p w14:paraId="2038A2AD">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
                      <w:sz w:val="21"/>
                      <w:szCs w:val="21"/>
                      <w:highlight w:val="none"/>
                      <w:vertAlign w:val="baseline"/>
                    </w:rPr>
                  </w:pPr>
                </w:p>
              </w:tc>
            </w:tr>
            <w:tr w14:paraId="7D15D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1150" w:type="dxa"/>
                  <w:vMerge w:val="restart"/>
                  <w:tcBorders>
                    <w:tl2br w:val="nil"/>
                    <w:tr2bl w:val="nil"/>
                  </w:tcBorders>
                  <w:noWrap w:val="0"/>
                  <w:vAlign w:val="center"/>
                </w:tcPr>
                <w:p w14:paraId="091D38AC">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危险废物</w:t>
                  </w:r>
                </w:p>
              </w:tc>
              <w:tc>
                <w:tcPr>
                  <w:tcW w:w="1590" w:type="dxa"/>
                  <w:tcBorders>
                    <w:tl2br w:val="nil"/>
                    <w:tr2bl w:val="nil"/>
                  </w:tcBorders>
                  <w:noWrap w:val="0"/>
                  <w:vAlign w:val="center"/>
                </w:tcPr>
                <w:p w14:paraId="6027021B">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b w:val="0"/>
                      <w:bCs w:val="0"/>
                      <w:color w:val="000000"/>
                      <w:kern w:val="0"/>
                      <w:sz w:val="21"/>
                      <w:szCs w:val="21"/>
                      <w:highlight w:val="none"/>
                      <w:u w:val="none"/>
                      <w:lang w:val="en-US" w:eastAsia="zh-CN"/>
                    </w:rPr>
                    <w:t>废切削液</w:t>
                  </w:r>
                </w:p>
              </w:tc>
              <w:tc>
                <w:tcPr>
                  <w:tcW w:w="1118" w:type="dxa"/>
                  <w:tcBorders>
                    <w:tl2br w:val="nil"/>
                    <w:tr2bl w:val="nil"/>
                  </w:tcBorders>
                  <w:noWrap w:val="0"/>
                  <w:vAlign w:val="center"/>
                </w:tcPr>
                <w:p w14:paraId="1A315368">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b w:val="0"/>
                      <w:bCs/>
                      <w:color w:val="000000"/>
                      <w:sz w:val="21"/>
                      <w:szCs w:val="21"/>
                      <w:highlight w:val="none"/>
                      <w:vertAlign w:val="baseline"/>
                      <w:lang w:val="en-US" w:eastAsia="zh-CN"/>
                    </w:rPr>
                    <w:t>2.94t/a</w:t>
                  </w:r>
                </w:p>
              </w:tc>
              <w:tc>
                <w:tcPr>
                  <w:tcW w:w="2016" w:type="dxa"/>
                  <w:tcBorders>
                    <w:tl2br w:val="nil"/>
                    <w:tr2bl w:val="nil"/>
                  </w:tcBorders>
                  <w:noWrap w:val="0"/>
                  <w:vAlign w:val="center"/>
                </w:tcPr>
                <w:p w14:paraId="5E9EBA3E">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sz w:val="21"/>
                      <w:szCs w:val="21"/>
                      <w:highlight w:val="none"/>
                    </w:rPr>
                    <w:t>HW09油/水、烃/水混合物或乳化液</w:t>
                  </w:r>
                </w:p>
              </w:tc>
              <w:tc>
                <w:tcPr>
                  <w:tcW w:w="3175" w:type="dxa"/>
                  <w:vMerge w:val="restart"/>
                  <w:tcBorders>
                    <w:tl2br w:val="nil"/>
                    <w:tr2bl w:val="nil"/>
                  </w:tcBorders>
                  <w:noWrap w:val="0"/>
                  <w:vAlign w:val="center"/>
                </w:tcPr>
                <w:p w14:paraId="58F2EEDC">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设置危废暂存间，定期交由资质单位处置</w:t>
                  </w:r>
                </w:p>
              </w:tc>
            </w:tr>
            <w:tr w14:paraId="5586C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150" w:type="dxa"/>
                  <w:vMerge w:val="continue"/>
                  <w:tcBorders>
                    <w:tl2br w:val="nil"/>
                    <w:tr2bl w:val="nil"/>
                  </w:tcBorders>
                  <w:noWrap w:val="0"/>
                  <w:vAlign w:val="center"/>
                </w:tcPr>
                <w:p w14:paraId="1E284688">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highlight w:val="none"/>
                      <w:vertAlign w:val="baseline"/>
                      <w:lang w:val="en-US" w:eastAsia="zh-CN"/>
                    </w:rPr>
                  </w:pPr>
                </w:p>
              </w:tc>
              <w:tc>
                <w:tcPr>
                  <w:tcW w:w="1590" w:type="dxa"/>
                  <w:tcBorders>
                    <w:tl2br w:val="nil"/>
                    <w:tr2bl w:val="nil"/>
                  </w:tcBorders>
                  <w:noWrap w:val="0"/>
                  <w:vAlign w:val="center"/>
                </w:tcPr>
                <w:p w14:paraId="4D36D0F1">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废液压油</w:t>
                  </w:r>
                </w:p>
              </w:tc>
              <w:tc>
                <w:tcPr>
                  <w:tcW w:w="1118" w:type="dxa"/>
                  <w:tcBorders>
                    <w:tl2br w:val="nil"/>
                    <w:tr2bl w:val="nil"/>
                  </w:tcBorders>
                  <w:noWrap w:val="0"/>
                  <w:vAlign w:val="center"/>
                </w:tcPr>
                <w:p w14:paraId="6F5CF178">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default" w:ascii="Times New Roman" w:hAnsi="Times New Roman" w:eastAsia="宋体" w:cs="Times New Roman"/>
                      <w:b w:val="0"/>
                      <w:bCs/>
                      <w:color w:val="000000"/>
                      <w:sz w:val="21"/>
                      <w:szCs w:val="21"/>
                      <w:highlight w:val="none"/>
                      <w:vertAlign w:val="baseline"/>
                      <w:lang w:val="en-US" w:eastAsia="zh-CN"/>
                    </w:rPr>
                    <w:t>0.04t/a</w:t>
                  </w:r>
                </w:p>
              </w:tc>
              <w:tc>
                <w:tcPr>
                  <w:tcW w:w="2016" w:type="dxa"/>
                  <w:vMerge w:val="restart"/>
                  <w:tcBorders>
                    <w:tl2br w:val="nil"/>
                    <w:tr2bl w:val="nil"/>
                  </w:tcBorders>
                  <w:noWrap w:val="0"/>
                  <w:vAlign w:val="center"/>
                </w:tcPr>
                <w:p w14:paraId="09D6116B">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 w:val="0"/>
                      <w:bCs w:val="0"/>
                      <w:color w:val="000000"/>
                      <w:sz w:val="21"/>
                      <w:szCs w:val="21"/>
                      <w:highlight w:val="none"/>
                      <w:u w:val="none"/>
                      <w:vertAlign w:val="baseline"/>
                      <w:lang w:val="en-US" w:eastAsia="zh-CN"/>
                    </w:rPr>
                  </w:pPr>
                  <w:r>
                    <w:rPr>
                      <w:rFonts w:hint="default" w:ascii="Times New Roman" w:hAnsi="Times New Roman" w:eastAsia="宋体" w:cs="Times New Roman"/>
                      <w:b w:val="0"/>
                      <w:bCs w:val="0"/>
                      <w:sz w:val="21"/>
                      <w:szCs w:val="21"/>
                      <w:highlight w:val="none"/>
                      <w:u w:val="none"/>
                    </w:rPr>
                    <w:t>HW08废矿物油与含矿物油废物</w:t>
                  </w:r>
                </w:p>
              </w:tc>
              <w:tc>
                <w:tcPr>
                  <w:tcW w:w="3175" w:type="dxa"/>
                  <w:vMerge w:val="continue"/>
                  <w:tcBorders>
                    <w:tl2br w:val="nil"/>
                    <w:tr2bl w:val="nil"/>
                  </w:tcBorders>
                  <w:noWrap w:val="0"/>
                  <w:vAlign w:val="center"/>
                </w:tcPr>
                <w:p w14:paraId="41A8F257">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highlight w:val="none"/>
                      <w:vertAlign w:val="baseline"/>
                      <w:lang w:val="en-US" w:eastAsia="zh-CN"/>
                    </w:rPr>
                  </w:pPr>
                </w:p>
              </w:tc>
            </w:tr>
            <w:tr w14:paraId="4DDB6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150" w:type="dxa"/>
                  <w:vMerge w:val="continue"/>
                  <w:tcBorders>
                    <w:tl2br w:val="nil"/>
                    <w:tr2bl w:val="nil"/>
                  </w:tcBorders>
                  <w:noWrap w:val="0"/>
                  <w:vAlign w:val="center"/>
                </w:tcPr>
                <w:p w14:paraId="32D6F2E8">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highlight w:val="none"/>
                      <w:vertAlign w:val="baseline"/>
                      <w:lang w:val="en-US" w:eastAsia="zh-CN"/>
                    </w:rPr>
                  </w:pPr>
                </w:p>
              </w:tc>
              <w:tc>
                <w:tcPr>
                  <w:tcW w:w="1590" w:type="dxa"/>
                  <w:tcBorders>
                    <w:tl2br w:val="nil"/>
                    <w:tr2bl w:val="nil"/>
                  </w:tcBorders>
                  <w:noWrap w:val="0"/>
                  <w:vAlign w:val="center"/>
                </w:tcPr>
                <w:p w14:paraId="6880EB34">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废机油</w:t>
                  </w:r>
                </w:p>
              </w:tc>
              <w:tc>
                <w:tcPr>
                  <w:tcW w:w="1118" w:type="dxa"/>
                  <w:tcBorders>
                    <w:tl2br w:val="nil"/>
                    <w:tr2bl w:val="nil"/>
                  </w:tcBorders>
                  <w:noWrap w:val="0"/>
                  <w:vAlign w:val="center"/>
                </w:tcPr>
                <w:p w14:paraId="5F95C758">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default" w:ascii="Times New Roman" w:hAnsi="Times New Roman" w:eastAsia="宋体" w:cs="Times New Roman"/>
                      <w:b w:val="0"/>
                      <w:bCs/>
                      <w:color w:val="000000"/>
                      <w:sz w:val="21"/>
                      <w:szCs w:val="21"/>
                      <w:highlight w:val="none"/>
                      <w:vertAlign w:val="baseline"/>
                      <w:lang w:val="en-US" w:eastAsia="zh-CN"/>
                    </w:rPr>
                    <w:t>0.01t/a</w:t>
                  </w:r>
                </w:p>
              </w:tc>
              <w:tc>
                <w:tcPr>
                  <w:tcW w:w="2016" w:type="dxa"/>
                  <w:vMerge w:val="continue"/>
                  <w:tcBorders>
                    <w:tl2br w:val="nil"/>
                    <w:tr2bl w:val="nil"/>
                  </w:tcBorders>
                  <w:noWrap w:val="0"/>
                  <w:vAlign w:val="center"/>
                </w:tcPr>
                <w:p w14:paraId="153E3B93">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 w:val="0"/>
                      <w:bCs w:val="0"/>
                      <w:color w:val="000000"/>
                      <w:sz w:val="21"/>
                      <w:szCs w:val="21"/>
                      <w:highlight w:val="none"/>
                      <w:u w:val="none"/>
                      <w:vertAlign w:val="baseline"/>
                      <w:lang w:val="en-US" w:eastAsia="zh-CN"/>
                    </w:rPr>
                  </w:pPr>
                </w:p>
              </w:tc>
              <w:tc>
                <w:tcPr>
                  <w:tcW w:w="3175" w:type="dxa"/>
                  <w:vMerge w:val="continue"/>
                  <w:tcBorders>
                    <w:tl2br w:val="nil"/>
                    <w:tr2bl w:val="nil"/>
                  </w:tcBorders>
                  <w:noWrap w:val="0"/>
                  <w:vAlign w:val="center"/>
                </w:tcPr>
                <w:p w14:paraId="196D126E">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highlight w:val="none"/>
                      <w:vertAlign w:val="baseline"/>
                      <w:lang w:val="en-US" w:eastAsia="zh-CN"/>
                    </w:rPr>
                  </w:pPr>
                </w:p>
              </w:tc>
            </w:tr>
            <w:tr w14:paraId="627E3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150" w:type="dxa"/>
                  <w:vMerge w:val="continue"/>
                  <w:tcBorders>
                    <w:tl2br w:val="nil"/>
                    <w:tr2bl w:val="nil"/>
                  </w:tcBorders>
                  <w:noWrap w:val="0"/>
                  <w:vAlign w:val="center"/>
                </w:tcPr>
                <w:p w14:paraId="485D2782">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highlight w:val="none"/>
                      <w:vertAlign w:val="baseline"/>
                      <w:lang w:val="en-US" w:eastAsia="zh-CN"/>
                    </w:rPr>
                  </w:pPr>
                </w:p>
              </w:tc>
              <w:tc>
                <w:tcPr>
                  <w:tcW w:w="1590" w:type="dxa"/>
                  <w:tcBorders>
                    <w:tl2br w:val="nil"/>
                    <w:tr2bl w:val="nil"/>
                  </w:tcBorders>
                  <w:noWrap w:val="0"/>
                  <w:vAlign w:val="center"/>
                </w:tcPr>
                <w:p w14:paraId="4B9AEB78">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废油桶</w:t>
                  </w:r>
                </w:p>
              </w:tc>
              <w:tc>
                <w:tcPr>
                  <w:tcW w:w="1118" w:type="dxa"/>
                  <w:tcBorders>
                    <w:tl2br w:val="nil"/>
                    <w:tr2bl w:val="nil"/>
                  </w:tcBorders>
                  <w:noWrap w:val="0"/>
                  <w:vAlign w:val="center"/>
                </w:tcPr>
                <w:p w14:paraId="25F8007F">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default" w:ascii="Times New Roman" w:hAnsi="Times New Roman" w:eastAsia="宋体" w:cs="Times New Roman"/>
                      <w:b w:val="0"/>
                      <w:bCs/>
                      <w:color w:val="000000"/>
                      <w:sz w:val="21"/>
                      <w:szCs w:val="21"/>
                      <w:highlight w:val="none"/>
                      <w:u w:val="none"/>
                      <w:vertAlign w:val="baseline"/>
                      <w:lang w:val="en-US" w:eastAsia="zh-CN"/>
                    </w:rPr>
                    <w:t>0.01t/a</w:t>
                  </w:r>
                </w:p>
              </w:tc>
              <w:tc>
                <w:tcPr>
                  <w:tcW w:w="2016" w:type="dxa"/>
                  <w:vMerge w:val="continue"/>
                  <w:tcBorders>
                    <w:tl2br w:val="nil"/>
                    <w:tr2bl w:val="nil"/>
                  </w:tcBorders>
                  <w:noWrap w:val="0"/>
                  <w:vAlign w:val="center"/>
                </w:tcPr>
                <w:p w14:paraId="788D44C4">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 w:val="0"/>
                      <w:bCs w:val="0"/>
                      <w:sz w:val="21"/>
                      <w:szCs w:val="21"/>
                      <w:highlight w:val="none"/>
                      <w:u w:val="none"/>
                    </w:rPr>
                  </w:pPr>
                </w:p>
              </w:tc>
              <w:tc>
                <w:tcPr>
                  <w:tcW w:w="3175" w:type="dxa"/>
                  <w:vMerge w:val="continue"/>
                  <w:tcBorders>
                    <w:tl2br w:val="nil"/>
                    <w:tr2bl w:val="nil"/>
                  </w:tcBorders>
                  <w:noWrap w:val="0"/>
                  <w:vAlign w:val="center"/>
                </w:tcPr>
                <w:p w14:paraId="01A8CAD3">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highlight w:val="none"/>
                      <w:vertAlign w:val="baseline"/>
                      <w:lang w:val="en-US" w:eastAsia="zh-CN"/>
                    </w:rPr>
                  </w:pPr>
                </w:p>
              </w:tc>
            </w:tr>
            <w:tr w14:paraId="7B495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740" w:type="dxa"/>
                  <w:gridSpan w:val="2"/>
                  <w:tcBorders>
                    <w:tl2br w:val="nil"/>
                    <w:tr2bl w:val="nil"/>
                  </w:tcBorders>
                  <w:noWrap w:val="0"/>
                  <w:vAlign w:val="center"/>
                </w:tcPr>
                <w:p w14:paraId="2A924E92">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生活垃圾</w:t>
                  </w:r>
                </w:p>
              </w:tc>
              <w:tc>
                <w:tcPr>
                  <w:tcW w:w="1118" w:type="dxa"/>
                  <w:tcBorders>
                    <w:tl2br w:val="nil"/>
                    <w:tr2bl w:val="nil"/>
                  </w:tcBorders>
                  <w:noWrap w:val="0"/>
                  <w:vAlign w:val="center"/>
                </w:tcPr>
                <w:p w14:paraId="61CE1C15">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3t/a</w:t>
                  </w:r>
                </w:p>
              </w:tc>
              <w:tc>
                <w:tcPr>
                  <w:tcW w:w="2016" w:type="dxa"/>
                  <w:tcBorders>
                    <w:tl2br w:val="nil"/>
                    <w:tr2bl w:val="nil"/>
                  </w:tcBorders>
                  <w:noWrap w:val="0"/>
                  <w:vAlign w:val="center"/>
                </w:tcPr>
                <w:p w14:paraId="4438CCE9">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u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w:t>
                  </w:r>
                </w:p>
              </w:tc>
              <w:tc>
                <w:tcPr>
                  <w:tcW w:w="3175" w:type="dxa"/>
                  <w:tcBorders>
                    <w:tl2br w:val="nil"/>
                    <w:tr2bl w:val="nil"/>
                  </w:tcBorders>
                  <w:noWrap w:val="0"/>
                  <w:vAlign w:val="center"/>
                </w:tcPr>
                <w:p w14:paraId="54B6943D">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集中收集后交由环卫部门处置</w:t>
                  </w:r>
                </w:p>
              </w:tc>
            </w:tr>
          </w:tbl>
          <w:p w14:paraId="7CBC3684">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p>
          <w:p w14:paraId="53945574">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896ECB4">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0AD68C2">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7032817">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2FAC25D0">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19E7961">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B0032E8">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F238F60">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C45673F">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7005F44">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63B696A">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48934259">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35A66F3A">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DAE8D81">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253381E0">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8A33E7F">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1493D1E">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866A617">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939A38E">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1BE22CC">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CB36177">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302FC414">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8C1770C">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A942986">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3B9A287F">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14:paraId="4AB9D1E8">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4E4C3AE">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431FA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0" w:hRule="atLeast"/>
          <w:jc w:val="center"/>
        </w:trPr>
        <w:tc>
          <w:tcPr>
            <w:tcW w:w="5000" w:type="pct"/>
            <w:vAlign w:val="top"/>
          </w:tcPr>
          <w:p w14:paraId="7BBA94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14:paraId="57D2FB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14:paraId="55EF37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0" w:name="_Toc29747"/>
            <w:bookmarkStart w:id="1" w:name="_Toc27259"/>
            <w:bookmarkStart w:id="2" w:name="_Toc5839"/>
            <w:bookmarkStart w:id="3" w:name="_Toc22133"/>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（1）废气：本项目天然气燃烧废气经2台低氮燃烧装置（TA001~TA002）处理后，通过两根15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m高排气筒排放（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DA001~DA002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；抛丸废气经3台自带袋式除尘器（TA003~TA005）处理后，通过三根15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m高排气筒排放（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DA003~DA005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7125BB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（2）废水：本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淬火用水配套冷却水池</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，循环</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使用</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不外排</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生活污水经化粪池处理后</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通过污水管网进入长垣</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市</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第二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污水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处理厂处理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。因此，本项目废水对周围环境影响较小。</w:t>
            </w:r>
          </w:p>
          <w:p w14:paraId="5F7BD4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08674B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（4）固体废物：本项目一般固废在厂区暂存后外售；设置危废暂存间，危险废物在厂区危废暂存间暂存后，定期交由资质单位处置；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生活垃圾经垃圾桶收集后由当地环卫部门处置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3D890B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0"/>
            <w:bookmarkEnd w:id="1"/>
            <w:bookmarkEnd w:id="2"/>
            <w:bookmarkEnd w:id="3"/>
          </w:p>
          <w:p w14:paraId="26FBCB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一、原则批准《</w:t>
            </w:r>
            <w:r>
              <w:rPr>
                <w:rFonts w:hint="eastAsia" w:ascii="Times New Roman" w:hAnsi="Times New Roman" w:eastAsia="宋体" w:cs="Times New Roman"/>
                <w:b w:val="0"/>
                <w:bCs w:val="0"/>
                <w:color w:val="000000"/>
                <w:sz w:val="24"/>
                <w:szCs w:val="24"/>
                <w:lang w:val="en-US" w:eastAsia="zh-CN"/>
              </w:rPr>
              <w:t>新乡市长江起重机械有限公司年产100000套起重配件项目</w:t>
            </w:r>
            <w:r>
              <w:rPr>
                <w:rFonts w:hint="default" w:ascii="Times New Roman" w:hAnsi="Times New Roman" w:cs="Times New Roman" w:eastAsiaTheme="minorEastAsia"/>
                <w:sz w:val="24"/>
                <w:szCs w:val="24"/>
                <w:lang w:val="en-US" w:eastAsia="zh-CN"/>
              </w:rPr>
              <w:t>环境影响报告表</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同意该项目在</w:t>
            </w:r>
            <w:r>
              <w:rPr>
                <w:rFonts w:hint="eastAsia" w:ascii="Times New Roman" w:hAnsi="Times New Roman" w:eastAsia="宋体" w:cs="Times New Roman"/>
                <w:color w:val="000000"/>
                <w:sz w:val="24"/>
                <w:szCs w:val="24"/>
                <w:lang w:val="en-US" w:eastAsia="zh-CN"/>
              </w:rPr>
              <w:t>长垣市纬十三路路南、巨人大道以东</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建设。</w:t>
            </w:r>
          </w:p>
          <w:p w14:paraId="793625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二、严格执行环保</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三同时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制度</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认真落实环评要求及建议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并向社会公众主动公开业经批准的环境影响报告表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并接受相关方的咨询。环评中提及的污染防治措施可以作为该项目污染治理设施设计的依据。</w:t>
            </w:r>
          </w:p>
          <w:p w14:paraId="0E1BBF05">
            <w:pPr>
              <w:keepNext w:val="0"/>
              <w:keepLines w:val="0"/>
              <w:pageBreakBefore w:val="0"/>
              <w:widowControl/>
              <w:kinsoku/>
              <w:wordWrap/>
              <w:overflowPunct/>
              <w:topLinePunct w:val="0"/>
              <w:autoSpaceDE/>
              <w:autoSpaceDN/>
              <w:bidi w:val="0"/>
              <w:adjustRightInd/>
              <w:snapToGrid/>
              <w:spacing w:after="0" w:afterLines="0" w:line="520" w:lineRule="exact"/>
              <w:ind w:left="0" w:leftChars="0" w:right="0" w:rightChars="0" w:firstLine="480" w:firstLineChars="200"/>
              <w:jc w:val="left"/>
              <w:textAlignment w:val="auto"/>
              <w:outlineLvl w:val="9"/>
              <w:rPr>
                <w:rFonts w:hint="default"/>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运</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营期间产生</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的废气、废水、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、固废按照环评提出来的防治措施要求进行治理。</w:t>
            </w:r>
          </w:p>
          <w:p w14:paraId="7E0C9A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四</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、如果今后国家或我省颁布污染物排放限值的新标准，届时你公司应按新的排放标准执行。</w:t>
            </w:r>
          </w:p>
          <w:p w14:paraId="518911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五</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项目建成后的相关环保措施、设施应与主体工程应同时投运，你单位要对环保设施运行情况进行跟踪监测，并及时向我局申请环保设施竣工验收，该项目由县环境监察大队负责监督管理，并明确负责人，加强检查和监督，随着周围环境、政策、法律法规的变化，我局有权收回所办理的环保审批手续。</w:t>
            </w:r>
          </w:p>
          <w:p w14:paraId="7C4035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7C7CA6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65B01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49507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C8EFA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52395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0829C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imes New Roman" w:hAnsi="Times New Roman" w:cs="Times New Roman"/>
                <w:sz w:val="24"/>
                <w:szCs w:val="24"/>
                <w:lang w:val="en-US" w:eastAsia="zh-CN"/>
              </w:rPr>
            </w:pPr>
          </w:p>
          <w:p w14:paraId="388715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1C4756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4DAC6A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2AE46B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default" w:ascii="宋体" w:hAnsi="宋体" w:eastAsia="宋体" w:cs="宋体"/>
                <w:sz w:val="24"/>
                <w:szCs w:val="24"/>
                <w:lang w:val="en-US" w:eastAsia="zh-CN"/>
              </w:rPr>
            </w:pPr>
          </w:p>
          <w:p w14:paraId="5ECEF4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6B65DB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2D94B2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44A535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5E5C8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1FCFB0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52EFF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29FDA4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20C9C2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7A0964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01E4E3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74C6F6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4DAADB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42C628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B985B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69A58B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40D90E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B43B7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67E149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4D824C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098598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1DF8CB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77B6A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138DBC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A0FB8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default" w:ascii="Times New Roman" w:hAnsi="Times New Roman" w:eastAsia="微软雅黑" w:cs="Times New Roman"/>
                <w:sz w:val="24"/>
                <w:szCs w:val="24"/>
                <w:lang w:val="en-US" w:eastAsia="zh-CN"/>
              </w:rPr>
            </w:pPr>
          </w:p>
        </w:tc>
      </w:tr>
    </w:tbl>
    <w:p w14:paraId="71DDCF8A">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B626920">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18"/>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197E5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8" w:hRule="atLeast"/>
        </w:trPr>
        <w:tc>
          <w:tcPr>
            <w:tcW w:w="5000" w:type="pct"/>
            <w:vAlign w:val="top"/>
          </w:tcPr>
          <w:p w14:paraId="65B7C286">
            <w:pPr>
              <w:pStyle w:val="4"/>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w:t>
            </w:r>
            <w:r>
              <w:rPr>
                <w:rFonts w:hint="eastAsia" w:cs="Times New Roman" w:eastAsiaTheme="minorEastAsia"/>
                <w:b/>
                <w:bCs w:val="0"/>
                <w:sz w:val="24"/>
                <w:szCs w:val="24"/>
                <w:lang w:val="en-US" w:eastAsia="zh-CN" w:bidi="ar-SA"/>
              </w:rPr>
              <w:t>检测</w:t>
            </w:r>
            <w:r>
              <w:rPr>
                <w:rFonts w:hint="default" w:ascii="Times New Roman" w:hAnsi="Times New Roman" w:cs="Times New Roman" w:eastAsiaTheme="minorEastAsia"/>
                <w:b/>
                <w:bCs w:val="0"/>
                <w:sz w:val="24"/>
                <w:szCs w:val="24"/>
                <w:lang w:val="en-US" w:eastAsia="zh-CN" w:bidi="ar-SA"/>
              </w:rPr>
              <w:t>质量保证及质量控制：</w:t>
            </w:r>
          </w:p>
          <w:p w14:paraId="12EA503F">
            <w:pPr>
              <w:pStyle w:val="3"/>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14:paraId="7C71285C">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委托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河南中碳应用监测技术有限公司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p>
          <w:p w14:paraId="7658EA74">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河南中碳应用监测技术有限公司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具备检测机构资质认定证书，见附件。</w:t>
            </w:r>
          </w:p>
          <w:p w14:paraId="738C839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14:paraId="2C13130B">
            <w:pPr>
              <w:pStyle w:val="3"/>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w:t>
            </w:r>
            <w:r>
              <w:rPr>
                <w:rFonts w:hint="eastAsia" w:cs="Times New Roman" w:eastAsiaTheme="minorEastAsia"/>
                <w:sz w:val="24"/>
                <w:szCs w:val="24"/>
                <w:lang w:val="en-US" w:eastAsia="zh-CN"/>
              </w:rPr>
              <w:t>废气检测</w:t>
            </w:r>
            <w:r>
              <w:rPr>
                <w:rFonts w:hint="default" w:ascii="Times New Roman" w:hAnsi="Times New Roman" w:cs="Times New Roman" w:eastAsiaTheme="minorEastAsia"/>
                <w:sz w:val="24"/>
                <w:szCs w:val="24"/>
                <w:lang w:val="en-US" w:eastAsia="zh-CN"/>
              </w:rPr>
              <w:t>分析过程中的质量保证和质量控制</w:t>
            </w:r>
          </w:p>
          <w:p w14:paraId="1F0181A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检测分析方法采用国家有关部门颁布的标准（或推荐）分析方法，检测人员经考试合格后持证上岗，所有检测仪器经计量部门检定合格并在有效期内</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0D0823C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（2）分析采样前进行流量、仪器校准等质控措施。现场采样合理布设检测点位，保证各采样点布设的科学性和可比性。</w:t>
            </w:r>
          </w:p>
          <w:p w14:paraId="094335A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样品交接与分析过程严格按照监测技术规范进行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07BCCDD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eastAsia" w:ascii="Times New Roman" w:hAnsi="Times New Roman" w:eastAsia="微软雅黑" w:cs="Times New Roman"/>
                <w:sz w:val="24"/>
                <w:szCs w:val="24"/>
                <w:lang w:val="en-US" w:eastAsia="zh-CN"/>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检测数据严格实行三级审核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制度。</w:t>
            </w:r>
          </w:p>
          <w:p w14:paraId="6B32C3B7">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jc w:val="both"/>
              <w:textAlignment w:val="auto"/>
              <w:outlineLvl w:val="9"/>
              <w:rPr>
                <w:rFonts w:hint="default" w:ascii="Times New Roman" w:hAnsi="Times New Roman" w:cs="Times New Roman" w:eastAsiaTheme="minorEastAsia"/>
                <w:b/>
                <w:sz w:val="24"/>
                <w:szCs w:val="24"/>
                <w:lang w:val="en-US" w:eastAsia="zh-CN" w:bidi="ar-SA"/>
              </w:rPr>
            </w:pPr>
            <w:r>
              <w:rPr>
                <w:rFonts w:hint="default" w:ascii="Times New Roman" w:hAnsi="Times New Roman" w:cs="Times New Roman" w:eastAsiaTheme="minorEastAsia"/>
                <w:b/>
                <w:sz w:val="24"/>
                <w:szCs w:val="24"/>
                <w:lang w:val="en-US" w:eastAsia="zh-CN" w:bidi="ar-SA"/>
              </w:rPr>
              <w:t>3、噪声</w:t>
            </w:r>
            <w:r>
              <w:rPr>
                <w:rFonts w:hint="eastAsia" w:ascii="Times New Roman" w:hAnsi="Times New Roman" w:cs="Times New Roman" w:eastAsiaTheme="minorEastAsia"/>
                <w:b/>
                <w:sz w:val="24"/>
                <w:szCs w:val="24"/>
                <w:lang w:val="en-US" w:eastAsia="zh-CN" w:bidi="ar-SA"/>
              </w:rPr>
              <w:t>检测</w:t>
            </w:r>
            <w:r>
              <w:rPr>
                <w:rFonts w:hint="default" w:ascii="Times New Roman" w:hAnsi="Times New Roman" w:cs="Times New Roman" w:eastAsiaTheme="minorEastAsia"/>
                <w:b/>
                <w:sz w:val="24"/>
                <w:szCs w:val="24"/>
                <w:lang w:val="en-US" w:eastAsia="zh-CN" w:bidi="ar-SA"/>
              </w:rPr>
              <w:t>分析过程中的质量保证和质量控制</w:t>
            </w:r>
          </w:p>
          <w:p w14:paraId="3890C989">
            <w:pPr>
              <w:pStyle w:val="2"/>
              <w:keepNext/>
              <w:keepLines/>
              <w:pageBreakBefore w:val="0"/>
              <w:widowControl/>
              <w:kinsoku/>
              <w:wordWrap/>
              <w:overflowPunct/>
              <w:topLinePunct w:val="0"/>
              <w:autoSpaceDE/>
              <w:autoSpaceDN/>
              <w:bidi w:val="0"/>
              <w:adjustRightInd/>
              <w:snapToGrid/>
              <w:spacing w:before="0" w:beforeLines="0" w:after="0" w:afterLines="0" w:line="520" w:lineRule="exact"/>
              <w:ind w:left="0" w:leftChars="0" w:right="0" w:rightChars="0" w:firstLine="480" w:firstLineChars="200"/>
              <w:jc w:val="left"/>
              <w:textAlignment w:val="auto"/>
              <w:outlineLvl w:val="0"/>
              <w:rPr>
                <w:rFonts w:hint="eastAsia" w:ascii="Times New Roman" w:hAnsi="Times New Roman" w:cs="Times New Roman" w:eastAsiaTheme="minorEastAsia"/>
                <w:b w:val="0"/>
                <w:kern w:val="0"/>
                <w:sz w:val="24"/>
                <w:szCs w:val="24"/>
                <w:lang w:val="en-US" w:eastAsia="zh-CN" w:bidi="ar-SA"/>
              </w:rPr>
            </w:pPr>
            <w:r>
              <w:rPr>
                <w:rFonts w:hint="default" w:ascii="Times New Roman" w:hAnsi="Times New Roman" w:cs="Times New Roman" w:eastAsiaTheme="minorEastAsia"/>
                <w:b w:val="0"/>
                <w:kern w:val="0"/>
                <w:sz w:val="24"/>
                <w:szCs w:val="24"/>
                <w:lang w:val="en-US" w:eastAsia="zh-CN" w:bidi="ar-SA"/>
              </w:rPr>
              <w:t>声级计使用前后进行校准，其示值偏差符合监测技术规范要求（ΔL≤0.5dB</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A</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）。噪声检测在无雨、无雪、风速小于5m/s的气象条件下进行，测量时传声器加戴防风罩</w:t>
            </w:r>
            <w:r>
              <w:rPr>
                <w:rFonts w:hint="eastAsia" w:ascii="Times New Roman" w:hAnsi="Times New Roman" w:cs="Times New Roman" w:eastAsiaTheme="minorEastAsia"/>
                <w:b w:val="0"/>
                <w:kern w:val="0"/>
                <w:sz w:val="24"/>
                <w:szCs w:val="24"/>
                <w:lang w:val="en-US" w:eastAsia="zh-CN" w:bidi="ar-SA"/>
              </w:rPr>
              <w:t>。</w:t>
            </w:r>
          </w:p>
          <w:p w14:paraId="0A2A2E7B">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12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3"/>
              <w:gridCol w:w="1251"/>
              <w:gridCol w:w="2779"/>
              <w:gridCol w:w="1310"/>
              <w:gridCol w:w="2020"/>
              <w:gridCol w:w="1194"/>
            </w:tblGrid>
            <w:tr w14:paraId="5C949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78" w:type="pct"/>
                  <w:tcBorders>
                    <w:tl2br w:val="nil"/>
                    <w:tr2bl w:val="nil"/>
                  </w:tcBorders>
                  <w:shd w:val="clear" w:color="auto" w:fill="auto"/>
                  <w:vAlign w:val="center"/>
                </w:tcPr>
                <w:p w14:paraId="43495C6A">
                  <w:pPr>
                    <w:pStyle w:val="47"/>
                    <w:keepNext w:val="0"/>
                    <w:keepLines w:val="0"/>
                    <w:pageBreakBefore w:val="0"/>
                    <w:widowControl/>
                    <w:kinsoku/>
                    <w:wordWrap/>
                    <w:overflowPunct/>
                    <w:topLinePunct w:val="0"/>
                    <w:autoSpaceDE/>
                    <w:autoSpaceDN/>
                    <w:bidi w:val="0"/>
                    <w:adjustRightInd/>
                    <w:snapToGrid/>
                    <w:spacing w:after="0" w:line="240" w:lineRule="auto"/>
                    <w:ind w:left="0" w:leftChars="0"/>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序号</w:t>
                  </w:r>
                </w:p>
              </w:tc>
              <w:tc>
                <w:tcPr>
                  <w:tcW w:w="691" w:type="pct"/>
                  <w:tcBorders>
                    <w:tl2br w:val="nil"/>
                    <w:tr2bl w:val="nil"/>
                  </w:tcBorders>
                  <w:shd w:val="clear" w:color="auto" w:fill="auto"/>
                  <w:vAlign w:val="center"/>
                </w:tcPr>
                <w:p w14:paraId="553DD47F">
                  <w:pPr>
                    <w:pStyle w:val="47"/>
                    <w:keepNext w:val="0"/>
                    <w:keepLines w:val="0"/>
                    <w:pageBreakBefore w:val="0"/>
                    <w:widowControl/>
                    <w:kinsoku/>
                    <w:wordWrap/>
                    <w:overflowPunct/>
                    <w:topLinePunct w:val="0"/>
                    <w:autoSpaceDE/>
                    <w:autoSpaceDN/>
                    <w:bidi w:val="0"/>
                    <w:adjustRightInd/>
                    <w:snapToGrid/>
                    <w:spacing w:after="0" w:line="240" w:lineRule="auto"/>
                    <w:ind w:left="0" w:leftChars="0"/>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检测项目名称</w:t>
                  </w:r>
                </w:p>
              </w:tc>
              <w:tc>
                <w:tcPr>
                  <w:tcW w:w="1534" w:type="pct"/>
                  <w:tcBorders>
                    <w:tl2br w:val="nil"/>
                    <w:tr2bl w:val="nil"/>
                  </w:tcBorders>
                  <w:shd w:val="clear" w:color="auto" w:fill="auto"/>
                  <w:vAlign w:val="center"/>
                </w:tcPr>
                <w:p w14:paraId="2AFADC0C">
                  <w:pPr>
                    <w:pStyle w:val="47"/>
                    <w:keepNext w:val="0"/>
                    <w:keepLines w:val="0"/>
                    <w:pageBreakBefore w:val="0"/>
                    <w:widowControl/>
                    <w:kinsoku/>
                    <w:wordWrap/>
                    <w:overflowPunct/>
                    <w:topLinePunct w:val="0"/>
                    <w:autoSpaceDE/>
                    <w:autoSpaceDN/>
                    <w:bidi w:val="0"/>
                    <w:adjustRightInd/>
                    <w:snapToGrid/>
                    <w:spacing w:after="0" w:line="240" w:lineRule="auto"/>
                    <w:ind w:left="0" w:leftChars="0"/>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检测依据</w:t>
                  </w:r>
                </w:p>
              </w:tc>
              <w:tc>
                <w:tcPr>
                  <w:tcW w:w="723" w:type="pct"/>
                  <w:tcBorders>
                    <w:tl2br w:val="nil"/>
                    <w:tr2bl w:val="nil"/>
                  </w:tcBorders>
                  <w:shd w:val="clear" w:color="auto" w:fill="auto"/>
                  <w:vAlign w:val="center"/>
                </w:tcPr>
                <w:p w14:paraId="39EE4C9A">
                  <w:pPr>
                    <w:pStyle w:val="47"/>
                    <w:keepNext w:val="0"/>
                    <w:keepLines w:val="0"/>
                    <w:pageBreakBefore w:val="0"/>
                    <w:widowControl/>
                    <w:kinsoku/>
                    <w:wordWrap/>
                    <w:overflowPunct/>
                    <w:topLinePunct w:val="0"/>
                    <w:autoSpaceDE/>
                    <w:autoSpaceDN/>
                    <w:bidi w:val="0"/>
                    <w:adjustRightInd/>
                    <w:snapToGrid/>
                    <w:spacing w:after="0" w:line="240" w:lineRule="auto"/>
                    <w:ind w:left="0" w:leftChars="0"/>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方法检出限</w:t>
                  </w:r>
                </w:p>
              </w:tc>
              <w:tc>
                <w:tcPr>
                  <w:tcW w:w="1115" w:type="pct"/>
                  <w:tcBorders>
                    <w:tl2br w:val="nil"/>
                    <w:tr2bl w:val="nil"/>
                  </w:tcBorders>
                  <w:shd w:val="clear" w:color="auto" w:fill="auto"/>
                  <w:vAlign w:val="center"/>
                </w:tcPr>
                <w:p w14:paraId="74BFF9E0">
                  <w:pPr>
                    <w:pStyle w:val="47"/>
                    <w:keepNext w:val="0"/>
                    <w:keepLines w:val="0"/>
                    <w:pageBreakBefore w:val="0"/>
                    <w:widowControl/>
                    <w:kinsoku/>
                    <w:wordWrap/>
                    <w:overflowPunct/>
                    <w:topLinePunct w:val="0"/>
                    <w:autoSpaceDE/>
                    <w:autoSpaceDN/>
                    <w:bidi w:val="0"/>
                    <w:adjustRightInd/>
                    <w:snapToGrid/>
                    <w:spacing w:after="0" w:line="240" w:lineRule="auto"/>
                    <w:ind w:left="0" w:leftChars="0"/>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主要检测仪器/型号</w:t>
                  </w:r>
                </w:p>
              </w:tc>
              <w:tc>
                <w:tcPr>
                  <w:tcW w:w="656" w:type="pct"/>
                  <w:tcBorders>
                    <w:tl2br w:val="nil"/>
                    <w:tr2bl w:val="nil"/>
                  </w:tcBorders>
                  <w:shd w:val="clear" w:color="auto" w:fill="auto"/>
                  <w:vAlign w:val="center"/>
                </w:tcPr>
                <w:p w14:paraId="307AD96B">
                  <w:pPr>
                    <w:pStyle w:val="47"/>
                    <w:keepNext w:val="0"/>
                    <w:keepLines w:val="0"/>
                    <w:pageBreakBefore w:val="0"/>
                    <w:widowControl/>
                    <w:kinsoku/>
                    <w:wordWrap/>
                    <w:overflowPunct/>
                    <w:topLinePunct w:val="0"/>
                    <w:autoSpaceDE/>
                    <w:autoSpaceDN/>
                    <w:bidi w:val="0"/>
                    <w:adjustRightInd/>
                    <w:snapToGrid/>
                    <w:spacing w:after="0" w:line="240" w:lineRule="auto"/>
                    <w:ind w:left="0" w:leftChars="0"/>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仪器编号</w:t>
                  </w:r>
                </w:p>
              </w:tc>
            </w:tr>
            <w:tr w14:paraId="57CB2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6"/>
                  <w:tcBorders>
                    <w:tl2br w:val="nil"/>
                    <w:tr2bl w:val="nil"/>
                  </w:tcBorders>
                  <w:vAlign w:val="center"/>
                </w:tcPr>
                <w:p w14:paraId="04C29EFE">
                  <w:pPr>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eastAsia="宋体" w:cs="Times New Roman"/>
                      <w:b w:val="0"/>
                      <w:bCs w:val="0"/>
                      <w:kern w:val="2"/>
                      <w:sz w:val="21"/>
                      <w:szCs w:val="21"/>
                      <w:lang w:val="zh-CN" w:bidi="ar"/>
                    </w:rPr>
                  </w:pPr>
                  <w:r>
                    <w:rPr>
                      <w:rFonts w:hint="default" w:ascii="Times New Roman" w:hAnsi="Times New Roman" w:eastAsia="宋体" w:cs="Times New Roman"/>
                      <w:b w:val="0"/>
                      <w:bCs w:val="0"/>
                      <w:color w:val="auto"/>
                      <w:sz w:val="21"/>
                      <w:szCs w:val="21"/>
                    </w:rPr>
                    <w:t>有组织</w:t>
                  </w:r>
                  <w:r>
                    <w:rPr>
                      <w:rFonts w:hint="default" w:ascii="Times New Roman" w:hAnsi="Times New Roman" w:eastAsia="宋体" w:cs="Times New Roman"/>
                      <w:b w:val="0"/>
                      <w:bCs w:val="0"/>
                      <w:color w:val="auto"/>
                      <w:sz w:val="21"/>
                      <w:szCs w:val="21"/>
                      <w:lang w:eastAsia="zh-CN"/>
                    </w:rPr>
                    <w:t>废气</w:t>
                  </w:r>
                </w:p>
              </w:tc>
            </w:tr>
            <w:tr w14:paraId="4C7A6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 w:type="pct"/>
                  <w:tcBorders>
                    <w:tl2br w:val="nil"/>
                    <w:tr2bl w:val="nil"/>
                  </w:tcBorders>
                  <w:vAlign w:val="center"/>
                </w:tcPr>
                <w:p w14:paraId="2700B182">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color w:val="FF000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1</w:t>
                  </w:r>
                </w:p>
              </w:tc>
              <w:tc>
                <w:tcPr>
                  <w:tcW w:w="691" w:type="pct"/>
                  <w:tcBorders>
                    <w:tl2br w:val="nil"/>
                    <w:tr2bl w:val="nil"/>
                  </w:tcBorders>
                  <w:vAlign w:val="center"/>
                </w:tcPr>
                <w:p w14:paraId="5D767FB4">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kern w:val="1"/>
                      <w:sz w:val="21"/>
                      <w:szCs w:val="21"/>
                      <w:lang w:val="en-US" w:eastAsia="zh-CN" w:bidi="ar-SA"/>
                    </w:rPr>
                  </w:pPr>
                  <w:r>
                    <w:rPr>
                      <w:rFonts w:hint="default" w:ascii="Times New Roman" w:hAnsi="Times New Roman" w:eastAsia="宋体" w:cs="Times New Roman"/>
                      <w:b w:val="0"/>
                      <w:bCs w:val="0"/>
                      <w:kern w:val="1"/>
                      <w:sz w:val="21"/>
                      <w:szCs w:val="21"/>
                    </w:rPr>
                    <w:t>颗粒物</w:t>
                  </w:r>
                </w:p>
              </w:tc>
              <w:tc>
                <w:tcPr>
                  <w:tcW w:w="1534" w:type="pct"/>
                  <w:tcBorders>
                    <w:tl2br w:val="nil"/>
                    <w:tr2bl w:val="nil"/>
                  </w:tcBorders>
                  <w:vAlign w:val="center"/>
                </w:tcPr>
                <w:p w14:paraId="6710AA00">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kern w:val="1"/>
                      <w:sz w:val="21"/>
                      <w:szCs w:val="21"/>
                    </w:rPr>
                  </w:pPr>
                  <w:r>
                    <w:rPr>
                      <w:rFonts w:hint="default" w:ascii="Times New Roman" w:hAnsi="Times New Roman" w:eastAsia="宋体" w:cs="Times New Roman"/>
                      <w:b w:val="0"/>
                      <w:bCs w:val="0"/>
                      <w:kern w:val="1"/>
                      <w:sz w:val="21"/>
                      <w:szCs w:val="21"/>
                    </w:rPr>
                    <w:t xml:space="preserve"> 固定污染源废气 低浓度颗粒物的测定 重量法</w:t>
                  </w:r>
                </w:p>
                <w:p w14:paraId="7BC1B671">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kern w:val="1"/>
                      <w:sz w:val="21"/>
                      <w:szCs w:val="21"/>
                      <w:lang w:val="en-US" w:eastAsia="zh-CN" w:bidi="ar-SA"/>
                    </w:rPr>
                  </w:pPr>
                  <w:r>
                    <w:rPr>
                      <w:rFonts w:hint="default" w:ascii="Times New Roman" w:hAnsi="Times New Roman" w:eastAsia="宋体" w:cs="Times New Roman"/>
                      <w:b w:val="0"/>
                      <w:bCs w:val="0"/>
                      <w:kern w:val="1"/>
                      <w:sz w:val="21"/>
                      <w:szCs w:val="21"/>
                    </w:rPr>
                    <w:t>HJ 836 -2017</w:t>
                  </w:r>
                </w:p>
              </w:tc>
              <w:tc>
                <w:tcPr>
                  <w:tcW w:w="723" w:type="pct"/>
                  <w:tcBorders>
                    <w:tl2br w:val="nil"/>
                    <w:tr2bl w:val="nil"/>
                  </w:tcBorders>
                  <w:vAlign w:val="center"/>
                </w:tcPr>
                <w:p w14:paraId="79E8C783">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kern w:val="1"/>
                      <w:sz w:val="21"/>
                      <w:szCs w:val="21"/>
                      <w:lang w:val="en-US" w:eastAsia="zh-CN"/>
                    </w:rPr>
                    <w:t>1.0</w:t>
                  </w:r>
                  <w:r>
                    <w:rPr>
                      <w:rFonts w:hint="default" w:ascii="Times New Roman" w:hAnsi="Times New Roman" w:eastAsia="宋体" w:cs="Times New Roman"/>
                      <w:b w:val="0"/>
                      <w:bCs w:val="0"/>
                      <w:kern w:val="1"/>
                      <w:sz w:val="21"/>
                      <w:szCs w:val="21"/>
                    </w:rPr>
                    <w:t>mg/m</w:t>
                  </w:r>
                  <w:r>
                    <w:rPr>
                      <w:rFonts w:hint="default" w:ascii="Times New Roman" w:hAnsi="Times New Roman" w:eastAsia="宋体" w:cs="Times New Roman"/>
                      <w:b w:val="0"/>
                      <w:bCs w:val="0"/>
                      <w:kern w:val="1"/>
                      <w:sz w:val="21"/>
                      <w:szCs w:val="21"/>
                      <w:vertAlign w:val="superscript"/>
                    </w:rPr>
                    <w:t>3</w:t>
                  </w:r>
                </w:p>
              </w:tc>
              <w:tc>
                <w:tcPr>
                  <w:tcW w:w="1115" w:type="pct"/>
                  <w:tcBorders>
                    <w:tl2br w:val="nil"/>
                    <w:tr2bl w:val="nil"/>
                  </w:tcBorders>
                  <w:vAlign w:val="center"/>
                </w:tcPr>
                <w:p w14:paraId="322CB59B">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kern w:val="1"/>
                      <w:sz w:val="21"/>
                      <w:szCs w:val="21"/>
                      <w:lang w:val="en-US" w:eastAsia="zh-CN"/>
                    </w:rPr>
                  </w:pPr>
                  <w:r>
                    <w:rPr>
                      <w:rFonts w:hint="default" w:ascii="Times New Roman" w:hAnsi="Times New Roman" w:eastAsia="宋体" w:cs="Times New Roman"/>
                      <w:b w:val="0"/>
                      <w:bCs w:val="0"/>
                      <w:kern w:val="2"/>
                      <w:sz w:val="21"/>
                      <w:szCs w:val="21"/>
                      <w:lang w:val="zh-CN" w:bidi="ar"/>
                    </w:rPr>
                    <w:t>低浓度称量恒温恒湿设备</w:t>
                  </w:r>
                </w:p>
              </w:tc>
              <w:tc>
                <w:tcPr>
                  <w:tcW w:w="656" w:type="pct"/>
                  <w:tcBorders>
                    <w:tl2br w:val="nil"/>
                    <w:tr2bl w:val="nil"/>
                  </w:tcBorders>
                  <w:vAlign w:val="center"/>
                </w:tcPr>
                <w:p w14:paraId="6CAFC039">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kern w:val="1"/>
                      <w:sz w:val="21"/>
                      <w:szCs w:val="21"/>
                      <w:lang w:val="en-US" w:eastAsia="zh-CN"/>
                    </w:rPr>
                  </w:pPr>
                  <w:r>
                    <w:rPr>
                      <w:rFonts w:hint="default" w:ascii="Times New Roman" w:hAnsi="Times New Roman" w:eastAsia="宋体" w:cs="Times New Roman"/>
                      <w:b w:val="0"/>
                      <w:bCs w:val="0"/>
                      <w:kern w:val="2"/>
                      <w:sz w:val="21"/>
                      <w:szCs w:val="21"/>
                      <w:lang w:val="zh-CN" w:bidi="ar"/>
                    </w:rPr>
                    <w:t>ZTSB-087</w:t>
                  </w:r>
                </w:p>
              </w:tc>
            </w:tr>
            <w:tr w14:paraId="33BD4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 w:type="pct"/>
                  <w:tcBorders>
                    <w:tl2br w:val="nil"/>
                    <w:tr2bl w:val="nil"/>
                  </w:tcBorders>
                  <w:vAlign w:val="center"/>
                </w:tcPr>
                <w:p w14:paraId="435EF8E6">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2</w:t>
                  </w:r>
                </w:p>
              </w:tc>
              <w:tc>
                <w:tcPr>
                  <w:tcW w:w="691" w:type="pct"/>
                  <w:tcBorders>
                    <w:tl2br w:val="nil"/>
                    <w:tr2bl w:val="nil"/>
                  </w:tcBorders>
                  <w:vAlign w:val="center"/>
                </w:tcPr>
                <w:p w14:paraId="2EEEE8A9">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kern w:val="1"/>
                      <w:sz w:val="21"/>
                      <w:szCs w:val="21"/>
                      <w:lang w:val="en-US" w:eastAsia="zh-CN" w:bidi="ar-SA"/>
                    </w:rPr>
                  </w:pPr>
                  <w:r>
                    <w:rPr>
                      <w:rFonts w:hint="default" w:ascii="Times New Roman" w:hAnsi="Times New Roman" w:eastAsia="宋体" w:cs="Times New Roman"/>
                      <w:b w:val="0"/>
                      <w:bCs w:val="0"/>
                      <w:kern w:val="1"/>
                      <w:sz w:val="21"/>
                      <w:szCs w:val="21"/>
                    </w:rPr>
                    <w:t>二氧化硫</w:t>
                  </w:r>
                </w:p>
              </w:tc>
              <w:tc>
                <w:tcPr>
                  <w:tcW w:w="1534" w:type="pct"/>
                  <w:tcBorders>
                    <w:tl2br w:val="nil"/>
                    <w:tr2bl w:val="nil"/>
                  </w:tcBorders>
                  <w:vAlign w:val="center"/>
                </w:tcPr>
                <w:p w14:paraId="1FE7A560">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kern w:val="1"/>
                      <w:sz w:val="21"/>
                      <w:szCs w:val="21"/>
                      <w:lang w:val="en-US" w:eastAsia="zh-CN" w:bidi="ar-SA"/>
                    </w:rPr>
                  </w:pPr>
                  <w:r>
                    <w:rPr>
                      <w:rFonts w:hint="default" w:ascii="Times New Roman" w:hAnsi="Times New Roman" w:eastAsia="宋体" w:cs="Times New Roman"/>
                      <w:b w:val="0"/>
                      <w:bCs w:val="0"/>
                      <w:kern w:val="1"/>
                      <w:sz w:val="21"/>
                      <w:szCs w:val="21"/>
                    </w:rPr>
                    <w:t>固定污染源排气中二氧化硫的测定 定电位电解法HJ 57-2017</w:t>
                  </w:r>
                </w:p>
              </w:tc>
              <w:tc>
                <w:tcPr>
                  <w:tcW w:w="723" w:type="pct"/>
                  <w:tcBorders>
                    <w:tl2br w:val="nil"/>
                    <w:tr2bl w:val="nil"/>
                  </w:tcBorders>
                  <w:vAlign w:val="center"/>
                </w:tcPr>
                <w:p w14:paraId="4BB358AF">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kern w:val="1"/>
                      <w:sz w:val="21"/>
                      <w:szCs w:val="21"/>
                    </w:rPr>
                    <w:t>3 mg/m</w:t>
                  </w:r>
                  <w:r>
                    <w:rPr>
                      <w:rFonts w:hint="default" w:ascii="Times New Roman" w:hAnsi="Times New Roman" w:eastAsia="宋体" w:cs="Times New Roman"/>
                      <w:b w:val="0"/>
                      <w:bCs w:val="0"/>
                      <w:kern w:val="1"/>
                      <w:sz w:val="21"/>
                      <w:szCs w:val="21"/>
                      <w:vertAlign w:val="superscript"/>
                    </w:rPr>
                    <w:t>3</w:t>
                  </w:r>
                </w:p>
              </w:tc>
              <w:tc>
                <w:tcPr>
                  <w:tcW w:w="1115" w:type="pct"/>
                  <w:tcBorders>
                    <w:tl2br w:val="nil"/>
                    <w:tr2bl w:val="nil"/>
                  </w:tcBorders>
                  <w:vAlign w:val="center"/>
                </w:tcPr>
                <w:p w14:paraId="39DA7D8E">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kern w:val="0"/>
                      <w:sz w:val="21"/>
                      <w:szCs w:val="21"/>
                      <w:lang w:eastAsia="zh-CN"/>
                    </w:rPr>
                    <w:t>烟气烟尘颗粒物浓度测试仪</w:t>
                  </w:r>
                  <w:r>
                    <w:rPr>
                      <w:rFonts w:hint="default" w:ascii="Times New Roman" w:hAnsi="Times New Roman" w:eastAsia="宋体" w:cs="Times New Roman"/>
                      <w:b w:val="0"/>
                      <w:bCs w:val="0"/>
                      <w:kern w:val="0"/>
                      <w:sz w:val="21"/>
                      <w:szCs w:val="21"/>
                      <w:lang w:val="en-US" w:eastAsia="zh-CN"/>
                    </w:rPr>
                    <w:t>MH3300</w:t>
                  </w:r>
                </w:p>
              </w:tc>
              <w:tc>
                <w:tcPr>
                  <w:tcW w:w="656" w:type="pct"/>
                  <w:tcBorders>
                    <w:tl2br w:val="nil"/>
                    <w:tr2bl w:val="nil"/>
                  </w:tcBorders>
                  <w:vAlign w:val="center"/>
                </w:tcPr>
                <w:p w14:paraId="7B073702">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kern w:val="0"/>
                      <w:sz w:val="21"/>
                      <w:szCs w:val="21"/>
                    </w:rPr>
                    <w:t>ZTYQ-0</w:t>
                  </w:r>
                  <w:r>
                    <w:rPr>
                      <w:rFonts w:hint="default" w:ascii="Times New Roman" w:hAnsi="Times New Roman" w:eastAsia="宋体" w:cs="Times New Roman"/>
                      <w:b w:val="0"/>
                      <w:bCs w:val="0"/>
                      <w:kern w:val="0"/>
                      <w:sz w:val="21"/>
                      <w:szCs w:val="21"/>
                      <w:lang w:val="en-US" w:eastAsia="zh-CN"/>
                    </w:rPr>
                    <w:t>71</w:t>
                  </w:r>
                </w:p>
              </w:tc>
            </w:tr>
            <w:tr w14:paraId="0BA9E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 w:type="pct"/>
                  <w:tcBorders>
                    <w:tl2br w:val="nil"/>
                    <w:tr2bl w:val="nil"/>
                  </w:tcBorders>
                  <w:vAlign w:val="center"/>
                </w:tcPr>
                <w:p w14:paraId="2783757D">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3</w:t>
                  </w:r>
                </w:p>
              </w:tc>
              <w:tc>
                <w:tcPr>
                  <w:tcW w:w="691" w:type="pct"/>
                  <w:tcBorders>
                    <w:tl2br w:val="nil"/>
                    <w:tr2bl w:val="nil"/>
                  </w:tcBorders>
                  <w:vAlign w:val="center"/>
                </w:tcPr>
                <w:p w14:paraId="7990360D">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kern w:val="1"/>
                      <w:sz w:val="21"/>
                      <w:szCs w:val="21"/>
                      <w:lang w:val="en-US" w:eastAsia="zh-CN" w:bidi="ar-SA"/>
                    </w:rPr>
                  </w:pPr>
                  <w:r>
                    <w:rPr>
                      <w:rFonts w:hint="default" w:ascii="Times New Roman" w:hAnsi="Times New Roman" w:eastAsia="宋体" w:cs="Times New Roman"/>
                      <w:b w:val="0"/>
                      <w:bCs w:val="0"/>
                      <w:kern w:val="1"/>
                      <w:sz w:val="21"/>
                      <w:szCs w:val="21"/>
                    </w:rPr>
                    <w:t>氮氧化物</w:t>
                  </w:r>
                </w:p>
              </w:tc>
              <w:tc>
                <w:tcPr>
                  <w:tcW w:w="1534" w:type="pct"/>
                  <w:tcBorders>
                    <w:tl2br w:val="nil"/>
                    <w:tr2bl w:val="nil"/>
                  </w:tcBorders>
                  <w:vAlign w:val="center"/>
                </w:tcPr>
                <w:p w14:paraId="78F51D3E">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kern w:val="1"/>
                      <w:sz w:val="21"/>
                      <w:szCs w:val="21"/>
                    </w:rPr>
                  </w:pPr>
                  <w:r>
                    <w:rPr>
                      <w:rFonts w:hint="default" w:ascii="Times New Roman" w:hAnsi="Times New Roman" w:eastAsia="宋体" w:cs="Times New Roman"/>
                      <w:b w:val="0"/>
                      <w:bCs w:val="0"/>
                      <w:kern w:val="1"/>
                      <w:sz w:val="21"/>
                      <w:szCs w:val="21"/>
                    </w:rPr>
                    <w:t>固定污染源废气 氮氧化物的测定 定电位电解法</w:t>
                  </w:r>
                </w:p>
                <w:p w14:paraId="32CE3879">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kern w:val="1"/>
                      <w:sz w:val="21"/>
                      <w:szCs w:val="21"/>
                      <w:lang w:val="en-US" w:eastAsia="zh-CN" w:bidi="ar-SA"/>
                    </w:rPr>
                  </w:pPr>
                  <w:r>
                    <w:rPr>
                      <w:rFonts w:hint="default" w:ascii="Times New Roman" w:hAnsi="Times New Roman" w:eastAsia="宋体" w:cs="Times New Roman"/>
                      <w:b w:val="0"/>
                      <w:bCs w:val="0"/>
                      <w:sz w:val="21"/>
                      <w:szCs w:val="21"/>
                    </w:rPr>
                    <w:t>HJ 693-2014</w:t>
                  </w:r>
                </w:p>
              </w:tc>
              <w:tc>
                <w:tcPr>
                  <w:tcW w:w="723" w:type="pct"/>
                  <w:tcBorders>
                    <w:tl2br w:val="nil"/>
                    <w:tr2bl w:val="nil"/>
                  </w:tcBorders>
                  <w:vAlign w:val="center"/>
                </w:tcPr>
                <w:p w14:paraId="3880CB1F">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kern w:val="1"/>
                      <w:sz w:val="21"/>
                      <w:szCs w:val="21"/>
                    </w:rPr>
                    <w:t>3 mg/m</w:t>
                  </w:r>
                  <w:r>
                    <w:rPr>
                      <w:rFonts w:hint="default" w:ascii="Times New Roman" w:hAnsi="Times New Roman" w:eastAsia="宋体" w:cs="Times New Roman"/>
                      <w:b w:val="0"/>
                      <w:bCs w:val="0"/>
                      <w:kern w:val="1"/>
                      <w:sz w:val="21"/>
                      <w:szCs w:val="21"/>
                      <w:vertAlign w:val="superscript"/>
                    </w:rPr>
                    <w:t>3</w:t>
                  </w:r>
                </w:p>
              </w:tc>
              <w:tc>
                <w:tcPr>
                  <w:tcW w:w="1115" w:type="pct"/>
                  <w:tcBorders>
                    <w:tl2br w:val="nil"/>
                    <w:tr2bl w:val="nil"/>
                  </w:tcBorders>
                  <w:vAlign w:val="center"/>
                </w:tcPr>
                <w:p w14:paraId="5B0EF705">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kern w:val="0"/>
                      <w:sz w:val="21"/>
                      <w:szCs w:val="21"/>
                      <w:lang w:eastAsia="zh-CN"/>
                    </w:rPr>
                    <w:t>烟气烟尘颗粒物浓度测试仪</w:t>
                  </w:r>
                  <w:r>
                    <w:rPr>
                      <w:rFonts w:hint="default" w:ascii="Times New Roman" w:hAnsi="Times New Roman" w:eastAsia="宋体" w:cs="Times New Roman"/>
                      <w:b w:val="0"/>
                      <w:bCs w:val="0"/>
                      <w:kern w:val="0"/>
                      <w:sz w:val="21"/>
                      <w:szCs w:val="21"/>
                      <w:lang w:val="en-US" w:eastAsia="zh-CN"/>
                    </w:rPr>
                    <w:t>MH3300</w:t>
                  </w:r>
                </w:p>
              </w:tc>
              <w:tc>
                <w:tcPr>
                  <w:tcW w:w="656" w:type="pct"/>
                  <w:tcBorders>
                    <w:tl2br w:val="nil"/>
                    <w:tr2bl w:val="nil"/>
                  </w:tcBorders>
                  <w:vAlign w:val="center"/>
                </w:tcPr>
                <w:p w14:paraId="65375B69">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kern w:val="0"/>
                      <w:sz w:val="21"/>
                      <w:szCs w:val="21"/>
                    </w:rPr>
                    <w:t>ZTYQ-0</w:t>
                  </w:r>
                  <w:r>
                    <w:rPr>
                      <w:rFonts w:hint="default" w:ascii="Times New Roman" w:hAnsi="Times New Roman" w:eastAsia="宋体" w:cs="Times New Roman"/>
                      <w:b w:val="0"/>
                      <w:bCs w:val="0"/>
                      <w:kern w:val="0"/>
                      <w:sz w:val="21"/>
                      <w:szCs w:val="21"/>
                      <w:lang w:val="en-US" w:eastAsia="zh-CN"/>
                    </w:rPr>
                    <w:t>71</w:t>
                  </w:r>
                </w:p>
              </w:tc>
            </w:tr>
            <w:tr w14:paraId="6EA98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6"/>
                  <w:tcBorders>
                    <w:tl2br w:val="nil"/>
                    <w:tr2bl w:val="nil"/>
                  </w:tcBorders>
                  <w:vAlign w:val="center"/>
                </w:tcPr>
                <w:p w14:paraId="5D90928A">
                  <w:pPr>
                    <w:keepNext w:val="0"/>
                    <w:keepLines w:val="0"/>
                    <w:pageBreakBefore w:val="0"/>
                    <w:widowControl/>
                    <w:kinsoku/>
                    <w:wordWrap/>
                    <w:overflowPunct/>
                    <w:topLinePunct w:val="0"/>
                    <w:autoSpaceDE/>
                    <w:autoSpaceDN/>
                    <w:bidi w:val="0"/>
                    <w:adjustRightInd/>
                    <w:snapToGrid/>
                    <w:spacing w:after="0" w:line="240" w:lineRule="auto"/>
                    <w:ind w:left="0" w:leftChars="0"/>
                    <w:jc w:val="both"/>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噪声</w:t>
                  </w:r>
                </w:p>
              </w:tc>
            </w:tr>
            <w:tr w14:paraId="354D6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 w:type="pct"/>
                  <w:tcBorders>
                    <w:tl2br w:val="nil"/>
                    <w:tr2bl w:val="nil"/>
                  </w:tcBorders>
                  <w:vAlign w:val="center"/>
                </w:tcPr>
                <w:p w14:paraId="06261674">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color w:val="auto"/>
                      <w:sz w:val="21"/>
                      <w:szCs w:val="21"/>
                    </w:rPr>
                    <w:t>1</w:t>
                  </w:r>
                </w:p>
              </w:tc>
              <w:tc>
                <w:tcPr>
                  <w:tcW w:w="691" w:type="pct"/>
                  <w:tcBorders>
                    <w:tl2br w:val="nil"/>
                    <w:tr2bl w:val="nil"/>
                  </w:tcBorders>
                  <w:vAlign w:val="center"/>
                </w:tcPr>
                <w:p w14:paraId="11315B57">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kern w:val="1"/>
                      <w:sz w:val="21"/>
                      <w:szCs w:val="21"/>
                    </w:rPr>
                  </w:pPr>
                  <w:r>
                    <w:rPr>
                      <w:rFonts w:hint="default" w:ascii="Times New Roman" w:hAnsi="Times New Roman" w:eastAsia="宋体" w:cs="Times New Roman"/>
                      <w:b w:val="0"/>
                      <w:bCs w:val="0"/>
                      <w:kern w:val="1"/>
                      <w:sz w:val="21"/>
                      <w:szCs w:val="21"/>
                    </w:rPr>
                    <w:t>厂界环境噪声</w:t>
                  </w:r>
                </w:p>
              </w:tc>
              <w:tc>
                <w:tcPr>
                  <w:tcW w:w="1534" w:type="pct"/>
                  <w:tcBorders>
                    <w:tl2br w:val="nil"/>
                    <w:tr2bl w:val="nil"/>
                  </w:tcBorders>
                  <w:vAlign w:val="center"/>
                </w:tcPr>
                <w:p w14:paraId="0E9727CA">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kern w:val="1"/>
                      <w:sz w:val="21"/>
                      <w:szCs w:val="21"/>
                    </w:rPr>
                    <w:t>工业企业厂界环境噪声排放标准 GB 12348-2008</w:t>
                  </w:r>
                </w:p>
              </w:tc>
              <w:tc>
                <w:tcPr>
                  <w:tcW w:w="723" w:type="pct"/>
                  <w:tcBorders>
                    <w:tl2br w:val="nil"/>
                    <w:tr2bl w:val="nil"/>
                  </w:tcBorders>
                  <w:vAlign w:val="center"/>
                </w:tcPr>
                <w:p w14:paraId="033D83AA">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kern w:val="1"/>
                      <w:sz w:val="21"/>
                      <w:szCs w:val="21"/>
                    </w:rPr>
                  </w:pPr>
                  <w:r>
                    <w:rPr>
                      <w:rFonts w:hint="default" w:ascii="Times New Roman" w:hAnsi="Times New Roman" w:eastAsia="宋体" w:cs="Times New Roman"/>
                      <w:b w:val="0"/>
                      <w:bCs w:val="0"/>
                      <w:sz w:val="21"/>
                      <w:szCs w:val="21"/>
                    </w:rPr>
                    <w:t>/</w:t>
                  </w:r>
                </w:p>
              </w:tc>
              <w:tc>
                <w:tcPr>
                  <w:tcW w:w="1115" w:type="pct"/>
                  <w:tcBorders>
                    <w:tl2br w:val="nil"/>
                    <w:tr2bl w:val="nil"/>
                  </w:tcBorders>
                  <w:vAlign w:val="center"/>
                </w:tcPr>
                <w:p w14:paraId="6E27C2CE">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rPr>
                    <w:t xml:space="preserve">多功能声级计AWA5688型 </w:t>
                  </w:r>
                </w:p>
              </w:tc>
              <w:tc>
                <w:tcPr>
                  <w:tcW w:w="656" w:type="pct"/>
                  <w:tcBorders>
                    <w:tl2br w:val="nil"/>
                    <w:tr2bl w:val="nil"/>
                  </w:tcBorders>
                  <w:vAlign w:val="center"/>
                </w:tcPr>
                <w:p w14:paraId="4A231B94">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ZTYQ-040</w:t>
                  </w:r>
                </w:p>
              </w:tc>
            </w:tr>
            <w:tr w14:paraId="62DFC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6"/>
                  <w:tcBorders>
                    <w:tl2br w:val="nil"/>
                    <w:tr2bl w:val="nil"/>
                  </w:tcBorders>
                  <w:vAlign w:val="center"/>
                </w:tcPr>
                <w:p w14:paraId="58E77F30">
                  <w:pPr>
                    <w:keepNext w:val="0"/>
                    <w:keepLines w:val="0"/>
                    <w:pageBreakBefore w:val="0"/>
                    <w:widowControl/>
                    <w:kinsoku/>
                    <w:wordWrap/>
                    <w:overflowPunct/>
                    <w:topLinePunct w:val="0"/>
                    <w:autoSpaceDE/>
                    <w:autoSpaceDN/>
                    <w:bidi w:val="0"/>
                    <w:adjustRightInd/>
                    <w:snapToGrid/>
                    <w:spacing w:after="0" w:line="240" w:lineRule="auto"/>
                    <w:ind w:left="0" w:leftChars="0"/>
                    <w:jc w:val="both"/>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废水</w:t>
                  </w:r>
                </w:p>
              </w:tc>
            </w:tr>
            <w:tr w14:paraId="38285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 w:type="pct"/>
                  <w:tcBorders>
                    <w:tl2br w:val="nil"/>
                    <w:tr2bl w:val="nil"/>
                  </w:tcBorders>
                  <w:vAlign w:val="center"/>
                </w:tcPr>
                <w:p w14:paraId="727EB1B8">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c>
                <w:tcPr>
                  <w:tcW w:w="691" w:type="pct"/>
                  <w:tcBorders>
                    <w:tl2br w:val="nil"/>
                    <w:tr2bl w:val="nil"/>
                  </w:tcBorders>
                  <w:vAlign w:val="center"/>
                </w:tcPr>
                <w:p w14:paraId="66F937BF">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kern w:val="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悬浮物</w:t>
                  </w:r>
                </w:p>
              </w:tc>
              <w:tc>
                <w:tcPr>
                  <w:tcW w:w="1534" w:type="pct"/>
                  <w:tcBorders>
                    <w:tl2br w:val="nil"/>
                    <w:tr2bl w:val="nil"/>
                  </w:tcBorders>
                  <w:vAlign w:val="center"/>
                </w:tcPr>
                <w:p w14:paraId="345E8224">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kern w:val="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水质 悬浮物的测定 重量法 GB11901-1989</w:t>
                  </w:r>
                </w:p>
              </w:tc>
              <w:tc>
                <w:tcPr>
                  <w:tcW w:w="723" w:type="pct"/>
                  <w:tcBorders>
                    <w:tl2br w:val="nil"/>
                    <w:tr2bl w:val="nil"/>
                  </w:tcBorders>
                  <w:vAlign w:val="center"/>
                </w:tcPr>
                <w:p w14:paraId="6E6AA229">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c>
                <w:tcPr>
                  <w:tcW w:w="1115" w:type="pct"/>
                  <w:tcBorders>
                    <w:tl2br w:val="nil"/>
                    <w:tr2bl w:val="nil"/>
                  </w:tcBorders>
                  <w:vAlign w:val="center"/>
                </w:tcPr>
                <w:p w14:paraId="17021833">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ME系列电子天平ME204E/02 </w:t>
                  </w:r>
                </w:p>
              </w:tc>
              <w:tc>
                <w:tcPr>
                  <w:tcW w:w="656" w:type="pct"/>
                  <w:tcBorders>
                    <w:tl2br w:val="nil"/>
                    <w:tr2bl w:val="nil"/>
                  </w:tcBorders>
                  <w:vAlign w:val="center"/>
                </w:tcPr>
                <w:p w14:paraId="14FE48E2">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ZTYQ-001</w:t>
                  </w:r>
                </w:p>
              </w:tc>
            </w:tr>
            <w:tr w14:paraId="72358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 w:type="pct"/>
                  <w:tcBorders>
                    <w:tl2br w:val="nil"/>
                    <w:tr2bl w:val="nil"/>
                  </w:tcBorders>
                  <w:vAlign w:val="center"/>
                </w:tcPr>
                <w:p w14:paraId="2A478425">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w:t>
                  </w:r>
                </w:p>
              </w:tc>
              <w:tc>
                <w:tcPr>
                  <w:tcW w:w="691" w:type="pct"/>
                  <w:tcBorders>
                    <w:tl2br w:val="nil"/>
                    <w:tr2bl w:val="nil"/>
                  </w:tcBorders>
                  <w:vAlign w:val="center"/>
                </w:tcPr>
                <w:p w14:paraId="3E76F50B">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kern w:val="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化学需氧量</w:t>
                  </w:r>
                </w:p>
              </w:tc>
              <w:tc>
                <w:tcPr>
                  <w:tcW w:w="1534" w:type="pct"/>
                  <w:tcBorders>
                    <w:tl2br w:val="nil"/>
                    <w:tr2bl w:val="nil"/>
                  </w:tcBorders>
                  <w:vAlign w:val="center"/>
                </w:tcPr>
                <w:p w14:paraId="2AC49843">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kern w:val="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水质 化学需氧量的测定 重铬酸盐法 HJ828-2017</w:t>
                  </w:r>
                </w:p>
              </w:tc>
              <w:tc>
                <w:tcPr>
                  <w:tcW w:w="723" w:type="pct"/>
                  <w:tcBorders>
                    <w:tl2br w:val="nil"/>
                    <w:tr2bl w:val="nil"/>
                  </w:tcBorders>
                  <w:vAlign w:val="center"/>
                </w:tcPr>
                <w:p w14:paraId="05C63E43">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4mg/L</w:t>
                  </w:r>
                </w:p>
              </w:tc>
              <w:tc>
                <w:tcPr>
                  <w:tcW w:w="1115" w:type="pct"/>
                  <w:tcBorders>
                    <w:tl2br w:val="nil"/>
                    <w:tr2bl w:val="nil"/>
                  </w:tcBorders>
                  <w:vAlign w:val="center"/>
                </w:tcPr>
                <w:p w14:paraId="3470AD5F">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酸式滴定管</w:t>
                  </w:r>
                </w:p>
              </w:tc>
              <w:tc>
                <w:tcPr>
                  <w:tcW w:w="656" w:type="pct"/>
                  <w:tcBorders>
                    <w:tl2br w:val="nil"/>
                    <w:tr2bl w:val="nil"/>
                  </w:tcBorders>
                  <w:vAlign w:val="center"/>
                </w:tcPr>
                <w:p w14:paraId="3703785F">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r>
            <w:tr w14:paraId="0346B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 w:type="pct"/>
                  <w:tcBorders>
                    <w:tl2br w:val="nil"/>
                    <w:tr2bl w:val="nil"/>
                  </w:tcBorders>
                  <w:vAlign w:val="center"/>
                </w:tcPr>
                <w:p w14:paraId="59BE015A">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w:t>
                  </w:r>
                </w:p>
              </w:tc>
              <w:tc>
                <w:tcPr>
                  <w:tcW w:w="691" w:type="pct"/>
                  <w:tcBorders>
                    <w:tl2br w:val="nil"/>
                    <w:tr2bl w:val="nil"/>
                  </w:tcBorders>
                  <w:vAlign w:val="center"/>
                </w:tcPr>
                <w:p w14:paraId="58D717CB">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kern w:val="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氨氮</w:t>
                  </w:r>
                </w:p>
              </w:tc>
              <w:tc>
                <w:tcPr>
                  <w:tcW w:w="1534" w:type="pct"/>
                  <w:tcBorders>
                    <w:tl2br w:val="nil"/>
                    <w:tr2bl w:val="nil"/>
                  </w:tcBorders>
                  <w:vAlign w:val="center"/>
                </w:tcPr>
                <w:p w14:paraId="607D8E32">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水质 氨氮的测定 纳氏试剂分光光度法 </w:t>
                  </w:r>
                </w:p>
                <w:p w14:paraId="57ABACA9">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kern w:val="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HJ 535-2009</w:t>
                  </w:r>
                </w:p>
              </w:tc>
              <w:tc>
                <w:tcPr>
                  <w:tcW w:w="723" w:type="pct"/>
                  <w:tcBorders>
                    <w:tl2br w:val="nil"/>
                    <w:tr2bl w:val="nil"/>
                  </w:tcBorders>
                  <w:vAlign w:val="center"/>
                </w:tcPr>
                <w:p w14:paraId="77D8DA6B">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0.025mg/L</w:t>
                  </w:r>
                </w:p>
              </w:tc>
              <w:tc>
                <w:tcPr>
                  <w:tcW w:w="1115" w:type="pct"/>
                  <w:tcBorders>
                    <w:tl2br w:val="nil"/>
                    <w:tr2bl w:val="nil"/>
                  </w:tcBorders>
                  <w:vAlign w:val="center"/>
                </w:tcPr>
                <w:p w14:paraId="67DF627F">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紫外可见分光光度计TU-1810PC </w:t>
                  </w:r>
                </w:p>
              </w:tc>
              <w:tc>
                <w:tcPr>
                  <w:tcW w:w="656" w:type="pct"/>
                  <w:tcBorders>
                    <w:tl2br w:val="nil"/>
                    <w:tr2bl w:val="nil"/>
                  </w:tcBorders>
                  <w:vAlign w:val="center"/>
                </w:tcPr>
                <w:p w14:paraId="37EA0D68">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ZTYQ-018</w:t>
                  </w:r>
                </w:p>
              </w:tc>
            </w:tr>
            <w:tr w14:paraId="3CC22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 w:type="pct"/>
                  <w:tcBorders>
                    <w:tl2br w:val="nil"/>
                    <w:tr2bl w:val="nil"/>
                  </w:tcBorders>
                  <w:vAlign w:val="center"/>
                </w:tcPr>
                <w:p w14:paraId="02DDEFD7">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w:t>
                  </w:r>
                </w:p>
              </w:tc>
              <w:tc>
                <w:tcPr>
                  <w:tcW w:w="691" w:type="pct"/>
                  <w:tcBorders>
                    <w:tl2br w:val="nil"/>
                    <w:tr2bl w:val="nil"/>
                  </w:tcBorders>
                  <w:vAlign w:val="center"/>
                </w:tcPr>
                <w:p w14:paraId="0B99DD7D">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sz w:val="21"/>
                      <w:szCs w:val="21"/>
                    </w:rPr>
                    <w:t>五日生化需氧量</w:t>
                  </w:r>
                </w:p>
              </w:tc>
              <w:tc>
                <w:tcPr>
                  <w:tcW w:w="1534" w:type="pct"/>
                  <w:tcBorders>
                    <w:tl2br w:val="nil"/>
                    <w:tr2bl w:val="nil"/>
                  </w:tcBorders>
                  <w:vAlign w:val="center"/>
                </w:tcPr>
                <w:p w14:paraId="79905468">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sz w:val="21"/>
                      <w:szCs w:val="21"/>
                    </w:rPr>
                    <w:t>水质 五日生化需氧量（BOD</w:t>
                  </w:r>
                  <w:r>
                    <w:rPr>
                      <w:rFonts w:hint="default" w:ascii="Times New Roman" w:hAnsi="Times New Roman" w:eastAsia="宋体" w:cs="Times New Roman"/>
                      <w:b w:val="0"/>
                      <w:bCs w:val="0"/>
                      <w:sz w:val="21"/>
                      <w:szCs w:val="21"/>
                      <w:vertAlign w:val="subscript"/>
                    </w:rPr>
                    <w:t>5</w:t>
                  </w:r>
                  <w:r>
                    <w:rPr>
                      <w:rFonts w:hint="default" w:ascii="Times New Roman" w:hAnsi="Times New Roman" w:eastAsia="宋体" w:cs="Times New Roman"/>
                      <w:b w:val="0"/>
                      <w:bCs w:val="0"/>
                      <w:sz w:val="21"/>
                      <w:szCs w:val="21"/>
                    </w:rPr>
                    <w:t>）的测定 稀释与接种法HJ 505-2009</w:t>
                  </w:r>
                </w:p>
              </w:tc>
              <w:tc>
                <w:tcPr>
                  <w:tcW w:w="723" w:type="pct"/>
                  <w:tcBorders>
                    <w:tl2br w:val="nil"/>
                    <w:tr2bl w:val="nil"/>
                  </w:tcBorders>
                  <w:vAlign w:val="center"/>
                </w:tcPr>
                <w:p w14:paraId="067C481C">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sz w:val="21"/>
                      <w:szCs w:val="21"/>
                    </w:rPr>
                    <w:t>0.5mg/L</w:t>
                  </w:r>
                </w:p>
              </w:tc>
              <w:tc>
                <w:tcPr>
                  <w:tcW w:w="1115" w:type="pct"/>
                  <w:tcBorders>
                    <w:tl2br w:val="nil"/>
                    <w:tr2bl w:val="nil"/>
                  </w:tcBorders>
                  <w:vAlign w:val="center"/>
                </w:tcPr>
                <w:p w14:paraId="3659E812">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sz w:val="21"/>
                      <w:szCs w:val="21"/>
                    </w:rPr>
                    <w:t>生化培养箱SPX-250B型</w:t>
                  </w:r>
                </w:p>
              </w:tc>
              <w:tc>
                <w:tcPr>
                  <w:tcW w:w="656" w:type="pct"/>
                  <w:tcBorders>
                    <w:tl2br w:val="nil"/>
                    <w:tr2bl w:val="nil"/>
                  </w:tcBorders>
                  <w:vAlign w:val="center"/>
                </w:tcPr>
                <w:p w14:paraId="7309CE8F">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sz w:val="21"/>
                      <w:szCs w:val="21"/>
                    </w:rPr>
                    <w:t>ZTSB-088</w:t>
                  </w:r>
                </w:p>
              </w:tc>
            </w:tr>
            <w:tr w14:paraId="75E6E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 w:type="pct"/>
                  <w:tcBorders>
                    <w:tl2br w:val="nil"/>
                    <w:tr2bl w:val="nil"/>
                  </w:tcBorders>
                  <w:vAlign w:val="center"/>
                </w:tcPr>
                <w:p w14:paraId="7C421A0B">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w:t>
                  </w:r>
                </w:p>
              </w:tc>
              <w:tc>
                <w:tcPr>
                  <w:tcW w:w="691" w:type="pct"/>
                  <w:tcBorders>
                    <w:tl2br w:val="nil"/>
                    <w:tr2bl w:val="nil"/>
                  </w:tcBorders>
                  <w:vAlign w:val="center"/>
                </w:tcPr>
                <w:p w14:paraId="4F281AF2">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总氮</w:t>
                  </w:r>
                </w:p>
              </w:tc>
              <w:tc>
                <w:tcPr>
                  <w:tcW w:w="1534" w:type="pct"/>
                  <w:tcBorders>
                    <w:tl2br w:val="nil"/>
                    <w:tr2bl w:val="nil"/>
                  </w:tcBorders>
                  <w:vAlign w:val="center"/>
                </w:tcPr>
                <w:p w14:paraId="4E0192F2">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color w:val="000000" w:themeColor="text1"/>
                      <w:kern w:val="1"/>
                      <w:sz w:val="21"/>
                      <w:szCs w:val="21"/>
                      <w14:textFill>
                        <w14:solidFill>
                          <w14:schemeClr w14:val="tx1"/>
                        </w14:solidFill>
                      </w14:textFill>
                    </w:rPr>
                    <w:t>水质 总氮的测定 碱性过硫酸钾消解紫外分光光度法</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xml:space="preserve">   HJ 636-2012</w:t>
                  </w:r>
                </w:p>
              </w:tc>
              <w:tc>
                <w:tcPr>
                  <w:tcW w:w="723" w:type="pct"/>
                  <w:tcBorders>
                    <w:tl2br w:val="nil"/>
                    <w:tr2bl w:val="nil"/>
                  </w:tcBorders>
                  <w:vAlign w:val="center"/>
                </w:tcPr>
                <w:p w14:paraId="460E8EA1">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0.05mg/L</w:t>
                  </w:r>
                </w:p>
              </w:tc>
              <w:tc>
                <w:tcPr>
                  <w:tcW w:w="1115" w:type="pct"/>
                  <w:tcBorders>
                    <w:tl2br w:val="nil"/>
                    <w:tr2bl w:val="nil"/>
                  </w:tcBorders>
                  <w:vAlign w:val="center"/>
                </w:tcPr>
                <w:p w14:paraId="1BC31424">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紫外可见分光度计TU-18100PC</w:t>
                  </w:r>
                </w:p>
              </w:tc>
              <w:tc>
                <w:tcPr>
                  <w:tcW w:w="656" w:type="pct"/>
                  <w:tcBorders>
                    <w:tl2br w:val="nil"/>
                    <w:tr2bl w:val="nil"/>
                  </w:tcBorders>
                  <w:vAlign w:val="center"/>
                </w:tcPr>
                <w:p w14:paraId="08D68D54">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ZTYQ-018</w:t>
                  </w:r>
                </w:p>
              </w:tc>
            </w:tr>
            <w:tr w14:paraId="1676B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 w:type="pct"/>
                  <w:tcBorders>
                    <w:tl2br w:val="nil"/>
                    <w:tr2bl w:val="nil"/>
                  </w:tcBorders>
                  <w:vAlign w:val="center"/>
                </w:tcPr>
                <w:p w14:paraId="264C9DBE">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w:t>
                  </w:r>
                </w:p>
              </w:tc>
              <w:tc>
                <w:tcPr>
                  <w:tcW w:w="691" w:type="pct"/>
                  <w:tcBorders>
                    <w:tl2br w:val="nil"/>
                    <w:tr2bl w:val="nil"/>
                  </w:tcBorders>
                  <w:vAlign w:val="center"/>
                </w:tcPr>
                <w:p w14:paraId="48545EB7">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color w:val="000000" w:themeColor="text1"/>
                      <w:kern w:val="1"/>
                      <w:sz w:val="21"/>
                      <w:szCs w:val="21"/>
                      <w14:textFill>
                        <w14:solidFill>
                          <w14:schemeClr w14:val="tx1"/>
                        </w14:solidFill>
                      </w14:textFill>
                    </w:rPr>
                    <w:t>总磷</w:t>
                  </w:r>
                </w:p>
              </w:tc>
              <w:tc>
                <w:tcPr>
                  <w:tcW w:w="1534" w:type="pct"/>
                  <w:tcBorders>
                    <w:tl2br w:val="nil"/>
                    <w:tr2bl w:val="nil"/>
                  </w:tcBorders>
                  <w:vAlign w:val="center"/>
                </w:tcPr>
                <w:p w14:paraId="1F4DBAFA">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水质 总磷的测定 钼酸铵分光光度法</w:t>
                  </w:r>
                </w:p>
                <w:p w14:paraId="2D4BD619">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GB/T 11893-1989</w:t>
                  </w:r>
                </w:p>
              </w:tc>
              <w:tc>
                <w:tcPr>
                  <w:tcW w:w="723" w:type="pct"/>
                  <w:tcBorders>
                    <w:tl2br w:val="nil"/>
                    <w:tr2bl w:val="nil"/>
                  </w:tcBorders>
                  <w:vAlign w:val="center"/>
                </w:tcPr>
                <w:p w14:paraId="0A1EF0F5">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0.01mg/L</w:t>
                  </w:r>
                </w:p>
              </w:tc>
              <w:tc>
                <w:tcPr>
                  <w:tcW w:w="1115" w:type="pct"/>
                  <w:tcBorders>
                    <w:tl2br w:val="nil"/>
                    <w:tr2bl w:val="nil"/>
                  </w:tcBorders>
                  <w:vAlign w:val="center"/>
                </w:tcPr>
                <w:p w14:paraId="24069FB9">
                  <w:pPr>
                    <w:pStyle w:val="39"/>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紫外可见分光度计TU-1810PC</w:t>
                  </w:r>
                </w:p>
              </w:tc>
              <w:tc>
                <w:tcPr>
                  <w:tcW w:w="656" w:type="pct"/>
                  <w:tcBorders>
                    <w:tl2br w:val="nil"/>
                    <w:tr2bl w:val="nil"/>
                  </w:tcBorders>
                  <w:vAlign w:val="center"/>
                </w:tcPr>
                <w:p w14:paraId="6904852E">
                  <w:pPr>
                    <w:pStyle w:val="39"/>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ZTYQ-018</w:t>
                  </w:r>
                </w:p>
              </w:tc>
            </w:tr>
            <w:tr w14:paraId="0D746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 w:type="pct"/>
                  <w:tcBorders>
                    <w:tl2br w:val="nil"/>
                    <w:tr2bl w:val="nil"/>
                  </w:tcBorders>
                  <w:vAlign w:val="center"/>
                </w:tcPr>
                <w:p w14:paraId="007258D6">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w:t>
                  </w:r>
                </w:p>
              </w:tc>
              <w:tc>
                <w:tcPr>
                  <w:tcW w:w="691" w:type="pct"/>
                  <w:tcBorders>
                    <w:tl2br w:val="nil"/>
                    <w:tr2bl w:val="nil"/>
                  </w:tcBorders>
                  <w:vAlign w:val="center"/>
                </w:tcPr>
                <w:p w14:paraId="4A18E010">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流量</w:t>
                  </w:r>
                </w:p>
              </w:tc>
              <w:tc>
                <w:tcPr>
                  <w:tcW w:w="1534" w:type="pct"/>
                  <w:tcBorders>
                    <w:tl2br w:val="nil"/>
                    <w:tr2bl w:val="nil"/>
                  </w:tcBorders>
                  <w:vAlign w:val="center"/>
                </w:tcPr>
                <w:p w14:paraId="5908C094">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污水监测技术规范 HJ/T 92-2002</w:t>
                  </w:r>
                </w:p>
              </w:tc>
              <w:tc>
                <w:tcPr>
                  <w:tcW w:w="723" w:type="pct"/>
                  <w:tcBorders>
                    <w:tl2br w:val="nil"/>
                    <w:tr2bl w:val="nil"/>
                  </w:tcBorders>
                  <w:vAlign w:val="center"/>
                </w:tcPr>
                <w:p w14:paraId="488615C9">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1115" w:type="pct"/>
                  <w:tcBorders>
                    <w:tl2br w:val="nil"/>
                    <w:tr2bl w:val="nil"/>
                  </w:tcBorders>
                  <w:vAlign w:val="center"/>
                </w:tcPr>
                <w:p w14:paraId="2DF216BE">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color w:val="000000" w:themeColor="text1"/>
                      <w:sz w:val="21"/>
                      <w:szCs w:val="21"/>
                      <w14:textFill>
                        <w14:solidFill>
                          <w14:schemeClr w14:val="tx1"/>
                        </w14:solidFill>
                      </w14:textFill>
                    </w:rPr>
                    <w:t>旋浆式流速仪LS1206B型</w:t>
                  </w:r>
                </w:p>
              </w:tc>
              <w:tc>
                <w:tcPr>
                  <w:tcW w:w="656" w:type="pct"/>
                  <w:tcBorders>
                    <w:tl2br w:val="nil"/>
                    <w:tr2bl w:val="nil"/>
                  </w:tcBorders>
                  <w:vAlign w:val="center"/>
                </w:tcPr>
                <w:p w14:paraId="251E6ECE">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ZTSB-094</w:t>
                  </w:r>
                </w:p>
              </w:tc>
            </w:tr>
          </w:tbl>
          <w:p w14:paraId="121150F2">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42E1A350">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5EA2CEFC">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3521C62E">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120AB46A">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064CB37B">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0558A873">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5306598E">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7697BBD8">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6C0A8996">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718EE27B">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40DF7181">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303A53E7">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6182773D">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4855EB97">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2F2D274C">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4D0A0E9B">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6A3041D3">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74618893">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4F7C4A79">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7B2A2171">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258C4CC3">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111969CB">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default" w:ascii="宋体" w:hAnsi="宋体" w:eastAsia="宋体" w:cs="宋体"/>
                <w:b w:val="0"/>
                <w:bCs/>
                <w:sz w:val="24"/>
                <w:szCs w:val="24"/>
                <w:lang w:val="en-US" w:eastAsia="zh-CN"/>
              </w:rPr>
            </w:pPr>
          </w:p>
          <w:p w14:paraId="27443A4D">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default" w:ascii="宋体" w:hAnsi="宋体" w:eastAsia="宋体" w:cs="宋体"/>
                <w:b w:val="0"/>
                <w:bCs/>
                <w:sz w:val="24"/>
                <w:szCs w:val="24"/>
                <w:lang w:val="en-US" w:eastAsia="zh-CN"/>
              </w:rPr>
            </w:pPr>
          </w:p>
        </w:tc>
      </w:tr>
    </w:tbl>
    <w:p w14:paraId="3168512F">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18"/>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2F475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7" w:hRule="atLeast"/>
          <w:jc w:val="center"/>
        </w:trPr>
        <w:tc>
          <w:tcPr>
            <w:tcW w:w="5000" w:type="pct"/>
            <w:vAlign w:val="center"/>
          </w:tcPr>
          <w:p w14:paraId="6A6569B8">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内容：</w:t>
            </w:r>
          </w:p>
          <w:p w14:paraId="0383B508">
            <w:pPr>
              <w:pStyle w:val="3"/>
              <w:pageBreakBefore w:val="0"/>
              <w:kinsoku/>
              <w:wordWrap/>
              <w:overflowPunct/>
              <w:topLinePunct w:val="0"/>
              <w:autoSpaceDE/>
              <w:autoSpaceDN/>
              <w:bidi w:val="0"/>
              <w:adjustRightInd/>
              <w:snapToGrid/>
              <w:spacing w:before="0" w:beforeLines="0" w:after="0" w:line="520" w:lineRule="exact"/>
              <w:textAlignment w:val="auto"/>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废气</w:t>
            </w:r>
            <w:r>
              <w:rPr>
                <w:rFonts w:hint="eastAsia" w:cs="Times New Roman" w:eastAsiaTheme="minorEastAsia"/>
                <w:color w:val="000000" w:themeColor="text1"/>
                <w:sz w:val="24"/>
                <w:szCs w:val="24"/>
                <w:lang w:val="en-US" w:eastAsia="zh-CN"/>
                <w14:textFill>
                  <w14:solidFill>
                    <w14:schemeClr w14:val="tx1"/>
                  </w14:solidFill>
                </w14:textFill>
              </w:rPr>
              <w:t>检测</w:t>
            </w:r>
          </w:p>
          <w:p w14:paraId="36061404">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废气</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p>
          <w:p w14:paraId="53E9F992">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2" w:firstLineChars="20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ascii="Times New Roman" w:hAnsi="Times New Roman" w:cs="Times New Roman" w:eastAsiaTheme="minorEastAsia"/>
                <w:b/>
                <w:bCs/>
                <w:color w:val="auto"/>
                <w:sz w:val="24"/>
                <w:szCs w:val="24"/>
                <w:lang w:val="en-US" w:eastAsia="zh-CN"/>
              </w:rPr>
              <w:t xml:space="preserve">3   </w:t>
            </w:r>
            <w:r>
              <w:rPr>
                <w:rFonts w:hint="default" w:ascii="Times New Roman" w:hAnsi="Times New Roman" w:cs="Times New Roman" w:eastAsiaTheme="minorEastAsia"/>
                <w:b/>
                <w:bCs/>
                <w:color w:val="auto"/>
                <w:sz w:val="24"/>
                <w:szCs w:val="24"/>
                <w:lang w:val="en-US" w:eastAsia="zh-CN"/>
              </w:rPr>
              <w:t>废气污染物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测项目及频次</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6"/>
              <w:gridCol w:w="1255"/>
              <w:gridCol w:w="1473"/>
              <w:gridCol w:w="1212"/>
              <w:gridCol w:w="1227"/>
              <w:gridCol w:w="3064"/>
            </w:tblGrid>
            <w:tr w14:paraId="27001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456" w:type="pct"/>
                  <w:noWrap w:val="0"/>
                  <w:vAlign w:val="center"/>
                </w:tcPr>
                <w:p w14:paraId="51BDBCD2">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w:t>
                  </w:r>
                </w:p>
                <w:p w14:paraId="0FC676D2">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类别</w:t>
                  </w:r>
                </w:p>
              </w:tc>
              <w:tc>
                <w:tcPr>
                  <w:tcW w:w="692" w:type="pct"/>
                  <w:noWrap w:val="0"/>
                  <w:vAlign w:val="center"/>
                </w:tcPr>
                <w:p w14:paraId="66150B63">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排放源</w:t>
                  </w:r>
                </w:p>
              </w:tc>
              <w:tc>
                <w:tcPr>
                  <w:tcW w:w="813" w:type="pct"/>
                  <w:noWrap w:val="0"/>
                  <w:vAlign w:val="center"/>
                </w:tcPr>
                <w:p w14:paraId="224344DC">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w:t>
                  </w:r>
                </w:p>
              </w:tc>
              <w:tc>
                <w:tcPr>
                  <w:tcW w:w="669" w:type="pct"/>
                  <w:noWrap w:val="0"/>
                  <w:vAlign w:val="center"/>
                </w:tcPr>
                <w:p w14:paraId="1FBE4A06">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监测因子</w:t>
                  </w:r>
                </w:p>
              </w:tc>
              <w:tc>
                <w:tcPr>
                  <w:tcW w:w="677" w:type="pct"/>
                  <w:noWrap w:val="0"/>
                  <w:vAlign w:val="center"/>
                </w:tcPr>
                <w:p w14:paraId="10FB1E98">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监测频次</w:t>
                  </w:r>
                </w:p>
              </w:tc>
              <w:tc>
                <w:tcPr>
                  <w:tcW w:w="1691" w:type="pct"/>
                  <w:noWrap w:val="0"/>
                  <w:vAlign w:val="center"/>
                </w:tcPr>
                <w:p w14:paraId="7DF7269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auto"/>
                      <w:sz w:val="21"/>
                      <w:szCs w:val="21"/>
                      <w:vertAlign w:val="baseline"/>
                      <w:lang w:val="en-US" w:eastAsia="zh-CN"/>
                    </w:rPr>
                    <w:t>执行标准</w:t>
                  </w:r>
                </w:p>
              </w:tc>
            </w:tr>
            <w:tr w14:paraId="6026F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456" w:type="pct"/>
                  <w:vMerge w:val="restart"/>
                  <w:noWrap w:val="0"/>
                  <w:vAlign w:val="center"/>
                </w:tcPr>
                <w:p w14:paraId="460D0063">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有组织废气</w:t>
                  </w:r>
                </w:p>
              </w:tc>
              <w:tc>
                <w:tcPr>
                  <w:tcW w:w="692" w:type="pct"/>
                  <w:tcBorders>
                    <w:bottom w:val="single" w:color="000000" w:sz="4" w:space="0"/>
                  </w:tcBorders>
                  <w:noWrap w:val="0"/>
                  <w:vAlign w:val="center"/>
                </w:tcPr>
                <w:p w14:paraId="209B3D11">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天然气燃烧</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废气</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（DA001）</w:t>
                  </w:r>
                </w:p>
              </w:tc>
              <w:tc>
                <w:tcPr>
                  <w:tcW w:w="813" w:type="pct"/>
                  <w:tcBorders>
                    <w:bottom w:val="single" w:color="000000" w:sz="4" w:space="0"/>
                  </w:tcBorders>
                  <w:noWrap w:val="0"/>
                  <w:vAlign w:val="center"/>
                </w:tcPr>
                <w:p w14:paraId="0CE69255">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低氮燃烧装置出口</w:t>
                  </w:r>
                </w:p>
              </w:tc>
              <w:tc>
                <w:tcPr>
                  <w:tcW w:w="669" w:type="pct"/>
                  <w:tcBorders>
                    <w:bottom w:val="single" w:color="000000" w:sz="4" w:space="0"/>
                  </w:tcBorders>
                  <w:noWrap w:val="0"/>
                  <w:vAlign w:val="center"/>
                </w:tcPr>
                <w:p w14:paraId="0F95CC48">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颗粒物、二氧化硫、氮氧化物</w:t>
                  </w:r>
                </w:p>
              </w:tc>
              <w:tc>
                <w:tcPr>
                  <w:tcW w:w="677" w:type="pct"/>
                  <w:vMerge w:val="restart"/>
                  <w:noWrap w:val="0"/>
                  <w:vAlign w:val="center"/>
                </w:tcPr>
                <w:p w14:paraId="2D690265">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连续监</w:t>
                  </w:r>
                  <w:r>
                    <w:rPr>
                      <w:rFonts w:hint="default" w:ascii="Times New Roman" w:hAnsi="Times New Roman" w:eastAsia="宋体" w:cs="Times New Roman"/>
                      <w:color w:val="auto"/>
                      <w:sz w:val="21"/>
                      <w:szCs w:val="21"/>
                      <w:vertAlign w:val="baseline"/>
                      <w:lang w:val="en-US" w:eastAsia="zh-CN"/>
                    </w:rPr>
                    <w:t>测2周期，3次/周期</w:t>
                  </w:r>
                </w:p>
              </w:tc>
              <w:tc>
                <w:tcPr>
                  <w:tcW w:w="1691" w:type="pct"/>
                  <w:vMerge w:val="restart"/>
                  <w:tcBorders>
                    <w:top w:val="single" w:color="000000" w:sz="4" w:space="0"/>
                  </w:tcBorders>
                  <w:shd w:val="clear" w:color="auto" w:fill="auto"/>
                  <w:noWrap w:val="0"/>
                  <w:vAlign w:val="center"/>
                </w:tcPr>
                <w:p w14:paraId="353C660C">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《新乡市生态环境局关于进一步规范工业企业颗粒物排放限值的通知》、</w:t>
                  </w:r>
                  <w:r>
                    <w:rPr>
                      <w:rFonts w:hint="default" w:ascii="Times New Roman" w:hAnsi="Times New Roman" w:eastAsia="宋体" w:cs="Times New Roman"/>
                      <w:color w:val="auto"/>
                      <w:sz w:val="21"/>
                      <w:szCs w:val="21"/>
                      <w:vertAlign w:val="baseline"/>
                      <w:lang w:val="en-US" w:eastAsia="zh-CN"/>
                    </w:rPr>
                    <w:t>《河南省工业炉窑大气污染物排放标准》（DB41/1066-20</w:t>
                  </w:r>
                  <w:r>
                    <w:rPr>
                      <w:rFonts w:hint="eastAsia" w:ascii="Times New Roman" w:hAnsi="Times New Roman" w:eastAsia="宋体" w:cs="Times New Roman"/>
                      <w:color w:val="auto"/>
                      <w:sz w:val="21"/>
                      <w:szCs w:val="21"/>
                      <w:vertAlign w:val="baseline"/>
                      <w:lang w:val="en-US" w:eastAsia="zh-CN"/>
                    </w:rPr>
                    <w:t>20</w:t>
                  </w: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《河南省重污染天气通用行业应急减排措施制定技术指南》（202</w:t>
                  </w:r>
                  <w:r>
                    <w:rPr>
                      <w:rFonts w:hint="eastAsia" w:ascii="Times New Roman" w:hAnsi="Times New Roman" w:eastAsia="宋体" w:cs="Times New Roman"/>
                      <w:color w:val="auto"/>
                      <w:sz w:val="21"/>
                      <w:szCs w:val="21"/>
                      <w:vertAlign w:val="baseline"/>
                      <w:lang w:val="en-US" w:eastAsia="zh-CN"/>
                    </w:rPr>
                    <w:t>4</w:t>
                  </w:r>
                  <w:r>
                    <w:rPr>
                      <w:rFonts w:hint="default" w:ascii="Times New Roman" w:hAnsi="Times New Roman" w:eastAsia="宋体" w:cs="Times New Roman"/>
                      <w:color w:val="auto"/>
                      <w:sz w:val="21"/>
                      <w:szCs w:val="21"/>
                      <w:vertAlign w:val="baseline"/>
                      <w:lang w:val="en-US" w:eastAsia="zh-CN"/>
                    </w:rPr>
                    <w:t>年修订</w:t>
                  </w:r>
                  <w:r>
                    <w:rPr>
                      <w:rFonts w:hint="eastAsia" w:ascii="Times New Roman" w:hAnsi="Times New Roman" w:eastAsia="宋体" w:cs="Times New Roman"/>
                      <w:color w:val="auto"/>
                      <w:sz w:val="21"/>
                      <w:szCs w:val="21"/>
                      <w:vertAlign w:val="baseline"/>
                      <w:lang w:val="en-US" w:eastAsia="zh-CN"/>
                    </w:rPr>
                    <w:t>稿</w:t>
                  </w: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涉锅炉/炉窑企业绩效分级指标A级</w:t>
                  </w:r>
                </w:p>
              </w:tc>
            </w:tr>
            <w:tr w14:paraId="568C2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456" w:type="pct"/>
                  <w:vMerge w:val="continue"/>
                  <w:noWrap w:val="0"/>
                  <w:vAlign w:val="center"/>
                </w:tcPr>
                <w:p w14:paraId="18CCF72A">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692" w:type="pct"/>
                  <w:tcBorders>
                    <w:top w:val="single" w:color="000000" w:sz="4" w:space="0"/>
                  </w:tcBorders>
                  <w:noWrap w:val="0"/>
                  <w:vAlign w:val="center"/>
                </w:tcPr>
                <w:p w14:paraId="7385772D">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抛丸粉尘（DA002）</w:t>
                  </w:r>
                </w:p>
              </w:tc>
              <w:tc>
                <w:tcPr>
                  <w:tcW w:w="813" w:type="pct"/>
                  <w:tcBorders>
                    <w:top w:val="single" w:color="000000" w:sz="4" w:space="0"/>
                  </w:tcBorders>
                  <w:noWrap w:val="0"/>
                  <w:vAlign w:val="center"/>
                </w:tcPr>
                <w:p w14:paraId="00704E48">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除尘器出口</w:t>
                  </w:r>
                </w:p>
              </w:tc>
              <w:tc>
                <w:tcPr>
                  <w:tcW w:w="669" w:type="pct"/>
                  <w:tcBorders>
                    <w:top w:val="single" w:color="000000" w:sz="4" w:space="0"/>
                  </w:tcBorders>
                  <w:noWrap w:val="0"/>
                  <w:vAlign w:val="center"/>
                </w:tcPr>
                <w:p w14:paraId="3C7BA8BE">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颗粒物</w:t>
                  </w:r>
                </w:p>
              </w:tc>
              <w:tc>
                <w:tcPr>
                  <w:tcW w:w="677" w:type="pct"/>
                  <w:vMerge w:val="continue"/>
                  <w:noWrap w:val="0"/>
                  <w:vAlign w:val="center"/>
                </w:tcPr>
                <w:p w14:paraId="306C497B">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sz w:val="21"/>
                      <w:szCs w:val="21"/>
                      <w:lang w:val="en-US" w:eastAsia="zh-CN"/>
                    </w:rPr>
                  </w:pPr>
                </w:p>
              </w:tc>
              <w:tc>
                <w:tcPr>
                  <w:tcW w:w="1691" w:type="pct"/>
                  <w:vMerge w:val="continue"/>
                  <w:noWrap w:val="0"/>
                  <w:vAlign w:val="center"/>
                </w:tcPr>
                <w:p w14:paraId="326369E3">
                  <w:pPr>
                    <w:keepNext w:val="0"/>
                    <w:keepLines w:val="0"/>
                    <w:pageBreakBefore w:val="0"/>
                    <w:widowControl/>
                    <w:kinsoku/>
                    <w:wordWrap/>
                    <w:overflowPunct/>
                    <w:topLinePunct w:val="0"/>
                    <w:autoSpaceDE/>
                    <w:autoSpaceDN/>
                    <w:bidi w:val="0"/>
                    <w:adjustRightInd/>
                    <w:snapToGrid/>
                    <w:spacing w:after="0"/>
                    <w:ind w:left="0" w:leftChars="0" w:right="0" w:rightChars="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bl>
          <w:p w14:paraId="54EA6D53">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2、废水</w:t>
            </w:r>
          </w:p>
          <w:p w14:paraId="3B539177">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ind w:firstLine="480" w:firstLineChars="200"/>
              <w:textAlignment w:val="auto"/>
              <w:rPr>
                <w:rFonts w:hint="eastAsia" w:ascii="Times New Roman" w:hAnsi="Times New Roman" w:cs="Times New Roman" w:eastAsiaTheme="minorEastAsia"/>
                <w:b w:val="0"/>
                <w:bCs/>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b w:val="0"/>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b w:val="0"/>
                <w:color w:val="000000" w:themeColor="text1"/>
                <w:kern w:val="2"/>
                <w:sz w:val="24"/>
                <w:szCs w:val="24"/>
                <w:lang w:val="en-US" w:eastAsia="zh-CN" w:bidi="ar-SA"/>
                <w14:textFill>
                  <w14:solidFill>
                    <w14:schemeClr w14:val="tx1"/>
                  </w14:solidFill>
                </w14:textFill>
              </w:rPr>
              <w:t>废气检测内容见下</w:t>
            </w:r>
            <w:r>
              <w:rPr>
                <w:rFonts w:hint="eastAsia" w:ascii="Times New Roman" w:hAnsi="Times New Roman" w:cs="Times New Roman" w:eastAsiaTheme="minorEastAsia"/>
                <w:b w:val="0"/>
                <w:bCs/>
                <w:color w:val="000000" w:themeColor="text1"/>
                <w:kern w:val="2"/>
                <w:sz w:val="24"/>
                <w:szCs w:val="24"/>
                <w:lang w:eastAsia="zh-CN"/>
                <w14:textFill>
                  <w14:solidFill>
                    <w14:schemeClr w14:val="tx1"/>
                  </w14:solidFill>
                </w14:textFill>
              </w:rPr>
              <w:t>表。</w:t>
            </w:r>
          </w:p>
          <w:p w14:paraId="263E8D69">
            <w:pPr>
              <w:pStyle w:val="2"/>
              <w:keepNext/>
              <w:keepLines/>
              <w:pageBreakBefore w:val="0"/>
              <w:widowControl w:val="0"/>
              <w:kinsoku/>
              <w:wordWrap/>
              <w:overflowPunct/>
              <w:topLinePunct w:val="0"/>
              <w:autoSpaceDE/>
              <w:autoSpaceDN/>
              <w:bidi w:val="0"/>
              <w:adjustRightInd/>
              <w:snapToGrid/>
              <w:spacing w:before="0" w:beforeLines="0" w:after="0" w:afterLines="0" w:line="520" w:lineRule="exact"/>
              <w:ind w:left="0" w:leftChars="0" w:right="0" w:rightChars="0" w:firstLine="0" w:firstLineChars="0"/>
              <w:jc w:val="center"/>
              <w:textAlignment w:val="auto"/>
              <w:outlineLvl w:val="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color w:val="auto"/>
                <w:sz w:val="24"/>
                <w:szCs w:val="24"/>
                <w:lang w:val="en-US" w:eastAsia="zh-CN"/>
              </w:rPr>
              <w:t>表</w:t>
            </w:r>
            <w:r>
              <w:rPr>
                <w:rFonts w:hint="eastAsia" w:ascii="Times New Roman" w:hAnsi="Times New Roman" w:eastAsia="宋体" w:cs="Times New Roman"/>
                <w:b/>
                <w:bCs/>
                <w:color w:val="auto"/>
                <w:sz w:val="24"/>
                <w:szCs w:val="24"/>
                <w:lang w:val="en-US" w:eastAsia="zh-CN"/>
              </w:rPr>
              <w:t>14</w:t>
            </w:r>
            <w:r>
              <w:rPr>
                <w:rFonts w:hint="default" w:ascii="Times New Roman" w:hAnsi="Times New Roman" w:eastAsia="宋体" w:cs="Times New Roman"/>
                <w:b/>
                <w:bCs/>
                <w:color w:val="auto"/>
                <w:sz w:val="24"/>
                <w:szCs w:val="24"/>
                <w:lang w:val="en-US" w:eastAsia="zh-CN"/>
              </w:rPr>
              <w:t xml:space="preserve"> </w:t>
            </w:r>
            <w:r>
              <w:rPr>
                <w:rFonts w:hint="eastAsia" w:ascii="Times New Roman" w:hAnsi="Times New Roman"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val="en-US" w:eastAsia="zh-CN"/>
              </w:rPr>
              <w:t>废水污染物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w:t>
            </w:r>
            <w:r>
              <w:rPr>
                <w:rFonts w:hint="default" w:ascii="Times New Roman" w:hAnsi="Times New Roman" w:eastAsia="宋体" w:cs="Times New Roman"/>
                <w:b/>
                <w:bCs/>
                <w:color w:val="auto"/>
                <w:sz w:val="24"/>
                <w:szCs w:val="24"/>
                <w:lang w:val="en-US" w:eastAsia="zh-CN"/>
              </w:rPr>
              <w:t>项目及频次</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184"/>
              <w:gridCol w:w="2743"/>
              <w:gridCol w:w="1813"/>
              <w:gridCol w:w="2568"/>
            </w:tblGrid>
            <w:tr w14:paraId="0B057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416" w:type="pct"/>
                  <w:noWrap w:val="0"/>
                  <w:vAlign w:val="center"/>
                </w:tcPr>
                <w:p w14:paraId="74725616">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监测类别</w:t>
                  </w:r>
                </w:p>
              </w:tc>
              <w:tc>
                <w:tcPr>
                  <w:tcW w:w="653" w:type="pct"/>
                  <w:noWrap w:val="0"/>
                  <w:vAlign w:val="center"/>
                </w:tcPr>
                <w:p w14:paraId="28E66248">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监测点位</w:t>
                  </w:r>
                </w:p>
              </w:tc>
              <w:tc>
                <w:tcPr>
                  <w:tcW w:w="1513" w:type="pct"/>
                  <w:noWrap w:val="0"/>
                  <w:vAlign w:val="center"/>
                </w:tcPr>
                <w:p w14:paraId="6852039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监测因子</w:t>
                  </w:r>
                </w:p>
              </w:tc>
              <w:tc>
                <w:tcPr>
                  <w:tcW w:w="1000" w:type="pct"/>
                  <w:noWrap w:val="0"/>
                  <w:vAlign w:val="center"/>
                </w:tcPr>
                <w:p w14:paraId="64221EAE">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监测频次</w:t>
                  </w:r>
                </w:p>
              </w:tc>
              <w:tc>
                <w:tcPr>
                  <w:tcW w:w="1416" w:type="pct"/>
                  <w:noWrap w:val="0"/>
                  <w:vAlign w:val="center"/>
                </w:tcPr>
                <w:p w14:paraId="73FAF88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执行标准</w:t>
                  </w:r>
                </w:p>
              </w:tc>
            </w:tr>
            <w:tr w14:paraId="2A1EC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6" w:type="pct"/>
                  <w:noWrap w:val="0"/>
                  <w:vAlign w:val="center"/>
                </w:tcPr>
                <w:p w14:paraId="1F63D8A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废水</w:t>
                  </w:r>
                </w:p>
              </w:tc>
              <w:tc>
                <w:tcPr>
                  <w:tcW w:w="1184" w:type="dxa"/>
                  <w:noWrap w:val="0"/>
                  <w:vAlign w:val="center"/>
                </w:tcPr>
                <w:p w14:paraId="33A394B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vertAlign w:val="baseline"/>
                      <w:lang w:val="en-US" w:eastAsia="zh-CN"/>
                    </w:rPr>
                    <w:t>生活污水排放口</w:t>
                  </w:r>
                </w:p>
              </w:tc>
              <w:tc>
                <w:tcPr>
                  <w:tcW w:w="2743" w:type="dxa"/>
                  <w:noWrap w:val="0"/>
                  <w:vAlign w:val="center"/>
                </w:tcPr>
                <w:p w14:paraId="132DFF1F">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lang w:eastAsia="zh-CN"/>
                    </w:rPr>
                    <w:t>流量、</w:t>
                  </w:r>
                  <w:r>
                    <w:rPr>
                      <w:rFonts w:hint="default" w:ascii="Times New Roman" w:hAnsi="Times New Roman" w:eastAsia="宋体" w:cs="Times New Roman"/>
                      <w:color w:val="auto"/>
                      <w:kern w:val="0"/>
                      <w:sz w:val="21"/>
                      <w:szCs w:val="21"/>
                    </w:rPr>
                    <w:t>COD、BOD</w:t>
                  </w:r>
                  <w:r>
                    <w:rPr>
                      <w:rFonts w:hint="default" w:ascii="Times New Roman" w:hAnsi="Times New Roman" w:eastAsia="宋体" w:cs="Times New Roman"/>
                      <w:color w:val="auto"/>
                      <w:kern w:val="0"/>
                      <w:sz w:val="21"/>
                      <w:szCs w:val="21"/>
                      <w:vertAlign w:val="subscript"/>
                    </w:rPr>
                    <w:t>5</w:t>
                  </w:r>
                  <w:r>
                    <w:rPr>
                      <w:rFonts w:hint="default" w:ascii="Times New Roman" w:hAnsi="Times New Roman" w:eastAsia="宋体" w:cs="Times New Roman"/>
                      <w:color w:val="auto"/>
                      <w:kern w:val="0"/>
                      <w:sz w:val="21"/>
                      <w:szCs w:val="21"/>
                    </w:rPr>
                    <w:t>、SS、NH</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-N</w:t>
                  </w:r>
                  <w:r>
                    <w:rPr>
                      <w:rFonts w:hint="default" w:ascii="Times New Roman" w:hAnsi="Times New Roman" w:eastAsia="宋体" w:cs="Times New Roman"/>
                      <w:color w:val="auto"/>
                      <w:kern w:val="0"/>
                      <w:sz w:val="21"/>
                      <w:szCs w:val="21"/>
                      <w:lang w:eastAsia="zh-CN"/>
                    </w:rPr>
                    <w:t>、总磷、总氮</w:t>
                  </w:r>
                </w:p>
              </w:tc>
              <w:tc>
                <w:tcPr>
                  <w:tcW w:w="1000" w:type="pct"/>
                  <w:noWrap w:val="0"/>
                  <w:vAlign w:val="center"/>
                </w:tcPr>
                <w:p w14:paraId="5820C65F">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000000"/>
                      <w:sz w:val="21"/>
                      <w:szCs w:val="21"/>
                      <w:lang w:val="en-US" w:eastAsia="zh-CN"/>
                    </w:rPr>
                    <w:t>连续监</w:t>
                  </w:r>
                  <w:r>
                    <w:rPr>
                      <w:rFonts w:hint="default" w:ascii="Times New Roman" w:hAnsi="Times New Roman" w:eastAsia="宋体" w:cs="Times New Roman"/>
                      <w:color w:val="000000"/>
                      <w:sz w:val="21"/>
                      <w:szCs w:val="21"/>
                      <w:lang w:val="en-US" w:eastAsia="zh-CN"/>
                    </w:rPr>
                    <w:t>测2周期，3次/周期</w:t>
                  </w:r>
                </w:p>
              </w:tc>
              <w:tc>
                <w:tcPr>
                  <w:tcW w:w="1416" w:type="pct"/>
                  <w:noWrap w:val="0"/>
                  <w:vAlign w:val="center"/>
                </w:tcPr>
                <w:p w14:paraId="6ED7F38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《污水综合排放标准》（GB8978-1996）表4中三级标准、长垣</w:t>
                  </w:r>
                  <w:r>
                    <w:rPr>
                      <w:rFonts w:hint="eastAsia" w:ascii="Times New Roman" w:hAnsi="Times New Roman" w:eastAsia="宋体" w:cs="Times New Roman"/>
                      <w:color w:val="auto"/>
                      <w:kern w:val="0"/>
                      <w:sz w:val="21"/>
                      <w:szCs w:val="21"/>
                      <w:highlight w:val="none"/>
                      <w:lang w:val="en-US" w:eastAsia="zh-CN"/>
                    </w:rPr>
                    <w:t>市第二</w:t>
                  </w:r>
                  <w:r>
                    <w:rPr>
                      <w:rFonts w:hint="default" w:ascii="Times New Roman" w:hAnsi="Times New Roman" w:eastAsia="宋体" w:cs="Times New Roman"/>
                      <w:color w:val="auto"/>
                      <w:kern w:val="0"/>
                      <w:sz w:val="21"/>
                      <w:szCs w:val="21"/>
                      <w:highlight w:val="none"/>
                      <w:lang w:val="en-US" w:eastAsia="zh-CN"/>
                    </w:rPr>
                    <w:t>污水处理厂收水标准</w:t>
                  </w:r>
                </w:p>
              </w:tc>
            </w:tr>
          </w:tbl>
          <w:p w14:paraId="33D93A72">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厂界噪声</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0B450CD3">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p>
          <w:p w14:paraId="3F1A4443">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5   </w:t>
            </w:r>
            <w:r>
              <w:rPr>
                <w:rFonts w:hint="default" w:ascii="Times New Roman" w:hAnsi="Times New Roman" w:cs="Times New Roman" w:eastAsiaTheme="minorEastAsia"/>
                <w:b/>
                <w:bCs/>
                <w:color w:val="auto"/>
                <w:kern w:val="2"/>
                <w:sz w:val="24"/>
                <w:szCs w:val="24"/>
                <w:lang w:val="en-US" w:eastAsia="zh-CN" w:bidi="ar-SA"/>
              </w:rPr>
              <w:t>噪声</w:t>
            </w:r>
            <w:r>
              <w:rPr>
                <w:rFonts w:hint="eastAsia" w:ascii="Times New Roman" w:hAnsi="Times New Roman" w:cs="Times New Roman" w:eastAsiaTheme="minorEastAsia"/>
                <w:b/>
                <w:bCs/>
                <w:color w:val="auto"/>
                <w:kern w:val="2"/>
                <w:sz w:val="24"/>
                <w:szCs w:val="24"/>
                <w:lang w:val="en-US" w:eastAsia="zh-CN" w:bidi="ar-SA"/>
              </w:rPr>
              <w:t>检测</w:t>
            </w:r>
            <w:r>
              <w:rPr>
                <w:rFonts w:hint="default" w:ascii="Times New Roman" w:hAnsi="Times New Roman" w:cs="Times New Roman" w:eastAsiaTheme="minorEastAsia"/>
                <w:b/>
                <w:bCs/>
                <w:color w:val="auto"/>
                <w:kern w:val="2"/>
                <w:sz w:val="24"/>
                <w:szCs w:val="24"/>
                <w:lang w:val="en-US" w:eastAsia="zh-CN" w:bidi="ar-SA"/>
              </w:rPr>
              <w:t>内容一览表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6"/>
              <w:gridCol w:w="1562"/>
              <w:gridCol w:w="1410"/>
              <w:gridCol w:w="1716"/>
              <w:gridCol w:w="3224"/>
            </w:tblGrid>
            <w:tr w14:paraId="51230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33" w:type="pct"/>
                  <w:shd w:val="clear" w:color="auto" w:fill="auto"/>
                  <w:vAlign w:val="center"/>
                </w:tcPr>
                <w:p w14:paraId="3440DCB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类别</w:t>
                  </w:r>
                </w:p>
              </w:tc>
              <w:tc>
                <w:tcPr>
                  <w:tcW w:w="862" w:type="pct"/>
                  <w:shd w:val="clear" w:color="auto" w:fill="auto"/>
                  <w:vAlign w:val="center"/>
                </w:tcPr>
                <w:p w14:paraId="6257A72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点位</w:t>
                  </w:r>
                </w:p>
              </w:tc>
              <w:tc>
                <w:tcPr>
                  <w:tcW w:w="778" w:type="pct"/>
                  <w:shd w:val="clear" w:color="auto" w:fill="auto"/>
                  <w:vAlign w:val="center"/>
                </w:tcPr>
                <w:p w14:paraId="416C727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因子</w:t>
                  </w:r>
                </w:p>
              </w:tc>
              <w:tc>
                <w:tcPr>
                  <w:tcW w:w="947" w:type="pct"/>
                  <w:shd w:val="clear" w:color="auto" w:fill="auto"/>
                  <w:vAlign w:val="center"/>
                </w:tcPr>
                <w:p w14:paraId="07A6899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频次</w:t>
                  </w:r>
                </w:p>
              </w:tc>
              <w:tc>
                <w:tcPr>
                  <w:tcW w:w="1779" w:type="pct"/>
                  <w:shd w:val="clear" w:color="auto" w:fill="auto"/>
                  <w:vAlign w:val="center"/>
                </w:tcPr>
                <w:p w14:paraId="3A86666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执行标准</w:t>
                  </w:r>
                </w:p>
              </w:tc>
            </w:tr>
            <w:tr w14:paraId="0D699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633" w:type="pct"/>
                  <w:vAlign w:val="center"/>
                </w:tcPr>
                <w:p w14:paraId="4ADF2442">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862" w:type="pct"/>
                  <w:vAlign w:val="center"/>
                </w:tcPr>
                <w:p w14:paraId="487C22C8">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厂界四周各设一监测点</w:t>
                  </w:r>
                </w:p>
              </w:tc>
              <w:tc>
                <w:tcPr>
                  <w:tcW w:w="778" w:type="pct"/>
                  <w:vAlign w:val="center"/>
                </w:tcPr>
                <w:p w14:paraId="2C57E6F7">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等效A声级</w:t>
                  </w:r>
                </w:p>
              </w:tc>
              <w:tc>
                <w:tcPr>
                  <w:tcW w:w="947" w:type="pct"/>
                  <w:vAlign w:val="center"/>
                </w:tcPr>
                <w:p w14:paraId="57174254">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连续监测2</w:t>
                  </w:r>
                  <w:r>
                    <w:rPr>
                      <w:rFonts w:hint="default" w:ascii="Times New Roman" w:hAnsi="Times New Roman" w:eastAsia="宋体" w:cs="Times New Roman"/>
                      <w:color w:val="auto"/>
                      <w:sz w:val="21"/>
                      <w:szCs w:val="21"/>
                      <w:vertAlign w:val="baseline"/>
                      <w:lang w:val="en-US" w:eastAsia="zh-CN"/>
                    </w:rPr>
                    <w:t>天</w:t>
                  </w:r>
                  <w:r>
                    <w:rPr>
                      <w:rFonts w:hint="eastAsia" w:ascii="Times New Roman" w:hAnsi="Times New Roman" w:eastAsia="宋体" w:cs="Times New Roman"/>
                      <w:color w:val="auto"/>
                      <w:sz w:val="21"/>
                      <w:szCs w:val="21"/>
                      <w:vertAlign w:val="baseline"/>
                      <w:lang w:val="en-US" w:eastAsia="zh-CN"/>
                    </w:rPr>
                    <w:t>，</w:t>
                  </w:r>
                </w:p>
                <w:p w14:paraId="581C5D6D">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每天昼间1</w:t>
                  </w:r>
                  <w:r>
                    <w:rPr>
                      <w:rFonts w:hint="default" w:ascii="Times New Roman" w:hAnsi="Times New Roman" w:eastAsia="宋体" w:cs="Times New Roman"/>
                      <w:color w:val="auto"/>
                      <w:sz w:val="21"/>
                      <w:szCs w:val="21"/>
                      <w:vertAlign w:val="baseline"/>
                      <w:lang w:val="en-US" w:eastAsia="zh-CN"/>
                    </w:rPr>
                    <w:t>次</w:t>
                  </w:r>
                </w:p>
              </w:tc>
              <w:tc>
                <w:tcPr>
                  <w:tcW w:w="1779" w:type="pct"/>
                  <w:vAlign w:val="center"/>
                </w:tcPr>
                <w:p w14:paraId="3A4AB2BF">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《工业企业厂界环境噪声排放标准》GB12348-20</w:t>
                  </w: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8</w:t>
                  </w:r>
                  <w:r>
                    <w:rPr>
                      <w:rFonts w:hint="default" w:ascii="Times New Roman" w:hAnsi="Times New Roman" w:eastAsia="宋体" w:cs="Times New Roman"/>
                      <w:b w:val="0"/>
                      <w:bCs w:val="0"/>
                      <w:color w:val="auto"/>
                      <w:sz w:val="21"/>
                      <w:szCs w:val="21"/>
                      <w:lang w:eastAsia="zh-CN"/>
                    </w:rPr>
                    <w:t>中</w:t>
                  </w:r>
                  <w:r>
                    <w:rPr>
                      <w:rFonts w:hint="eastAsia"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类标准</w:t>
                  </w:r>
                  <w:r>
                    <w:rPr>
                      <w:rFonts w:hint="default" w:ascii="Times New Roman" w:hAnsi="Times New Roman" w:eastAsia="宋体" w:cs="Times New Roman"/>
                      <w:b w:val="0"/>
                      <w:bCs w:val="0"/>
                      <w:color w:val="auto"/>
                      <w:sz w:val="21"/>
                      <w:szCs w:val="21"/>
                      <w:lang w:eastAsia="zh-CN"/>
                    </w:rPr>
                    <w:t>（昼间</w:t>
                  </w:r>
                  <w:r>
                    <w:rPr>
                      <w:rFonts w:hint="default" w:ascii="Times New Roman" w:hAnsi="Times New Roman" w:eastAsia="宋体" w:cs="Times New Roman"/>
                      <w:b w:val="0"/>
                      <w:bCs w:val="0"/>
                      <w:color w:val="auto"/>
                      <w:sz w:val="21"/>
                      <w:szCs w:val="21"/>
                      <w:lang w:val="en-US" w:eastAsia="zh-CN"/>
                    </w:rPr>
                    <w:t>6</w:t>
                  </w:r>
                  <w:r>
                    <w:rPr>
                      <w:rFonts w:hint="eastAsia"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lang w:val="en-US" w:eastAsia="zh-CN"/>
                    </w:rPr>
                    <w:t>dB（A）</w:t>
                  </w:r>
                  <w:r>
                    <w:rPr>
                      <w:rFonts w:hint="eastAsia" w:ascii="Times New Roman" w:hAnsi="Times New Roman" w:eastAsia="宋体" w:cs="Times New Roman"/>
                      <w:b w:val="0"/>
                      <w:bCs w:val="0"/>
                      <w:color w:val="auto"/>
                      <w:sz w:val="21"/>
                      <w:szCs w:val="21"/>
                      <w:lang w:val="en-US" w:eastAsia="zh-CN"/>
                    </w:rPr>
                    <w:t>、夜间50dB（A）</w:t>
                  </w:r>
                  <w:r>
                    <w:rPr>
                      <w:rFonts w:hint="default" w:ascii="Times New Roman" w:hAnsi="Times New Roman" w:eastAsia="宋体" w:cs="Times New Roman"/>
                      <w:b w:val="0"/>
                      <w:bCs w:val="0"/>
                      <w:color w:val="auto"/>
                      <w:sz w:val="21"/>
                      <w:szCs w:val="21"/>
                      <w:lang w:eastAsia="zh-CN"/>
                    </w:rPr>
                    <w:t>）</w:t>
                  </w:r>
                </w:p>
              </w:tc>
            </w:tr>
          </w:tbl>
          <w:p w14:paraId="3D65A205">
            <w:pPr>
              <w:pStyle w:val="3"/>
              <w:pageBreakBefore w:val="0"/>
              <w:widowControl/>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1"/>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0F6C07A7">
            <w:pPr>
              <w:pStyle w:val="30"/>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eastAsia="仿宋_GB2312" w:cs="Times New Roman"/>
                <w:color w:val="FF0000"/>
                <w:szCs w:val="21"/>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tc>
      </w:tr>
    </w:tbl>
    <w:p w14:paraId="683EA8FD">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783CA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vAlign w:val="top"/>
          </w:tcPr>
          <w:p w14:paraId="609DC821">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期间生产工况记录：</w:t>
            </w:r>
          </w:p>
          <w:p w14:paraId="4E809719">
            <w:pPr>
              <w:keepNext w:val="0"/>
              <w:keepLines w:val="0"/>
              <w:pageBreakBefore w:val="0"/>
              <w:widowControl/>
              <w:numPr>
                <w:ilvl w:val="0"/>
                <w:numId w:val="2"/>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期间该公司生产负荷满足验收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工况的要求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7FDF2382">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期间，各生产设施运行正常。</w:t>
            </w:r>
          </w:p>
        </w:tc>
      </w:tr>
      <w:tr w14:paraId="6DD88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4" w:hRule="atLeast"/>
          <w:jc w:val="center"/>
        </w:trPr>
        <w:tc>
          <w:tcPr>
            <w:tcW w:w="5000" w:type="pct"/>
            <w:vAlign w:val="top"/>
          </w:tcPr>
          <w:p w14:paraId="181379DB">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检测</w:t>
            </w:r>
            <w:r>
              <w:rPr>
                <w:rFonts w:hint="default" w:ascii="Times New Roman" w:hAnsi="Times New Roman" w:eastAsia="宋体" w:cs="Times New Roman"/>
                <w:b/>
                <w:bCs/>
                <w:color w:val="000000" w:themeColor="text1"/>
                <w:sz w:val="24"/>
                <w:szCs w:val="24"/>
                <w14:textFill>
                  <w14:solidFill>
                    <w14:schemeClr w14:val="tx1"/>
                  </w14:solidFill>
                </w14:textFill>
              </w:rPr>
              <w:t>结果：</w:t>
            </w:r>
          </w:p>
          <w:p w14:paraId="3C6A74E0">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bidi="ar-SA"/>
                <w14:textFill>
                  <w14:solidFill>
                    <w14:schemeClr w14:val="tx1"/>
                  </w14:solidFill>
                </w14:textFill>
              </w:rPr>
              <w:t>1、</w:t>
            </w: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废气</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14:paraId="65F9195F">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废气检测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w:t>
            </w:r>
          </w:p>
          <w:p w14:paraId="7AEEF63F">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16   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8"/>
              <w:tblW w:w="4997" w:type="pct"/>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5" w:type="dxa"/>
                <w:left w:w="108" w:type="dxa"/>
                <w:bottom w:w="15" w:type="dxa"/>
                <w:right w:w="108" w:type="dxa"/>
              </w:tblCellMar>
            </w:tblPr>
            <w:tblGrid>
              <w:gridCol w:w="874"/>
              <w:gridCol w:w="780"/>
              <w:gridCol w:w="1020"/>
              <w:gridCol w:w="1095"/>
              <w:gridCol w:w="900"/>
              <w:gridCol w:w="830"/>
              <w:gridCol w:w="1026"/>
              <w:gridCol w:w="762"/>
              <w:gridCol w:w="743"/>
              <w:gridCol w:w="1027"/>
            </w:tblGrid>
            <w:tr w14:paraId="68CE564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90" w:hRule="atLeast"/>
              </w:trPr>
              <w:tc>
                <w:tcPr>
                  <w:tcW w:w="482" w:type="pct"/>
                  <w:vMerge w:val="restart"/>
                  <w:tcBorders>
                    <w:tl2br w:val="nil"/>
                    <w:tr2bl w:val="nil"/>
                  </w:tcBorders>
                  <w:vAlign w:val="center"/>
                </w:tcPr>
                <w:p w14:paraId="0EFE79F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检测点位</w:t>
                  </w:r>
                </w:p>
              </w:tc>
              <w:tc>
                <w:tcPr>
                  <w:tcW w:w="430" w:type="pct"/>
                  <w:vMerge w:val="restart"/>
                  <w:tcBorders>
                    <w:tl2br w:val="nil"/>
                    <w:tr2bl w:val="nil"/>
                  </w:tcBorders>
                  <w:vAlign w:val="center"/>
                </w:tcPr>
                <w:p w14:paraId="17E0972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采样</w:t>
                  </w:r>
                  <w:r>
                    <w:rPr>
                      <w:rFonts w:hint="default" w:ascii="Times New Roman" w:hAnsi="Times New Roman" w:eastAsia="宋体" w:cs="Times New Roman"/>
                      <w:color w:val="000000" w:themeColor="text1"/>
                      <w:kern w:val="0"/>
                      <w:sz w:val="21"/>
                      <w:szCs w:val="21"/>
                      <w14:textFill>
                        <w14:solidFill>
                          <w14:schemeClr w14:val="tx1"/>
                        </w14:solidFill>
                      </w14:textFill>
                    </w:rPr>
                    <w:t>日期</w:t>
                  </w:r>
                </w:p>
              </w:tc>
              <w:tc>
                <w:tcPr>
                  <w:tcW w:w="563" w:type="pct"/>
                  <w:vMerge w:val="restart"/>
                  <w:tcBorders>
                    <w:tl2br w:val="nil"/>
                    <w:tr2bl w:val="nil"/>
                  </w:tcBorders>
                  <w:vAlign w:val="center"/>
                </w:tcPr>
                <w:p w14:paraId="2269A30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测次</w:t>
                  </w:r>
                </w:p>
              </w:tc>
              <w:tc>
                <w:tcPr>
                  <w:tcW w:w="604" w:type="pct"/>
                  <w:vMerge w:val="restart"/>
                  <w:tcBorders>
                    <w:tl2br w:val="nil"/>
                    <w:tr2bl w:val="nil"/>
                  </w:tcBorders>
                  <w:vAlign w:val="center"/>
                </w:tcPr>
                <w:p w14:paraId="7F13B0E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废气量 (m</w:t>
                  </w:r>
                  <w:r>
                    <w:rPr>
                      <w:rFonts w:hint="default" w:ascii="Times New Roman" w:hAnsi="Times New Roman" w:eastAsia="宋体" w:cs="Times New Roman"/>
                      <w:color w:val="000000" w:themeColor="text1"/>
                      <w:kern w:val="0"/>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kern w:val="0"/>
                      <w:sz w:val="21"/>
                      <w:szCs w:val="21"/>
                      <w14:textFill>
                        <w14:solidFill>
                          <w14:schemeClr w14:val="tx1"/>
                        </w14:solidFill>
                      </w14:textFill>
                    </w:rPr>
                    <w:t>/h)</w:t>
                  </w:r>
                </w:p>
              </w:tc>
              <w:tc>
                <w:tcPr>
                  <w:tcW w:w="955" w:type="pct"/>
                  <w:gridSpan w:val="2"/>
                  <w:tcBorders>
                    <w:tl2br w:val="nil"/>
                    <w:tr2bl w:val="nil"/>
                  </w:tcBorders>
                  <w:vAlign w:val="center"/>
                </w:tcPr>
                <w:p w14:paraId="0CBBB18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颗粒物排放浓度</w:t>
                  </w:r>
                </w:p>
                <w:p w14:paraId="7393BC9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(mg/m</w:t>
                  </w:r>
                  <w:r>
                    <w:rPr>
                      <w:rFonts w:hint="default" w:ascii="Times New Roman" w:hAnsi="Times New Roman" w:eastAsia="宋体" w:cs="Times New Roman"/>
                      <w:color w:val="000000" w:themeColor="text1"/>
                      <w:kern w:val="0"/>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kern w:val="0"/>
                      <w:sz w:val="21"/>
                      <w:szCs w:val="21"/>
                      <w14:textFill>
                        <w14:solidFill>
                          <w14:schemeClr w14:val="tx1"/>
                        </w14:solidFill>
                      </w14:textFill>
                    </w:rPr>
                    <w:t>)</w:t>
                  </w:r>
                </w:p>
              </w:tc>
              <w:tc>
                <w:tcPr>
                  <w:tcW w:w="566" w:type="pct"/>
                  <w:vMerge w:val="restart"/>
                  <w:tcBorders>
                    <w:tl2br w:val="nil"/>
                    <w:tr2bl w:val="nil"/>
                  </w:tcBorders>
                  <w:vAlign w:val="center"/>
                </w:tcPr>
                <w:p w14:paraId="4D1EA16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颗粒物排放速率</w:t>
                  </w:r>
                </w:p>
                <w:p w14:paraId="5A289CE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(kg/h)</w:t>
                  </w:r>
                </w:p>
              </w:tc>
              <w:tc>
                <w:tcPr>
                  <w:tcW w:w="830" w:type="pct"/>
                  <w:gridSpan w:val="2"/>
                  <w:tcBorders>
                    <w:tl2br w:val="nil"/>
                    <w:tr2bl w:val="nil"/>
                  </w:tcBorders>
                  <w:vAlign w:val="center"/>
                </w:tcPr>
                <w:p w14:paraId="2844187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二氧化硫</w:t>
                  </w:r>
                </w:p>
                <w:p w14:paraId="163EFB9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排放浓度(mg/m</w:t>
                  </w:r>
                  <w:r>
                    <w:rPr>
                      <w:rFonts w:hint="default" w:ascii="Times New Roman" w:hAnsi="Times New Roman" w:eastAsia="宋体" w:cs="Times New Roman"/>
                      <w:color w:val="000000" w:themeColor="text1"/>
                      <w:kern w:val="0"/>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kern w:val="0"/>
                      <w:sz w:val="21"/>
                      <w:szCs w:val="21"/>
                      <w14:textFill>
                        <w14:solidFill>
                          <w14:schemeClr w14:val="tx1"/>
                        </w14:solidFill>
                      </w14:textFill>
                    </w:rPr>
                    <w:t>)</w:t>
                  </w:r>
                </w:p>
              </w:tc>
              <w:tc>
                <w:tcPr>
                  <w:tcW w:w="566" w:type="pct"/>
                  <w:vMerge w:val="restart"/>
                  <w:tcBorders>
                    <w:tl2br w:val="nil"/>
                    <w:tr2bl w:val="nil"/>
                  </w:tcBorders>
                  <w:vAlign w:val="center"/>
                </w:tcPr>
                <w:p w14:paraId="6DD4ACF8">
                  <w:pPr>
                    <w:keepNext w:val="0"/>
                    <w:keepLines w:val="0"/>
                    <w:pageBreakBefore w:val="0"/>
                    <w:kinsoku/>
                    <w:wordWrap/>
                    <w:overflowPunct/>
                    <w:topLinePunct w:val="0"/>
                    <w:autoSpaceDE/>
                    <w:autoSpaceDN/>
                    <w:bidi w:val="0"/>
                    <w:spacing w:line="30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二氧化硫</w:t>
                  </w:r>
                  <w:r>
                    <w:rPr>
                      <w:rFonts w:hint="default" w:ascii="Times New Roman" w:hAnsi="Times New Roman" w:eastAsia="宋体" w:cs="Times New Roman"/>
                      <w:color w:val="000000" w:themeColor="text1"/>
                      <w:kern w:val="0"/>
                      <w:sz w:val="21"/>
                      <w:szCs w:val="21"/>
                      <w14:textFill>
                        <w14:solidFill>
                          <w14:schemeClr w14:val="tx1"/>
                        </w14:solidFill>
                      </w14:textFill>
                    </w:rPr>
                    <w:t>排</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放速率</w:t>
                  </w:r>
                  <w:r>
                    <w:rPr>
                      <w:rFonts w:hint="default" w:ascii="Times New Roman" w:hAnsi="Times New Roman" w:eastAsia="宋体" w:cs="Times New Roman"/>
                      <w:color w:val="000000" w:themeColor="text1"/>
                      <w:kern w:val="0"/>
                      <w:sz w:val="21"/>
                      <w:szCs w:val="21"/>
                      <w14:textFill>
                        <w14:solidFill>
                          <w14:schemeClr w14:val="tx1"/>
                        </w14:solidFill>
                      </w14:textFill>
                    </w:rPr>
                    <w:t>(kg/h)</w:t>
                  </w:r>
                </w:p>
              </w:tc>
            </w:tr>
            <w:tr w14:paraId="239FABC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212" w:hRule="atLeast"/>
              </w:trPr>
              <w:tc>
                <w:tcPr>
                  <w:tcW w:w="482" w:type="pct"/>
                  <w:vMerge w:val="continue"/>
                  <w:tcBorders>
                    <w:tl2br w:val="nil"/>
                    <w:tr2bl w:val="nil"/>
                  </w:tcBorders>
                  <w:vAlign w:val="center"/>
                </w:tcPr>
                <w:p w14:paraId="5D44748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30" w:type="pct"/>
                  <w:vMerge w:val="continue"/>
                  <w:tcBorders>
                    <w:tl2br w:val="nil"/>
                    <w:tr2bl w:val="nil"/>
                  </w:tcBorders>
                  <w:vAlign w:val="center"/>
                </w:tcPr>
                <w:p w14:paraId="4E57A51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563" w:type="pct"/>
                  <w:vMerge w:val="continue"/>
                  <w:tcBorders>
                    <w:tl2br w:val="nil"/>
                    <w:tr2bl w:val="nil"/>
                  </w:tcBorders>
                  <w:vAlign w:val="center"/>
                </w:tcPr>
                <w:p w14:paraId="159A4D6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604" w:type="pct"/>
                  <w:vMerge w:val="continue"/>
                  <w:tcBorders>
                    <w:tl2br w:val="nil"/>
                    <w:tr2bl w:val="nil"/>
                  </w:tcBorders>
                  <w:vAlign w:val="center"/>
                </w:tcPr>
                <w:p w14:paraId="3F77212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96" w:type="pct"/>
                  <w:tcBorders>
                    <w:tl2br w:val="nil"/>
                    <w:tr2bl w:val="nil"/>
                  </w:tcBorders>
                  <w:vAlign w:val="center"/>
                </w:tcPr>
                <w:p w14:paraId="13D7C28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实测值</w:t>
                  </w:r>
                </w:p>
              </w:tc>
              <w:tc>
                <w:tcPr>
                  <w:tcW w:w="458" w:type="pct"/>
                  <w:tcBorders>
                    <w:tl2br w:val="nil"/>
                    <w:tr2bl w:val="nil"/>
                  </w:tcBorders>
                  <w:vAlign w:val="center"/>
                </w:tcPr>
                <w:p w14:paraId="69A2EBA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折算后</w:t>
                  </w:r>
                </w:p>
              </w:tc>
              <w:tc>
                <w:tcPr>
                  <w:tcW w:w="566" w:type="pct"/>
                  <w:vMerge w:val="continue"/>
                  <w:tcBorders>
                    <w:tl2br w:val="nil"/>
                    <w:tr2bl w:val="nil"/>
                  </w:tcBorders>
                  <w:vAlign w:val="center"/>
                </w:tcPr>
                <w:p w14:paraId="098CC7E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20" w:type="pct"/>
                  <w:tcBorders>
                    <w:tl2br w:val="nil"/>
                    <w:tr2bl w:val="nil"/>
                  </w:tcBorders>
                  <w:vAlign w:val="center"/>
                </w:tcPr>
                <w:p w14:paraId="3B2B700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实测值</w:t>
                  </w:r>
                </w:p>
              </w:tc>
              <w:tc>
                <w:tcPr>
                  <w:tcW w:w="410" w:type="pct"/>
                  <w:tcBorders>
                    <w:tl2br w:val="nil"/>
                    <w:tr2bl w:val="nil"/>
                  </w:tcBorders>
                  <w:vAlign w:val="center"/>
                </w:tcPr>
                <w:p w14:paraId="281F476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折算后</w:t>
                  </w:r>
                </w:p>
              </w:tc>
              <w:tc>
                <w:tcPr>
                  <w:tcW w:w="566" w:type="pct"/>
                  <w:vMerge w:val="continue"/>
                  <w:tcBorders>
                    <w:tl2br w:val="nil"/>
                    <w:tr2bl w:val="nil"/>
                  </w:tcBorders>
                  <w:vAlign w:val="center"/>
                </w:tcPr>
                <w:p w14:paraId="42127586">
                  <w:pPr>
                    <w:keepNext w:val="0"/>
                    <w:keepLines w:val="0"/>
                    <w:pageBreakBefore w:val="0"/>
                    <w:widowControl/>
                    <w:kinsoku/>
                    <w:wordWrap/>
                    <w:overflowPunct/>
                    <w:topLinePunct w:val="0"/>
                    <w:autoSpaceDE/>
                    <w:autoSpaceDN/>
                    <w:bidi w:val="0"/>
                    <w:spacing w:line="300" w:lineRule="exact"/>
                    <w:jc w:val="center"/>
                    <w:textAlignment w:val="center"/>
                    <w:rPr>
                      <w:rFonts w:hint="default" w:ascii="Times New Roman" w:hAnsi="Times New Roman" w:eastAsia="宋体" w:cs="Times New Roman"/>
                      <w:color w:val="000000" w:themeColor="text1"/>
                      <w:kern w:val="0"/>
                      <w:sz w:val="21"/>
                      <w:szCs w:val="21"/>
                      <w:lang w:bidi="ar"/>
                      <w14:textFill>
                        <w14:solidFill>
                          <w14:schemeClr w14:val="tx1"/>
                        </w14:solidFill>
                      </w14:textFill>
                    </w:rPr>
                  </w:pPr>
                </w:p>
              </w:tc>
            </w:tr>
            <w:tr w14:paraId="1C558D4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67" w:hRule="atLeast"/>
              </w:trPr>
              <w:tc>
                <w:tcPr>
                  <w:tcW w:w="482" w:type="pct"/>
                  <w:vMerge w:val="restart"/>
                  <w:tcBorders>
                    <w:tl2br w:val="nil"/>
                    <w:tr2bl w:val="nil"/>
                  </w:tcBorders>
                  <w:vAlign w:val="center"/>
                </w:tcPr>
                <w:p w14:paraId="6B5287E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sz w:val="21"/>
                      <w:szCs w:val="21"/>
                      <w:lang w:val="en-US" w:eastAsia="zh-CN"/>
                    </w:rPr>
                    <w:t>低氮燃烧装置出口（DA001）</w:t>
                  </w:r>
                </w:p>
              </w:tc>
              <w:tc>
                <w:tcPr>
                  <w:tcW w:w="430" w:type="pct"/>
                  <w:vMerge w:val="restart"/>
                  <w:tcBorders>
                    <w:tl2br w:val="nil"/>
                    <w:tr2bl w:val="nil"/>
                  </w:tcBorders>
                  <w:vAlign w:val="center"/>
                </w:tcPr>
                <w:p w14:paraId="4ECEEF2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2024.11.7</w:t>
                  </w:r>
                </w:p>
              </w:tc>
              <w:tc>
                <w:tcPr>
                  <w:tcW w:w="563" w:type="pct"/>
                  <w:tcBorders>
                    <w:tl2br w:val="nil"/>
                    <w:tr2bl w:val="nil"/>
                  </w:tcBorders>
                  <w:vAlign w:val="center"/>
                </w:tcPr>
                <w:p w14:paraId="274C2C7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w:t>
                  </w:r>
                </w:p>
              </w:tc>
              <w:tc>
                <w:tcPr>
                  <w:tcW w:w="604" w:type="pct"/>
                  <w:tcBorders>
                    <w:tl2br w:val="nil"/>
                    <w:tr2bl w:val="nil"/>
                  </w:tcBorders>
                  <w:vAlign w:val="center"/>
                </w:tcPr>
                <w:p w14:paraId="7B40BB5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1.18×10</w:t>
                  </w:r>
                  <w:r>
                    <w:rPr>
                      <w:rFonts w:hint="default" w:ascii="Times New Roman" w:hAnsi="Times New Roman" w:eastAsia="宋体" w:cs="Times New Roman"/>
                      <w:color w:val="auto"/>
                      <w:kern w:val="0"/>
                      <w:sz w:val="21"/>
                      <w:szCs w:val="21"/>
                      <w:vertAlign w:val="superscript"/>
                      <w:lang w:val="en-US" w:eastAsia="zh-CN"/>
                    </w:rPr>
                    <w:t>3</w:t>
                  </w:r>
                </w:p>
              </w:tc>
              <w:tc>
                <w:tcPr>
                  <w:tcW w:w="496" w:type="pct"/>
                  <w:tcBorders>
                    <w:tl2br w:val="nil"/>
                    <w:tr2bl w:val="nil"/>
                  </w:tcBorders>
                  <w:vAlign w:val="center"/>
                </w:tcPr>
                <w:p w14:paraId="2E5589C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2.1</w:t>
                  </w:r>
                </w:p>
              </w:tc>
              <w:tc>
                <w:tcPr>
                  <w:tcW w:w="458" w:type="pct"/>
                  <w:tcBorders>
                    <w:tl2br w:val="nil"/>
                    <w:tr2bl w:val="nil"/>
                  </w:tcBorders>
                  <w:vAlign w:val="center"/>
                </w:tcPr>
                <w:p w14:paraId="40C1E6D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4.0 </w:t>
                  </w:r>
                </w:p>
              </w:tc>
              <w:tc>
                <w:tcPr>
                  <w:tcW w:w="566" w:type="pct"/>
                  <w:tcBorders>
                    <w:tl2br w:val="nil"/>
                    <w:tr2bl w:val="nil"/>
                  </w:tcBorders>
                  <w:vAlign w:val="center"/>
                </w:tcPr>
                <w:p w14:paraId="5BF17642">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2.48</w:t>
                  </w:r>
                  <w:r>
                    <w:rPr>
                      <w:rFonts w:hint="default" w:ascii="Times New Roman" w:hAnsi="Times New Roman" w:eastAsia="宋体" w:cs="Times New Roman"/>
                      <w:color w:val="auto"/>
                      <w:kern w:val="0"/>
                      <w:sz w:val="21"/>
                      <w:szCs w:val="21"/>
                      <w:lang w:val="en-US" w:eastAsia="zh-CN"/>
                    </w:rPr>
                    <w:t>×10</w:t>
                  </w:r>
                  <w:r>
                    <w:rPr>
                      <w:rFonts w:hint="default" w:ascii="Times New Roman" w:hAnsi="Times New Roman" w:eastAsia="宋体" w:cs="Times New Roman"/>
                      <w:color w:val="auto"/>
                      <w:kern w:val="0"/>
                      <w:sz w:val="21"/>
                      <w:szCs w:val="21"/>
                      <w:vertAlign w:val="superscript"/>
                      <w:lang w:val="en-US" w:eastAsia="zh-CN"/>
                    </w:rPr>
                    <w:t>-3</w:t>
                  </w:r>
                </w:p>
              </w:tc>
              <w:tc>
                <w:tcPr>
                  <w:tcW w:w="420" w:type="pct"/>
                  <w:tcBorders>
                    <w:tl2br w:val="nil"/>
                    <w:tr2bl w:val="nil"/>
                  </w:tcBorders>
                  <w:vAlign w:val="center"/>
                </w:tcPr>
                <w:p w14:paraId="782DC82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w:t>
                  </w:r>
                </w:p>
              </w:tc>
              <w:tc>
                <w:tcPr>
                  <w:tcW w:w="410" w:type="pct"/>
                  <w:tcBorders>
                    <w:tl2br w:val="nil"/>
                    <w:tr2bl w:val="nil"/>
                  </w:tcBorders>
                  <w:vAlign w:val="center"/>
                </w:tcPr>
                <w:p w14:paraId="7724C18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 </w:t>
                  </w:r>
                </w:p>
              </w:tc>
              <w:tc>
                <w:tcPr>
                  <w:tcW w:w="566" w:type="pct"/>
                  <w:tcBorders>
                    <w:tl2br w:val="nil"/>
                    <w:tr2bl w:val="nil"/>
                  </w:tcBorders>
                  <w:vAlign w:val="center"/>
                </w:tcPr>
                <w:p w14:paraId="799EBF0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3.54</w:t>
                  </w:r>
                  <w:r>
                    <w:rPr>
                      <w:rFonts w:hint="default" w:ascii="Times New Roman" w:hAnsi="Times New Roman" w:eastAsia="宋体" w:cs="Times New Roman"/>
                      <w:color w:val="auto"/>
                      <w:kern w:val="0"/>
                      <w:sz w:val="21"/>
                      <w:szCs w:val="21"/>
                      <w:lang w:val="en-US" w:eastAsia="zh-CN"/>
                    </w:rPr>
                    <w:t>×10</w:t>
                  </w:r>
                  <w:r>
                    <w:rPr>
                      <w:rFonts w:hint="default" w:ascii="Times New Roman" w:hAnsi="Times New Roman" w:eastAsia="宋体" w:cs="Times New Roman"/>
                      <w:color w:val="auto"/>
                      <w:kern w:val="0"/>
                      <w:sz w:val="21"/>
                      <w:szCs w:val="21"/>
                      <w:vertAlign w:val="superscript"/>
                      <w:lang w:val="en-US" w:eastAsia="zh-CN"/>
                    </w:rPr>
                    <w:t>-3</w:t>
                  </w:r>
                </w:p>
              </w:tc>
            </w:tr>
            <w:tr w14:paraId="7CE5741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67" w:hRule="atLeast"/>
              </w:trPr>
              <w:tc>
                <w:tcPr>
                  <w:tcW w:w="482" w:type="pct"/>
                  <w:vMerge w:val="continue"/>
                  <w:tcBorders>
                    <w:tl2br w:val="nil"/>
                    <w:tr2bl w:val="nil"/>
                  </w:tcBorders>
                  <w:vAlign w:val="center"/>
                </w:tcPr>
                <w:p w14:paraId="1E22D7A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30" w:type="pct"/>
                  <w:vMerge w:val="continue"/>
                  <w:tcBorders>
                    <w:tl2br w:val="nil"/>
                    <w:tr2bl w:val="nil"/>
                  </w:tcBorders>
                  <w:vAlign w:val="center"/>
                </w:tcPr>
                <w:p w14:paraId="3A039EA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563" w:type="pct"/>
                  <w:tcBorders>
                    <w:tl2br w:val="nil"/>
                    <w:tr2bl w:val="nil"/>
                  </w:tcBorders>
                  <w:vAlign w:val="center"/>
                </w:tcPr>
                <w:p w14:paraId="539587B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w:t>
                  </w:r>
                </w:p>
              </w:tc>
              <w:tc>
                <w:tcPr>
                  <w:tcW w:w="604" w:type="pct"/>
                  <w:tcBorders>
                    <w:tl2br w:val="nil"/>
                    <w:tr2bl w:val="nil"/>
                  </w:tcBorders>
                  <w:vAlign w:val="center"/>
                </w:tcPr>
                <w:p w14:paraId="5FF2C7D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1.21×10</w:t>
                  </w:r>
                  <w:r>
                    <w:rPr>
                      <w:rFonts w:hint="default" w:ascii="Times New Roman" w:hAnsi="Times New Roman" w:eastAsia="宋体" w:cs="Times New Roman"/>
                      <w:color w:val="auto"/>
                      <w:kern w:val="0"/>
                      <w:sz w:val="21"/>
                      <w:szCs w:val="21"/>
                      <w:vertAlign w:val="superscript"/>
                      <w:lang w:val="en-US" w:eastAsia="zh-CN"/>
                    </w:rPr>
                    <w:t>3</w:t>
                  </w:r>
                </w:p>
              </w:tc>
              <w:tc>
                <w:tcPr>
                  <w:tcW w:w="496" w:type="pct"/>
                  <w:tcBorders>
                    <w:tl2br w:val="nil"/>
                    <w:tr2bl w:val="nil"/>
                  </w:tcBorders>
                  <w:vAlign w:val="center"/>
                </w:tcPr>
                <w:p w14:paraId="4824120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2.5</w:t>
                  </w:r>
                </w:p>
              </w:tc>
              <w:tc>
                <w:tcPr>
                  <w:tcW w:w="458" w:type="pct"/>
                  <w:tcBorders>
                    <w:tl2br w:val="nil"/>
                    <w:tr2bl w:val="nil"/>
                  </w:tcBorders>
                  <w:vAlign w:val="center"/>
                </w:tcPr>
                <w:p w14:paraId="09B0987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4.7 </w:t>
                  </w:r>
                </w:p>
              </w:tc>
              <w:tc>
                <w:tcPr>
                  <w:tcW w:w="566" w:type="pct"/>
                  <w:tcBorders>
                    <w:tl2br w:val="nil"/>
                    <w:tr2bl w:val="nil"/>
                  </w:tcBorders>
                  <w:vAlign w:val="center"/>
                </w:tcPr>
                <w:p w14:paraId="32A9F710">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3.03</w:t>
                  </w:r>
                  <w:r>
                    <w:rPr>
                      <w:rFonts w:hint="default" w:ascii="Times New Roman" w:hAnsi="Times New Roman" w:eastAsia="宋体" w:cs="Times New Roman"/>
                      <w:color w:val="auto"/>
                      <w:kern w:val="0"/>
                      <w:sz w:val="21"/>
                      <w:szCs w:val="21"/>
                      <w:lang w:val="en-US" w:eastAsia="zh-CN"/>
                    </w:rPr>
                    <w:t>×10</w:t>
                  </w:r>
                  <w:r>
                    <w:rPr>
                      <w:rFonts w:hint="default" w:ascii="Times New Roman" w:hAnsi="Times New Roman" w:eastAsia="宋体" w:cs="Times New Roman"/>
                      <w:color w:val="auto"/>
                      <w:kern w:val="0"/>
                      <w:sz w:val="21"/>
                      <w:szCs w:val="21"/>
                      <w:vertAlign w:val="superscript"/>
                      <w:lang w:val="en-US" w:eastAsia="zh-CN"/>
                    </w:rPr>
                    <w:t>-3</w:t>
                  </w:r>
                </w:p>
              </w:tc>
              <w:tc>
                <w:tcPr>
                  <w:tcW w:w="420" w:type="pct"/>
                  <w:tcBorders>
                    <w:tl2br w:val="nil"/>
                    <w:tr2bl w:val="nil"/>
                  </w:tcBorders>
                  <w:vAlign w:val="center"/>
                </w:tcPr>
                <w:p w14:paraId="3355DD99">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w:t>
                  </w:r>
                </w:p>
              </w:tc>
              <w:tc>
                <w:tcPr>
                  <w:tcW w:w="410" w:type="pct"/>
                  <w:tcBorders>
                    <w:tl2br w:val="nil"/>
                    <w:tr2bl w:val="nil"/>
                  </w:tcBorders>
                  <w:vAlign w:val="center"/>
                </w:tcPr>
                <w:p w14:paraId="3EF00C37">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 </w:t>
                  </w:r>
                </w:p>
              </w:tc>
              <w:tc>
                <w:tcPr>
                  <w:tcW w:w="566" w:type="pct"/>
                  <w:tcBorders>
                    <w:tl2br w:val="nil"/>
                    <w:tr2bl w:val="nil"/>
                  </w:tcBorders>
                  <w:vAlign w:val="center"/>
                </w:tcPr>
                <w:p w14:paraId="1483240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4.84</w:t>
                  </w:r>
                  <w:r>
                    <w:rPr>
                      <w:rFonts w:hint="default" w:ascii="Times New Roman" w:hAnsi="Times New Roman" w:eastAsia="宋体" w:cs="Times New Roman"/>
                      <w:color w:val="auto"/>
                      <w:kern w:val="0"/>
                      <w:sz w:val="21"/>
                      <w:szCs w:val="21"/>
                      <w:lang w:val="en-US" w:eastAsia="zh-CN"/>
                    </w:rPr>
                    <w:t>×10</w:t>
                  </w:r>
                  <w:r>
                    <w:rPr>
                      <w:rFonts w:hint="default" w:ascii="Times New Roman" w:hAnsi="Times New Roman" w:eastAsia="宋体" w:cs="Times New Roman"/>
                      <w:color w:val="auto"/>
                      <w:kern w:val="0"/>
                      <w:sz w:val="21"/>
                      <w:szCs w:val="21"/>
                      <w:vertAlign w:val="superscript"/>
                      <w:lang w:val="en-US" w:eastAsia="zh-CN"/>
                    </w:rPr>
                    <w:t>-3</w:t>
                  </w:r>
                </w:p>
              </w:tc>
            </w:tr>
            <w:tr w14:paraId="7A0C3AE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67" w:hRule="atLeast"/>
              </w:trPr>
              <w:tc>
                <w:tcPr>
                  <w:tcW w:w="482" w:type="pct"/>
                  <w:vMerge w:val="continue"/>
                  <w:tcBorders>
                    <w:tl2br w:val="nil"/>
                    <w:tr2bl w:val="nil"/>
                  </w:tcBorders>
                  <w:vAlign w:val="center"/>
                </w:tcPr>
                <w:p w14:paraId="30AF62F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30" w:type="pct"/>
                  <w:vMerge w:val="continue"/>
                  <w:tcBorders>
                    <w:tl2br w:val="nil"/>
                    <w:tr2bl w:val="nil"/>
                  </w:tcBorders>
                  <w:vAlign w:val="center"/>
                </w:tcPr>
                <w:p w14:paraId="0E8521E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563" w:type="pct"/>
                  <w:tcBorders>
                    <w:tl2br w:val="nil"/>
                    <w:tr2bl w:val="nil"/>
                  </w:tcBorders>
                  <w:vAlign w:val="center"/>
                </w:tcPr>
                <w:p w14:paraId="5E64558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w:t>
                  </w:r>
                </w:p>
              </w:tc>
              <w:tc>
                <w:tcPr>
                  <w:tcW w:w="604" w:type="pct"/>
                  <w:tcBorders>
                    <w:tl2br w:val="nil"/>
                    <w:tr2bl w:val="nil"/>
                  </w:tcBorders>
                  <w:vAlign w:val="center"/>
                </w:tcPr>
                <w:p w14:paraId="5BC5DF8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1.16×10</w:t>
                  </w:r>
                  <w:r>
                    <w:rPr>
                      <w:rFonts w:hint="default" w:ascii="Times New Roman" w:hAnsi="Times New Roman" w:eastAsia="宋体" w:cs="Times New Roman"/>
                      <w:color w:val="auto"/>
                      <w:kern w:val="0"/>
                      <w:sz w:val="21"/>
                      <w:szCs w:val="21"/>
                      <w:vertAlign w:val="superscript"/>
                      <w:lang w:val="en-US" w:eastAsia="zh-CN"/>
                    </w:rPr>
                    <w:t>3</w:t>
                  </w:r>
                </w:p>
              </w:tc>
              <w:tc>
                <w:tcPr>
                  <w:tcW w:w="496" w:type="pct"/>
                  <w:tcBorders>
                    <w:tl2br w:val="nil"/>
                    <w:tr2bl w:val="nil"/>
                  </w:tcBorders>
                  <w:vAlign w:val="center"/>
                </w:tcPr>
                <w:p w14:paraId="35292BBF">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2.2</w:t>
                  </w:r>
                </w:p>
              </w:tc>
              <w:tc>
                <w:tcPr>
                  <w:tcW w:w="458" w:type="pct"/>
                  <w:tcBorders>
                    <w:tl2br w:val="nil"/>
                    <w:tr2bl w:val="nil"/>
                  </w:tcBorders>
                  <w:vAlign w:val="center"/>
                </w:tcPr>
                <w:p w14:paraId="10DB47FB">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4.1 </w:t>
                  </w:r>
                </w:p>
              </w:tc>
              <w:tc>
                <w:tcPr>
                  <w:tcW w:w="566" w:type="pct"/>
                  <w:tcBorders>
                    <w:tl2br w:val="nil"/>
                    <w:tr2bl w:val="nil"/>
                  </w:tcBorders>
                  <w:vAlign w:val="center"/>
                </w:tcPr>
                <w:p w14:paraId="521CB023">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2.55</w:t>
                  </w:r>
                  <w:r>
                    <w:rPr>
                      <w:rFonts w:hint="default" w:ascii="Times New Roman" w:hAnsi="Times New Roman" w:eastAsia="宋体" w:cs="Times New Roman"/>
                      <w:color w:val="auto"/>
                      <w:kern w:val="0"/>
                      <w:sz w:val="21"/>
                      <w:szCs w:val="21"/>
                      <w:lang w:val="en-US" w:eastAsia="zh-CN"/>
                    </w:rPr>
                    <w:t>×10</w:t>
                  </w:r>
                  <w:r>
                    <w:rPr>
                      <w:rFonts w:hint="default" w:ascii="Times New Roman" w:hAnsi="Times New Roman" w:eastAsia="宋体" w:cs="Times New Roman"/>
                      <w:color w:val="auto"/>
                      <w:kern w:val="0"/>
                      <w:sz w:val="21"/>
                      <w:szCs w:val="21"/>
                      <w:vertAlign w:val="superscript"/>
                      <w:lang w:val="en-US" w:eastAsia="zh-CN"/>
                    </w:rPr>
                    <w:t>-3</w:t>
                  </w:r>
                </w:p>
              </w:tc>
              <w:tc>
                <w:tcPr>
                  <w:tcW w:w="420" w:type="pct"/>
                  <w:tcBorders>
                    <w:tl2br w:val="nil"/>
                    <w:tr2bl w:val="nil"/>
                  </w:tcBorders>
                  <w:vAlign w:val="center"/>
                </w:tcPr>
                <w:p w14:paraId="67933EEB">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w:t>
                  </w:r>
                </w:p>
              </w:tc>
              <w:tc>
                <w:tcPr>
                  <w:tcW w:w="410" w:type="pct"/>
                  <w:tcBorders>
                    <w:tl2br w:val="nil"/>
                    <w:tr2bl w:val="nil"/>
                  </w:tcBorders>
                  <w:vAlign w:val="center"/>
                </w:tcPr>
                <w:p w14:paraId="419244C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 </w:t>
                  </w:r>
                </w:p>
              </w:tc>
              <w:tc>
                <w:tcPr>
                  <w:tcW w:w="566" w:type="pct"/>
                  <w:tcBorders>
                    <w:tl2br w:val="nil"/>
                    <w:tr2bl w:val="nil"/>
                  </w:tcBorders>
                  <w:vAlign w:val="center"/>
                </w:tcPr>
                <w:p w14:paraId="2AF5819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3.48</w:t>
                  </w:r>
                  <w:r>
                    <w:rPr>
                      <w:rFonts w:hint="default" w:ascii="Times New Roman" w:hAnsi="Times New Roman" w:eastAsia="宋体" w:cs="Times New Roman"/>
                      <w:color w:val="auto"/>
                      <w:kern w:val="0"/>
                      <w:sz w:val="21"/>
                      <w:szCs w:val="21"/>
                      <w:lang w:val="en-US" w:eastAsia="zh-CN"/>
                    </w:rPr>
                    <w:t>×10</w:t>
                  </w:r>
                  <w:r>
                    <w:rPr>
                      <w:rFonts w:hint="default" w:ascii="Times New Roman" w:hAnsi="Times New Roman" w:eastAsia="宋体" w:cs="Times New Roman"/>
                      <w:color w:val="auto"/>
                      <w:kern w:val="0"/>
                      <w:sz w:val="21"/>
                      <w:szCs w:val="21"/>
                      <w:vertAlign w:val="superscript"/>
                      <w:lang w:val="en-US" w:eastAsia="zh-CN"/>
                    </w:rPr>
                    <w:t>-3</w:t>
                  </w:r>
                </w:p>
              </w:tc>
            </w:tr>
            <w:tr w14:paraId="7FD49ED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67" w:hRule="atLeast"/>
              </w:trPr>
              <w:tc>
                <w:tcPr>
                  <w:tcW w:w="482" w:type="pct"/>
                  <w:vMerge w:val="continue"/>
                  <w:tcBorders>
                    <w:tl2br w:val="nil"/>
                    <w:tr2bl w:val="nil"/>
                  </w:tcBorders>
                  <w:vAlign w:val="center"/>
                </w:tcPr>
                <w:p w14:paraId="0837075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30" w:type="pct"/>
                  <w:vMerge w:val="continue"/>
                  <w:tcBorders>
                    <w:tl2br w:val="nil"/>
                    <w:tr2bl w:val="nil"/>
                  </w:tcBorders>
                  <w:vAlign w:val="center"/>
                </w:tcPr>
                <w:p w14:paraId="41190FC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563" w:type="pct"/>
                  <w:tcBorders>
                    <w:tl2br w:val="nil"/>
                    <w:tr2bl w:val="nil"/>
                  </w:tcBorders>
                  <w:vAlign w:val="center"/>
                </w:tcPr>
                <w:p w14:paraId="64CDCC9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均值</w:t>
                  </w:r>
                </w:p>
              </w:tc>
              <w:tc>
                <w:tcPr>
                  <w:tcW w:w="604" w:type="pct"/>
                  <w:tcBorders>
                    <w:tl2br w:val="nil"/>
                    <w:tr2bl w:val="nil"/>
                  </w:tcBorders>
                  <w:vAlign w:val="center"/>
                </w:tcPr>
                <w:p w14:paraId="0C802FC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1.18×10</w:t>
                  </w:r>
                  <w:r>
                    <w:rPr>
                      <w:rFonts w:hint="default" w:ascii="Times New Roman" w:hAnsi="Times New Roman" w:eastAsia="宋体" w:cs="Times New Roman"/>
                      <w:color w:val="auto"/>
                      <w:kern w:val="0"/>
                      <w:sz w:val="21"/>
                      <w:szCs w:val="21"/>
                      <w:vertAlign w:val="superscript"/>
                      <w:lang w:val="en-US" w:eastAsia="zh-CN"/>
                    </w:rPr>
                    <w:t>3</w:t>
                  </w:r>
                </w:p>
              </w:tc>
              <w:tc>
                <w:tcPr>
                  <w:tcW w:w="496" w:type="pct"/>
                  <w:tcBorders>
                    <w:tl2br w:val="nil"/>
                    <w:tr2bl w:val="nil"/>
                  </w:tcBorders>
                  <w:vAlign w:val="center"/>
                </w:tcPr>
                <w:p w14:paraId="6BD3D8FF">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2.3 </w:t>
                  </w:r>
                </w:p>
              </w:tc>
              <w:tc>
                <w:tcPr>
                  <w:tcW w:w="458" w:type="pct"/>
                  <w:tcBorders>
                    <w:tl2br w:val="nil"/>
                    <w:tr2bl w:val="nil"/>
                  </w:tcBorders>
                  <w:vAlign w:val="center"/>
                </w:tcPr>
                <w:p w14:paraId="7B50730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4.3 </w:t>
                  </w:r>
                </w:p>
              </w:tc>
              <w:tc>
                <w:tcPr>
                  <w:tcW w:w="566" w:type="pct"/>
                  <w:tcBorders>
                    <w:tl2br w:val="nil"/>
                    <w:tr2bl w:val="nil"/>
                  </w:tcBorders>
                  <w:vAlign w:val="center"/>
                </w:tcPr>
                <w:p w14:paraId="0F45CF9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2.69</w:t>
                  </w:r>
                  <w:r>
                    <w:rPr>
                      <w:rFonts w:hint="default" w:ascii="Times New Roman" w:hAnsi="Times New Roman" w:eastAsia="宋体" w:cs="Times New Roman"/>
                      <w:color w:val="auto"/>
                      <w:kern w:val="0"/>
                      <w:sz w:val="21"/>
                      <w:szCs w:val="21"/>
                      <w:lang w:val="en-US" w:eastAsia="zh-CN"/>
                    </w:rPr>
                    <w:t>×10</w:t>
                  </w:r>
                  <w:r>
                    <w:rPr>
                      <w:rFonts w:hint="default" w:ascii="Times New Roman" w:hAnsi="Times New Roman" w:eastAsia="宋体" w:cs="Times New Roman"/>
                      <w:color w:val="auto"/>
                      <w:kern w:val="0"/>
                      <w:sz w:val="21"/>
                      <w:szCs w:val="21"/>
                      <w:vertAlign w:val="superscript"/>
                      <w:lang w:val="en-US" w:eastAsia="zh-CN"/>
                    </w:rPr>
                    <w:t>-3</w:t>
                  </w:r>
                </w:p>
              </w:tc>
              <w:tc>
                <w:tcPr>
                  <w:tcW w:w="420" w:type="pct"/>
                  <w:tcBorders>
                    <w:tl2br w:val="nil"/>
                    <w:tr2bl w:val="nil"/>
                  </w:tcBorders>
                  <w:vAlign w:val="center"/>
                </w:tcPr>
                <w:p w14:paraId="5F043432">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3 </w:t>
                  </w:r>
                </w:p>
              </w:tc>
              <w:tc>
                <w:tcPr>
                  <w:tcW w:w="410" w:type="pct"/>
                  <w:tcBorders>
                    <w:tl2br w:val="nil"/>
                    <w:tr2bl w:val="nil"/>
                  </w:tcBorders>
                  <w:vAlign w:val="center"/>
                </w:tcPr>
                <w:p w14:paraId="2CCF49E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 </w:t>
                  </w:r>
                </w:p>
              </w:tc>
              <w:tc>
                <w:tcPr>
                  <w:tcW w:w="566" w:type="pct"/>
                  <w:tcBorders>
                    <w:tl2br w:val="nil"/>
                    <w:tr2bl w:val="nil"/>
                  </w:tcBorders>
                  <w:vAlign w:val="center"/>
                </w:tcPr>
                <w:p w14:paraId="284DC4D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3.95</w:t>
                  </w:r>
                  <w:r>
                    <w:rPr>
                      <w:rFonts w:hint="default" w:ascii="Times New Roman" w:hAnsi="Times New Roman" w:eastAsia="宋体" w:cs="Times New Roman"/>
                      <w:color w:val="auto"/>
                      <w:kern w:val="0"/>
                      <w:sz w:val="21"/>
                      <w:szCs w:val="21"/>
                      <w:lang w:val="en-US" w:eastAsia="zh-CN"/>
                    </w:rPr>
                    <w:t>×10</w:t>
                  </w:r>
                  <w:r>
                    <w:rPr>
                      <w:rFonts w:hint="default" w:ascii="Times New Roman" w:hAnsi="Times New Roman" w:eastAsia="宋体" w:cs="Times New Roman"/>
                      <w:color w:val="auto"/>
                      <w:kern w:val="0"/>
                      <w:sz w:val="21"/>
                      <w:szCs w:val="21"/>
                      <w:vertAlign w:val="superscript"/>
                      <w:lang w:val="en-US" w:eastAsia="zh-CN"/>
                    </w:rPr>
                    <w:t>-3</w:t>
                  </w:r>
                </w:p>
              </w:tc>
            </w:tr>
            <w:tr w14:paraId="334BC53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67" w:hRule="atLeast"/>
              </w:trPr>
              <w:tc>
                <w:tcPr>
                  <w:tcW w:w="482" w:type="pct"/>
                  <w:vMerge w:val="continue"/>
                  <w:tcBorders>
                    <w:tl2br w:val="nil"/>
                    <w:tr2bl w:val="nil"/>
                  </w:tcBorders>
                  <w:vAlign w:val="center"/>
                </w:tcPr>
                <w:p w14:paraId="5FB602A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30" w:type="pct"/>
                  <w:vMerge w:val="restart"/>
                  <w:tcBorders>
                    <w:tl2br w:val="nil"/>
                    <w:tr2bl w:val="nil"/>
                  </w:tcBorders>
                  <w:vAlign w:val="center"/>
                </w:tcPr>
                <w:p w14:paraId="787D660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2024.11.8</w:t>
                  </w:r>
                </w:p>
              </w:tc>
              <w:tc>
                <w:tcPr>
                  <w:tcW w:w="563" w:type="pct"/>
                  <w:tcBorders>
                    <w:tl2br w:val="nil"/>
                    <w:tr2bl w:val="nil"/>
                  </w:tcBorders>
                  <w:vAlign w:val="center"/>
                </w:tcPr>
                <w:p w14:paraId="624BA38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w:t>
                  </w:r>
                </w:p>
              </w:tc>
              <w:tc>
                <w:tcPr>
                  <w:tcW w:w="604" w:type="pct"/>
                  <w:tcBorders>
                    <w:tl2br w:val="nil"/>
                    <w:tr2bl w:val="nil"/>
                  </w:tcBorders>
                  <w:vAlign w:val="center"/>
                </w:tcPr>
                <w:p w14:paraId="5826DA5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1.20×10</w:t>
                  </w:r>
                  <w:r>
                    <w:rPr>
                      <w:rFonts w:hint="default" w:ascii="Times New Roman" w:hAnsi="Times New Roman" w:eastAsia="宋体" w:cs="Times New Roman"/>
                      <w:color w:val="auto"/>
                      <w:kern w:val="0"/>
                      <w:sz w:val="21"/>
                      <w:szCs w:val="21"/>
                      <w:vertAlign w:val="superscript"/>
                      <w:lang w:val="en-US" w:eastAsia="zh-CN"/>
                    </w:rPr>
                    <w:t>3</w:t>
                  </w:r>
                </w:p>
              </w:tc>
              <w:tc>
                <w:tcPr>
                  <w:tcW w:w="496" w:type="pct"/>
                  <w:tcBorders>
                    <w:tl2br w:val="nil"/>
                    <w:tr2bl w:val="nil"/>
                  </w:tcBorders>
                  <w:vAlign w:val="center"/>
                </w:tcPr>
                <w:p w14:paraId="0C178017">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2.3 </w:t>
                  </w:r>
                </w:p>
              </w:tc>
              <w:tc>
                <w:tcPr>
                  <w:tcW w:w="458" w:type="pct"/>
                  <w:tcBorders>
                    <w:tl2br w:val="nil"/>
                    <w:tr2bl w:val="nil"/>
                  </w:tcBorders>
                  <w:vAlign w:val="center"/>
                </w:tcPr>
                <w:p w14:paraId="56D59E92">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4.2 </w:t>
                  </w:r>
                </w:p>
              </w:tc>
              <w:tc>
                <w:tcPr>
                  <w:tcW w:w="566" w:type="pct"/>
                  <w:tcBorders>
                    <w:tl2br w:val="nil"/>
                    <w:tr2bl w:val="nil"/>
                  </w:tcBorders>
                  <w:vAlign w:val="center"/>
                </w:tcPr>
                <w:p w14:paraId="3C18E02A">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2.76</w:t>
                  </w:r>
                  <w:r>
                    <w:rPr>
                      <w:rFonts w:hint="default" w:ascii="Times New Roman" w:hAnsi="Times New Roman" w:eastAsia="宋体" w:cs="Times New Roman"/>
                      <w:color w:val="auto"/>
                      <w:kern w:val="0"/>
                      <w:sz w:val="21"/>
                      <w:szCs w:val="21"/>
                      <w:lang w:val="en-US" w:eastAsia="zh-CN"/>
                    </w:rPr>
                    <w:t>×10</w:t>
                  </w:r>
                  <w:r>
                    <w:rPr>
                      <w:rFonts w:hint="default" w:ascii="Times New Roman" w:hAnsi="Times New Roman" w:eastAsia="宋体" w:cs="Times New Roman"/>
                      <w:color w:val="auto"/>
                      <w:kern w:val="0"/>
                      <w:sz w:val="21"/>
                      <w:szCs w:val="21"/>
                      <w:vertAlign w:val="superscript"/>
                      <w:lang w:val="en-US" w:eastAsia="zh-CN"/>
                    </w:rPr>
                    <w:t>-3</w:t>
                  </w:r>
                </w:p>
              </w:tc>
              <w:tc>
                <w:tcPr>
                  <w:tcW w:w="420" w:type="pct"/>
                  <w:tcBorders>
                    <w:tl2br w:val="nil"/>
                    <w:tr2bl w:val="nil"/>
                  </w:tcBorders>
                  <w:vAlign w:val="center"/>
                </w:tcPr>
                <w:p w14:paraId="072AE91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w:t>
                  </w:r>
                </w:p>
              </w:tc>
              <w:tc>
                <w:tcPr>
                  <w:tcW w:w="410" w:type="pct"/>
                  <w:tcBorders>
                    <w:tl2br w:val="nil"/>
                    <w:tr2bl w:val="nil"/>
                  </w:tcBorders>
                  <w:vAlign w:val="center"/>
                </w:tcPr>
                <w:p w14:paraId="3503CC4A">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 </w:t>
                  </w:r>
                </w:p>
              </w:tc>
              <w:tc>
                <w:tcPr>
                  <w:tcW w:w="566" w:type="pct"/>
                  <w:tcBorders>
                    <w:tl2br w:val="nil"/>
                    <w:tr2bl w:val="nil"/>
                  </w:tcBorders>
                  <w:vAlign w:val="center"/>
                </w:tcPr>
                <w:p w14:paraId="5B92C2A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3.60</w:t>
                  </w:r>
                  <w:r>
                    <w:rPr>
                      <w:rFonts w:hint="default" w:ascii="Times New Roman" w:hAnsi="Times New Roman" w:eastAsia="宋体" w:cs="Times New Roman"/>
                      <w:color w:val="auto"/>
                      <w:kern w:val="0"/>
                      <w:sz w:val="21"/>
                      <w:szCs w:val="21"/>
                      <w:lang w:val="en-US" w:eastAsia="zh-CN"/>
                    </w:rPr>
                    <w:t>×10</w:t>
                  </w:r>
                  <w:r>
                    <w:rPr>
                      <w:rFonts w:hint="default" w:ascii="Times New Roman" w:hAnsi="Times New Roman" w:eastAsia="宋体" w:cs="Times New Roman"/>
                      <w:color w:val="auto"/>
                      <w:kern w:val="0"/>
                      <w:sz w:val="21"/>
                      <w:szCs w:val="21"/>
                      <w:vertAlign w:val="superscript"/>
                      <w:lang w:val="en-US" w:eastAsia="zh-CN"/>
                    </w:rPr>
                    <w:t>-3</w:t>
                  </w:r>
                </w:p>
              </w:tc>
            </w:tr>
            <w:tr w14:paraId="13AD5A6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67" w:hRule="atLeast"/>
              </w:trPr>
              <w:tc>
                <w:tcPr>
                  <w:tcW w:w="482" w:type="pct"/>
                  <w:vMerge w:val="continue"/>
                  <w:tcBorders>
                    <w:tl2br w:val="nil"/>
                    <w:tr2bl w:val="nil"/>
                  </w:tcBorders>
                  <w:vAlign w:val="center"/>
                </w:tcPr>
                <w:p w14:paraId="5648FE7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30" w:type="pct"/>
                  <w:vMerge w:val="continue"/>
                  <w:tcBorders>
                    <w:tl2br w:val="nil"/>
                    <w:tr2bl w:val="nil"/>
                  </w:tcBorders>
                  <w:vAlign w:val="center"/>
                </w:tcPr>
                <w:p w14:paraId="185A0B8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563" w:type="pct"/>
                  <w:tcBorders>
                    <w:tl2br w:val="nil"/>
                    <w:tr2bl w:val="nil"/>
                  </w:tcBorders>
                  <w:vAlign w:val="center"/>
                </w:tcPr>
                <w:p w14:paraId="15BBF48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w:t>
                  </w:r>
                </w:p>
              </w:tc>
              <w:tc>
                <w:tcPr>
                  <w:tcW w:w="604" w:type="pct"/>
                  <w:tcBorders>
                    <w:tl2br w:val="nil"/>
                    <w:tr2bl w:val="nil"/>
                  </w:tcBorders>
                  <w:vAlign w:val="center"/>
                </w:tcPr>
                <w:p w14:paraId="235438A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1.17×10</w:t>
                  </w:r>
                  <w:r>
                    <w:rPr>
                      <w:rFonts w:hint="default" w:ascii="Times New Roman" w:hAnsi="Times New Roman" w:eastAsia="宋体" w:cs="Times New Roman"/>
                      <w:color w:val="auto"/>
                      <w:kern w:val="0"/>
                      <w:sz w:val="21"/>
                      <w:szCs w:val="21"/>
                      <w:vertAlign w:val="superscript"/>
                      <w:lang w:val="en-US" w:eastAsia="zh-CN"/>
                    </w:rPr>
                    <w:t>3</w:t>
                  </w:r>
                </w:p>
              </w:tc>
              <w:tc>
                <w:tcPr>
                  <w:tcW w:w="496" w:type="pct"/>
                  <w:tcBorders>
                    <w:tl2br w:val="nil"/>
                    <w:tr2bl w:val="nil"/>
                  </w:tcBorders>
                  <w:vAlign w:val="center"/>
                </w:tcPr>
                <w:p w14:paraId="2C272EEA">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1.9 </w:t>
                  </w:r>
                </w:p>
              </w:tc>
              <w:tc>
                <w:tcPr>
                  <w:tcW w:w="458" w:type="pct"/>
                  <w:tcBorders>
                    <w:tl2br w:val="nil"/>
                    <w:tr2bl w:val="nil"/>
                  </w:tcBorders>
                  <w:vAlign w:val="center"/>
                </w:tcPr>
                <w:p w14:paraId="5131FF72">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3.6 </w:t>
                  </w:r>
                </w:p>
              </w:tc>
              <w:tc>
                <w:tcPr>
                  <w:tcW w:w="566" w:type="pct"/>
                  <w:tcBorders>
                    <w:tl2br w:val="nil"/>
                    <w:tr2bl w:val="nil"/>
                  </w:tcBorders>
                  <w:vAlign w:val="center"/>
                </w:tcPr>
                <w:p w14:paraId="3D79933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2.22</w:t>
                  </w:r>
                  <w:r>
                    <w:rPr>
                      <w:rFonts w:hint="default" w:ascii="Times New Roman" w:hAnsi="Times New Roman" w:eastAsia="宋体" w:cs="Times New Roman"/>
                      <w:color w:val="auto"/>
                      <w:kern w:val="0"/>
                      <w:sz w:val="21"/>
                      <w:szCs w:val="21"/>
                      <w:lang w:val="en-US" w:eastAsia="zh-CN"/>
                    </w:rPr>
                    <w:t>×10</w:t>
                  </w:r>
                  <w:r>
                    <w:rPr>
                      <w:rFonts w:hint="default" w:ascii="Times New Roman" w:hAnsi="Times New Roman" w:eastAsia="宋体" w:cs="Times New Roman"/>
                      <w:color w:val="auto"/>
                      <w:kern w:val="0"/>
                      <w:sz w:val="21"/>
                      <w:szCs w:val="21"/>
                      <w:vertAlign w:val="superscript"/>
                      <w:lang w:val="en-US" w:eastAsia="zh-CN"/>
                    </w:rPr>
                    <w:t>-3</w:t>
                  </w:r>
                </w:p>
              </w:tc>
              <w:tc>
                <w:tcPr>
                  <w:tcW w:w="420" w:type="pct"/>
                  <w:tcBorders>
                    <w:tl2br w:val="nil"/>
                    <w:tr2bl w:val="nil"/>
                  </w:tcBorders>
                  <w:vAlign w:val="center"/>
                </w:tcPr>
                <w:p w14:paraId="7146BD3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w:t>
                  </w:r>
                </w:p>
              </w:tc>
              <w:tc>
                <w:tcPr>
                  <w:tcW w:w="410" w:type="pct"/>
                  <w:tcBorders>
                    <w:tl2br w:val="nil"/>
                    <w:tr2bl w:val="nil"/>
                  </w:tcBorders>
                  <w:vAlign w:val="center"/>
                </w:tcPr>
                <w:p w14:paraId="41821D89">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8 </w:t>
                  </w:r>
                </w:p>
              </w:tc>
              <w:tc>
                <w:tcPr>
                  <w:tcW w:w="566" w:type="pct"/>
                  <w:tcBorders>
                    <w:tl2br w:val="nil"/>
                    <w:tr2bl w:val="nil"/>
                  </w:tcBorders>
                  <w:vAlign w:val="center"/>
                </w:tcPr>
                <w:p w14:paraId="527F61F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4.68</w:t>
                  </w:r>
                  <w:r>
                    <w:rPr>
                      <w:rFonts w:hint="default" w:ascii="Times New Roman" w:hAnsi="Times New Roman" w:eastAsia="宋体" w:cs="Times New Roman"/>
                      <w:color w:val="auto"/>
                      <w:kern w:val="0"/>
                      <w:sz w:val="21"/>
                      <w:szCs w:val="21"/>
                      <w:lang w:val="en-US" w:eastAsia="zh-CN"/>
                    </w:rPr>
                    <w:t>×10</w:t>
                  </w:r>
                  <w:r>
                    <w:rPr>
                      <w:rFonts w:hint="default" w:ascii="Times New Roman" w:hAnsi="Times New Roman" w:eastAsia="宋体" w:cs="Times New Roman"/>
                      <w:color w:val="auto"/>
                      <w:kern w:val="0"/>
                      <w:sz w:val="21"/>
                      <w:szCs w:val="21"/>
                      <w:vertAlign w:val="superscript"/>
                      <w:lang w:val="en-US" w:eastAsia="zh-CN"/>
                    </w:rPr>
                    <w:t>-3</w:t>
                  </w:r>
                </w:p>
              </w:tc>
            </w:tr>
            <w:tr w14:paraId="1498EE4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67" w:hRule="atLeast"/>
              </w:trPr>
              <w:tc>
                <w:tcPr>
                  <w:tcW w:w="482" w:type="pct"/>
                  <w:vMerge w:val="continue"/>
                  <w:tcBorders>
                    <w:tl2br w:val="nil"/>
                    <w:tr2bl w:val="nil"/>
                  </w:tcBorders>
                  <w:vAlign w:val="center"/>
                </w:tcPr>
                <w:p w14:paraId="2870EE3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30" w:type="pct"/>
                  <w:vMerge w:val="continue"/>
                  <w:tcBorders>
                    <w:tl2br w:val="nil"/>
                    <w:tr2bl w:val="nil"/>
                  </w:tcBorders>
                  <w:vAlign w:val="center"/>
                </w:tcPr>
                <w:p w14:paraId="231D9D7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563" w:type="pct"/>
                  <w:tcBorders>
                    <w:tl2br w:val="nil"/>
                    <w:tr2bl w:val="nil"/>
                  </w:tcBorders>
                  <w:vAlign w:val="center"/>
                </w:tcPr>
                <w:p w14:paraId="0470F06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w:t>
                  </w:r>
                </w:p>
              </w:tc>
              <w:tc>
                <w:tcPr>
                  <w:tcW w:w="604" w:type="pct"/>
                  <w:tcBorders>
                    <w:tl2br w:val="nil"/>
                    <w:tr2bl w:val="nil"/>
                  </w:tcBorders>
                  <w:vAlign w:val="center"/>
                </w:tcPr>
                <w:p w14:paraId="152C3D2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1.24×10</w:t>
                  </w:r>
                  <w:r>
                    <w:rPr>
                      <w:rFonts w:hint="default" w:ascii="Times New Roman" w:hAnsi="Times New Roman" w:eastAsia="宋体" w:cs="Times New Roman"/>
                      <w:color w:val="auto"/>
                      <w:kern w:val="0"/>
                      <w:sz w:val="21"/>
                      <w:szCs w:val="21"/>
                      <w:vertAlign w:val="superscript"/>
                      <w:lang w:val="en-US" w:eastAsia="zh-CN"/>
                    </w:rPr>
                    <w:t>3</w:t>
                  </w:r>
                </w:p>
              </w:tc>
              <w:tc>
                <w:tcPr>
                  <w:tcW w:w="496" w:type="pct"/>
                  <w:tcBorders>
                    <w:tl2br w:val="nil"/>
                    <w:tr2bl w:val="nil"/>
                  </w:tcBorders>
                  <w:vAlign w:val="center"/>
                </w:tcPr>
                <w:p w14:paraId="596D2EDA">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2.0 </w:t>
                  </w:r>
                </w:p>
              </w:tc>
              <w:tc>
                <w:tcPr>
                  <w:tcW w:w="458" w:type="pct"/>
                  <w:tcBorders>
                    <w:tl2br w:val="nil"/>
                    <w:tr2bl w:val="nil"/>
                  </w:tcBorders>
                  <w:vAlign w:val="center"/>
                </w:tcPr>
                <w:p w14:paraId="39486F0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3.7 </w:t>
                  </w:r>
                </w:p>
              </w:tc>
              <w:tc>
                <w:tcPr>
                  <w:tcW w:w="566" w:type="pct"/>
                  <w:tcBorders>
                    <w:tl2br w:val="nil"/>
                    <w:tr2bl w:val="nil"/>
                  </w:tcBorders>
                  <w:vAlign w:val="center"/>
                </w:tcPr>
                <w:p w14:paraId="58606E59">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2.48</w:t>
                  </w:r>
                  <w:r>
                    <w:rPr>
                      <w:rFonts w:hint="default" w:ascii="Times New Roman" w:hAnsi="Times New Roman" w:eastAsia="宋体" w:cs="Times New Roman"/>
                      <w:color w:val="auto"/>
                      <w:kern w:val="0"/>
                      <w:sz w:val="21"/>
                      <w:szCs w:val="21"/>
                      <w:lang w:val="en-US" w:eastAsia="zh-CN"/>
                    </w:rPr>
                    <w:t>×10</w:t>
                  </w:r>
                  <w:r>
                    <w:rPr>
                      <w:rFonts w:hint="default" w:ascii="Times New Roman" w:hAnsi="Times New Roman" w:eastAsia="宋体" w:cs="Times New Roman"/>
                      <w:color w:val="auto"/>
                      <w:kern w:val="0"/>
                      <w:sz w:val="21"/>
                      <w:szCs w:val="21"/>
                      <w:vertAlign w:val="superscript"/>
                      <w:lang w:val="en-US" w:eastAsia="zh-CN"/>
                    </w:rPr>
                    <w:t>-3</w:t>
                  </w:r>
                </w:p>
              </w:tc>
              <w:tc>
                <w:tcPr>
                  <w:tcW w:w="420" w:type="pct"/>
                  <w:tcBorders>
                    <w:tl2br w:val="nil"/>
                    <w:tr2bl w:val="nil"/>
                  </w:tcBorders>
                  <w:vAlign w:val="center"/>
                </w:tcPr>
                <w:p w14:paraId="02935BA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w:t>
                  </w:r>
                </w:p>
              </w:tc>
              <w:tc>
                <w:tcPr>
                  <w:tcW w:w="410" w:type="pct"/>
                  <w:tcBorders>
                    <w:tl2br w:val="nil"/>
                    <w:tr2bl w:val="nil"/>
                  </w:tcBorders>
                  <w:vAlign w:val="center"/>
                </w:tcPr>
                <w:p w14:paraId="02007543">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 </w:t>
                  </w:r>
                </w:p>
              </w:tc>
              <w:tc>
                <w:tcPr>
                  <w:tcW w:w="566" w:type="pct"/>
                  <w:tcBorders>
                    <w:tl2br w:val="nil"/>
                    <w:tr2bl w:val="nil"/>
                  </w:tcBorders>
                  <w:vAlign w:val="center"/>
                </w:tcPr>
                <w:p w14:paraId="79B3988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4.96</w:t>
                  </w:r>
                  <w:r>
                    <w:rPr>
                      <w:rFonts w:hint="default" w:ascii="Times New Roman" w:hAnsi="Times New Roman" w:eastAsia="宋体" w:cs="Times New Roman"/>
                      <w:color w:val="auto"/>
                      <w:kern w:val="0"/>
                      <w:sz w:val="21"/>
                      <w:szCs w:val="21"/>
                      <w:lang w:val="en-US" w:eastAsia="zh-CN"/>
                    </w:rPr>
                    <w:t>×10</w:t>
                  </w:r>
                  <w:r>
                    <w:rPr>
                      <w:rFonts w:hint="default" w:ascii="Times New Roman" w:hAnsi="Times New Roman" w:eastAsia="宋体" w:cs="Times New Roman"/>
                      <w:color w:val="auto"/>
                      <w:kern w:val="0"/>
                      <w:sz w:val="21"/>
                      <w:szCs w:val="21"/>
                      <w:vertAlign w:val="superscript"/>
                      <w:lang w:val="en-US" w:eastAsia="zh-CN"/>
                    </w:rPr>
                    <w:t>-3</w:t>
                  </w:r>
                </w:p>
              </w:tc>
            </w:tr>
            <w:tr w14:paraId="54382F2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67" w:hRule="atLeast"/>
              </w:trPr>
              <w:tc>
                <w:tcPr>
                  <w:tcW w:w="482" w:type="pct"/>
                  <w:vMerge w:val="continue"/>
                  <w:tcBorders>
                    <w:tl2br w:val="nil"/>
                    <w:tr2bl w:val="nil"/>
                  </w:tcBorders>
                  <w:vAlign w:val="center"/>
                </w:tcPr>
                <w:p w14:paraId="4419676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30" w:type="pct"/>
                  <w:vMerge w:val="continue"/>
                  <w:tcBorders>
                    <w:tl2br w:val="nil"/>
                    <w:tr2bl w:val="nil"/>
                  </w:tcBorders>
                  <w:vAlign w:val="center"/>
                </w:tcPr>
                <w:p w14:paraId="67C430C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563" w:type="pct"/>
                  <w:tcBorders>
                    <w:tl2br w:val="nil"/>
                    <w:tr2bl w:val="nil"/>
                  </w:tcBorders>
                  <w:vAlign w:val="center"/>
                </w:tcPr>
                <w:p w14:paraId="6C71C06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均值</w:t>
                  </w:r>
                </w:p>
              </w:tc>
              <w:tc>
                <w:tcPr>
                  <w:tcW w:w="604" w:type="pct"/>
                  <w:tcBorders>
                    <w:tl2br w:val="nil"/>
                    <w:tr2bl w:val="nil"/>
                  </w:tcBorders>
                  <w:vAlign w:val="center"/>
                </w:tcPr>
                <w:p w14:paraId="1F3D132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1.20×10</w:t>
                  </w:r>
                  <w:r>
                    <w:rPr>
                      <w:rFonts w:hint="default" w:ascii="Times New Roman" w:hAnsi="Times New Roman" w:eastAsia="宋体" w:cs="Times New Roman"/>
                      <w:color w:val="auto"/>
                      <w:kern w:val="0"/>
                      <w:sz w:val="21"/>
                      <w:szCs w:val="21"/>
                      <w:vertAlign w:val="superscript"/>
                      <w:lang w:val="en-US" w:eastAsia="zh-CN"/>
                    </w:rPr>
                    <w:t>3</w:t>
                  </w:r>
                </w:p>
              </w:tc>
              <w:tc>
                <w:tcPr>
                  <w:tcW w:w="496" w:type="pct"/>
                  <w:tcBorders>
                    <w:tl2br w:val="nil"/>
                    <w:tr2bl w:val="nil"/>
                  </w:tcBorders>
                  <w:vAlign w:val="center"/>
                </w:tcPr>
                <w:p w14:paraId="65FD0CB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2.1 </w:t>
                  </w:r>
                </w:p>
              </w:tc>
              <w:tc>
                <w:tcPr>
                  <w:tcW w:w="458" w:type="pct"/>
                  <w:tcBorders>
                    <w:tl2br w:val="nil"/>
                    <w:tr2bl w:val="nil"/>
                  </w:tcBorders>
                  <w:vAlign w:val="center"/>
                </w:tcPr>
                <w:p w14:paraId="4971F1D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3.9 </w:t>
                  </w:r>
                </w:p>
              </w:tc>
              <w:tc>
                <w:tcPr>
                  <w:tcW w:w="566" w:type="pct"/>
                  <w:tcBorders>
                    <w:tl2br w:val="nil"/>
                    <w:tr2bl w:val="nil"/>
                  </w:tcBorders>
                  <w:vAlign w:val="center"/>
                </w:tcPr>
                <w:p w14:paraId="4388330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2.49</w:t>
                  </w:r>
                  <w:r>
                    <w:rPr>
                      <w:rFonts w:hint="default" w:ascii="Times New Roman" w:hAnsi="Times New Roman" w:eastAsia="宋体" w:cs="Times New Roman"/>
                      <w:color w:val="auto"/>
                      <w:kern w:val="0"/>
                      <w:sz w:val="21"/>
                      <w:szCs w:val="21"/>
                      <w:lang w:val="en-US" w:eastAsia="zh-CN"/>
                    </w:rPr>
                    <w:t>×10</w:t>
                  </w:r>
                  <w:r>
                    <w:rPr>
                      <w:rFonts w:hint="default" w:ascii="Times New Roman" w:hAnsi="Times New Roman" w:eastAsia="宋体" w:cs="Times New Roman"/>
                      <w:color w:val="auto"/>
                      <w:kern w:val="0"/>
                      <w:sz w:val="21"/>
                      <w:szCs w:val="21"/>
                      <w:vertAlign w:val="superscript"/>
                      <w:lang w:val="en-US" w:eastAsia="zh-CN"/>
                    </w:rPr>
                    <w:t>-3</w:t>
                  </w:r>
                </w:p>
              </w:tc>
              <w:tc>
                <w:tcPr>
                  <w:tcW w:w="420" w:type="pct"/>
                  <w:tcBorders>
                    <w:tl2br w:val="nil"/>
                    <w:tr2bl w:val="nil"/>
                  </w:tcBorders>
                  <w:vAlign w:val="center"/>
                </w:tcPr>
                <w:p w14:paraId="3A595D63">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 </w:t>
                  </w:r>
                </w:p>
              </w:tc>
              <w:tc>
                <w:tcPr>
                  <w:tcW w:w="410" w:type="pct"/>
                  <w:tcBorders>
                    <w:tl2br w:val="nil"/>
                    <w:tr2bl w:val="nil"/>
                  </w:tcBorders>
                  <w:vAlign w:val="center"/>
                </w:tcPr>
                <w:p w14:paraId="7A953F00">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 </w:t>
                  </w:r>
                </w:p>
              </w:tc>
              <w:tc>
                <w:tcPr>
                  <w:tcW w:w="566" w:type="pct"/>
                  <w:tcBorders>
                    <w:tl2br w:val="nil"/>
                    <w:tr2bl w:val="nil"/>
                  </w:tcBorders>
                  <w:vAlign w:val="center"/>
                </w:tcPr>
                <w:p w14:paraId="6D2A271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4.41</w:t>
                  </w:r>
                  <w:r>
                    <w:rPr>
                      <w:rFonts w:hint="default" w:ascii="Times New Roman" w:hAnsi="Times New Roman" w:eastAsia="宋体" w:cs="Times New Roman"/>
                      <w:color w:val="auto"/>
                      <w:kern w:val="0"/>
                      <w:sz w:val="21"/>
                      <w:szCs w:val="21"/>
                      <w:lang w:val="en-US" w:eastAsia="zh-CN"/>
                    </w:rPr>
                    <w:t>×10</w:t>
                  </w:r>
                  <w:r>
                    <w:rPr>
                      <w:rFonts w:hint="default" w:ascii="Times New Roman" w:hAnsi="Times New Roman" w:eastAsia="宋体" w:cs="Times New Roman"/>
                      <w:color w:val="auto"/>
                      <w:kern w:val="0"/>
                      <w:sz w:val="21"/>
                      <w:szCs w:val="21"/>
                      <w:vertAlign w:val="superscript"/>
                      <w:lang w:val="en-US" w:eastAsia="zh-CN"/>
                    </w:rPr>
                    <w:t>-3</w:t>
                  </w:r>
                </w:p>
              </w:tc>
            </w:tr>
          </w:tbl>
          <w:p w14:paraId="7EC6ED9A">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17   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8"/>
              <w:tblW w:w="4997" w:type="pct"/>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5" w:type="dxa"/>
                <w:left w:w="108" w:type="dxa"/>
                <w:bottom w:w="15" w:type="dxa"/>
                <w:right w:w="108" w:type="dxa"/>
              </w:tblCellMar>
            </w:tblPr>
            <w:tblGrid>
              <w:gridCol w:w="889"/>
              <w:gridCol w:w="761"/>
              <w:gridCol w:w="957"/>
              <w:gridCol w:w="1351"/>
              <w:gridCol w:w="1213"/>
              <w:gridCol w:w="1343"/>
              <w:gridCol w:w="1383"/>
              <w:gridCol w:w="1161"/>
            </w:tblGrid>
            <w:tr w14:paraId="78072BF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90" w:hRule="atLeast"/>
              </w:trPr>
              <w:tc>
                <w:tcPr>
                  <w:tcW w:w="490" w:type="pct"/>
                  <w:vMerge w:val="restart"/>
                  <w:tcBorders>
                    <w:tl2br w:val="nil"/>
                    <w:tr2bl w:val="nil"/>
                  </w:tcBorders>
                  <w:vAlign w:val="center"/>
                </w:tcPr>
                <w:p w14:paraId="2347341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检测点位</w:t>
                  </w:r>
                </w:p>
              </w:tc>
              <w:tc>
                <w:tcPr>
                  <w:tcW w:w="420" w:type="pct"/>
                  <w:vMerge w:val="restart"/>
                  <w:tcBorders>
                    <w:tl2br w:val="nil"/>
                    <w:tr2bl w:val="nil"/>
                  </w:tcBorders>
                  <w:vAlign w:val="center"/>
                </w:tcPr>
                <w:p w14:paraId="3AD541D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采样</w:t>
                  </w:r>
                  <w:r>
                    <w:rPr>
                      <w:rFonts w:hint="default" w:ascii="Times New Roman" w:hAnsi="Times New Roman" w:eastAsia="宋体" w:cs="Times New Roman"/>
                      <w:color w:val="000000" w:themeColor="text1"/>
                      <w:kern w:val="0"/>
                      <w:sz w:val="21"/>
                      <w:szCs w:val="21"/>
                      <w14:textFill>
                        <w14:solidFill>
                          <w14:schemeClr w14:val="tx1"/>
                        </w14:solidFill>
                      </w14:textFill>
                    </w:rPr>
                    <w:t>日期</w:t>
                  </w:r>
                </w:p>
              </w:tc>
              <w:tc>
                <w:tcPr>
                  <w:tcW w:w="528" w:type="pct"/>
                  <w:vMerge w:val="restart"/>
                  <w:tcBorders>
                    <w:tl2br w:val="nil"/>
                    <w:tr2bl w:val="nil"/>
                  </w:tcBorders>
                  <w:vAlign w:val="center"/>
                </w:tcPr>
                <w:p w14:paraId="7FBD051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测次</w:t>
                  </w:r>
                </w:p>
              </w:tc>
              <w:tc>
                <w:tcPr>
                  <w:tcW w:w="745" w:type="pct"/>
                  <w:vMerge w:val="restart"/>
                  <w:tcBorders>
                    <w:tl2br w:val="nil"/>
                    <w:tr2bl w:val="nil"/>
                  </w:tcBorders>
                  <w:vAlign w:val="center"/>
                </w:tcPr>
                <w:p w14:paraId="25FE45E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废气量 (m</w:t>
                  </w:r>
                  <w:r>
                    <w:rPr>
                      <w:rFonts w:hint="default" w:ascii="Times New Roman" w:hAnsi="Times New Roman" w:eastAsia="宋体" w:cs="Times New Roman"/>
                      <w:color w:val="000000" w:themeColor="text1"/>
                      <w:kern w:val="0"/>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kern w:val="0"/>
                      <w:sz w:val="21"/>
                      <w:szCs w:val="21"/>
                      <w14:textFill>
                        <w14:solidFill>
                          <w14:schemeClr w14:val="tx1"/>
                        </w14:solidFill>
                      </w14:textFill>
                    </w:rPr>
                    <w:t>/h)</w:t>
                  </w:r>
                </w:p>
              </w:tc>
              <w:tc>
                <w:tcPr>
                  <w:tcW w:w="1410" w:type="pct"/>
                  <w:gridSpan w:val="2"/>
                  <w:tcBorders>
                    <w:tl2br w:val="nil"/>
                    <w:tr2bl w:val="nil"/>
                  </w:tcBorders>
                  <w:vAlign w:val="center"/>
                </w:tcPr>
                <w:p w14:paraId="65E71CD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氮氧化物</w:t>
                  </w:r>
                </w:p>
                <w:p w14:paraId="24B5535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排放浓度(mg/m</w:t>
                  </w:r>
                  <w:r>
                    <w:rPr>
                      <w:rFonts w:hint="default" w:ascii="Times New Roman" w:hAnsi="Times New Roman" w:eastAsia="宋体" w:cs="Times New Roman"/>
                      <w:color w:val="000000" w:themeColor="text1"/>
                      <w:kern w:val="0"/>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kern w:val="0"/>
                      <w:sz w:val="21"/>
                      <w:szCs w:val="21"/>
                      <w14:textFill>
                        <w14:solidFill>
                          <w14:schemeClr w14:val="tx1"/>
                        </w14:solidFill>
                      </w14:textFill>
                    </w:rPr>
                    <w:t>)</w:t>
                  </w:r>
                </w:p>
              </w:tc>
              <w:tc>
                <w:tcPr>
                  <w:tcW w:w="763" w:type="pct"/>
                  <w:vMerge w:val="restart"/>
                  <w:tcBorders>
                    <w:tl2br w:val="nil"/>
                    <w:tr2bl w:val="nil"/>
                  </w:tcBorders>
                  <w:vAlign w:val="center"/>
                </w:tcPr>
                <w:p w14:paraId="61ED36C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氮氧化物</w:t>
                  </w:r>
                  <w:r>
                    <w:rPr>
                      <w:rFonts w:hint="default" w:ascii="Times New Roman" w:hAnsi="Times New Roman" w:eastAsia="宋体" w:cs="Times New Roman"/>
                      <w:color w:val="000000" w:themeColor="text1"/>
                      <w:kern w:val="0"/>
                      <w:sz w:val="21"/>
                      <w:szCs w:val="21"/>
                      <w14:textFill>
                        <w14:solidFill>
                          <w14:schemeClr w14:val="tx1"/>
                        </w14:solidFill>
                      </w14:textFill>
                    </w:rPr>
                    <w:t>排放</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速率</w:t>
                  </w:r>
                </w:p>
                <w:p w14:paraId="0789558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(kg/h)</w:t>
                  </w:r>
                </w:p>
              </w:tc>
              <w:tc>
                <w:tcPr>
                  <w:tcW w:w="640" w:type="pct"/>
                  <w:vMerge w:val="restart"/>
                  <w:tcBorders>
                    <w:tl2br w:val="nil"/>
                    <w:tr2bl w:val="nil"/>
                  </w:tcBorders>
                  <w:vAlign w:val="center"/>
                </w:tcPr>
                <w:p w14:paraId="1580E3C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含氧量</w:t>
                  </w:r>
                </w:p>
                <w:p w14:paraId="02D52E2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14:paraId="32D252F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202" w:hRule="atLeast"/>
              </w:trPr>
              <w:tc>
                <w:tcPr>
                  <w:tcW w:w="490" w:type="pct"/>
                  <w:vMerge w:val="continue"/>
                  <w:tcBorders>
                    <w:tl2br w:val="nil"/>
                    <w:tr2bl w:val="nil"/>
                  </w:tcBorders>
                  <w:vAlign w:val="center"/>
                </w:tcPr>
                <w:p w14:paraId="4CAEE33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20" w:type="pct"/>
                  <w:vMerge w:val="continue"/>
                  <w:tcBorders>
                    <w:tl2br w:val="nil"/>
                    <w:tr2bl w:val="nil"/>
                  </w:tcBorders>
                  <w:vAlign w:val="center"/>
                </w:tcPr>
                <w:p w14:paraId="3219E67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528" w:type="pct"/>
                  <w:vMerge w:val="continue"/>
                  <w:tcBorders>
                    <w:tl2br w:val="nil"/>
                    <w:tr2bl w:val="nil"/>
                  </w:tcBorders>
                  <w:vAlign w:val="center"/>
                </w:tcPr>
                <w:p w14:paraId="465D89B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745" w:type="pct"/>
                  <w:vMerge w:val="continue"/>
                  <w:tcBorders>
                    <w:tl2br w:val="nil"/>
                    <w:tr2bl w:val="nil"/>
                  </w:tcBorders>
                  <w:vAlign w:val="center"/>
                </w:tcPr>
                <w:p w14:paraId="3B3A3848">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69" w:type="pct"/>
                  <w:tcBorders>
                    <w:tl2br w:val="nil"/>
                    <w:tr2bl w:val="nil"/>
                  </w:tcBorders>
                  <w:vAlign w:val="center"/>
                </w:tcPr>
                <w:p w14:paraId="369C5C90">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实测值</w:t>
                  </w:r>
                </w:p>
              </w:tc>
              <w:tc>
                <w:tcPr>
                  <w:tcW w:w="741" w:type="pct"/>
                  <w:tcBorders>
                    <w:tl2br w:val="nil"/>
                    <w:tr2bl w:val="nil"/>
                  </w:tcBorders>
                  <w:vAlign w:val="center"/>
                </w:tcPr>
                <w:p w14:paraId="797D8AD1">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折算后</w:t>
                  </w:r>
                </w:p>
              </w:tc>
              <w:tc>
                <w:tcPr>
                  <w:tcW w:w="763" w:type="pct"/>
                  <w:vMerge w:val="continue"/>
                  <w:tcBorders>
                    <w:tl2br w:val="nil"/>
                    <w:tr2bl w:val="nil"/>
                  </w:tcBorders>
                  <w:vAlign w:val="center"/>
                </w:tcPr>
                <w:p w14:paraId="374F397E">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themeColor="text1"/>
                      <w:kern w:val="0"/>
                      <w:sz w:val="21"/>
                      <w:szCs w:val="21"/>
                      <w:lang w:bidi="ar"/>
                      <w14:textFill>
                        <w14:solidFill>
                          <w14:schemeClr w14:val="tx1"/>
                        </w14:solidFill>
                      </w14:textFill>
                    </w:rPr>
                  </w:pPr>
                </w:p>
              </w:tc>
              <w:tc>
                <w:tcPr>
                  <w:tcW w:w="640" w:type="pct"/>
                  <w:vMerge w:val="continue"/>
                  <w:tcBorders>
                    <w:tl2br w:val="nil"/>
                    <w:tr2bl w:val="nil"/>
                  </w:tcBorders>
                  <w:vAlign w:val="center"/>
                </w:tcPr>
                <w:p w14:paraId="169CB669">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themeColor="text1"/>
                      <w:kern w:val="0"/>
                      <w:sz w:val="21"/>
                      <w:szCs w:val="21"/>
                      <w:lang w:bidi="ar"/>
                      <w14:textFill>
                        <w14:solidFill>
                          <w14:schemeClr w14:val="tx1"/>
                        </w14:solidFill>
                      </w14:textFill>
                    </w:rPr>
                  </w:pPr>
                </w:p>
              </w:tc>
            </w:tr>
            <w:tr w14:paraId="6043995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567" w:hRule="atLeast"/>
              </w:trPr>
              <w:tc>
                <w:tcPr>
                  <w:tcW w:w="490" w:type="pct"/>
                  <w:vMerge w:val="restart"/>
                  <w:tcBorders>
                    <w:tl2br w:val="nil"/>
                    <w:tr2bl w:val="nil"/>
                  </w:tcBorders>
                  <w:vAlign w:val="center"/>
                </w:tcPr>
                <w:p w14:paraId="432C658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sz w:val="21"/>
                      <w:szCs w:val="21"/>
                      <w:lang w:val="en-US" w:eastAsia="zh-CN"/>
                    </w:rPr>
                    <w:t>低氮燃烧装置出口（DA001）</w:t>
                  </w:r>
                </w:p>
              </w:tc>
              <w:tc>
                <w:tcPr>
                  <w:tcW w:w="420" w:type="pct"/>
                  <w:vMerge w:val="restart"/>
                  <w:tcBorders>
                    <w:tl2br w:val="nil"/>
                    <w:tr2bl w:val="nil"/>
                  </w:tcBorders>
                  <w:vAlign w:val="center"/>
                </w:tcPr>
                <w:p w14:paraId="6828ABC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2024.11.7</w:t>
                  </w:r>
                </w:p>
              </w:tc>
              <w:tc>
                <w:tcPr>
                  <w:tcW w:w="528" w:type="pct"/>
                  <w:tcBorders>
                    <w:tl2br w:val="nil"/>
                    <w:tr2bl w:val="nil"/>
                  </w:tcBorders>
                  <w:vAlign w:val="center"/>
                </w:tcPr>
                <w:p w14:paraId="7D1DAFA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w:t>
                  </w:r>
                </w:p>
              </w:tc>
              <w:tc>
                <w:tcPr>
                  <w:tcW w:w="745" w:type="pct"/>
                  <w:tcBorders>
                    <w:tl2br w:val="nil"/>
                    <w:tr2bl w:val="nil"/>
                  </w:tcBorders>
                  <w:vAlign w:val="center"/>
                </w:tcPr>
                <w:p w14:paraId="44CDF98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auto"/>
                      <w:kern w:val="0"/>
                      <w:sz w:val="21"/>
                      <w:szCs w:val="21"/>
                      <w:lang w:val="en-US" w:eastAsia="zh-CN"/>
                    </w:rPr>
                    <w:t>1.18×10</w:t>
                  </w:r>
                  <w:r>
                    <w:rPr>
                      <w:rFonts w:hint="default" w:ascii="Times New Roman" w:hAnsi="Times New Roman" w:eastAsia="宋体" w:cs="Times New Roman"/>
                      <w:color w:val="auto"/>
                      <w:kern w:val="0"/>
                      <w:sz w:val="21"/>
                      <w:szCs w:val="21"/>
                      <w:vertAlign w:val="superscript"/>
                      <w:lang w:val="en-US" w:eastAsia="zh-CN"/>
                    </w:rPr>
                    <w:t>3</w:t>
                  </w:r>
                </w:p>
              </w:tc>
              <w:tc>
                <w:tcPr>
                  <w:tcW w:w="669" w:type="pct"/>
                  <w:tcBorders>
                    <w:tl2br w:val="nil"/>
                    <w:tr2bl w:val="nil"/>
                  </w:tcBorders>
                  <w:vAlign w:val="center"/>
                </w:tcPr>
                <w:p w14:paraId="13025B3F">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w:t>
                  </w:r>
                </w:p>
              </w:tc>
              <w:tc>
                <w:tcPr>
                  <w:tcW w:w="741" w:type="pct"/>
                  <w:tcBorders>
                    <w:tl2br w:val="nil"/>
                    <w:tr2bl w:val="nil"/>
                  </w:tcBorders>
                  <w:vAlign w:val="center"/>
                </w:tcPr>
                <w:p w14:paraId="6878603B">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21 </w:t>
                  </w:r>
                </w:p>
              </w:tc>
              <w:tc>
                <w:tcPr>
                  <w:tcW w:w="763" w:type="pct"/>
                  <w:tcBorders>
                    <w:tl2br w:val="nil"/>
                    <w:tr2bl w:val="nil"/>
                  </w:tcBorders>
                  <w:vAlign w:val="center"/>
                </w:tcPr>
                <w:p w14:paraId="18903CC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0.0130 </w:t>
                  </w:r>
                </w:p>
              </w:tc>
              <w:tc>
                <w:tcPr>
                  <w:tcW w:w="640" w:type="pct"/>
                  <w:tcBorders>
                    <w:tl2br w:val="nil"/>
                    <w:tr2bl w:val="nil"/>
                  </w:tcBorders>
                  <w:vAlign w:val="center"/>
                </w:tcPr>
                <w:p w14:paraId="7312AD7F">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11.9</w:t>
                  </w:r>
                </w:p>
              </w:tc>
            </w:tr>
            <w:tr w14:paraId="5209413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67" w:hRule="atLeast"/>
              </w:trPr>
              <w:tc>
                <w:tcPr>
                  <w:tcW w:w="490" w:type="pct"/>
                  <w:vMerge w:val="continue"/>
                  <w:tcBorders>
                    <w:tl2br w:val="nil"/>
                    <w:tr2bl w:val="nil"/>
                  </w:tcBorders>
                  <w:vAlign w:val="center"/>
                </w:tcPr>
                <w:p w14:paraId="586FDB0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20" w:type="pct"/>
                  <w:vMerge w:val="continue"/>
                  <w:tcBorders>
                    <w:tl2br w:val="nil"/>
                    <w:tr2bl w:val="nil"/>
                  </w:tcBorders>
                  <w:vAlign w:val="center"/>
                </w:tcPr>
                <w:p w14:paraId="0883007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528" w:type="pct"/>
                  <w:tcBorders>
                    <w:tl2br w:val="nil"/>
                    <w:tr2bl w:val="nil"/>
                  </w:tcBorders>
                  <w:vAlign w:val="center"/>
                </w:tcPr>
                <w:p w14:paraId="6D2F82D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w:t>
                  </w:r>
                </w:p>
              </w:tc>
              <w:tc>
                <w:tcPr>
                  <w:tcW w:w="745" w:type="pct"/>
                  <w:tcBorders>
                    <w:tl2br w:val="nil"/>
                    <w:tr2bl w:val="nil"/>
                  </w:tcBorders>
                  <w:vAlign w:val="center"/>
                </w:tcPr>
                <w:p w14:paraId="2D00BA3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auto"/>
                      <w:kern w:val="0"/>
                      <w:sz w:val="21"/>
                      <w:szCs w:val="21"/>
                      <w:lang w:val="en-US" w:eastAsia="zh-CN"/>
                    </w:rPr>
                    <w:t>1.21×10</w:t>
                  </w:r>
                  <w:r>
                    <w:rPr>
                      <w:rFonts w:hint="default" w:ascii="Times New Roman" w:hAnsi="Times New Roman" w:eastAsia="宋体" w:cs="Times New Roman"/>
                      <w:color w:val="auto"/>
                      <w:kern w:val="0"/>
                      <w:sz w:val="21"/>
                      <w:szCs w:val="21"/>
                      <w:vertAlign w:val="superscript"/>
                      <w:lang w:val="en-US" w:eastAsia="zh-CN"/>
                    </w:rPr>
                    <w:t>3</w:t>
                  </w:r>
                </w:p>
              </w:tc>
              <w:tc>
                <w:tcPr>
                  <w:tcW w:w="669" w:type="pct"/>
                  <w:tcBorders>
                    <w:tl2br w:val="nil"/>
                    <w:tr2bl w:val="nil"/>
                  </w:tcBorders>
                  <w:vAlign w:val="center"/>
                </w:tcPr>
                <w:p w14:paraId="5A79DA13">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w:t>
                  </w:r>
                </w:p>
              </w:tc>
              <w:tc>
                <w:tcPr>
                  <w:tcW w:w="741" w:type="pct"/>
                  <w:tcBorders>
                    <w:tl2br w:val="nil"/>
                    <w:tr2bl w:val="nil"/>
                  </w:tcBorders>
                  <w:vAlign w:val="center"/>
                </w:tcPr>
                <w:p w14:paraId="7B8D6A2A">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20 </w:t>
                  </w:r>
                </w:p>
              </w:tc>
              <w:tc>
                <w:tcPr>
                  <w:tcW w:w="763" w:type="pct"/>
                  <w:tcBorders>
                    <w:tl2br w:val="nil"/>
                    <w:tr2bl w:val="nil"/>
                  </w:tcBorders>
                  <w:vAlign w:val="center"/>
                </w:tcPr>
                <w:p w14:paraId="2805661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0.0133 </w:t>
                  </w:r>
                </w:p>
              </w:tc>
              <w:tc>
                <w:tcPr>
                  <w:tcW w:w="640" w:type="pct"/>
                  <w:tcBorders>
                    <w:tl2br w:val="nil"/>
                    <w:tr2bl w:val="nil"/>
                  </w:tcBorders>
                  <w:vAlign w:val="center"/>
                </w:tcPr>
                <w:p w14:paraId="55112F9F">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11.6</w:t>
                  </w:r>
                </w:p>
              </w:tc>
            </w:tr>
            <w:tr w14:paraId="7D139C4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67" w:hRule="atLeast"/>
              </w:trPr>
              <w:tc>
                <w:tcPr>
                  <w:tcW w:w="490" w:type="pct"/>
                  <w:vMerge w:val="continue"/>
                  <w:tcBorders>
                    <w:tl2br w:val="nil"/>
                    <w:tr2bl w:val="nil"/>
                  </w:tcBorders>
                  <w:vAlign w:val="center"/>
                </w:tcPr>
                <w:p w14:paraId="394F39A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20" w:type="pct"/>
                  <w:vMerge w:val="continue"/>
                  <w:tcBorders>
                    <w:tl2br w:val="nil"/>
                    <w:tr2bl w:val="nil"/>
                  </w:tcBorders>
                  <w:vAlign w:val="center"/>
                </w:tcPr>
                <w:p w14:paraId="3726A82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528" w:type="pct"/>
                  <w:tcBorders>
                    <w:tl2br w:val="nil"/>
                    <w:tr2bl w:val="nil"/>
                  </w:tcBorders>
                  <w:vAlign w:val="center"/>
                </w:tcPr>
                <w:p w14:paraId="46347DA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w:t>
                  </w:r>
                </w:p>
              </w:tc>
              <w:tc>
                <w:tcPr>
                  <w:tcW w:w="745" w:type="pct"/>
                  <w:tcBorders>
                    <w:tl2br w:val="nil"/>
                    <w:tr2bl w:val="nil"/>
                  </w:tcBorders>
                  <w:vAlign w:val="center"/>
                </w:tcPr>
                <w:p w14:paraId="15297D0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auto"/>
                      <w:kern w:val="0"/>
                      <w:sz w:val="21"/>
                      <w:szCs w:val="21"/>
                      <w:lang w:val="en-US" w:eastAsia="zh-CN"/>
                    </w:rPr>
                    <w:t>1.16×10</w:t>
                  </w:r>
                  <w:r>
                    <w:rPr>
                      <w:rFonts w:hint="default" w:ascii="Times New Roman" w:hAnsi="Times New Roman" w:eastAsia="宋体" w:cs="Times New Roman"/>
                      <w:color w:val="auto"/>
                      <w:kern w:val="0"/>
                      <w:sz w:val="21"/>
                      <w:szCs w:val="21"/>
                      <w:vertAlign w:val="superscript"/>
                      <w:lang w:val="en-US" w:eastAsia="zh-CN"/>
                    </w:rPr>
                    <w:t>3</w:t>
                  </w:r>
                </w:p>
              </w:tc>
              <w:tc>
                <w:tcPr>
                  <w:tcW w:w="669" w:type="pct"/>
                  <w:tcBorders>
                    <w:tl2br w:val="nil"/>
                    <w:tr2bl w:val="nil"/>
                  </w:tcBorders>
                  <w:vAlign w:val="center"/>
                </w:tcPr>
                <w:p w14:paraId="3AD928F3">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41" w:type="pct"/>
                  <w:tcBorders>
                    <w:tl2br w:val="nil"/>
                    <w:tr2bl w:val="nil"/>
                  </w:tcBorders>
                  <w:vAlign w:val="center"/>
                </w:tcPr>
                <w:p w14:paraId="0C40431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19 </w:t>
                  </w:r>
                </w:p>
              </w:tc>
              <w:tc>
                <w:tcPr>
                  <w:tcW w:w="763" w:type="pct"/>
                  <w:tcBorders>
                    <w:tl2br w:val="nil"/>
                    <w:tr2bl w:val="nil"/>
                  </w:tcBorders>
                  <w:vAlign w:val="center"/>
                </w:tcPr>
                <w:p w14:paraId="73E616E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0.0116 </w:t>
                  </w:r>
                </w:p>
              </w:tc>
              <w:tc>
                <w:tcPr>
                  <w:tcW w:w="640" w:type="pct"/>
                  <w:tcBorders>
                    <w:tl2br w:val="nil"/>
                    <w:tr2bl w:val="nil"/>
                  </w:tcBorders>
                  <w:vAlign w:val="center"/>
                </w:tcPr>
                <w:p w14:paraId="49F3FDF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11.7</w:t>
                  </w:r>
                </w:p>
              </w:tc>
            </w:tr>
            <w:tr w14:paraId="227F8B1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67" w:hRule="atLeast"/>
              </w:trPr>
              <w:tc>
                <w:tcPr>
                  <w:tcW w:w="490" w:type="pct"/>
                  <w:vMerge w:val="continue"/>
                  <w:tcBorders>
                    <w:tl2br w:val="nil"/>
                    <w:tr2bl w:val="nil"/>
                  </w:tcBorders>
                  <w:vAlign w:val="center"/>
                </w:tcPr>
                <w:p w14:paraId="7F32AC4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20" w:type="pct"/>
                  <w:vMerge w:val="continue"/>
                  <w:tcBorders>
                    <w:tl2br w:val="nil"/>
                    <w:tr2bl w:val="nil"/>
                  </w:tcBorders>
                  <w:vAlign w:val="center"/>
                </w:tcPr>
                <w:p w14:paraId="6AE589A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528" w:type="pct"/>
                  <w:tcBorders>
                    <w:tl2br w:val="nil"/>
                    <w:tr2bl w:val="nil"/>
                  </w:tcBorders>
                  <w:vAlign w:val="center"/>
                </w:tcPr>
                <w:p w14:paraId="3ABEC4E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均值</w:t>
                  </w:r>
                </w:p>
              </w:tc>
              <w:tc>
                <w:tcPr>
                  <w:tcW w:w="745" w:type="pct"/>
                  <w:tcBorders>
                    <w:tl2br w:val="nil"/>
                    <w:tr2bl w:val="nil"/>
                  </w:tcBorders>
                  <w:vAlign w:val="center"/>
                </w:tcPr>
                <w:p w14:paraId="6FE8030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auto"/>
                      <w:kern w:val="0"/>
                      <w:sz w:val="21"/>
                      <w:szCs w:val="21"/>
                      <w:lang w:val="en-US" w:eastAsia="zh-CN"/>
                    </w:rPr>
                    <w:t>1.18×10</w:t>
                  </w:r>
                  <w:r>
                    <w:rPr>
                      <w:rFonts w:hint="default" w:ascii="Times New Roman" w:hAnsi="Times New Roman" w:eastAsia="宋体" w:cs="Times New Roman"/>
                      <w:color w:val="auto"/>
                      <w:kern w:val="0"/>
                      <w:sz w:val="21"/>
                      <w:szCs w:val="21"/>
                      <w:vertAlign w:val="superscript"/>
                      <w:lang w:val="en-US" w:eastAsia="zh-CN"/>
                    </w:rPr>
                    <w:t>3</w:t>
                  </w:r>
                </w:p>
              </w:tc>
              <w:tc>
                <w:tcPr>
                  <w:tcW w:w="669" w:type="pct"/>
                  <w:tcBorders>
                    <w:tl2br w:val="nil"/>
                    <w:tr2bl w:val="nil"/>
                  </w:tcBorders>
                  <w:vAlign w:val="center"/>
                </w:tcPr>
                <w:p w14:paraId="1294C9A3">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11 </w:t>
                  </w:r>
                </w:p>
              </w:tc>
              <w:tc>
                <w:tcPr>
                  <w:tcW w:w="741" w:type="pct"/>
                  <w:tcBorders>
                    <w:tl2br w:val="nil"/>
                    <w:tr2bl w:val="nil"/>
                  </w:tcBorders>
                  <w:vAlign w:val="center"/>
                </w:tcPr>
                <w:p w14:paraId="335340D6">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20 </w:t>
                  </w:r>
                </w:p>
              </w:tc>
              <w:tc>
                <w:tcPr>
                  <w:tcW w:w="763" w:type="pct"/>
                  <w:tcBorders>
                    <w:tl2br w:val="nil"/>
                    <w:tr2bl w:val="nil"/>
                  </w:tcBorders>
                  <w:vAlign w:val="center"/>
                </w:tcPr>
                <w:p w14:paraId="4BCF49B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0.0126 </w:t>
                  </w:r>
                </w:p>
              </w:tc>
              <w:tc>
                <w:tcPr>
                  <w:tcW w:w="640" w:type="pct"/>
                  <w:tcBorders>
                    <w:tl2br w:val="nil"/>
                    <w:tr2bl w:val="nil"/>
                  </w:tcBorders>
                  <w:vAlign w:val="center"/>
                </w:tcPr>
                <w:p w14:paraId="183048C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11.7 </w:t>
                  </w:r>
                </w:p>
              </w:tc>
            </w:tr>
            <w:tr w14:paraId="37E6544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67" w:hRule="atLeast"/>
              </w:trPr>
              <w:tc>
                <w:tcPr>
                  <w:tcW w:w="490" w:type="pct"/>
                  <w:vMerge w:val="continue"/>
                  <w:tcBorders>
                    <w:tl2br w:val="nil"/>
                    <w:tr2bl w:val="nil"/>
                  </w:tcBorders>
                  <w:vAlign w:val="center"/>
                </w:tcPr>
                <w:p w14:paraId="24A85E1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20" w:type="pct"/>
                  <w:vMerge w:val="restart"/>
                  <w:tcBorders>
                    <w:tl2br w:val="nil"/>
                    <w:tr2bl w:val="nil"/>
                  </w:tcBorders>
                  <w:vAlign w:val="center"/>
                </w:tcPr>
                <w:p w14:paraId="450397C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2024.11.8</w:t>
                  </w:r>
                </w:p>
              </w:tc>
              <w:tc>
                <w:tcPr>
                  <w:tcW w:w="528" w:type="pct"/>
                  <w:tcBorders>
                    <w:tl2br w:val="nil"/>
                    <w:tr2bl w:val="nil"/>
                  </w:tcBorders>
                  <w:vAlign w:val="center"/>
                </w:tcPr>
                <w:p w14:paraId="5E26838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w:t>
                  </w:r>
                </w:p>
              </w:tc>
              <w:tc>
                <w:tcPr>
                  <w:tcW w:w="745" w:type="pct"/>
                  <w:tcBorders>
                    <w:tl2br w:val="nil"/>
                    <w:tr2bl w:val="nil"/>
                  </w:tcBorders>
                  <w:vAlign w:val="center"/>
                </w:tcPr>
                <w:p w14:paraId="7B1858C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auto"/>
                      <w:kern w:val="0"/>
                      <w:sz w:val="21"/>
                      <w:szCs w:val="21"/>
                      <w:lang w:val="en-US" w:eastAsia="zh-CN"/>
                    </w:rPr>
                    <w:t>1.20×10</w:t>
                  </w:r>
                  <w:r>
                    <w:rPr>
                      <w:rFonts w:hint="default" w:ascii="Times New Roman" w:hAnsi="Times New Roman" w:eastAsia="宋体" w:cs="Times New Roman"/>
                      <w:color w:val="auto"/>
                      <w:kern w:val="0"/>
                      <w:sz w:val="21"/>
                      <w:szCs w:val="21"/>
                      <w:vertAlign w:val="superscript"/>
                      <w:lang w:val="en-US" w:eastAsia="zh-CN"/>
                    </w:rPr>
                    <w:t>3</w:t>
                  </w:r>
                </w:p>
              </w:tc>
              <w:tc>
                <w:tcPr>
                  <w:tcW w:w="669" w:type="pct"/>
                  <w:tcBorders>
                    <w:tl2br w:val="nil"/>
                    <w:tr2bl w:val="nil"/>
                  </w:tcBorders>
                  <w:vAlign w:val="center"/>
                </w:tcPr>
                <w:p w14:paraId="3548CFDB">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w:t>
                  </w:r>
                </w:p>
              </w:tc>
              <w:tc>
                <w:tcPr>
                  <w:tcW w:w="741" w:type="pct"/>
                  <w:tcBorders>
                    <w:tl2br w:val="nil"/>
                    <w:tr2bl w:val="nil"/>
                  </w:tcBorders>
                  <w:vAlign w:val="center"/>
                </w:tcPr>
                <w:p w14:paraId="527C8FDC">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22 </w:t>
                  </w:r>
                </w:p>
              </w:tc>
              <w:tc>
                <w:tcPr>
                  <w:tcW w:w="763" w:type="pct"/>
                  <w:tcBorders>
                    <w:tl2br w:val="nil"/>
                    <w:tr2bl w:val="nil"/>
                  </w:tcBorders>
                  <w:vAlign w:val="center"/>
                </w:tcPr>
                <w:p w14:paraId="5E9BCB20">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0.0144 </w:t>
                  </w:r>
                </w:p>
              </w:tc>
              <w:tc>
                <w:tcPr>
                  <w:tcW w:w="640" w:type="pct"/>
                  <w:tcBorders>
                    <w:tl2br w:val="nil"/>
                    <w:tr2bl w:val="nil"/>
                  </w:tcBorders>
                  <w:vAlign w:val="center"/>
                </w:tcPr>
                <w:p w14:paraId="0C6B7E36">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11.5</w:t>
                  </w:r>
                </w:p>
              </w:tc>
            </w:tr>
            <w:tr w14:paraId="49CC33F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67" w:hRule="atLeast"/>
              </w:trPr>
              <w:tc>
                <w:tcPr>
                  <w:tcW w:w="490" w:type="pct"/>
                  <w:vMerge w:val="continue"/>
                  <w:tcBorders>
                    <w:tl2br w:val="nil"/>
                    <w:tr2bl w:val="nil"/>
                  </w:tcBorders>
                  <w:vAlign w:val="center"/>
                </w:tcPr>
                <w:p w14:paraId="52B88C6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20" w:type="pct"/>
                  <w:vMerge w:val="continue"/>
                  <w:tcBorders>
                    <w:tl2br w:val="nil"/>
                    <w:tr2bl w:val="nil"/>
                  </w:tcBorders>
                  <w:vAlign w:val="center"/>
                </w:tcPr>
                <w:p w14:paraId="4B25C9A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528" w:type="pct"/>
                  <w:tcBorders>
                    <w:tl2br w:val="nil"/>
                    <w:tr2bl w:val="nil"/>
                  </w:tcBorders>
                  <w:vAlign w:val="center"/>
                </w:tcPr>
                <w:p w14:paraId="748F3DC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w:t>
                  </w:r>
                </w:p>
              </w:tc>
              <w:tc>
                <w:tcPr>
                  <w:tcW w:w="745" w:type="pct"/>
                  <w:tcBorders>
                    <w:tl2br w:val="nil"/>
                    <w:tr2bl w:val="nil"/>
                  </w:tcBorders>
                  <w:vAlign w:val="center"/>
                </w:tcPr>
                <w:p w14:paraId="674B3D3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auto"/>
                      <w:kern w:val="0"/>
                      <w:sz w:val="21"/>
                      <w:szCs w:val="21"/>
                      <w:lang w:val="en-US" w:eastAsia="zh-CN"/>
                    </w:rPr>
                    <w:t>1.17×10</w:t>
                  </w:r>
                  <w:r>
                    <w:rPr>
                      <w:rFonts w:hint="default" w:ascii="Times New Roman" w:hAnsi="Times New Roman" w:eastAsia="宋体" w:cs="Times New Roman"/>
                      <w:color w:val="auto"/>
                      <w:kern w:val="0"/>
                      <w:sz w:val="21"/>
                      <w:szCs w:val="21"/>
                      <w:vertAlign w:val="superscript"/>
                      <w:lang w:val="en-US" w:eastAsia="zh-CN"/>
                    </w:rPr>
                    <w:t>3</w:t>
                  </w:r>
                </w:p>
              </w:tc>
              <w:tc>
                <w:tcPr>
                  <w:tcW w:w="669" w:type="pct"/>
                  <w:tcBorders>
                    <w:tl2br w:val="nil"/>
                    <w:tr2bl w:val="nil"/>
                  </w:tcBorders>
                  <w:vAlign w:val="center"/>
                </w:tcPr>
                <w:p w14:paraId="4820B06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14</w:t>
                  </w:r>
                </w:p>
              </w:tc>
              <w:tc>
                <w:tcPr>
                  <w:tcW w:w="741" w:type="pct"/>
                  <w:tcBorders>
                    <w:tl2br w:val="nil"/>
                    <w:tr2bl w:val="nil"/>
                  </w:tcBorders>
                  <w:vAlign w:val="center"/>
                </w:tcPr>
                <w:p w14:paraId="05F4AB63">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27 </w:t>
                  </w:r>
                </w:p>
              </w:tc>
              <w:tc>
                <w:tcPr>
                  <w:tcW w:w="763" w:type="pct"/>
                  <w:tcBorders>
                    <w:tl2br w:val="nil"/>
                    <w:tr2bl w:val="nil"/>
                  </w:tcBorders>
                  <w:vAlign w:val="center"/>
                </w:tcPr>
                <w:p w14:paraId="49433FF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0.0164 </w:t>
                  </w:r>
                </w:p>
              </w:tc>
              <w:tc>
                <w:tcPr>
                  <w:tcW w:w="640" w:type="pct"/>
                  <w:tcBorders>
                    <w:tl2br w:val="nil"/>
                    <w:tr2bl w:val="nil"/>
                  </w:tcBorders>
                  <w:vAlign w:val="center"/>
                </w:tcPr>
                <w:p w14:paraId="4BCA1743">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11.8</w:t>
                  </w:r>
                </w:p>
              </w:tc>
            </w:tr>
            <w:tr w14:paraId="01848C4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67" w:hRule="atLeast"/>
              </w:trPr>
              <w:tc>
                <w:tcPr>
                  <w:tcW w:w="490" w:type="pct"/>
                  <w:vMerge w:val="continue"/>
                  <w:tcBorders>
                    <w:tl2br w:val="nil"/>
                    <w:tr2bl w:val="nil"/>
                  </w:tcBorders>
                  <w:vAlign w:val="center"/>
                </w:tcPr>
                <w:p w14:paraId="1A3D8E4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20" w:type="pct"/>
                  <w:vMerge w:val="continue"/>
                  <w:tcBorders>
                    <w:tl2br w:val="nil"/>
                    <w:tr2bl w:val="nil"/>
                  </w:tcBorders>
                  <w:vAlign w:val="center"/>
                </w:tcPr>
                <w:p w14:paraId="3914DA6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528" w:type="pct"/>
                  <w:tcBorders>
                    <w:tl2br w:val="nil"/>
                    <w:tr2bl w:val="nil"/>
                  </w:tcBorders>
                  <w:vAlign w:val="center"/>
                </w:tcPr>
                <w:p w14:paraId="73C3595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w:t>
                  </w:r>
                </w:p>
              </w:tc>
              <w:tc>
                <w:tcPr>
                  <w:tcW w:w="745" w:type="pct"/>
                  <w:tcBorders>
                    <w:tl2br w:val="nil"/>
                    <w:tr2bl w:val="nil"/>
                  </w:tcBorders>
                  <w:vAlign w:val="center"/>
                </w:tcPr>
                <w:p w14:paraId="030F285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auto"/>
                      <w:kern w:val="0"/>
                      <w:sz w:val="21"/>
                      <w:szCs w:val="21"/>
                      <w:lang w:val="en-US" w:eastAsia="zh-CN"/>
                    </w:rPr>
                    <w:t>1.24×10</w:t>
                  </w:r>
                  <w:r>
                    <w:rPr>
                      <w:rFonts w:hint="default" w:ascii="Times New Roman" w:hAnsi="Times New Roman" w:eastAsia="宋体" w:cs="Times New Roman"/>
                      <w:color w:val="auto"/>
                      <w:kern w:val="0"/>
                      <w:sz w:val="21"/>
                      <w:szCs w:val="21"/>
                      <w:vertAlign w:val="superscript"/>
                      <w:lang w:val="en-US" w:eastAsia="zh-CN"/>
                    </w:rPr>
                    <w:t>3</w:t>
                  </w:r>
                </w:p>
              </w:tc>
              <w:tc>
                <w:tcPr>
                  <w:tcW w:w="669" w:type="pct"/>
                  <w:tcBorders>
                    <w:tl2br w:val="nil"/>
                    <w:tr2bl w:val="nil"/>
                  </w:tcBorders>
                  <w:vAlign w:val="center"/>
                </w:tcPr>
                <w:p w14:paraId="0EBE7C10">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w:t>
                  </w:r>
                </w:p>
              </w:tc>
              <w:tc>
                <w:tcPr>
                  <w:tcW w:w="741" w:type="pct"/>
                  <w:tcBorders>
                    <w:tl2br w:val="nil"/>
                    <w:tr2bl w:val="nil"/>
                  </w:tcBorders>
                  <w:vAlign w:val="center"/>
                </w:tcPr>
                <w:p w14:paraId="4D89A832">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24 </w:t>
                  </w:r>
                </w:p>
              </w:tc>
              <w:tc>
                <w:tcPr>
                  <w:tcW w:w="763" w:type="pct"/>
                  <w:tcBorders>
                    <w:tl2br w:val="nil"/>
                    <w:tr2bl w:val="nil"/>
                  </w:tcBorders>
                  <w:vAlign w:val="center"/>
                </w:tcPr>
                <w:p w14:paraId="6217D3BF">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0.0161 </w:t>
                  </w:r>
                </w:p>
              </w:tc>
              <w:tc>
                <w:tcPr>
                  <w:tcW w:w="640" w:type="pct"/>
                  <w:tcBorders>
                    <w:tl2br w:val="nil"/>
                    <w:tr2bl w:val="nil"/>
                  </w:tcBorders>
                  <w:vAlign w:val="center"/>
                </w:tcPr>
                <w:p w14:paraId="0EA0A5C2">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11.6</w:t>
                  </w:r>
                </w:p>
              </w:tc>
            </w:tr>
            <w:tr w14:paraId="5C13442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67" w:hRule="atLeast"/>
              </w:trPr>
              <w:tc>
                <w:tcPr>
                  <w:tcW w:w="490" w:type="pct"/>
                  <w:vMerge w:val="continue"/>
                  <w:tcBorders>
                    <w:tl2br w:val="nil"/>
                    <w:tr2bl w:val="nil"/>
                  </w:tcBorders>
                  <w:vAlign w:val="center"/>
                </w:tcPr>
                <w:p w14:paraId="703A7CA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20" w:type="pct"/>
                  <w:vMerge w:val="continue"/>
                  <w:tcBorders>
                    <w:tl2br w:val="nil"/>
                    <w:tr2bl w:val="nil"/>
                  </w:tcBorders>
                  <w:vAlign w:val="center"/>
                </w:tcPr>
                <w:p w14:paraId="0517098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528" w:type="pct"/>
                  <w:tcBorders>
                    <w:tl2br w:val="nil"/>
                    <w:tr2bl w:val="nil"/>
                  </w:tcBorders>
                  <w:vAlign w:val="center"/>
                </w:tcPr>
                <w:p w14:paraId="7DB706B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均值</w:t>
                  </w:r>
                </w:p>
              </w:tc>
              <w:tc>
                <w:tcPr>
                  <w:tcW w:w="745" w:type="pct"/>
                  <w:tcBorders>
                    <w:tl2br w:val="nil"/>
                    <w:tr2bl w:val="nil"/>
                  </w:tcBorders>
                  <w:vAlign w:val="center"/>
                </w:tcPr>
                <w:p w14:paraId="41D63FF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auto"/>
                      <w:kern w:val="0"/>
                      <w:sz w:val="21"/>
                      <w:szCs w:val="21"/>
                      <w:lang w:val="en-US" w:eastAsia="zh-CN"/>
                    </w:rPr>
                    <w:t>1.20×10</w:t>
                  </w:r>
                  <w:r>
                    <w:rPr>
                      <w:rFonts w:hint="default" w:ascii="Times New Roman" w:hAnsi="Times New Roman" w:eastAsia="宋体" w:cs="Times New Roman"/>
                      <w:color w:val="auto"/>
                      <w:kern w:val="0"/>
                      <w:sz w:val="21"/>
                      <w:szCs w:val="21"/>
                      <w:vertAlign w:val="superscript"/>
                      <w:lang w:val="en-US" w:eastAsia="zh-CN"/>
                    </w:rPr>
                    <w:t>3</w:t>
                  </w:r>
                </w:p>
              </w:tc>
              <w:tc>
                <w:tcPr>
                  <w:tcW w:w="669" w:type="pct"/>
                  <w:tcBorders>
                    <w:tl2br w:val="nil"/>
                    <w:tr2bl w:val="nil"/>
                  </w:tcBorders>
                  <w:vAlign w:val="center"/>
                </w:tcPr>
                <w:p w14:paraId="25C4EF10">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13 </w:t>
                  </w:r>
                </w:p>
              </w:tc>
              <w:tc>
                <w:tcPr>
                  <w:tcW w:w="741" w:type="pct"/>
                  <w:tcBorders>
                    <w:tl2br w:val="nil"/>
                    <w:tr2bl w:val="nil"/>
                  </w:tcBorders>
                  <w:vAlign w:val="center"/>
                </w:tcPr>
                <w:p w14:paraId="0A12BEA6">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24 </w:t>
                  </w:r>
                </w:p>
              </w:tc>
              <w:tc>
                <w:tcPr>
                  <w:tcW w:w="763" w:type="pct"/>
                  <w:tcBorders>
                    <w:tl2br w:val="nil"/>
                    <w:tr2bl w:val="nil"/>
                  </w:tcBorders>
                  <w:vAlign w:val="center"/>
                </w:tcPr>
                <w:p w14:paraId="7114887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0.0156 </w:t>
                  </w:r>
                </w:p>
              </w:tc>
              <w:tc>
                <w:tcPr>
                  <w:tcW w:w="640" w:type="pct"/>
                  <w:tcBorders>
                    <w:tl2br w:val="nil"/>
                    <w:tr2bl w:val="nil"/>
                  </w:tcBorders>
                  <w:vAlign w:val="center"/>
                </w:tcPr>
                <w:p w14:paraId="4A713A07">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11.6 </w:t>
                  </w:r>
                </w:p>
              </w:tc>
            </w:tr>
          </w:tbl>
          <w:p w14:paraId="56AB07B1">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18   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8"/>
              <w:tblW w:w="4998" w:type="pct"/>
              <w:tblInd w:w="-5"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5" w:type="dxa"/>
                <w:left w:w="108" w:type="dxa"/>
                <w:bottom w:w="15" w:type="dxa"/>
                <w:right w:w="108" w:type="dxa"/>
              </w:tblCellMar>
            </w:tblPr>
            <w:tblGrid>
              <w:gridCol w:w="1278"/>
              <w:gridCol w:w="1199"/>
              <w:gridCol w:w="901"/>
              <w:gridCol w:w="1344"/>
              <w:gridCol w:w="2168"/>
              <w:gridCol w:w="2170"/>
            </w:tblGrid>
            <w:tr w14:paraId="065B3C2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67" w:hRule="atLeast"/>
              </w:trPr>
              <w:tc>
                <w:tcPr>
                  <w:tcW w:w="705" w:type="pct"/>
                  <w:tcBorders>
                    <w:tl2br w:val="nil"/>
                    <w:tr2bl w:val="nil"/>
                  </w:tcBorders>
                  <w:vAlign w:val="center"/>
                </w:tcPr>
                <w:p w14:paraId="449FFBE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检测点位</w:t>
                  </w:r>
                </w:p>
              </w:tc>
              <w:tc>
                <w:tcPr>
                  <w:tcW w:w="661" w:type="pct"/>
                  <w:tcBorders>
                    <w:tl2br w:val="nil"/>
                    <w:tr2bl w:val="nil"/>
                  </w:tcBorders>
                  <w:vAlign w:val="center"/>
                </w:tcPr>
                <w:p w14:paraId="29A6F0B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采样</w:t>
                  </w:r>
                  <w:r>
                    <w:rPr>
                      <w:rFonts w:hint="default" w:ascii="Times New Roman" w:hAnsi="Times New Roman" w:eastAsia="宋体" w:cs="Times New Roman"/>
                      <w:color w:val="000000" w:themeColor="text1"/>
                      <w:kern w:val="0"/>
                      <w:sz w:val="21"/>
                      <w:szCs w:val="21"/>
                      <w14:textFill>
                        <w14:solidFill>
                          <w14:schemeClr w14:val="tx1"/>
                        </w14:solidFill>
                      </w14:textFill>
                    </w:rPr>
                    <w:t>日期</w:t>
                  </w:r>
                </w:p>
              </w:tc>
              <w:tc>
                <w:tcPr>
                  <w:tcW w:w="497" w:type="pct"/>
                  <w:tcBorders>
                    <w:tl2br w:val="nil"/>
                    <w:tr2bl w:val="nil"/>
                  </w:tcBorders>
                  <w:vAlign w:val="center"/>
                </w:tcPr>
                <w:p w14:paraId="66024EB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测次</w:t>
                  </w:r>
                </w:p>
              </w:tc>
              <w:tc>
                <w:tcPr>
                  <w:tcW w:w="741" w:type="pct"/>
                  <w:tcBorders>
                    <w:tl2br w:val="nil"/>
                    <w:tr2bl w:val="nil"/>
                  </w:tcBorders>
                  <w:vAlign w:val="center"/>
                </w:tcPr>
                <w:p w14:paraId="20BB1C6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废气量 (m</w:t>
                  </w:r>
                  <w:r>
                    <w:rPr>
                      <w:rFonts w:hint="default" w:ascii="Times New Roman" w:hAnsi="Times New Roman" w:eastAsia="宋体" w:cs="Times New Roman"/>
                      <w:color w:val="000000" w:themeColor="text1"/>
                      <w:kern w:val="0"/>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kern w:val="0"/>
                      <w:sz w:val="21"/>
                      <w:szCs w:val="21"/>
                      <w14:textFill>
                        <w14:solidFill>
                          <w14:schemeClr w14:val="tx1"/>
                        </w14:solidFill>
                      </w14:textFill>
                    </w:rPr>
                    <w:t>/h)</w:t>
                  </w:r>
                </w:p>
              </w:tc>
              <w:tc>
                <w:tcPr>
                  <w:tcW w:w="1196" w:type="pct"/>
                  <w:tcBorders>
                    <w:tl2br w:val="nil"/>
                    <w:tr2bl w:val="nil"/>
                  </w:tcBorders>
                  <w:vAlign w:val="center"/>
                </w:tcPr>
                <w:p w14:paraId="2C6420C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颗粒物排放浓度(mg/m</w:t>
                  </w:r>
                  <w:r>
                    <w:rPr>
                      <w:rFonts w:hint="default" w:ascii="Times New Roman" w:hAnsi="Times New Roman" w:eastAsia="宋体" w:cs="Times New Roman"/>
                      <w:color w:val="000000" w:themeColor="text1"/>
                      <w:kern w:val="0"/>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kern w:val="0"/>
                      <w:sz w:val="21"/>
                      <w:szCs w:val="21"/>
                      <w14:textFill>
                        <w14:solidFill>
                          <w14:schemeClr w14:val="tx1"/>
                        </w14:solidFill>
                      </w14:textFill>
                    </w:rPr>
                    <w:t>)</w:t>
                  </w:r>
                </w:p>
              </w:tc>
              <w:tc>
                <w:tcPr>
                  <w:tcW w:w="1197" w:type="pct"/>
                  <w:tcBorders>
                    <w:tl2br w:val="nil"/>
                    <w:tr2bl w:val="nil"/>
                  </w:tcBorders>
                  <w:vAlign w:val="center"/>
                </w:tcPr>
                <w:p w14:paraId="222EBD7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颗粒物排放速率(kg/h)</w:t>
                  </w:r>
                </w:p>
              </w:tc>
            </w:tr>
            <w:tr w14:paraId="7A5D556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67" w:hRule="atLeast"/>
              </w:trPr>
              <w:tc>
                <w:tcPr>
                  <w:tcW w:w="705" w:type="pct"/>
                  <w:vMerge w:val="restart"/>
                  <w:tcBorders>
                    <w:tl2br w:val="nil"/>
                    <w:tr2bl w:val="nil"/>
                  </w:tcBorders>
                  <w:vAlign w:val="center"/>
                </w:tcPr>
                <w:p w14:paraId="08CFAA6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sz w:val="21"/>
                      <w:szCs w:val="21"/>
                      <w:lang w:val="en-US" w:eastAsia="zh-CN"/>
                    </w:rPr>
                    <w:t>抛丸粉尘除尘器出口（DA002）</w:t>
                  </w:r>
                </w:p>
              </w:tc>
              <w:tc>
                <w:tcPr>
                  <w:tcW w:w="661" w:type="pct"/>
                  <w:vMerge w:val="restart"/>
                  <w:tcBorders>
                    <w:tl2br w:val="nil"/>
                    <w:tr2bl w:val="nil"/>
                  </w:tcBorders>
                  <w:vAlign w:val="center"/>
                </w:tcPr>
                <w:p w14:paraId="73C9A0A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2024.11.7</w:t>
                  </w:r>
                </w:p>
              </w:tc>
              <w:tc>
                <w:tcPr>
                  <w:tcW w:w="497" w:type="pct"/>
                  <w:tcBorders>
                    <w:tl2br w:val="nil"/>
                    <w:tr2bl w:val="nil"/>
                  </w:tcBorders>
                  <w:vAlign w:val="center"/>
                </w:tcPr>
                <w:p w14:paraId="78F5D10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w:t>
                  </w:r>
                </w:p>
              </w:tc>
              <w:tc>
                <w:tcPr>
                  <w:tcW w:w="741" w:type="pct"/>
                  <w:tcBorders>
                    <w:tl2br w:val="nil"/>
                    <w:tr2bl w:val="nil"/>
                  </w:tcBorders>
                  <w:vAlign w:val="center"/>
                </w:tcPr>
                <w:p w14:paraId="5A97187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auto"/>
                      <w:kern w:val="0"/>
                      <w:sz w:val="21"/>
                      <w:szCs w:val="21"/>
                      <w:lang w:val="en-US" w:eastAsia="zh-CN"/>
                    </w:rPr>
                    <w:t>4.61×10</w:t>
                  </w:r>
                  <w:r>
                    <w:rPr>
                      <w:rFonts w:hint="default" w:ascii="Times New Roman" w:hAnsi="Times New Roman" w:eastAsia="宋体" w:cs="Times New Roman"/>
                      <w:color w:val="auto"/>
                      <w:kern w:val="0"/>
                      <w:sz w:val="21"/>
                      <w:szCs w:val="21"/>
                      <w:vertAlign w:val="superscript"/>
                      <w:lang w:val="en-US" w:eastAsia="zh-CN"/>
                    </w:rPr>
                    <w:t>3</w:t>
                  </w:r>
                </w:p>
              </w:tc>
              <w:tc>
                <w:tcPr>
                  <w:tcW w:w="1196" w:type="pct"/>
                  <w:tcBorders>
                    <w:tl2br w:val="nil"/>
                    <w:tr2bl w:val="nil"/>
                  </w:tcBorders>
                  <w:vAlign w:val="center"/>
                </w:tcPr>
                <w:p w14:paraId="671D49BB">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8.5</w:t>
                  </w:r>
                </w:p>
              </w:tc>
              <w:tc>
                <w:tcPr>
                  <w:tcW w:w="1197" w:type="pct"/>
                  <w:tcBorders>
                    <w:tl2br w:val="nil"/>
                    <w:tr2bl w:val="nil"/>
                  </w:tcBorders>
                  <w:vAlign w:val="center"/>
                </w:tcPr>
                <w:p w14:paraId="4CEA5167">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0.0392 </w:t>
                  </w:r>
                </w:p>
              </w:tc>
            </w:tr>
            <w:tr w14:paraId="098C971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67" w:hRule="atLeast"/>
              </w:trPr>
              <w:tc>
                <w:tcPr>
                  <w:tcW w:w="705" w:type="pct"/>
                  <w:vMerge w:val="continue"/>
                  <w:tcBorders>
                    <w:tl2br w:val="nil"/>
                    <w:tr2bl w:val="nil"/>
                  </w:tcBorders>
                  <w:vAlign w:val="center"/>
                </w:tcPr>
                <w:p w14:paraId="7AC88BE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61" w:type="pct"/>
                  <w:vMerge w:val="continue"/>
                  <w:tcBorders>
                    <w:tl2br w:val="nil"/>
                    <w:tr2bl w:val="nil"/>
                  </w:tcBorders>
                  <w:vAlign w:val="center"/>
                </w:tcPr>
                <w:p w14:paraId="76BA2DE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497" w:type="pct"/>
                  <w:tcBorders>
                    <w:tl2br w:val="nil"/>
                    <w:tr2bl w:val="nil"/>
                  </w:tcBorders>
                  <w:vAlign w:val="center"/>
                </w:tcPr>
                <w:p w14:paraId="6C8FF06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w:t>
                  </w:r>
                </w:p>
              </w:tc>
              <w:tc>
                <w:tcPr>
                  <w:tcW w:w="741" w:type="pct"/>
                  <w:tcBorders>
                    <w:tl2br w:val="nil"/>
                    <w:tr2bl w:val="nil"/>
                  </w:tcBorders>
                  <w:vAlign w:val="center"/>
                </w:tcPr>
                <w:p w14:paraId="7655603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4.75×10</w:t>
                  </w:r>
                  <w:r>
                    <w:rPr>
                      <w:rFonts w:hint="default" w:ascii="Times New Roman" w:hAnsi="Times New Roman" w:eastAsia="宋体" w:cs="Times New Roman"/>
                      <w:color w:val="auto"/>
                      <w:kern w:val="0"/>
                      <w:sz w:val="21"/>
                      <w:szCs w:val="21"/>
                      <w:vertAlign w:val="superscript"/>
                      <w:lang w:val="en-US" w:eastAsia="zh-CN"/>
                    </w:rPr>
                    <w:t>3</w:t>
                  </w:r>
                </w:p>
              </w:tc>
              <w:tc>
                <w:tcPr>
                  <w:tcW w:w="1196" w:type="pct"/>
                  <w:tcBorders>
                    <w:tl2br w:val="nil"/>
                    <w:tr2bl w:val="nil"/>
                  </w:tcBorders>
                  <w:vAlign w:val="center"/>
                </w:tcPr>
                <w:p w14:paraId="2110D0E0">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7.9</w:t>
                  </w:r>
                </w:p>
              </w:tc>
              <w:tc>
                <w:tcPr>
                  <w:tcW w:w="1197" w:type="pct"/>
                  <w:tcBorders>
                    <w:tl2br w:val="nil"/>
                    <w:tr2bl w:val="nil"/>
                  </w:tcBorders>
                  <w:vAlign w:val="center"/>
                </w:tcPr>
                <w:p w14:paraId="4EE35DDF">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0.0375 </w:t>
                  </w:r>
                </w:p>
              </w:tc>
            </w:tr>
            <w:tr w14:paraId="66BE4C1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67" w:hRule="atLeast"/>
              </w:trPr>
              <w:tc>
                <w:tcPr>
                  <w:tcW w:w="705" w:type="pct"/>
                  <w:vMerge w:val="continue"/>
                  <w:tcBorders>
                    <w:tl2br w:val="nil"/>
                    <w:tr2bl w:val="nil"/>
                  </w:tcBorders>
                  <w:vAlign w:val="center"/>
                </w:tcPr>
                <w:p w14:paraId="6DB3C9D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61" w:type="pct"/>
                  <w:vMerge w:val="continue"/>
                  <w:tcBorders>
                    <w:tl2br w:val="nil"/>
                    <w:tr2bl w:val="nil"/>
                  </w:tcBorders>
                  <w:vAlign w:val="center"/>
                </w:tcPr>
                <w:p w14:paraId="2841507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497" w:type="pct"/>
                  <w:tcBorders>
                    <w:tl2br w:val="nil"/>
                    <w:tr2bl w:val="nil"/>
                  </w:tcBorders>
                  <w:vAlign w:val="center"/>
                </w:tcPr>
                <w:p w14:paraId="395D417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w:t>
                  </w:r>
                </w:p>
              </w:tc>
              <w:tc>
                <w:tcPr>
                  <w:tcW w:w="741" w:type="pct"/>
                  <w:tcBorders>
                    <w:tl2br w:val="nil"/>
                    <w:tr2bl w:val="nil"/>
                  </w:tcBorders>
                  <w:vAlign w:val="center"/>
                </w:tcPr>
                <w:p w14:paraId="0004854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4.66×10</w:t>
                  </w:r>
                  <w:r>
                    <w:rPr>
                      <w:rFonts w:hint="default" w:ascii="Times New Roman" w:hAnsi="Times New Roman" w:eastAsia="宋体" w:cs="Times New Roman"/>
                      <w:color w:val="auto"/>
                      <w:kern w:val="0"/>
                      <w:sz w:val="21"/>
                      <w:szCs w:val="21"/>
                      <w:vertAlign w:val="superscript"/>
                      <w:lang w:val="en-US" w:eastAsia="zh-CN"/>
                    </w:rPr>
                    <w:t>3</w:t>
                  </w:r>
                </w:p>
              </w:tc>
              <w:tc>
                <w:tcPr>
                  <w:tcW w:w="1196" w:type="pct"/>
                  <w:tcBorders>
                    <w:tl2br w:val="nil"/>
                    <w:tr2bl w:val="nil"/>
                  </w:tcBorders>
                  <w:vAlign w:val="center"/>
                </w:tcPr>
                <w:p w14:paraId="28A96A49">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8.2</w:t>
                  </w:r>
                </w:p>
              </w:tc>
              <w:tc>
                <w:tcPr>
                  <w:tcW w:w="1197" w:type="pct"/>
                  <w:tcBorders>
                    <w:tl2br w:val="nil"/>
                    <w:tr2bl w:val="nil"/>
                  </w:tcBorders>
                  <w:vAlign w:val="center"/>
                </w:tcPr>
                <w:p w14:paraId="6240203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0.0382 </w:t>
                  </w:r>
                </w:p>
              </w:tc>
            </w:tr>
            <w:tr w14:paraId="1BC615C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67" w:hRule="atLeast"/>
              </w:trPr>
              <w:tc>
                <w:tcPr>
                  <w:tcW w:w="705" w:type="pct"/>
                  <w:vMerge w:val="continue"/>
                  <w:tcBorders>
                    <w:tl2br w:val="nil"/>
                    <w:tr2bl w:val="nil"/>
                  </w:tcBorders>
                  <w:vAlign w:val="center"/>
                </w:tcPr>
                <w:p w14:paraId="37B8493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61" w:type="pct"/>
                  <w:vMerge w:val="continue"/>
                  <w:tcBorders>
                    <w:tl2br w:val="nil"/>
                    <w:tr2bl w:val="nil"/>
                  </w:tcBorders>
                  <w:vAlign w:val="center"/>
                </w:tcPr>
                <w:p w14:paraId="31CB7A9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497" w:type="pct"/>
                  <w:tcBorders>
                    <w:tl2br w:val="nil"/>
                    <w:tr2bl w:val="nil"/>
                  </w:tcBorders>
                  <w:vAlign w:val="center"/>
                </w:tcPr>
                <w:p w14:paraId="66E9288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均值</w:t>
                  </w:r>
                </w:p>
              </w:tc>
              <w:tc>
                <w:tcPr>
                  <w:tcW w:w="741" w:type="pct"/>
                  <w:tcBorders>
                    <w:tl2br w:val="nil"/>
                    <w:tr2bl w:val="nil"/>
                  </w:tcBorders>
                  <w:vAlign w:val="center"/>
                </w:tcPr>
                <w:p w14:paraId="18CB75C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4.67×10</w:t>
                  </w:r>
                  <w:r>
                    <w:rPr>
                      <w:rFonts w:hint="default" w:ascii="Times New Roman" w:hAnsi="Times New Roman" w:eastAsia="宋体" w:cs="Times New Roman"/>
                      <w:color w:val="auto"/>
                      <w:kern w:val="0"/>
                      <w:sz w:val="21"/>
                      <w:szCs w:val="21"/>
                      <w:vertAlign w:val="superscript"/>
                      <w:lang w:val="en-US" w:eastAsia="zh-CN"/>
                    </w:rPr>
                    <w:t>3</w:t>
                  </w:r>
                </w:p>
              </w:tc>
              <w:tc>
                <w:tcPr>
                  <w:tcW w:w="1196" w:type="pct"/>
                  <w:tcBorders>
                    <w:tl2br w:val="nil"/>
                    <w:tr2bl w:val="nil"/>
                  </w:tcBorders>
                  <w:vAlign w:val="center"/>
                </w:tcPr>
                <w:p w14:paraId="65B2E980">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8.2 </w:t>
                  </w:r>
                </w:p>
              </w:tc>
              <w:tc>
                <w:tcPr>
                  <w:tcW w:w="1197" w:type="pct"/>
                  <w:tcBorders>
                    <w:tl2br w:val="nil"/>
                    <w:tr2bl w:val="nil"/>
                  </w:tcBorders>
                  <w:vAlign w:val="center"/>
                </w:tcPr>
                <w:p w14:paraId="43AA6203">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0.0383 </w:t>
                  </w:r>
                </w:p>
              </w:tc>
            </w:tr>
            <w:tr w14:paraId="5A370F0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67" w:hRule="atLeast"/>
              </w:trPr>
              <w:tc>
                <w:tcPr>
                  <w:tcW w:w="705" w:type="pct"/>
                  <w:vMerge w:val="restart"/>
                  <w:tcBorders>
                    <w:tl2br w:val="nil"/>
                    <w:tr2bl w:val="nil"/>
                  </w:tcBorders>
                  <w:vAlign w:val="center"/>
                </w:tcPr>
                <w:p w14:paraId="2405CE8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sz w:val="21"/>
                      <w:szCs w:val="21"/>
                      <w:lang w:val="en-US" w:eastAsia="zh-CN"/>
                    </w:rPr>
                    <w:t>抛丸粉尘除尘器出口（DA002）</w:t>
                  </w:r>
                </w:p>
              </w:tc>
              <w:tc>
                <w:tcPr>
                  <w:tcW w:w="661" w:type="pct"/>
                  <w:vMerge w:val="restart"/>
                  <w:tcBorders>
                    <w:tl2br w:val="nil"/>
                    <w:tr2bl w:val="nil"/>
                  </w:tcBorders>
                  <w:vAlign w:val="center"/>
                </w:tcPr>
                <w:p w14:paraId="04979F9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lang w:val="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2024.11.8</w:t>
                  </w:r>
                </w:p>
              </w:tc>
              <w:tc>
                <w:tcPr>
                  <w:tcW w:w="497" w:type="pct"/>
                  <w:tcBorders>
                    <w:tl2br w:val="nil"/>
                    <w:tr2bl w:val="nil"/>
                  </w:tcBorders>
                  <w:vAlign w:val="center"/>
                </w:tcPr>
                <w:p w14:paraId="286A9E1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w:t>
                  </w:r>
                </w:p>
              </w:tc>
              <w:tc>
                <w:tcPr>
                  <w:tcW w:w="741" w:type="pct"/>
                  <w:tcBorders>
                    <w:tl2br w:val="nil"/>
                    <w:tr2bl w:val="nil"/>
                  </w:tcBorders>
                  <w:vAlign w:val="center"/>
                </w:tcPr>
                <w:p w14:paraId="30A88E1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4.59×10</w:t>
                  </w:r>
                  <w:r>
                    <w:rPr>
                      <w:rFonts w:hint="default" w:ascii="Times New Roman" w:hAnsi="Times New Roman" w:eastAsia="宋体" w:cs="Times New Roman"/>
                      <w:color w:val="auto"/>
                      <w:kern w:val="0"/>
                      <w:sz w:val="21"/>
                      <w:szCs w:val="21"/>
                      <w:vertAlign w:val="superscript"/>
                      <w:lang w:val="en-US" w:eastAsia="zh-CN"/>
                    </w:rPr>
                    <w:t>3</w:t>
                  </w:r>
                </w:p>
              </w:tc>
              <w:tc>
                <w:tcPr>
                  <w:tcW w:w="1196" w:type="pct"/>
                  <w:tcBorders>
                    <w:tl2br w:val="nil"/>
                    <w:tr2bl w:val="nil"/>
                  </w:tcBorders>
                  <w:vAlign w:val="center"/>
                </w:tcPr>
                <w:p w14:paraId="5E50ABDA">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8.1 </w:t>
                  </w:r>
                </w:p>
              </w:tc>
              <w:tc>
                <w:tcPr>
                  <w:tcW w:w="1197" w:type="pct"/>
                  <w:tcBorders>
                    <w:tl2br w:val="nil"/>
                    <w:tr2bl w:val="nil"/>
                  </w:tcBorders>
                  <w:vAlign w:val="center"/>
                </w:tcPr>
                <w:p w14:paraId="734352DA">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0.0372 </w:t>
                  </w:r>
                </w:p>
              </w:tc>
            </w:tr>
            <w:tr w14:paraId="3727E89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67" w:hRule="atLeast"/>
              </w:trPr>
              <w:tc>
                <w:tcPr>
                  <w:tcW w:w="705" w:type="pct"/>
                  <w:vMerge w:val="continue"/>
                  <w:tcBorders>
                    <w:tl2br w:val="nil"/>
                    <w:tr2bl w:val="nil"/>
                  </w:tcBorders>
                  <w:vAlign w:val="center"/>
                </w:tcPr>
                <w:p w14:paraId="48BD20E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61" w:type="pct"/>
                  <w:vMerge w:val="continue"/>
                  <w:tcBorders>
                    <w:tl2br w:val="nil"/>
                    <w:tr2bl w:val="nil"/>
                  </w:tcBorders>
                  <w:vAlign w:val="center"/>
                </w:tcPr>
                <w:p w14:paraId="6CF78F9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497" w:type="pct"/>
                  <w:tcBorders>
                    <w:tl2br w:val="nil"/>
                    <w:tr2bl w:val="nil"/>
                  </w:tcBorders>
                  <w:vAlign w:val="center"/>
                </w:tcPr>
                <w:p w14:paraId="15BE690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w:t>
                  </w:r>
                </w:p>
              </w:tc>
              <w:tc>
                <w:tcPr>
                  <w:tcW w:w="741" w:type="pct"/>
                  <w:tcBorders>
                    <w:tl2br w:val="nil"/>
                    <w:tr2bl w:val="nil"/>
                  </w:tcBorders>
                  <w:vAlign w:val="center"/>
                </w:tcPr>
                <w:p w14:paraId="120A273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4.48×10</w:t>
                  </w:r>
                  <w:r>
                    <w:rPr>
                      <w:rFonts w:hint="default" w:ascii="Times New Roman" w:hAnsi="Times New Roman" w:eastAsia="宋体" w:cs="Times New Roman"/>
                      <w:color w:val="auto"/>
                      <w:kern w:val="0"/>
                      <w:sz w:val="21"/>
                      <w:szCs w:val="21"/>
                      <w:vertAlign w:val="superscript"/>
                      <w:lang w:val="en-US" w:eastAsia="zh-CN"/>
                    </w:rPr>
                    <w:t>3</w:t>
                  </w:r>
                </w:p>
              </w:tc>
              <w:tc>
                <w:tcPr>
                  <w:tcW w:w="1196" w:type="pct"/>
                  <w:tcBorders>
                    <w:tl2br w:val="nil"/>
                    <w:tr2bl w:val="nil"/>
                  </w:tcBorders>
                  <w:vAlign w:val="center"/>
                </w:tcPr>
                <w:p w14:paraId="1316137B">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8.8 </w:t>
                  </w:r>
                </w:p>
              </w:tc>
              <w:tc>
                <w:tcPr>
                  <w:tcW w:w="1197" w:type="pct"/>
                  <w:tcBorders>
                    <w:tl2br w:val="nil"/>
                    <w:tr2bl w:val="nil"/>
                  </w:tcBorders>
                  <w:vAlign w:val="center"/>
                </w:tcPr>
                <w:p w14:paraId="4661D86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0.0394 </w:t>
                  </w:r>
                </w:p>
              </w:tc>
            </w:tr>
            <w:tr w14:paraId="505A35C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67" w:hRule="atLeast"/>
              </w:trPr>
              <w:tc>
                <w:tcPr>
                  <w:tcW w:w="705" w:type="pct"/>
                  <w:vMerge w:val="continue"/>
                  <w:tcBorders>
                    <w:tl2br w:val="nil"/>
                    <w:tr2bl w:val="nil"/>
                  </w:tcBorders>
                  <w:vAlign w:val="center"/>
                </w:tcPr>
                <w:p w14:paraId="5DFD4E0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61" w:type="pct"/>
                  <w:vMerge w:val="continue"/>
                  <w:tcBorders>
                    <w:tl2br w:val="nil"/>
                    <w:tr2bl w:val="nil"/>
                  </w:tcBorders>
                  <w:vAlign w:val="center"/>
                </w:tcPr>
                <w:p w14:paraId="5103424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497" w:type="pct"/>
                  <w:tcBorders>
                    <w:tl2br w:val="nil"/>
                    <w:tr2bl w:val="nil"/>
                  </w:tcBorders>
                  <w:vAlign w:val="center"/>
                </w:tcPr>
                <w:p w14:paraId="7FF710D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w:t>
                  </w:r>
                </w:p>
              </w:tc>
              <w:tc>
                <w:tcPr>
                  <w:tcW w:w="741" w:type="pct"/>
                  <w:tcBorders>
                    <w:tl2br w:val="nil"/>
                    <w:tr2bl w:val="nil"/>
                  </w:tcBorders>
                  <w:vAlign w:val="center"/>
                </w:tcPr>
                <w:p w14:paraId="77728E2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4.52×10</w:t>
                  </w:r>
                  <w:r>
                    <w:rPr>
                      <w:rFonts w:hint="default" w:ascii="Times New Roman" w:hAnsi="Times New Roman" w:eastAsia="宋体" w:cs="Times New Roman"/>
                      <w:color w:val="auto"/>
                      <w:kern w:val="0"/>
                      <w:sz w:val="21"/>
                      <w:szCs w:val="21"/>
                      <w:vertAlign w:val="superscript"/>
                      <w:lang w:val="en-US" w:eastAsia="zh-CN"/>
                    </w:rPr>
                    <w:t>3</w:t>
                  </w:r>
                </w:p>
              </w:tc>
              <w:tc>
                <w:tcPr>
                  <w:tcW w:w="1196" w:type="pct"/>
                  <w:tcBorders>
                    <w:tl2br w:val="nil"/>
                    <w:tr2bl w:val="nil"/>
                  </w:tcBorders>
                  <w:vAlign w:val="center"/>
                </w:tcPr>
                <w:p w14:paraId="77B431E2">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8.4 </w:t>
                  </w:r>
                </w:p>
              </w:tc>
              <w:tc>
                <w:tcPr>
                  <w:tcW w:w="1197" w:type="pct"/>
                  <w:tcBorders>
                    <w:tl2br w:val="nil"/>
                    <w:tr2bl w:val="nil"/>
                  </w:tcBorders>
                  <w:vAlign w:val="center"/>
                </w:tcPr>
                <w:p w14:paraId="59CE0C1B">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0.0380 </w:t>
                  </w:r>
                </w:p>
              </w:tc>
            </w:tr>
            <w:tr w14:paraId="3EDDEB5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67" w:hRule="atLeast"/>
              </w:trPr>
              <w:tc>
                <w:tcPr>
                  <w:tcW w:w="705" w:type="pct"/>
                  <w:vMerge w:val="continue"/>
                  <w:tcBorders>
                    <w:tl2br w:val="nil"/>
                    <w:tr2bl w:val="nil"/>
                  </w:tcBorders>
                  <w:vAlign w:val="center"/>
                </w:tcPr>
                <w:p w14:paraId="6559C26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61" w:type="pct"/>
                  <w:vMerge w:val="continue"/>
                  <w:tcBorders>
                    <w:tl2br w:val="nil"/>
                    <w:tr2bl w:val="nil"/>
                  </w:tcBorders>
                  <w:vAlign w:val="center"/>
                </w:tcPr>
                <w:p w14:paraId="731CB17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497" w:type="pct"/>
                  <w:tcBorders>
                    <w:tl2br w:val="nil"/>
                    <w:tr2bl w:val="nil"/>
                  </w:tcBorders>
                  <w:vAlign w:val="center"/>
                </w:tcPr>
                <w:p w14:paraId="5842DC8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均值</w:t>
                  </w:r>
                </w:p>
              </w:tc>
              <w:tc>
                <w:tcPr>
                  <w:tcW w:w="741" w:type="pct"/>
                  <w:tcBorders>
                    <w:tl2br w:val="nil"/>
                    <w:tr2bl w:val="nil"/>
                  </w:tcBorders>
                  <w:vAlign w:val="center"/>
                </w:tcPr>
                <w:p w14:paraId="7AD853D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4.53×10</w:t>
                  </w:r>
                  <w:r>
                    <w:rPr>
                      <w:rFonts w:hint="default" w:ascii="Times New Roman" w:hAnsi="Times New Roman" w:eastAsia="宋体" w:cs="Times New Roman"/>
                      <w:color w:val="auto"/>
                      <w:kern w:val="0"/>
                      <w:sz w:val="21"/>
                      <w:szCs w:val="21"/>
                      <w:vertAlign w:val="superscript"/>
                      <w:lang w:val="en-US" w:eastAsia="zh-CN"/>
                    </w:rPr>
                    <w:t>3</w:t>
                  </w:r>
                </w:p>
              </w:tc>
              <w:tc>
                <w:tcPr>
                  <w:tcW w:w="1196" w:type="pct"/>
                  <w:tcBorders>
                    <w:tl2br w:val="nil"/>
                    <w:tr2bl w:val="nil"/>
                  </w:tcBorders>
                  <w:vAlign w:val="center"/>
                </w:tcPr>
                <w:p w14:paraId="5D2C5436">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8.4 </w:t>
                  </w:r>
                </w:p>
              </w:tc>
              <w:tc>
                <w:tcPr>
                  <w:tcW w:w="1197" w:type="pct"/>
                  <w:tcBorders>
                    <w:tl2br w:val="nil"/>
                    <w:tr2bl w:val="nil"/>
                  </w:tcBorders>
                  <w:vAlign w:val="center"/>
                </w:tcPr>
                <w:p w14:paraId="7657A7E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0.0382 </w:t>
                  </w:r>
                </w:p>
              </w:tc>
            </w:tr>
          </w:tbl>
          <w:p w14:paraId="2B9360B0">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本项目天然气燃烧工序（DA001）颗粒物排放浓度在3.6-4.7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二氧化硫排放浓度在6-8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氮氧化物排放浓度在19-27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eastAsia" w:ascii="Times New Roman" w:hAnsi="Times New Roman" w:eastAsia="宋体" w:cs="Times New Roman"/>
                <w:b w:val="0"/>
                <w:bCs w:val="0"/>
                <w:color w:val="000000"/>
                <w:sz w:val="24"/>
                <w:szCs w:val="24"/>
                <w:u w:val="none"/>
                <w:shd w:val="clear" w:color="auto" w:fill="auto"/>
                <w:lang w:val="en-US" w:eastAsia="zh-CN"/>
              </w:rPr>
              <w:t>《工业炉窑大气污染物排放标准》（</w:t>
            </w:r>
            <w:r>
              <w:rPr>
                <w:rFonts w:hint="default" w:ascii="Times New Roman" w:hAnsi="Times New Roman" w:eastAsia="宋体" w:cs="Times New Roman"/>
                <w:b w:val="0"/>
                <w:bCs w:val="0"/>
                <w:color w:val="000000"/>
                <w:sz w:val="24"/>
                <w:szCs w:val="24"/>
                <w:u w:val="none"/>
                <w:shd w:val="clear" w:color="auto" w:fill="auto"/>
                <w:lang w:val="en-US" w:eastAsia="zh-CN"/>
              </w:rPr>
              <w:t>DB41/10</w:t>
            </w:r>
            <w:r>
              <w:rPr>
                <w:rFonts w:hint="eastAsia" w:ascii="Times New Roman" w:hAnsi="Times New Roman" w:eastAsia="宋体" w:cs="Times New Roman"/>
                <w:b w:val="0"/>
                <w:bCs w:val="0"/>
                <w:color w:val="000000"/>
                <w:sz w:val="24"/>
                <w:szCs w:val="24"/>
                <w:u w:val="none"/>
                <w:shd w:val="clear" w:color="auto" w:fill="auto"/>
                <w:lang w:val="en-US" w:eastAsia="zh-CN"/>
              </w:rPr>
              <w:t>66-2020）表1标准，同时满足《河南省重污染天气通用行业应急减排措施制定技术指南》（2024年修订稿）涉锅炉/炉窑企业绩效分级指标A级要求和《新乡市生态环境局关于进一步规范工业企业颗粒物排放限值的通知》要求</w:t>
            </w:r>
            <w:r>
              <w:rPr>
                <w:rFonts w:hint="eastAsia" w:ascii="Times New Roman" w:hAnsi="Times New Roman" w:eastAsia="宋体" w:cs="Times New Roman"/>
                <w:b w:val="0"/>
                <w:bCs w:val="0"/>
                <w:color w:val="000000"/>
                <w:sz w:val="24"/>
                <w:szCs w:val="24"/>
                <w:u w:val="none"/>
                <w:lang w:val="en-US" w:eastAsia="zh-CN"/>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抛丸工序（DA002）颗粒物排放浓度在7.9-8.8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eastAsia" w:ascii="Times New Roman" w:hAnsi="Times New Roman" w:eastAsia="宋体" w:cs="Times New Roman"/>
                <w:color w:val="000000"/>
                <w:sz w:val="24"/>
                <w:szCs w:val="24"/>
                <w:lang w:val="en-US" w:eastAsia="zh-CN"/>
              </w:rPr>
              <w:t>《新乡市生态环境局关于进一步规范工业企业颗粒物排放限值的通知》要求。</w:t>
            </w:r>
          </w:p>
          <w:p w14:paraId="21606FE8">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val="en-US" w:eastAsia="zh-CN" w:bidi="ar-SA"/>
                <w14:textFill>
                  <w14:solidFill>
                    <w14:schemeClr w14:val="tx1"/>
                  </w14:solidFill>
                </w14:textFill>
              </w:rPr>
            </w:pPr>
          </w:p>
          <w:p w14:paraId="41B15228">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bidi="ar-SA"/>
                <w14:textFill>
                  <w14:solidFill>
                    <w14:schemeClr w14:val="tx1"/>
                  </w14:solidFill>
                </w14:textFill>
              </w:rPr>
              <w:t>2、</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废水检测</w:t>
            </w:r>
          </w:p>
          <w:p w14:paraId="49CB154D">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废水检测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p>
          <w:p w14:paraId="0F476B63">
            <w:pPr>
              <w:keepNext w:val="0"/>
              <w:keepLines w:val="0"/>
              <w:pageBreakBefore w:val="0"/>
              <w:widowControl/>
              <w:numPr>
                <w:ilvl w:val="0"/>
                <w:numId w:val="0"/>
              </w:numPr>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19   废水检测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8"/>
              <w:tblW w:w="4997" w:type="pct"/>
              <w:jc w:val="center"/>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Layout w:type="fixed"/>
              <w:tblCellMar>
                <w:top w:w="0" w:type="dxa"/>
                <w:left w:w="108" w:type="dxa"/>
                <w:bottom w:w="0" w:type="dxa"/>
                <w:right w:w="108" w:type="dxa"/>
              </w:tblCellMar>
            </w:tblPr>
            <w:tblGrid>
              <w:gridCol w:w="647"/>
              <w:gridCol w:w="750"/>
              <w:gridCol w:w="525"/>
              <w:gridCol w:w="1019"/>
              <w:gridCol w:w="1019"/>
              <w:gridCol w:w="1019"/>
              <w:gridCol w:w="1019"/>
              <w:gridCol w:w="1019"/>
              <w:gridCol w:w="1019"/>
              <w:gridCol w:w="1022"/>
            </w:tblGrid>
            <w:tr w14:paraId="34B475EE">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567" w:hRule="atLeast"/>
                <w:jc w:val="center"/>
              </w:trPr>
              <w:tc>
                <w:tcPr>
                  <w:tcW w:w="357" w:type="pct"/>
                  <w:tcBorders>
                    <w:tl2br w:val="nil"/>
                    <w:tr2bl w:val="nil"/>
                  </w:tcBorders>
                  <w:shd w:val="clear" w:color="auto" w:fill="auto"/>
                  <w:vAlign w:val="center"/>
                </w:tcPr>
                <w:p w14:paraId="710BA9A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检测点位</w:t>
                  </w:r>
                </w:p>
              </w:tc>
              <w:tc>
                <w:tcPr>
                  <w:tcW w:w="413" w:type="pct"/>
                  <w:tcBorders>
                    <w:tl2br w:val="nil"/>
                    <w:tr2bl w:val="nil"/>
                  </w:tcBorders>
                  <w:shd w:val="clear" w:color="auto" w:fill="auto"/>
                  <w:vAlign w:val="center"/>
                </w:tcPr>
                <w:p w14:paraId="65D605F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采样日期</w:t>
                  </w:r>
                </w:p>
              </w:tc>
              <w:tc>
                <w:tcPr>
                  <w:tcW w:w="289" w:type="pct"/>
                  <w:tcBorders>
                    <w:tl2br w:val="nil"/>
                    <w:tr2bl w:val="nil"/>
                  </w:tcBorders>
                  <w:shd w:val="clear" w:color="auto" w:fill="auto"/>
                  <w:vAlign w:val="center"/>
                </w:tcPr>
                <w:p w14:paraId="0EAE5FC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测次</w:t>
                  </w:r>
                </w:p>
              </w:tc>
              <w:tc>
                <w:tcPr>
                  <w:tcW w:w="562" w:type="pct"/>
                  <w:tcBorders>
                    <w:tl2br w:val="nil"/>
                    <w:tr2bl w:val="nil"/>
                  </w:tcBorders>
                  <w:shd w:val="clear" w:color="auto" w:fill="auto"/>
                  <w:vAlign w:val="center"/>
                </w:tcPr>
                <w:p w14:paraId="7AC6AF1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sz w:val="21"/>
                      <w:szCs w:val="21"/>
                      <w:lang w:eastAsia="zh-CN"/>
                    </w:rPr>
                    <w:t>悬浮物</w:t>
                  </w:r>
                  <w:r>
                    <w:rPr>
                      <w:rFonts w:hint="default" w:ascii="Times New Roman" w:hAnsi="Times New Roman" w:eastAsia="宋体" w:cs="Times New Roman"/>
                      <w:kern w:val="0"/>
                      <w:sz w:val="21"/>
                      <w:szCs w:val="21"/>
                    </w:rPr>
                    <w:t>（</w:t>
                  </w:r>
                  <w:r>
                    <w:rPr>
                      <w:rFonts w:hint="default" w:ascii="Times New Roman" w:hAnsi="Times New Roman" w:eastAsia="宋体" w:cs="Times New Roman"/>
                      <w:sz w:val="21"/>
                      <w:szCs w:val="21"/>
                    </w:rPr>
                    <w:t>mg/L</w:t>
                  </w:r>
                  <w:r>
                    <w:rPr>
                      <w:rFonts w:hint="default" w:ascii="Times New Roman" w:hAnsi="Times New Roman" w:eastAsia="宋体" w:cs="Times New Roman"/>
                      <w:kern w:val="0"/>
                      <w:sz w:val="21"/>
                      <w:szCs w:val="21"/>
                    </w:rPr>
                    <w:t>）</w:t>
                  </w:r>
                </w:p>
              </w:tc>
              <w:tc>
                <w:tcPr>
                  <w:tcW w:w="562" w:type="pct"/>
                  <w:tcBorders>
                    <w:tl2br w:val="nil"/>
                    <w:tr2bl w:val="nil"/>
                  </w:tcBorders>
                  <w:shd w:val="clear" w:color="auto" w:fill="auto"/>
                  <w:vAlign w:val="center"/>
                </w:tcPr>
                <w:p w14:paraId="38EFA74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kern w:val="0"/>
                      <w:sz w:val="21"/>
                      <w:szCs w:val="21"/>
                      <w:lang w:eastAsia="zh-CN"/>
                    </w:rPr>
                    <w:t>化学需氧量</w:t>
                  </w:r>
                  <w:r>
                    <w:rPr>
                      <w:rFonts w:hint="default" w:ascii="Times New Roman" w:hAnsi="Times New Roman" w:eastAsia="宋体" w:cs="Times New Roman"/>
                      <w:kern w:val="0"/>
                      <w:sz w:val="21"/>
                      <w:szCs w:val="21"/>
                    </w:rPr>
                    <w:t>（</w:t>
                  </w:r>
                  <w:r>
                    <w:rPr>
                      <w:rFonts w:hint="default" w:ascii="Times New Roman" w:hAnsi="Times New Roman" w:eastAsia="宋体" w:cs="Times New Roman"/>
                      <w:sz w:val="21"/>
                      <w:szCs w:val="21"/>
                    </w:rPr>
                    <w:t>mg/L</w:t>
                  </w:r>
                  <w:r>
                    <w:rPr>
                      <w:rFonts w:hint="default" w:ascii="Times New Roman" w:hAnsi="Times New Roman" w:eastAsia="宋体" w:cs="Times New Roman"/>
                      <w:kern w:val="0"/>
                      <w:sz w:val="21"/>
                      <w:szCs w:val="21"/>
                    </w:rPr>
                    <w:t>）</w:t>
                  </w:r>
                </w:p>
              </w:tc>
              <w:tc>
                <w:tcPr>
                  <w:tcW w:w="562" w:type="pct"/>
                  <w:tcBorders>
                    <w:tl2br w:val="nil"/>
                    <w:tr2bl w:val="nil"/>
                  </w:tcBorders>
                  <w:shd w:val="clear" w:color="auto" w:fill="auto"/>
                  <w:vAlign w:val="center"/>
                </w:tcPr>
                <w:p w14:paraId="55D246D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color w:val="auto"/>
                      <w:kern w:val="0"/>
                      <w:sz w:val="21"/>
                      <w:szCs w:val="21"/>
                      <w:lang w:eastAsia="zh-CN"/>
                    </w:rPr>
                    <w:t>氨氮</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sz w:val="21"/>
                      <w:szCs w:val="21"/>
                    </w:rPr>
                    <w:t>mg/L</w:t>
                  </w:r>
                  <w:r>
                    <w:rPr>
                      <w:rFonts w:hint="default" w:ascii="Times New Roman" w:hAnsi="Times New Roman" w:eastAsia="宋体" w:cs="Times New Roman"/>
                      <w:color w:val="auto"/>
                      <w:kern w:val="0"/>
                      <w:sz w:val="21"/>
                      <w:szCs w:val="21"/>
                    </w:rPr>
                    <w:t>）</w:t>
                  </w:r>
                </w:p>
              </w:tc>
              <w:tc>
                <w:tcPr>
                  <w:tcW w:w="562" w:type="pct"/>
                  <w:tcBorders>
                    <w:tl2br w:val="nil"/>
                    <w:tr2bl w:val="nil"/>
                  </w:tcBorders>
                  <w:shd w:val="clear" w:color="auto" w:fill="auto"/>
                  <w:vAlign w:val="center"/>
                </w:tcPr>
                <w:p w14:paraId="6A49585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五日生化需氧量</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sz w:val="21"/>
                      <w:szCs w:val="21"/>
                    </w:rPr>
                    <w:t>mg/L</w:t>
                  </w:r>
                  <w:r>
                    <w:rPr>
                      <w:rFonts w:hint="default" w:ascii="Times New Roman" w:hAnsi="Times New Roman" w:eastAsia="宋体" w:cs="Times New Roman"/>
                      <w:color w:val="auto"/>
                      <w:kern w:val="0"/>
                      <w:sz w:val="21"/>
                      <w:szCs w:val="21"/>
                    </w:rPr>
                    <w:t>）</w:t>
                  </w:r>
                </w:p>
              </w:tc>
              <w:tc>
                <w:tcPr>
                  <w:tcW w:w="562" w:type="pct"/>
                  <w:tcBorders>
                    <w:tl2br w:val="nil"/>
                    <w:tr2bl w:val="nil"/>
                  </w:tcBorders>
                  <w:shd w:val="clear" w:color="auto" w:fill="auto"/>
                  <w:vAlign w:val="center"/>
                </w:tcPr>
                <w:p w14:paraId="340AE0C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总磷</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sz w:val="21"/>
                      <w:szCs w:val="21"/>
                    </w:rPr>
                    <w:t>mg/L</w:t>
                  </w:r>
                  <w:r>
                    <w:rPr>
                      <w:rFonts w:hint="default" w:ascii="Times New Roman" w:hAnsi="Times New Roman" w:eastAsia="宋体" w:cs="Times New Roman"/>
                      <w:color w:val="auto"/>
                      <w:kern w:val="0"/>
                      <w:sz w:val="21"/>
                      <w:szCs w:val="21"/>
                    </w:rPr>
                    <w:t>）</w:t>
                  </w:r>
                </w:p>
              </w:tc>
              <w:tc>
                <w:tcPr>
                  <w:tcW w:w="562" w:type="pct"/>
                  <w:tcBorders>
                    <w:tl2br w:val="nil"/>
                    <w:tr2bl w:val="nil"/>
                  </w:tcBorders>
                  <w:shd w:val="clear" w:color="auto" w:fill="auto"/>
                  <w:vAlign w:val="center"/>
                </w:tcPr>
                <w:p w14:paraId="255981E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总氮</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sz w:val="21"/>
                      <w:szCs w:val="21"/>
                    </w:rPr>
                    <w:t>mg/L</w:t>
                  </w:r>
                  <w:r>
                    <w:rPr>
                      <w:rFonts w:hint="default" w:ascii="Times New Roman" w:hAnsi="Times New Roman" w:eastAsia="宋体" w:cs="Times New Roman"/>
                      <w:color w:val="auto"/>
                      <w:kern w:val="0"/>
                      <w:sz w:val="21"/>
                      <w:szCs w:val="21"/>
                    </w:rPr>
                    <w:t>）</w:t>
                  </w:r>
                </w:p>
              </w:tc>
              <w:tc>
                <w:tcPr>
                  <w:tcW w:w="564" w:type="pct"/>
                  <w:tcBorders>
                    <w:tl2br w:val="nil"/>
                    <w:tr2bl w:val="nil"/>
                  </w:tcBorders>
                  <w:shd w:val="clear" w:color="auto" w:fill="auto"/>
                  <w:vAlign w:val="center"/>
                </w:tcPr>
                <w:p w14:paraId="39CAD11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流量（</w:t>
                  </w:r>
                  <w:r>
                    <w:rPr>
                      <w:rFonts w:hint="default" w:ascii="Times New Roman" w:hAnsi="Times New Roman" w:eastAsia="宋体" w:cs="Times New Roman"/>
                      <w:color w:val="auto"/>
                      <w:kern w:val="0"/>
                      <w:sz w:val="21"/>
                      <w:szCs w:val="21"/>
                      <w:lang w:val="en-US" w:eastAsia="zh-CN"/>
                    </w:rPr>
                    <w:t>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lang w:val="en-US" w:eastAsia="zh-CN"/>
                    </w:rPr>
                    <w:t>/d</w:t>
                  </w:r>
                  <w:r>
                    <w:rPr>
                      <w:rFonts w:hint="default" w:ascii="Times New Roman" w:hAnsi="Times New Roman" w:eastAsia="宋体" w:cs="Times New Roman"/>
                      <w:color w:val="auto"/>
                      <w:kern w:val="0"/>
                      <w:sz w:val="21"/>
                      <w:szCs w:val="21"/>
                      <w:lang w:eastAsia="zh-CN"/>
                    </w:rPr>
                    <w:t>）</w:t>
                  </w:r>
                </w:p>
              </w:tc>
            </w:tr>
            <w:tr w14:paraId="7D2DE5A3">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467" w:hRule="atLeast"/>
                <w:jc w:val="center"/>
              </w:trPr>
              <w:tc>
                <w:tcPr>
                  <w:tcW w:w="357" w:type="pct"/>
                  <w:vMerge w:val="restart"/>
                  <w:tcBorders>
                    <w:tl2br w:val="nil"/>
                    <w:tr2bl w:val="nil"/>
                  </w:tcBorders>
                  <w:vAlign w:val="center"/>
                </w:tcPr>
                <w:p w14:paraId="55CA3FA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生活污水排放口</w:t>
                  </w:r>
                </w:p>
              </w:tc>
              <w:tc>
                <w:tcPr>
                  <w:tcW w:w="413" w:type="pct"/>
                  <w:vMerge w:val="restart"/>
                  <w:tcBorders>
                    <w:tl2br w:val="nil"/>
                    <w:tr2bl w:val="nil"/>
                  </w:tcBorders>
                  <w:vAlign w:val="center"/>
                </w:tcPr>
                <w:p w14:paraId="2DC14FA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2024.11.7</w:t>
                  </w:r>
                </w:p>
              </w:tc>
              <w:tc>
                <w:tcPr>
                  <w:tcW w:w="289" w:type="pct"/>
                  <w:tcBorders>
                    <w:tl2br w:val="nil"/>
                    <w:tr2bl w:val="nil"/>
                  </w:tcBorders>
                  <w:vAlign w:val="center"/>
                </w:tcPr>
                <w:p w14:paraId="1B160174">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2" w:type="pct"/>
                  <w:tcBorders>
                    <w:tl2br w:val="nil"/>
                    <w:tr2bl w:val="nil"/>
                  </w:tcBorders>
                  <w:vAlign w:val="center"/>
                </w:tcPr>
                <w:p w14:paraId="5C308311">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107</w:t>
                  </w:r>
                </w:p>
              </w:tc>
              <w:tc>
                <w:tcPr>
                  <w:tcW w:w="562" w:type="pct"/>
                  <w:tcBorders>
                    <w:tl2br w:val="nil"/>
                    <w:tr2bl w:val="nil"/>
                  </w:tcBorders>
                  <w:vAlign w:val="center"/>
                </w:tcPr>
                <w:p w14:paraId="07F6BC61">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222</w:t>
                  </w:r>
                </w:p>
              </w:tc>
              <w:tc>
                <w:tcPr>
                  <w:tcW w:w="562" w:type="pct"/>
                  <w:tcBorders>
                    <w:tl2br w:val="nil"/>
                    <w:tr2bl w:val="nil"/>
                  </w:tcBorders>
                  <w:vAlign w:val="center"/>
                </w:tcPr>
                <w:p w14:paraId="343B07BD">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12.2</w:t>
                  </w:r>
                </w:p>
              </w:tc>
              <w:tc>
                <w:tcPr>
                  <w:tcW w:w="562" w:type="pct"/>
                  <w:tcBorders>
                    <w:tl2br w:val="nil"/>
                    <w:tr2bl w:val="nil"/>
                  </w:tcBorders>
                  <w:vAlign w:val="center"/>
                </w:tcPr>
                <w:p w14:paraId="528BAD0D">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61.6</w:t>
                  </w:r>
                </w:p>
              </w:tc>
              <w:tc>
                <w:tcPr>
                  <w:tcW w:w="562" w:type="pct"/>
                  <w:tcBorders>
                    <w:tl2br w:val="nil"/>
                    <w:tr2bl w:val="nil"/>
                  </w:tcBorders>
                  <w:vAlign w:val="center"/>
                </w:tcPr>
                <w:p w14:paraId="22949004">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0.927</w:t>
                  </w:r>
                </w:p>
              </w:tc>
              <w:tc>
                <w:tcPr>
                  <w:tcW w:w="562" w:type="pct"/>
                  <w:tcBorders>
                    <w:tl2br w:val="nil"/>
                    <w:tr2bl w:val="nil"/>
                  </w:tcBorders>
                  <w:vAlign w:val="center"/>
                </w:tcPr>
                <w:p w14:paraId="2A4EDAEA">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21.0</w:t>
                  </w:r>
                </w:p>
              </w:tc>
              <w:tc>
                <w:tcPr>
                  <w:tcW w:w="564" w:type="pct"/>
                  <w:vMerge w:val="restart"/>
                  <w:tcBorders>
                    <w:tl2br w:val="nil"/>
                    <w:tr2bl w:val="nil"/>
                  </w:tcBorders>
                  <w:vAlign w:val="center"/>
                </w:tcPr>
                <w:p w14:paraId="4B325661">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1.21</w:t>
                  </w:r>
                </w:p>
              </w:tc>
            </w:tr>
            <w:tr w14:paraId="74F1EB8D">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427" w:hRule="atLeast"/>
                <w:jc w:val="center"/>
              </w:trPr>
              <w:tc>
                <w:tcPr>
                  <w:tcW w:w="357" w:type="pct"/>
                  <w:vMerge w:val="continue"/>
                  <w:tcBorders>
                    <w:tl2br w:val="nil"/>
                    <w:tr2bl w:val="nil"/>
                  </w:tcBorders>
                  <w:vAlign w:val="center"/>
                </w:tcPr>
                <w:p w14:paraId="08B7DB4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413" w:type="pct"/>
                  <w:vMerge w:val="continue"/>
                  <w:tcBorders>
                    <w:tl2br w:val="nil"/>
                    <w:tr2bl w:val="nil"/>
                  </w:tcBorders>
                  <w:vAlign w:val="center"/>
                </w:tcPr>
                <w:p w14:paraId="432175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p>
              </w:tc>
              <w:tc>
                <w:tcPr>
                  <w:tcW w:w="289" w:type="pct"/>
                  <w:tcBorders>
                    <w:tl2br w:val="nil"/>
                    <w:tr2bl w:val="nil"/>
                  </w:tcBorders>
                  <w:vAlign w:val="center"/>
                </w:tcPr>
                <w:p w14:paraId="5525973F">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562" w:type="pct"/>
                  <w:tcBorders>
                    <w:tl2br w:val="nil"/>
                    <w:tr2bl w:val="nil"/>
                  </w:tcBorders>
                  <w:vAlign w:val="center"/>
                </w:tcPr>
                <w:p w14:paraId="7C4F3216">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101</w:t>
                  </w:r>
                </w:p>
              </w:tc>
              <w:tc>
                <w:tcPr>
                  <w:tcW w:w="562" w:type="pct"/>
                  <w:tcBorders>
                    <w:tl2br w:val="nil"/>
                    <w:tr2bl w:val="nil"/>
                  </w:tcBorders>
                  <w:vAlign w:val="center"/>
                </w:tcPr>
                <w:p w14:paraId="5E6F02AB">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219</w:t>
                  </w:r>
                </w:p>
              </w:tc>
              <w:tc>
                <w:tcPr>
                  <w:tcW w:w="562" w:type="pct"/>
                  <w:tcBorders>
                    <w:tl2br w:val="nil"/>
                    <w:tr2bl w:val="nil"/>
                  </w:tcBorders>
                  <w:vAlign w:val="center"/>
                </w:tcPr>
                <w:p w14:paraId="4D1B673D">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11.4</w:t>
                  </w:r>
                </w:p>
              </w:tc>
              <w:tc>
                <w:tcPr>
                  <w:tcW w:w="562" w:type="pct"/>
                  <w:tcBorders>
                    <w:tl2br w:val="nil"/>
                    <w:tr2bl w:val="nil"/>
                  </w:tcBorders>
                  <w:vAlign w:val="center"/>
                </w:tcPr>
                <w:p w14:paraId="0F2204EE">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62.0</w:t>
                  </w:r>
                </w:p>
              </w:tc>
              <w:tc>
                <w:tcPr>
                  <w:tcW w:w="562" w:type="pct"/>
                  <w:tcBorders>
                    <w:tl2br w:val="nil"/>
                    <w:tr2bl w:val="nil"/>
                  </w:tcBorders>
                  <w:vAlign w:val="center"/>
                </w:tcPr>
                <w:p w14:paraId="5FD845E1">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0.960</w:t>
                  </w:r>
                </w:p>
              </w:tc>
              <w:tc>
                <w:tcPr>
                  <w:tcW w:w="562" w:type="pct"/>
                  <w:tcBorders>
                    <w:tl2br w:val="nil"/>
                    <w:tr2bl w:val="nil"/>
                  </w:tcBorders>
                  <w:vAlign w:val="center"/>
                </w:tcPr>
                <w:p w14:paraId="161E04D9">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c>
                <w:tcPr>
                  <w:tcW w:w="564" w:type="pct"/>
                  <w:vMerge w:val="continue"/>
                  <w:tcBorders>
                    <w:tl2br w:val="nil"/>
                    <w:tr2bl w:val="nil"/>
                  </w:tcBorders>
                  <w:vAlign w:val="center"/>
                </w:tcPr>
                <w:p w14:paraId="5B6D5498">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r>
            <w:tr w14:paraId="3E7DD1E2">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427" w:hRule="atLeast"/>
                <w:jc w:val="center"/>
              </w:trPr>
              <w:tc>
                <w:tcPr>
                  <w:tcW w:w="357" w:type="pct"/>
                  <w:vMerge w:val="continue"/>
                  <w:tcBorders>
                    <w:tl2br w:val="nil"/>
                    <w:tr2bl w:val="nil"/>
                  </w:tcBorders>
                  <w:vAlign w:val="center"/>
                </w:tcPr>
                <w:p w14:paraId="788ED23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413" w:type="pct"/>
                  <w:vMerge w:val="continue"/>
                  <w:tcBorders>
                    <w:tl2br w:val="nil"/>
                    <w:tr2bl w:val="nil"/>
                  </w:tcBorders>
                  <w:vAlign w:val="center"/>
                </w:tcPr>
                <w:p w14:paraId="5A7B72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p>
              </w:tc>
              <w:tc>
                <w:tcPr>
                  <w:tcW w:w="289" w:type="pct"/>
                  <w:tcBorders>
                    <w:tl2br w:val="nil"/>
                    <w:tr2bl w:val="nil"/>
                  </w:tcBorders>
                  <w:vAlign w:val="center"/>
                </w:tcPr>
                <w:p w14:paraId="34FEA040">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562" w:type="pct"/>
                  <w:tcBorders>
                    <w:tl2br w:val="nil"/>
                    <w:tr2bl w:val="nil"/>
                  </w:tcBorders>
                  <w:vAlign w:val="center"/>
                </w:tcPr>
                <w:p w14:paraId="5925DADD">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110</w:t>
                  </w:r>
                </w:p>
              </w:tc>
              <w:tc>
                <w:tcPr>
                  <w:tcW w:w="562" w:type="pct"/>
                  <w:tcBorders>
                    <w:tl2br w:val="nil"/>
                    <w:tr2bl w:val="nil"/>
                  </w:tcBorders>
                  <w:vAlign w:val="center"/>
                </w:tcPr>
                <w:p w14:paraId="2AA996F1">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226</w:t>
                  </w:r>
                </w:p>
              </w:tc>
              <w:tc>
                <w:tcPr>
                  <w:tcW w:w="562" w:type="pct"/>
                  <w:tcBorders>
                    <w:tl2br w:val="nil"/>
                    <w:tr2bl w:val="nil"/>
                  </w:tcBorders>
                  <w:vAlign w:val="center"/>
                </w:tcPr>
                <w:p w14:paraId="7E07D3D5">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11.9</w:t>
                  </w:r>
                </w:p>
              </w:tc>
              <w:tc>
                <w:tcPr>
                  <w:tcW w:w="562" w:type="pct"/>
                  <w:tcBorders>
                    <w:tl2br w:val="nil"/>
                    <w:tr2bl w:val="nil"/>
                  </w:tcBorders>
                  <w:vAlign w:val="center"/>
                </w:tcPr>
                <w:p w14:paraId="227FD2B9">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61.8</w:t>
                  </w:r>
                </w:p>
              </w:tc>
              <w:tc>
                <w:tcPr>
                  <w:tcW w:w="562" w:type="pct"/>
                  <w:tcBorders>
                    <w:tl2br w:val="nil"/>
                    <w:tr2bl w:val="nil"/>
                  </w:tcBorders>
                  <w:vAlign w:val="center"/>
                </w:tcPr>
                <w:p w14:paraId="7A66B30C">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1.08</w:t>
                  </w:r>
                </w:p>
              </w:tc>
              <w:tc>
                <w:tcPr>
                  <w:tcW w:w="562" w:type="pct"/>
                  <w:tcBorders>
                    <w:tl2br w:val="nil"/>
                    <w:tr2bl w:val="nil"/>
                  </w:tcBorders>
                  <w:vAlign w:val="center"/>
                </w:tcPr>
                <w:p w14:paraId="3A3B99DF">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19.8</w:t>
                  </w:r>
                </w:p>
              </w:tc>
              <w:tc>
                <w:tcPr>
                  <w:tcW w:w="564" w:type="pct"/>
                  <w:vMerge w:val="continue"/>
                  <w:tcBorders>
                    <w:tl2br w:val="nil"/>
                    <w:tr2bl w:val="nil"/>
                  </w:tcBorders>
                  <w:vAlign w:val="center"/>
                </w:tcPr>
                <w:p w14:paraId="3124192B">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r>
            <w:tr w14:paraId="29B5E428">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397" w:hRule="atLeast"/>
                <w:jc w:val="center"/>
              </w:trPr>
              <w:tc>
                <w:tcPr>
                  <w:tcW w:w="357" w:type="pct"/>
                  <w:vMerge w:val="continue"/>
                  <w:tcBorders>
                    <w:tl2br w:val="nil"/>
                    <w:tr2bl w:val="nil"/>
                  </w:tcBorders>
                  <w:vAlign w:val="center"/>
                </w:tcPr>
                <w:p w14:paraId="400BB36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413" w:type="pct"/>
                  <w:vMerge w:val="restart"/>
                  <w:tcBorders>
                    <w:tl2br w:val="nil"/>
                    <w:tr2bl w:val="nil"/>
                  </w:tcBorders>
                  <w:vAlign w:val="center"/>
                </w:tcPr>
                <w:p w14:paraId="368E72B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2024.11.8</w:t>
                  </w:r>
                </w:p>
              </w:tc>
              <w:tc>
                <w:tcPr>
                  <w:tcW w:w="289" w:type="pct"/>
                  <w:tcBorders>
                    <w:tl2br w:val="nil"/>
                    <w:tr2bl w:val="nil"/>
                  </w:tcBorders>
                  <w:vAlign w:val="center"/>
                </w:tcPr>
                <w:p w14:paraId="2F3F50BD">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562" w:type="pct"/>
                  <w:tcBorders>
                    <w:tl2br w:val="nil"/>
                    <w:tr2bl w:val="nil"/>
                  </w:tcBorders>
                  <w:vAlign w:val="center"/>
                </w:tcPr>
                <w:p w14:paraId="3819AEB4">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108</w:t>
                  </w:r>
                </w:p>
              </w:tc>
              <w:tc>
                <w:tcPr>
                  <w:tcW w:w="562" w:type="pct"/>
                  <w:tcBorders>
                    <w:tl2br w:val="nil"/>
                    <w:tr2bl w:val="nil"/>
                  </w:tcBorders>
                  <w:vAlign w:val="center"/>
                </w:tcPr>
                <w:p w14:paraId="28903FF6">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225</w:t>
                  </w:r>
                </w:p>
              </w:tc>
              <w:tc>
                <w:tcPr>
                  <w:tcW w:w="562" w:type="pct"/>
                  <w:tcBorders>
                    <w:tl2br w:val="nil"/>
                    <w:tr2bl w:val="nil"/>
                  </w:tcBorders>
                  <w:vAlign w:val="center"/>
                </w:tcPr>
                <w:p w14:paraId="65DC9C12">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12.1</w:t>
                  </w:r>
                </w:p>
              </w:tc>
              <w:tc>
                <w:tcPr>
                  <w:tcW w:w="562" w:type="pct"/>
                  <w:tcBorders>
                    <w:tl2br w:val="nil"/>
                    <w:tr2bl w:val="nil"/>
                  </w:tcBorders>
                  <w:vAlign w:val="center"/>
                </w:tcPr>
                <w:p w14:paraId="3685EBDF">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62.3</w:t>
                  </w:r>
                </w:p>
              </w:tc>
              <w:tc>
                <w:tcPr>
                  <w:tcW w:w="562" w:type="pct"/>
                  <w:tcBorders>
                    <w:tl2br w:val="nil"/>
                    <w:tr2bl w:val="nil"/>
                  </w:tcBorders>
                  <w:vAlign w:val="center"/>
                </w:tcPr>
                <w:p w14:paraId="0DB49481">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1.09</w:t>
                  </w:r>
                </w:p>
              </w:tc>
              <w:tc>
                <w:tcPr>
                  <w:tcW w:w="562" w:type="pct"/>
                  <w:tcBorders>
                    <w:tl2br w:val="nil"/>
                    <w:tr2bl w:val="nil"/>
                  </w:tcBorders>
                  <w:vAlign w:val="center"/>
                </w:tcPr>
                <w:p w14:paraId="760FE9AE">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19.1</w:t>
                  </w:r>
                </w:p>
              </w:tc>
              <w:tc>
                <w:tcPr>
                  <w:tcW w:w="564" w:type="pct"/>
                  <w:vMerge w:val="restart"/>
                  <w:tcBorders>
                    <w:tl2br w:val="nil"/>
                    <w:tr2bl w:val="nil"/>
                  </w:tcBorders>
                  <w:vAlign w:val="center"/>
                </w:tcPr>
                <w:p w14:paraId="247BEDB7">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w:t>
                  </w:r>
                </w:p>
              </w:tc>
            </w:tr>
            <w:tr w14:paraId="13E60297">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422" w:hRule="atLeast"/>
                <w:jc w:val="center"/>
              </w:trPr>
              <w:tc>
                <w:tcPr>
                  <w:tcW w:w="357" w:type="pct"/>
                  <w:vMerge w:val="continue"/>
                  <w:tcBorders>
                    <w:tl2br w:val="nil"/>
                    <w:tr2bl w:val="nil"/>
                  </w:tcBorders>
                  <w:vAlign w:val="center"/>
                </w:tcPr>
                <w:p w14:paraId="1186BD7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413" w:type="pct"/>
                  <w:vMerge w:val="continue"/>
                  <w:tcBorders>
                    <w:tl2br w:val="nil"/>
                    <w:tr2bl w:val="nil"/>
                  </w:tcBorders>
                  <w:vAlign w:val="center"/>
                </w:tcPr>
                <w:p w14:paraId="52ABE0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p>
              </w:tc>
              <w:tc>
                <w:tcPr>
                  <w:tcW w:w="289" w:type="pct"/>
                  <w:tcBorders>
                    <w:tl2br w:val="nil"/>
                    <w:tr2bl w:val="nil"/>
                  </w:tcBorders>
                  <w:vAlign w:val="center"/>
                </w:tcPr>
                <w:p w14:paraId="268CDA02">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562" w:type="pct"/>
                  <w:tcBorders>
                    <w:tl2br w:val="nil"/>
                    <w:tr2bl w:val="nil"/>
                  </w:tcBorders>
                  <w:vAlign w:val="center"/>
                </w:tcPr>
                <w:p w14:paraId="22B9ECA2">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105</w:t>
                  </w:r>
                </w:p>
              </w:tc>
              <w:tc>
                <w:tcPr>
                  <w:tcW w:w="562" w:type="pct"/>
                  <w:tcBorders>
                    <w:tl2br w:val="nil"/>
                    <w:tr2bl w:val="nil"/>
                  </w:tcBorders>
                  <w:vAlign w:val="center"/>
                </w:tcPr>
                <w:p w14:paraId="2A0E0EE9">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224</w:t>
                  </w:r>
                </w:p>
              </w:tc>
              <w:tc>
                <w:tcPr>
                  <w:tcW w:w="562" w:type="pct"/>
                  <w:tcBorders>
                    <w:tl2br w:val="nil"/>
                    <w:tr2bl w:val="nil"/>
                  </w:tcBorders>
                  <w:vAlign w:val="center"/>
                </w:tcPr>
                <w:p w14:paraId="62FF89E5">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12.2</w:t>
                  </w:r>
                </w:p>
              </w:tc>
              <w:tc>
                <w:tcPr>
                  <w:tcW w:w="562" w:type="pct"/>
                  <w:tcBorders>
                    <w:tl2br w:val="nil"/>
                    <w:tr2bl w:val="nil"/>
                  </w:tcBorders>
                  <w:vAlign w:val="center"/>
                </w:tcPr>
                <w:p w14:paraId="3AB7A2AE">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62.4</w:t>
                  </w:r>
                </w:p>
              </w:tc>
              <w:tc>
                <w:tcPr>
                  <w:tcW w:w="562" w:type="pct"/>
                  <w:tcBorders>
                    <w:tl2br w:val="nil"/>
                    <w:tr2bl w:val="nil"/>
                  </w:tcBorders>
                  <w:vAlign w:val="center"/>
                </w:tcPr>
                <w:p w14:paraId="6FDA0703">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1.13</w:t>
                  </w:r>
                </w:p>
              </w:tc>
              <w:tc>
                <w:tcPr>
                  <w:tcW w:w="562" w:type="pct"/>
                  <w:tcBorders>
                    <w:tl2br w:val="nil"/>
                    <w:tr2bl w:val="nil"/>
                  </w:tcBorders>
                  <w:vAlign w:val="center"/>
                </w:tcPr>
                <w:p w14:paraId="579BEDE7">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18.9</w:t>
                  </w:r>
                </w:p>
              </w:tc>
              <w:tc>
                <w:tcPr>
                  <w:tcW w:w="564" w:type="pct"/>
                  <w:vMerge w:val="continue"/>
                  <w:tcBorders>
                    <w:tl2br w:val="nil"/>
                    <w:tr2bl w:val="nil"/>
                  </w:tcBorders>
                  <w:vAlign w:val="center"/>
                </w:tcPr>
                <w:p w14:paraId="040D79BD">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r>
            <w:tr w14:paraId="2D00ECDD">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447" w:hRule="atLeast"/>
                <w:jc w:val="center"/>
              </w:trPr>
              <w:tc>
                <w:tcPr>
                  <w:tcW w:w="357" w:type="pct"/>
                  <w:vMerge w:val="continue"/>
                  <w:tcBorders>
                    <w:tl2br w:val="nil"/>
                    <w:tr2bl w:val="nil"/>
                  </w:tcBorders>
                  <w:vAlign w:val="center"/>
                </w:tcPr>
                <w:p w14:paraId="43A3BCB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413" w:type="pct"/>
                  <w:vMerge w:val="continue"/>
                  <w:tcBorders>
                    <w:tl2br w:val="nil"/>
                    <w:tr2bl w:val="nil"/>
                  </w:tcBorders>
                  <w:vAlign w:val="center"/>
                </w:tcPr>
                <w:p w14:paraId="5EA03D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p>
              </w:tc>
              <w:tc>
                <w:tcPr>
                  <w:tcW w:w="289" w:type="pct"/>
                  <w:tcBorders>
                    <w:tl2br w:val="nil"/>
                    <w:tr2bl w:val="nil"/>
                  </w:tcBorders>
                  <w:vAlign w:val="center"/>
                </w:tcPr>
                <w:p w14:paraId="4BA5A29B">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562" w:type="pct"/>
                  <w:tcBorders>
                    <w:tl2br w:val="nil"/>
                    <w:tr2bl w:val="nil"/>
                  </w:tcBorders>
                  <w:vAlign w:val="center"/>
                </w:tcPr>
                <w:p w14:paraId="0A3A895F">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105</w:t>
                  </w:r>
                </w:p>
              </w:tc>
              <w:tc>
                <w:tcPr>
                  <w:tcW w:w="562" w:type="pct"/>
                  <w:tcBorders>
                    <w:tl2br w:val="nil"/>
                    <w:tr2bl w:val="nil"/>
                  </w:tcBorders>
                  <w:vAlign w:val="center"/>
                </w:tcPr>
                <w:p w14:paraId="0ADB1CA6">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220</w:t>
                  </w:r>
                </w:p>
              </w:tc>
              <w:tc>
                <w:tcPr>
                  <w:tcW w:w="562" w:type="pct"/>
                  <w:tcBorders>
                    <w:tl2br w:val="nil"/>
                    <w:tr2bl w:val="nil"/>
                  </w:tcBorders>
                  <w:vAlign w:val="center"/>
                </w:tcPr>
                <w:p w14:paraId="59A0B1D6">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12.6</w:t>
                  </w:r>
                </w:p>
              </w:tc>
              <w:tc>
                <w:tcPr>
                  <w:tcW w:w="562" w:type="pct"/>
                  <w:tcBorders>
                    <w:tl2br w:val="nil"/>
                    <w:tr2bl w:val="nil"/>
                  </w:tcBorders>
                  <w:vAlign w:val="center"/>
                </w:tcPr>
                <w:p w14:paraId="3D7BC7DA">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61.9</w:t>
                  </w:r>
                </w:p>
              </w:tc>
              <w:tc>
                <w:tcPr>
                  <w:tcW w:w="562" w:type="pct"/>
                  <w:tcBorders>
                    <w:tl2br w:val="nil"/>
                    <w:tr2bl w:val="nil"/>
                  </w:tcBorders>
                  <w:vAlign w:val="center"/>
                </w:tcPr>
                <w:p w14:paraId="3AC5BD59">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1.19</w:t>
                  </w:r>
                </w:p>
              </w:tc>
              <w:tc>
                <w:tcPr>
                  <w:tcW w:w="562" w:type="pct"/>
                  <w:tcBorders>
                    <w:tl2br w:val="nil"/>
                    <w:tr2bl w:val="nil"/>
                  </w:tcBorders>
                  <w:vAlign w:val="center"/>
                </w:tcPr>
                <w:p w14:paraId="5609B39D">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18.9</w:t>
                  </w:r>
                </w:p>
              </w:tc>
              <w:tc>
                <w:tcPr>
                  <w:tcW w:w="564" w:type="pct"/>
                  <w:vMerge w:val="continue"/>
                  <w:tcBorders>
                    <w:tl2br w:val="nil"/>
                    <w:tr2bl w:val="nil"/>
                  </w:tcBorders>
                  <w:vAlign w:val="center"/>
                </w:tcPr>
                <w:p w14:paraId="7E7FA071">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r>
          </w:tbl>
          <w:p w14:paraId="6EB4EAC8">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上述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检测结果，本项目</w:t>
            </w:r>
            <w:r>
              <w:rPr>
                <w:rFonts w:hint="default" w:ascii="Times New Roman" w:hAnsi="Times New Roman" w:eastAsia="宋体" w:cs="Times New Roman"/>
                <w:color w:val="auto"/>
                <w:sz w:val="24"/>
                <w:szCs w:val="24"/>
                <w:lang w:val="en-US" w:eastAsia="zh-CN"/>
              </w:rPr>
              <w:t>生活污水排放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口</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COD为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219~226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mg/L、BOD</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61.6~62.4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mg/L、SS为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101~110m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g/L、氨氮为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11.4~12.6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mg/L、总磷为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0.927~1.19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18.9~21.0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，能够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满足《污水综合排放标准》（GB8978-1996）表4三级标准和长垣市第二污水处理厂收水标准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可进入长垣市第二污水处理厂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2E10FC32">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bidi="ar-SA"/>
                <w14:textFill>
                  <w14:solidFill>
                    <w14:schemeClr w14:val="tx1"/>
                  </w14:solidFill>
                </w14:textFill>
              </w:rPr>
              <w:t>3、</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14:paraId="21B8F874">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微软雅黑"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14:paraId="780B9EEA">
            <w:pPr>
              <w:keepNext w:val="0"/>
              <w:keepLines w:val="0"/>
              <w:pageBreakBefore w:val="0"/>
              <w:widowControl/>
              <w:kinsoku/>
              <w:wordWrap/>
              <w:overflowPunct/>
              <w:topLinePunct w:val="0"/>
              <w:autoSpaceDE/>
              <w:autoSpaceDN/>
              <w:bidi w:val="0"/>
              <w:adjustRightInd/>
              <w:snapToGrid/>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表</w:t>
            </w:r>
            <w:r>
              <w:rPr>
                <w:rFonts w:hint="eastAsia" w:ascii="Times New Roman" w:hAnsi="Times New Roman" w:cs="Times New Roman" w:eastAsiaTheme="minorEastAsia"/>
                <w:b/>
                <w:sz w:val="24"/>
                <w:szCs w:val="24"/>
                <w:lang w:val="en-US" w:eastAsia="zh-CN"/>
              </w:rPr>
              <w:t xml:space="preserve">20   </w:t>
            </w:r>
            <w:r>
              <w:rPr>
                <w:rFonts w:hint="default" w:ascii="Times New Roman" w:hAnsi="Times New Roman" w:cs="Times New Roman" w:eastAsiaTheme="minorEastAsia"/>
                <w:b/>
                <w:sz w:val="24"/>
                <w:szCs w:val="24"/>
              </w:rPr>
              <w:t>厂界环境噪声</w:t>
            </w:r>
            <w:r>
              <w:rPr>
                <w:rFonts w:hint="eastAsia" w:ascii="Times New Roman" w:hAnsi="Times New Roman" w:cs="Times New Roman" w:eastAsiaTheme="minorEastAsia"/>
                <w:b/>
                <w:sz w:val="24"/>
                <w:szCs w:val="24"/>
                <w:lang w:val="en-US" w:eastAsia="zh-CN"/>
              </w:rPr>
              <w:t>检测</w:t>
            </w:r>
            <w:r>
              <w:rPr>
                <w:rFonts w:hint="default" w:ascii="Times New Roman" w:hAnsi="Times New Roman" w:cs="Times New Roman" w:eastAsiaTheme="minorEastAsia"/>
                <w:b/>
                <w:sz w:val="24"/>
                <w:szCs w:val="24"/>
              </w:rPr>
              <w:t>结果</w:t>
            </w:r>
          </w:p>
          <w:tbl>
            <w:tblPr>
              <w:tblStyle w:val="18"/>
              <w:tblW w:w="4999" w:type="pct"/>
              <w:jc w:val="center"/>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97"/>
              <w:gridCol w:w="3030"/>
              <w:gridCol w:w="3034"/>
            </w:tblGrid>
            <w:tr w14:paraId="6E295F71">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1654" w:type="pct"/>
                  <w:tcBorders>
                    <w:tl2br w:val="nil"/>
                    <w:tr2bl w:val="nil"/>
                  </w:tcBorders>
                  <w:shd w:val="clear" w:color="auto" w:fill="auto"/>
                  <w:vAlign w:val="center"/>
                </w:tcPr>
                <w:p w14:paraId="3B4D8A5E">
                  <w:pPr>
                    <w:pStyle w:val="48"/>
                    <w:keepNext w:val="0"/>
                    <w:keepLines w:val="0"/>
                    <w:pageBreakBefore w:val="0"/>
                    <w:widowControl/>
                    <w:kinsoku/>
                    <w:wordWrap/>
                    <w:overflowPunct/>
                    <w:topLinePunct w:val="0"/>
                    <w:autoSpaceDE/>
                    <w:autoSpaceDN/>
                    <w:bidi w:val="0"/>
                    <w:adjustRightInd/>
                    <w:snapToGrid/>
                    <w:spacing w:after="0"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采样日期</w:t>
                  </w:r>
                </w:p>
              </w:tc>
              <w:tc>
                <w:tcPr>
                  <w:tcW w:w="1672" w:type="pct"/>
                  <w:tcBorders>
                    <w:tl2br w:val="nil"/>
                    <w:tr2bl w:val="nil"/>
                  </w:tcBorders>
                  <w:shd w:val="clear" w:color="auto" w:fill="auto"/>
                  <w:vAlign w:val="center"/>
                </w:tcPr>
                <w:p w14:paraId="73F4D02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2024.11.7</w:t>
                  </w:r>
                </w:p>
              </w:tc>
              <w:tc>
                <w:tcPr>
                  <w:tcW w:w="1672" w:type="pct"/>
                  <w:tcBorders>
                    <w:tl2br w:val="nil"/>
                    <w:tr2bl w:val="nil"/>
                  </w:tcBorders>
                  <w:shd w:val="clear" w:color="auto" w:fill="auto"/>
                  <w:vAlign w:val="center"/>
                </w:tcPr>
                <w:p w14:paraId="588E8A6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2024.11.8</w:t>
                  </w:r>
                </w:p>
              </w:tc>
            </w:tr>
            <w:tr w14:paraId="20AA97CC">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1654" w:type="pct"/>
                  <w:tcBorders>
                    <w:tl2br w:val="nil"/>
                    <w:tr2bl w:val="nil"/>
                  </w:tcBorders>
                  <w:shd w:val="clear" w:color="auto" w:fill="auto"/>
                  <w:vAlign w:val="center"/>
                </w:tcPr>
                <w:p w14:paraId="2FD3C3A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检测点位</w:t>
                  </w:r>
                </w:p>
              </w:tc>
              <w:tc>
                <w:tcPr>
                  <w:tcW w:w="1672" w:type="pct"/>
                  <w:tcBorders>
                    <w:tl2br w:val="nil"/>
                    <w:tr2bl w:val="nil"/>
                  </w:tcBorders>
                  <w:shd w:val="clear" w:color="auto" w:fill="auto"/>
                  <w:vAlign w:val="center"/>
                </w:tcPr>
                <w:p w14:paraId="2F3401A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昼间Leq[dB（A）]</w:t>
                  </w:r>
                </w:p>
              </w:tc>
              <w:tc>
                <w:tcPr>
                  <w:tcW w:w="1672" w:type="pct"/>
                  <w:tcBorders>
                    <w:tl2br w:val="nil"/>
                    <w:tr2bl w:val="nil"/>
                  </w:tcBorders>
                  <w:shd w:val="clear" w:color="auto" w:fill="auto"/>
                  <w:vAlign w:val="center"/>
                </w:tcPr>
                <w:p w14:paraId="531EF47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昼间Leq[dB（A）]</w:t>
                  </w:r>
                </w:p>
              </w:tc>
            </w:tr>
            <w:tr w14:paraId="59BCAAD9">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1654" w:type="pct"/>
                  <w:tcBorders>
                    <w:tl2br w:val="nil"/>
                    <w:tr2bl w:val="nil"/>
                  </w:tcBorders>
                  <w:vAlign w:val="center"/>
                </w:tcPr>
                <w:p w14:paraId="72D6A3D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东厂界</w:t>
                  </w:r>
                </w:p>
              </w:tc>
              <w:tc>
                <w:tcPr>
                  <w:tcW w:w="1672" w:type="pct"/>
                  <w:tcBorders>
                    <w:tl2br w:val="nil"/>
                    <w:tr2bl w:val="nil"/>
                  </w:tcBorders>
                  <w:vAlign w:val="center"/>
                </w:tcPr>
                <w:p w14:paraId="5E4BF879">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53</w:t>
                  </w:r>
                </w:p>
              </w:tc>
              <w:tc>
                <w:tcPr>
                  <w:tcW w:w="1672" w:type="pct"/>
                  <w:tcBorders>
                    <w:tl2br w:val="nil"/>
                    <w:tr2bl w:val="nil"/>
                  </w:tcBorders>
                  <w:vAlign w:val="center"/>
                </w:tcPr>
                <w:p w14:paraId="1D05A449">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51</w:t>
                  </w:r>
                </w:p>
              </w:tc>
            </w:tr>
            <w:tr w14:paraId="4C7BDC53">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1654" w:type="pct"/>
                  <w:tcBorders>
                    <w:tl2br w:val="nil"/>
                    <w:tr2bl w:val="nil"/>
                  </w:tcBorders>
                  <w:vAlign w:val="center"/>
                </w:tcPr>
                <w:p w14:paraId="62A24E7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南</w:t>
                  </w:r>
                  <w:r>
                    <w:rPr>
                      <w:rFonts w:hint="default" w:ascii="Times New Roman" w:hAnsi="Times New Roman" w:eastAsia="宋体" w:cs="Times New Roman"/>
                      <w:color w:val="auto"/>
                      <w:sz w:val="21"/>
                      <w:szCs w:val="21"/>
                    </w:rPr>
                    <w:t>厂界</w:t>
                  </w:r>
                </w:p>
              </w:tc>
              <w:tc>
                <w:tcPr>
                  <w:tcW w:w="1672" w:type="pct"/>
                  <w:tcBorders>
                    <w:tl2br w:val="nil"/>
                    <w:tr2bl w:val="nil"/>
                  </w:tcBorders>
                  <w:vAlign w:val="center"/>
                </w:tcPr>
                <w:p w14:paraId="11C01288">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54</w:t>
                  </w:r>
                </w:p>
              </w:tc>
              <w:tc>
                <w:tcPr>
                  <w:tcW w:w="1672" w:type="pct"/>
                  <w:tcBorders>
                    <w:tl2br w:val="nil"/>
                    <w:tr2bl w:val="nil"/>
                  </w:tcBorders>
                  <w:vAlign w:val="center"/>
                </w:tcPr>
                <w:p w14:paraId="169444FD">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53</w:t>
                  </w:r>
                </w:p>
              </w:tc>
            </w:tr>
            <w:tr w14:paraId="2267AF50">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1654" w:type="pct"/>
                  <w:tcBorders>
                    <w:tl2br w:val="nil"/>
                    <w:tr2bl w:val="nil"/>
                  </w:tcBorders>
                  <w:vAlign w:val="center"/>
                </w:tcPr>
                <w:p w14:paraId="37FD1CA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北</w:t>
                  </w:r>
                  <w:r>
                    <w:rPr>
                      <w:rFonts w:hint="default" w:ascii="Times New Roman" w:hAnsi="Times New Roman" w:eastAsia="宋体" w:cs="Times New Roman"/>
                      <w:color w:val="auto"/>
                      <w:sz w:val="21"/>
                      <w:szCs w:val="21"/>
                    </w:rPr>
                    <w:t>厂界</w:t>
                  </w:r>
                </w:p>
              </w:tc>
              <w:tc>
                <w:tcPr>
                  <w:tcW w:w="1672" w:type="pct"/>
                  <w:tcBorders>
                    <w:tl2br w:val="nil"/>
                    <w:tr2bl w:val="nil"/>
                  </w:tcBorders>
                  <w:vAlign w:val="center"/>
                </w:tcPr>
                <w:p w14:paraId="3B127082">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52</w:t>
                  </w:r>
                </w:p>
              </w:tc>
              <w:tc>
                <w:tcPr>
                  <w:tcW w:w="1672" w:type="pct"/>
                  <w:tcBorders>
                    <w:tl2br w:val="nil"/>
                    <w:tr2bl w:val="nil"/>
                  </w:tcBorders>
                  <w:vAlign w:val="center"/>
                </w:tcPr>
                <w:p w14:paraId="7D69043F">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54</w:t>
                  </w:r>
                </w:p>
              </w:tc>
            </w:tr>
            <w:tr w14:paraId="4E4E602F">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4" w:hRule="atLeast"/>
                <w:jc w:val="center"/>
              </w:trPr>
              <w:tc>
                <w:tcPr>
                  <w:tcW w:w="5000" w:type="pct"/>
                  <w:gridSpan w:val="3"/>
                  <w:tcBorders>
                    <w:tl2br w:val="nil"/>
                    <w:tr2bl w:val="nil"/>
                  </w:tcBorders>
                  <w:vAlign w:val="center"/>
                </w:tcPr>
                <w:p w14:paraId="5AC4CC90">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备注：西厂界邻厂，不具备检测条件</w:t>
                  </w:r>
                </w:p>
              </w:tc>
            </w:tr>
          </w:tbl>
          <w:p w14:paraId="2B0E8715">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~54</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009A2749">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3EE6672">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D894A79">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default" w:ascii="Times New Roman" w:hAnsi="Times New Roman" w:eastAsia="仿宋_GB2312" w:cs="Times New Roman"/>
                <w:color w:val="FF0000"/>
                <w:sz w:val="21"/>
                <w:szCs w:val="21"/>
                <w:lang w:val="en-US" w:eastAsia="zh-CN"/>
              </w:rPr>
            </w:pPr>
          </w:p>
        </w:tc>
      </w:tr>
    </w:tbl>
    <w:p w14:paraId="43BCB77B">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3FE2F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25" w:hRule="atLeast"/>
          <w:jc w:val="center"/>
        </w:trPr>
        <w:tc>
          <w:tcPr>
            <w:tcW w:w="5000" w:type="pct"/>
            <w:vAlign w:val="top"/>
          </w:tcPr>
          <w:p w14:paraId="74F34B8A">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结论：</w:t>
            </w:r>
          </w:p>
          <w:p w14:paraId="038876A5">
            <w:pPr>
              <w:pStyle w:val="4"/>
              <w:pageBreakBefore w:val="0"/>
              <w:widowControl/>
              <w:numPr>
                <w:ilvl w:val="0"/>
                <w:numId w:val="3"/>
              </w:numPr>
              <w:kinsoku/>
              <w:wordWrap/>
              <w:overflowPunct/>
              <w:topLinePunct w:val="0"/>
              <w:autoSpaceDE/>
              <w:autoSpaceDN/>
              <w:bidi w:val="0"/>
              <w:adjustRightInd/>
              <w:snapToGrid/>
              <w:spacing w:before="0" w:beforeLines="0" w:after="0" w:afterLines="0" w:line="520" w:lineRule="exact"/>
              <w:ind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期间，公司生产运行正常，生产负荷满足验收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工况要求。</w:t>
            </w:r>
          </w:p>
          <w:p w14:paraId="25416DB1">
            <w:pPr>
              <w:pageBreakBefore w:val="0"/>
              <w:widowControl/>
              <w:numPr>
                <w:ilvl w:val="0"/>
                <w:numId w:val="3"/>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本项目天然气燃烧工序（DA001）颗粒物排放浓度在3.6-4.7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二氧化硫排放浓度在6-8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氮氧化物排放浓度在19-27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eastAsia" w:ascii="Times New Roman" w:hAnsi="Times New Roman" w:eastAsia="宋体" w:cs="Times New Roman"/>
                <w:b w:val="0"/>
                <w:bCs w:val="0"/>
                <w:color w:val="000000"/>
                <w:sz w:val="24"/>
                <w:szCs w:val="24"/>
                <w:u w:val="none"/>
                <w:shd w:val="clear" w:color="auto" w:fill="auto"/>
                <w:lang w:val="en-US" w:eastAsia="zh-CN"/>
              </w:rPr>
              <w:t>《工业炉窑大气污染物排放标准》（</w:t>
            </w:r>
            <w:r>
              <w:rPr>
                <w:rFonts w:hint="default" w:ascii="Times New Roman" w:hAnsi="Times New Roman" w:eastAsia="宋体" w:cs="Times New Roman"/>
                <w:b w:val="0"/>
                <w:bCs w:val="0"/>
                <w:color w:val="000000"/>
                <w:sz w:val="24"/>
                <w:szCs w:val="24"/>
                <w:u w:val="none"/>
                <w:shd w:val="clear" w:color="auto" w:fill="auto"/>
                <w:lang w:val="en-US" w:eastAsia="zh-CN"/>
              </w:rPr>
              <w:t>DB41/10</w:t>
            </w:r>
            <w:r>
              <w:rPr>
                <w:rFonts w:hint="eastAsia" w:ascii="Times New Roman" w:hAnsi="Times New Roman" w:eastAsia="宋体" w:cs="Times New Roman"/>
                <w:b w:val="0"/>
                <w:bCs w:val="0"/>
                <w:color w:val="000000"/>
                <w:sz w:val="24"/>
                <w:szCs w:val="24"/>
                <w:u w:val="none"/>
                <w:shd w:val="clear" w:color="auto" w:fill="auto"/>
                <w:lang w:val="en-US" w:eastAsia="zh-CN"/>
              </w:rPr>
              <w:t>66-2020）表1标准，同时满足《河南省重污染天气通用行业应急减排措施制定技术指南》（2024年修订稿）涉锅炉/炉窑企业绩效分级指标A级要求和《新乡市生态环境局关于进一步规范工业企业颗粒物排放限值的通知》要求</w:t>
            </w:r>
            <w:r>
              <w:rPr>
                <w:rFonts w:hint="eastAsia" w:ascii="Times New Roman" w:hAnsi="Times New Roman" w:eastAsia="宋体" w:cs="Times New Roman"/>
                <w:b w:val="0"/>
                <w:bCs w:val="0"/>
                <w:color w:val="000000"/>
                <w:sz w:val="24"/>
                <w:szCs w:val="24"/>
                <w:u w:val="none"/>
                <w:lang w:val="en-US" w:eastAsia="zh-CN"/>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抛丸工序（DA002）颗粒物排放浓度在7.9-8.8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eastAsia" w:ascii="Times New Roman" w:hAnsi="Times New Roman" w:eastAsia="宋体" w:cs="Times New Roman"/>
                <w:color w:val="000000"/>
                <w:sz w:val="24"/>
                <w:szCs w:val="24"/>
                <w:lang w:val="en-US" w:eastAsia="zh-CN"/>
              </w:rPr>
              <w:t>《新乡市生态环境局关于进一步规范工业企业颗粒物排放限值的通知》要求</w:t>
            </w:r>
            <w:r>
              <w:rPr>
                <w:rFonts w:hint="eastAsia" w:ascii="Times New Roman" w:hAnsi="Times New Roman" w:eastAsia="宋体" w:cs="Times New Roman"/>
                <w:b w:val="0"/>
                <w:bCs w:val="0"/>
                <w:color w:val="000000"/>
                <w:sz w:val="24"/>
                <w:szCs w:val="24"/>
                <w:u w:val="none"/>
                <w:lang w:val="en-US" w:eastAsia="zh-CN"/>
              </w:rPr>
              <w:t>。</w:t>
            </w:r>
          </w:p>
          <w:p w14:paraId="27D068B5">
            <w:pPr>
              <w:pageBreakBefore w:val="0"/>
              <w:widowControl/>
              <w:numPr>
                <w:ilvl w:val="0"/>
                <w:numId w:val="3"/>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color w:val="auto"/>
                <w:sz w:val="24"/>
                <w:szCs w:val="24"/>
                <w:lang w:val="en-US" w:eastAsia="zh-CN"/>
              </w:rPr>
              <w:t>生活污水排放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口</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COD为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219~226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mg/L、BOD</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61.6~62.4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mg/L、SS为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101~110m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g/L、氨氮为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11.4~12.6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mg/L、总磷为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0.927~1.19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18.9~21.0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，能够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满足《污水综合排放标准》（GB8978-1996）表4三级标准和长垣市第二污水处理厂收水标准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可进入长垣市第二污水处理厂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02E9D0A3">
            <w:pPr>
              <w:pageBreakBefore w:val="0"/>
              <w:widowControl/>
              <w:numPr>
                <w:ilvl w:val="0"/>
                <w:numId w:val="3"/>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结果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~54</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14:paraId="39F642F7">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14:paraId="56018C75">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FF0000"/>
                <w:sz w:val="24"/>
                <w:szCs w:val="24"/>
              </w:rPr>
            </w:pPr>
          </w:p>
          <w:p w14:paraId="1DBA0966">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737A2008">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2F81A3E4">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18873C7E">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2789DF3F">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67570BA0">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5741C24A">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497166EE">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4FDB3396">
            <w:pPr>
              <w:pageBreakBefore w:val="0"/>
              <w:widowControl w:val="0"/>
              <w:kinsoku/>
              <w:wordWrap/>
              <w:overflowPunct/>
              <w:topLinePunct w:val="0"/>
              <w:autoSpaceDE/>
              <w:autoSpaceDN/>
              <w:bidi w:val="0"/>
              <w:adjustRightInd/>
              <w:snapToGrid/>
              <w:spacing w:after="0" w:afterLines="0" w:line="240" w:lineRule="auto"/>
              <w:jc w:val="both"/>
              <w:textAlignment w:val="auto"/>
              <w:rPr>
                <w:rFonts w:hint="default" w:ascii="Times New Roman" w:hAnsi="Times New Roman" w:eastAsia="仿宋_GB2312" w:cs="Times New Roman"/>
                <w:color w:val="FF0000"/>
                <w:sz w:val="24"/>
                <w:szCs w:val="24"/>
                <w:lang w:val="en-US" w:eastAsia="zh-CN"/>
              </w:rPr>
            </w:pPr>
          </w:p>
          <w:p w14:paraId="32F40087">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69198206">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61EB5A09">
            <w:pPr>
              <w:pageBreakBefore w:val="0"/>
              <w:widowControl w:val="0"/>
              <w:kinsoku/>
              <w:wordWrap/>
              <w:overflowPunct/>
              <w:topLinePunct w:val="0"/>
              <w:autoSpaceDE/>
              <w:autoSpaceDN/>
              <w:bidi w:val="0"/>
              <w:adjustRightInd/>
              <w:snapToGrid/>
              <w:spacing w:after="0" w:afterLines="0" w:line="240" w:lineRule="auto"/>
              <w:jc w:val="both"/>
              <w:textAlignment w:val="auto"/>
              <w:rPr>
                <w:rFonts w:hint="default" w:ascii="Times New Roman" w:hAnsi="Times New Roman" w:eastAsia="仿宋_GB2312" w:cs="Times New Roman"/>
                <w:color w:val="FF0000"/>
                <w:sz w:val="24"/>
                <w:szCs w:val="24"/>
                <w:lang w:val="en-US" w:eastAsia="zh-CN"/>
              </w:rPr>
            </w:pPr>
          </w:p>
        </w:tc>
      </w:tr>
    </w:tbl>
    <w:p w14:paraId="2EFB218D">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2DAFF25">
      <w:pPr>
        <w:keepNext w:val="0"/>
        <w:keepLines w:val="0"/>
        <w:pageBreakBefore w:val="0"/>
        <w:widowControl/>
        <w:kinsoku/>
        <w:wordWrap/>
        <w:overflowPunct/>
        <w:topLinePunct w:val="0"/>
        <w:autoSpaceDE/>
        <w:autoSpaceDN/>
        <w:bidi w:val="0"/>
        <w:adjustRightInd/>
        <w:snapToGrid/>
        <w:spacing w:after="0"/>
        <w:ind w:firstLine="562"/>
        <w:jc w:val="center"/>
        <w:textAlignment w:val="auto"/>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14:paraId="3417E0F6">
      <w:pPr>
        <w:keepNext w:val="0"/>
        <w:keepLines w:val="0"/>
        <w:pageBreakBefore w:val="0"/>
        <w:widowControl/>
        <w:kinsoku/>
        <w:wordWrap/>
        <w:overflowPunct/>
        <w:topLinePunct w:val="0"/>
        <w:autoSpaceDE/>
        <w:autoSpaceDN/>
        <w:bidi w:val="0"/>
        <w:adjustRightInd/>
        <w:snapToGrid/>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eastAsia" w:ascii="Times New Roman" w:hAnsi="Times New Roman" w:cs="Times New Roman"/>
          <w:color w:val="auto"/>
          <w:szCs w:val="21"/>
          <w:lang w:val="en-US" w:eastAsia="zh-CN"/>
        </w:rPr>
        <w:t>新乡市长江起重机械有限公司</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项目经办人（签字）：        </w:t>
      </w:r>
    </w:p>
    <w:tbl>
      <w:tblPr>
        <w:tblStyle w:val="1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583"/>
        <w:gridCol w:w="1818"/>
        <w:gridCol w:w="977"/>
        <w:gridCol w:w="1769"/>
        <w:gridCol w:w="1291"/>
        <w:gridCol w:w="1439"/>
        <w:gridCol w:w="1362"/>
        <w:gridCol w:w="1460"/>
        <w:gridCol w:w="1307"/>
        <w:gridCol w:w="1625"/>
        <w:gridCol w:w="1329"/>
        <w:gridCol w:w="1320"/>
        <w:gridCol w:w="740"/>
        <w:gridCol w:w="571"/>
        <w:gridCol w:w="508"/>
        <w:gridCol w:w="135"/>
        <w:gridCol w:w="1329"/>
        <w:gridCol w:w="740"/>
      </w:tblGrid>
      <w:tr w14:paraId="28704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exact"/>
        </w:trPr>
        <w:tc>
          <w:tcPr>
            <w:tcW w:w="198" w:type="pct"/>
            <w:vMerge w:val="restart"/>
            <w:shd w:val="clear" w:color="auto" w:fill="auto"/>
            <w:textDirection w:val="tbRlV"/>
            <w:vAlign w:val="center"/>
          </w:tcPr>
          <w:p w14:paraId="15E06FD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  设   项   目</w:t>
            </w:r>
          </w:p>
        </w:tc>
        <w:tc>
          <w:tcPr>
            <w:tcW w:w="568" w:type="pct"/>
            <w:gridSpan w:val="2"/>
            <w:shd w:val="clear" w:color="auto" w:fill="auto"/>
            <w:vAlign w:val="center"/>
          </w:tcPr>
          <w:p w14:paraId="0CBE01D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1294" w:type="pct"/>
            <w:gridSpan w:val="4"/>
            <w:shd w:val="clear" w:color="auto" w:fill="auto"/>
            <w:vAlign w:val="center"/>
          </w:tcPr>
          <w:p w14:paraId="453769C2">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bidi="ar-SA"/>
              </w:rPr>
              <w:t>年产100000套起重配件项目（一期）</w:t>
            </w:r>
          </w:p>
        </w:tc>
        <w:tc>
          <w:tcPr>
            <w:tcW w:w="667" w:type="pct"/>
            <w:gridSpan w:val="2"/>
            <w:shd w:val="clear" w:color="auto" w:fill="auto"/>
            <w:vAlign w:val="center"/>
          </w:tcPr>
          <w:p w14:paraId="031A07F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项目代码</w:t>
            </w:r>
          </w:p>
        </w:tc>
        <w:tc>
          <w:tcPr>
            <w:tcW w:w="1007" w:type="pct"/>
            <w:gridSpan w:val="3"/>
            <w:tcBorders>
              <w:right w:val="single" w:color="auto" w:sz="4" w:space="0"/>
            </w:tcBorders>
            <w:shd w:val="clear" w:color="auto" w:fill="auto"/>
            <w:vAlign w:val="center"/>
          </w:tcPr>
          <w:p w14:paraId="6191DD3A">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312" w:type="pct"/>
            <w:tcBorders>
              <w:left w:val="single" w:color="auto" w:sz="4" w:space="0"/>
              <w:right w:val="single" w:color="auto" w:sz="4" w:space="0"/>
            </w:tcBorders>
            <w:shd w:val="clear" w:color="auto" w:fill="auto"/>
            <w:vAlign w:val="center"/>
          </w:tcPr>
          <w:p w14:paraId="57608BA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bCs/>
                <w:color w:val="auto"/>
                <w:sz w:val="18"/>
                <w:szCs w:val="18"/>
                <w:lang w:val="en-US" w:eastAsia="zh-CN" w:bidi="ar-SA"/>
              </w:rPr>
              <w:t>建设地点</w:t>
            </w:r>
          </w:p>
        </w:tc>
        <w:tc>
          <w:tcPr>
            <w:tcW w:w="951" w:type="pct"/>
            <w:gridSpan w:val="6"/>
            <w:tcBorders>
              <w:left w:val="single" w:color="auto" w:sz="4" w:space="0"/>
            </w:tcBorders>
            <w:shd w:val="clear" w:color="auto" w:fill="auto"/>
            <w:vAlign w:val="center"/>
          </w:tcPr>
          <w:p w14:paraId="2FA942E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长垣市纬十三路路南、巨人大道以东</w:t>
            </w:r>
          </w:p>
        </w:tc>
      </w:tr>
      <w:tr w14:paraId="4366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exact"/>
        </w:trPr>
        <w:tc>
          <w:tcPr>
            <w:tcW w:w="198" w:type="pct"/>
            <w:vMerge w:val="continue"/>
            <w:shd w:val="clear" w:color="auto" w:fill="auto"/>
            <w:vAlign w:val="center"/>
          </w:tcPr>
          <w:p w14:paraId="55C9D27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3644DD1C">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行业类别（分类管理名录）</w:t>
            </w:r>
          </w:p>
        </w:tc>
        <w:tc>
          <w:tcPr>
            <w:tcW w:w="1294" w:type="pct"/>
            <w:gridSpan w:val="4"/>
            <w:shd w:val="clear" w:color="auto" w:fill="auto"/>
            <w:vAlign w:val="center"/>
          </w:tcPr>
          <w:p w14:paraId="3F9AF494">
            <w:pPr>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C3130 钢压延加工</w:t>
            </w:r>
          </w:p>
        </w:tc>
        <w:tc>
          <w:tcPr>
            <w:tcW w:w="667" w:type="pct"/>
            <w:gridSpan w:val="2"/>
            <w:shd w:val="clear" w:color="auto" w:fill="auto"/>
            <w:vAlign w:val="center"/>
          </w:tcPr>
          <w:p w14:paraId="62CE882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建设性质</w:t>
            </w:r>
          </w:p>
        </w:tc>
        <w:tc>
          <w:tcPr>
            <w:tcW w:w="1007" w:type="pct"/>
            <w:gridSpan w:val="3"/>
            <w:shd w:val="clear" w:color="auto" w:fill="auto"/>
            <w:vAlign w:val="center"/>
          </w:tcPr>
          <w:p w14:paraId="180E123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 xml:space="preserve">新建  </w:t>
            </w: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 xml:space="preserve">改扩建 </w:t>
            </w: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技术改造</w:t>
            </w:r>
          </w:p>
        </w:tc>
        <w:tc>
          <w:tcPr>
            <w:tcW w:w="622" w:type="pct"/>
            <w:gridSpan w:val="3"/>
            <w:shd w:val="clear" w:color="auto" w:fill="auto"/>
            <w:vAlign w:val="center"/>
          </w:tcPr>
          <w:p w14:paraId="22A6242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东经</w:t>
            </w:r>
            <w:r>
              <w:rPr>
                <w:rFonts w:hint="default" w:ascii="Times New Roman" w:hAnsi="Times New Roman" w:cs="Times New Roman" w:eastAsiaTheme="minorEastAsia"/>
                <w:b w:val="0"/>
                <w:color w:val="auto"/>
                <w:sz w:val="18"/>
                <w:szCs w:val="18"/>
                <w:lang w:val="en-US" w:eastAsia="zh-CN"/>
              </w:rPr>
              <w:t>114度</w:t>
            </w:r>
            <w:r>
              <w:rPr>
                <w:rFonts w:hint="eastAsia" w:ascii="Times New Roman" w:hAnsi="Times New Roman" w:cs="Times New Roman" w:eastAsiaTheme="minorEastAsia"/>
                <w:b w:val="0"/>
                <w:color w:val="auto"/>
                <w:sz w:val="18"/>
                <w:szCs w:val="18"/>
                <w:lang w:val="en-US" w:eastAsia="zh-CN"/>
              </w:rPr>
              <w:t>40</w:t>
            </w:r>
            <w:r>
              <w:rPr>
                <w:rFonts w:hint="default" w:ascii="Times New Roman" w:hAnsi="Times New Roman" w:cs="Times New Roman" w:eastAsiaTheme="minorEastAsia"/>
                <w:b w:val="0"/>
                <w:color w:val="auto"/>
                <w:sz w:val="18"/>
                <w:szCs w:val="18"/>
                <w:lang w:val="en-US" w:eastAsia="zh-CN"/>
              </w:rPr>
              <w:t>分</w:t>
            </w:r>
            <w:r>
              <w:rPr>
                <w:rFonts w:hint="eastAsia" w:ascii="Times New Roman" w:hAnsi="Times New Roman" w:cs="Times New Roman" w:eastAsiaTheme="minorEastAsia"/>
                <w:b w:val="0"/>
                <w:color w:val="auto"/>
                <w:sz w:val="18"/>
                <w:szCs w:val="18"/>
                <w:lang w:val="en-US" w:eastAsia="zh-CN"/>
              </w:rPr>
              <w:t>42.988</w:t>
            </w:r>
            <w:r>
              <w:rPr>
                <w:rFonts w:hint="default" w:ascii="Times New Roman" w:hAnsi="Times New Roman" w:cs="Times New Roman" w:eastAsiaTheme="minorEastAsia"/>
                <w:b w:val="0"/>
                <w:color w:val="auto"/>
                <w:sz w:val="18"/>
                <w:szCs w:val="18"/>
                <w:lang w:val="en-US" w:eastAsia="zh-CN"/>
              </w:rPr>
              <w:t>秒</w:t>
            </w:r>
          </w:p>
        </w:tc>
        <w:tc>
          <w:tcPr>
            <w:tcW w:w="641" w:type="pct"/>
            <w:gridSpan w:val="4"/>
            <w:shd w:val="clear" w:color="auto" w:fill="auto"/>
            <w:vAlign w:val="center"/>
          </w:tcPr>
          <w:p w14:paraId="0434AC5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北纬</w:t>
            </w:r>
            <w:r>
              <w:rPr>
                <w:rFonts w:hint="default" w:ascii="Times New Roman" w:hAnsi="Times New Roman" w:cs="Times New Roman" w:eastAsiaTheme="minorEastAsia"/>
                <w:b w:val="0"/>
                <w:color w:val="auto"/>
                <w:sz w:val="18"/>
                <w:szCs w:val="18"/>
                <w:lang w:val="en-US" w:eastAsia="zh-CN"/>
              </w:rPr>
              <w:t>3</w:t>
            </w:r>
            <w:r>
              <w:rPr>
                <w:rFonts w:hint="eastAsia" w:ascii="Times New Roman" w:hAnsi="Times New Roman" w:cs="Times New Roman" w:eastAsiaTheme="minorEastAsia"/>
                <w:b w:val="0"/>
                <w:color w:val="auto"/>
                <w:sz w:val="18"/>
                <w:szCs w:val="18"/>
                <w:lang w:val="en-US" w:eastAsia="zh-CN"/>
              </w:rPr>
              <w:t>5</w:t>
            </w:r>
            <w:r>
              <w:rPr>
                <w:rFonts w:hint="default" w:ascii="Times New Roman" w:hAnsi="Times New Roman" w:cs="Times New Roman" w:eastAsiaTheme="minorEastAsia"/>
                <w:b w:val="0"/>
                <w:color w:val="auto"/>
                <w:sz w:val="18"/>
                <w:szCs w:val="18"/>
                <w:lang w:val="en-US" w:eastAsia="zh-CN"/>
              </w:rPr>
              <w:t>度</w:t>
            </w:r>
            <w:r>
              <w:rPr>
                <w:rFonts w:hint="eastAsia" w:ascii="Times New Roman" w:hAnsi="Times New Roman" w:cs="Times New Roman" w:eastAsiaTheme="minorEastAsia"/>
                <w:b w:val="0"/>
                <w:color w:val="auto"/>
                <w:sz w:val="18"/>
                <w:szCs w:val="18"/>
                <w:lang w:val="en-US" w:eastAsia="zh-CN"/>
              </w:rPr>
              <w:t>7</w:t>
            </w:r>
            <w:r>
              <w:rPr>
                <w:rFonts w:hint="default" w:ascii="Times New Roman" w:hAnsi="Times New Roman" w:cs="Times New Roman" w:eastAsiaTheme="minorEastAsia"/>
                <w:b w:val="0"/>
                <w:color w:val="auto"/>
                <w:sz w:val="18"/>
                <w:szCs w:val="18"/>
                <w:lang w:val="en-US" w:eastAsia="zh-CN"/>
              </w:rPr>
              <w:t>分</w:t>
            </w:r>
            <w:r>
              <w:rPr>
                <w:rFonts w:hint="eastAsia" w:ascii="Times New Roman" w:hAnsi="Times New Roman" w:cs="Times New Roman" w:eastAsiaTheme="minorEastAsia"/>
                <w:b w:val="0"/>
                <w:color w:val="auto"/>
                <w:sz w:val="18"/>
                <w:szCs w:val="18"/>
                <w:lang w:val="en-US" w:eastAsia="zh-CN"/>
              </w:rPr>
              <w:t>3.266</w:t>
            </w:r>
            <w:r>
              <w:rPr>
                <w:rFonts w:hint="default" w:ascii="Times New Roman" w:hAnsi="Times New Roman" w:cs="Times New Roman" w:eastAsiaTheme="minorEastAsia"/>
                <w:b w:val="0"/>
                <w:color w:val="auto"/>
                <w:sz w:val="18"/>
                <w:szCs w:val="18"/>
                <w:lang w:val="en-US" w:eastAsia="zh-CN"/>
              </w:rPr>
              <w:t>秒</w:t>
            </w:r>
          </w:p>
        </w:tc>
      </w:tr>
      <w:tr w14:paraId="5556A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exact"/>
        </w:trPr>
        <w:tc>
          <w:tcPr>
            <w:tcW w:w="198" w:type="pct"/>
            <w:vMerge w:val="continue"/>
            <w:shd w:val="clear" w:color="auto" w:fill="auto"/>
            <w:vAlign w:val="center"/>
          </w:tcPr>
          <w:p w14:paraId="5B4A63B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0F4E32D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设计生产能力</w:t>
            </w:r>
          </w:p>
        </w:tc>
        <w:tc>
          <w:tcPr>
            <w:tcW w:w="1294" w:type="pct"/>
            <w:gridSpan w:val="4"/>
            <w:shd w:val="clear" w:color="auto" w:fill="auto"/>
            <w:vAlign w:val="center"/>
          </w:tcPr>
          <w:p w14:paraId="42FD24B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年产100000套起重配件</w:t>
            </w:r>
          </w:p>
        </w:tc>
        <w:tc>
          <w:tcPr>
            <w:tcW w:w="667" w:type="pct"/>
            <w:gridSpan w:val="2"/>
            <w:shd w:val="clear" w:color="auto" w:fill="auto"/>
            <w:vAlign w:val="center"/>
          </w:tcPr>
          <w:p w14:paraId="0FF0558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实际生产能力</w:t>
            </w:r>
          </w:p>
        </w:tc>
        <w:tc>
          <w:tcPr>
            <w:tcW w:w="1007" w:type="pct"/>
            <w:gridSpan w:val="3"/>
            <w:tcBorders>
              <w:right w:val="single" w:color="auto" w:sz="4" w:space="0"/>
            </w:tcBorders>
            <w:shd w:val="clear" w:color="auto" w:fill="auto"/>
            <w:vAlign w:val="center"/>
          </w:tcPr>
          <w:p w14:paraId="75FDCC1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bidi="ar-SA"/>
              </w:rPr>
              <w:t>年产95000套起重配件</w:t>
            </w:r>
          </w:p>
        </w:tc>
        <w:tc>
          <w:tcPr>
            <w:tcW w:w="487" w:type="pct"/>
            <w:gridSpan w:val="2"/>
            <w:tcBorders>
              <w:left w:val="single" w:color="auto" w:sz="4" w:space="0"/>
              <w:right w:val="single" w:color="auto" w:sz="4" w:space="0"/>
            </w:tcBorders>
            <w:shd w:val="clear" w:color="auto" w:fill="auto"/>
            <w:vAlign w:val="center"/>
          </w:tcPr>
          <w:p w14:paraId="43D1D44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环评单位</w:t>
            </w:r>
          </w:p>
        </w:tc>
        <w:tc>
          <w:tcPr>
            <w:tcW w:w="776" w:type="pct"/>
            <w:gridSpan w:val="5"/>
            <w:tcBorders>
              <w:left w:val="single" w:color="auto" w:sz="4" w:space="0"/>
            </w:tcBorders>
            <w:shd w:val="clear" w:color="auto" w:fill="auto"/>
            <w:vAlign w:val="center"/>
          </w:tcPr>
          <w:p w14:paraId="7F250CA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河南秋晟环境科技有限公司</w:t>
            </w:r>
          </w:p>
        </w:tc>
      </w:tr>
      <w:tr w14:paraId="5F1EE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9" w:hRule="exact"/>
        </w:trPr>
        <w:tc>
          <w:tcPr>
            <w:tcW w:w="198" w:type="pct"/>
            <w:vMerge w:val="continue"/>
            <w:shd w:val="clear" w:color="auto" w:fill="auto"/>
            <w:vAlign w:val="center"/>
          </w:tcPr>
          <w:p w14:paraId="1DD43B2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63789D8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环评文件审批机关</w:t>
            </w:r>
          </w:p>
        </w:tc>
        <w:tc>
          <w:tcPr>
            <w:tcW w:w="1294" w:type="pct"/>
            <w:gridSpan w:val="4"/>
            <w:shd w:val="clear" w:color="auto" w:fill="auto"/>
            <w:vAlign w:val="center"/>
          </w:tcPr>
          <w:p w14:paraId="2E050ABC">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新乡市生态环境局长垣分局</w:t>
            </w:r>
          </w:p>
        </w:tc>
        <w:tc>
          <w:tcPr>
            <w:tcW w:w="667" w:type="pct"/>
            <w:gridSpan w:val="2"/>
            <w:shd w:val="clear" w:color="auto" w:fill="auto"/>
            <w:vAlign w:val="center"/>
          </w:tcPr>
          <w:p w14:paraId="7BEBF36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审批文号</w:t>
            </w:r>
          </w:p>
        </w:tc>
        <w:tc>
          <w:tcPr>
            <w:tcW w:w="1007" w:type="pct"/>
            <w:gridSpan w:val="3"/>
            <w:tcBorders>
              <w:right w:val="single" w:color="auto" w:sz="4" w:space="0"/>
            </w:tcBorders>
            <w:shd w:val="clear" w:color="auto" w:fill="auto"/>
            <w:vAlign w:val="center"/>
          </w:tcPr>
          <w:p w14:paraId="106B148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长环审（2</w:t>
            </w:r>
            <w:r>
              <w:rPr>
                <w:rFonts w:hint="eastAsia" w:ascii="Times New Roman" w:hAnsi="Times New Roman" w:cs="Times New Roman" w:eastAsiaTheme="minorEastAsia"/>
                <w:b w:val="0"/>
                <w:color w:val="auto"/>
                <w:sz w:val="18"/>
                <w:szCs w:val="18"/>
                <w:lang w:val="en-US" w:eastAsia="zh-CN"/>
              </w:rPr>
              <w:t>023</w:t>
            </w:r>
            <w:r>
              <w:rPr>
                <w:rFonts w:hint="default" w:ascii="Times New Roman" w:hAnsi="Times New Roman" w:cs="Times New Roman" w:eastAsiaTheme="minorEastAsia"/>
                <w:b w:val="0"/>
                <w:color w:val="auto"/>
                <w:sz w:val="18"/>
                <w:szCs w:val="18"/>
                <w:lang w:val="en-US" w:eastAsia="zh-CN"/>
              </w:rPr>
              <w:t>）</w:t>
            </w:r>
            <w:r>
              <w:rPr>
                <w:rFonts w:hint="eastAsia" w:ascii="Times New Roman" w:hAnsi="Times New Roman" w:cs="Times New Roman" w:eastAsiaTheme="minorEastAsia"/>
                <w:b w:val="0"/>
                <w:color w:val="auto"/>
                <w:sz w:val="18"/>
                <w:szCs w:val="18"/>
                <w:lang w:val="en-US" w:eastAsia="zh-CN"/>
              </w:rPr>
              <w:t>69</w:t>
            </w:r>
            <w:r>
              <w:rPr>
                <w:rFonts w:hint="default" w:ascii="Times New Roman" w:hAnsi="Times New Roman" w:cs="Times New Roman" w:eastAsiaTheme="minorEastAsia"/>
                <w:b w:val="0"/>
                <w:color w:val="auto"/>
                <w:sz w:val="18"/>
                <w:szCs w:val="18"/>
                <w:lang w:val="en-US" w:eastAsia="zh-CN"/>
              </w:rPr>
              <w:t>号</w:t>
            </w:r>
          </w:p>
        </w:tc>
        <w:tc>
          <w:tcPr>
            <w:tcW w:w="487" w:type="pct"/>
            <w:gridSpan w:val="2"/>
            <w:tcBorders>
              <w:left w:val="single" w:color="auto" w:sz="4" w:space="0"/>
              <w:right w:val="single" w:color="auto" w:sz="4" w:space="0"/>
            </w:tcBorders>
            <w:shd w:val="clear" w:color="auto" w:fill="auto"/>
            <w:vAlign w:val="center"/>
          </w:tcPr>
          <w:p w14:paraId="0450CDF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环评文件类型</w:t>
            </w:r>
          </w:p>
        </w:tc>
        <w:tc>
          <w:tcPr>
            <w:tcW w:w="776" w:type="pct"/>
            <w:gridSpan w:val="5"/>
            <w:tcBorders>
              <w:left w:val="single" w:color="auto" w:sz="4" w:space="0"/>
            </w:tcBorders>
            <w:shd w:val="clear" w:color="auto" w:fill="auto"/>
            <w:vAlign w:val="center"/>
          </w:tcPr>
          <w:p w14:paraId="0CE3FAD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环评报告表</w:t>
            </w:r>
          </w:p>
        </w:tc>
      </w:tr>
      <w:tr w14:paraId="476A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exact"/>
        </w:trPr>
        <w:tc>
          <w:tcPr>
            <w:tcW w:w="198" w:type="pct"/>
            <w:vMerge w:val="continue"/>
            <w:shd w:val="clear" w:color="auto" w:fill="auto"/>
            <w:vAlign w:val="center"/>
          </w:tcPr>
          <w:p w14:paraId="0C4F5589">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184767C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开工日期</w:t>
            </w:r>
          </w:p>
        </w:tc>
        <w:tc>
          <w:tcPr>
            <w:tcW w:w="1294" w:type="pct"/>
            <w:gridSpan w:val="4"/>
            <w:shd w:val="clear" w:color="auto" w:fill="auto"/>
            <w:vAlign w:val="center"/>
          </w:tcPr>
          <w:p w14:paraId="2F104D5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20</w:t>
            </w:r>
            <w:r>
              <w:rPr>
                <w:rFonts w:hint="eastAsia" w:ascii="Times New Roman" w:hAnsi="Times New Roman" w:cs="Times New Roman" w:eastAsiaTheme="minorEastAsia"/>
                <w:b w:val="0"/>
                <w:color w:val="auto"/>
                <w:sz w:val="18"/>
                <w:szCs w:val="18"/>
                <w:lang w:val="en-US" w:eastAsia="zh-CN"/>
              </w:rPr>
              <w:t>23</w:t>
            </w: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11</w:t>
            </w:r>
            <w:r>
              <w:rPr>
                <w:rFonts w:hint="default" w:ascii="Times New Roman" w:hAnsi="Times New Roman" w:cs="Times New Roman" w:eastAsiaTheme="minorEastAsia"/>
                <w:b w:val="0"/>
                <w:color w:val="auto"/>
                <w:sz w:val="18"/>
                <w:szCs w:val="18"/>
                <w:lang w:val="en-US" w:eastAsia="zh-CN"/>
              </w:rPr>
              <w:t>月</w:t>
            </w:r>
          </w:p>
        </w:tc>
        <w:tc>
          <w:tcPr>
            <w:tcW w:w="667" w:type="pct"/>
            <w:gridSpan w:val="2"/>
            <w:shd w:val="clear" w:color="auto" w:fill="auto"/>
            <w:vAlign w:val="center"/>
          </w:tcPr>
          <w:p w14:paraId="119BE63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竣工日期</w:t>
            </w:r>
          </w:p>
        </w:tc>
        <w:tc>
          <w:tcPr>
            <w:tcW w:w="1007" w:type="pct"/>
            <w:gridSpan w:val="3"/>
            <w:shd w:val="clear" w:color="auto" w:fill="auto"/>
            <w:vAlign w:val="center"/>
          </w:tcPr>
          <w:p w14:paraId="7E4459A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20</w:t>
            </w:r>
            <w:r>
              <w:rPr>
                <w:rFonts w:hint="eastAsia" w:ascii="Times New Roman" w:hAnsi="Times New Roman" w:cs="Times New Roman" w:eastAsiaTheme="minorEastAsia"/>
                <w:b w:val="0"/>
                <w:color w:val="auto"/>
                <w:sz w:val="18"/>
                <w:szCs w:val="18"/>
                <w:lang w:val="en-US" w:eastAsia="zh-CN"/>
              </w:rPr>
              <w:t>24</w:t>
            </w: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11</w:t>
            </w:r>
            <w:r>
              <w:rPr>
                <w:rFonts w:hint="default" w:ascii="Times New Roman" w:hAnsi="Times New Roman" w:cs="Times New Roman" w:eastAsiaTheme="minorEastAsia"/>
                <w:b w:val="0"/>
                <w:color w:val="auto"/>
                <w:sz w:val="18"/>
                <w:szCs w:val="18"/>
                <w:lang w:val="en-US" w:eastAsia="zh-CN"/>
              </w:rPr>
              <w:t>月</w:t>
            </w:r>
          </w:p>
        </w:tc>
        <w:tc>
          <w:tcPr>
            <w:tcW w:w="487" w:type="pct"/>
            <w:gridSpan w:val="2"/>
            <w:tcBorders>
              <w:right w:val="single" w:color="auto" w:sz="4" w:space="0"/>
            </w:tcBorders>
            <w:shd w:val="clear" w:color="auto" w:fill="auto"/>
            <w:vAlign w:val="center"/>
          </w:tcPr>
          <w:p w14:paraId="5F94163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排污许可证申领时间</w:t>
            </w:r>
          </w:p>
        </w:tc>
        <w:tc>
          <w:tcPr>
            <w:tcW w:w="776" w:type="pct"/>
            <w:gridSpan w:val="5"/>
            <w:tcBorders>
              <w:left w:val="single" w:color="auto" w:sz="4" w:space="0"/>
            </w:tcBorders>
            <w:shd w:val="clear" w:color="auto" w:fill="auto"/>
            <w:vAlign w:val="center"/>
          </w:tcPr>
          <w:p w14:paraId="0329CA16">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b w:val="0"/>
                <w:color w:val="auto"/>
                <w:sz w:val="18"/>
                <w:szCs w:val="18"/>
                <w:lang w:val="en-US" w:eastAsia="zh-CN"/>
              </w:rPr>
              <w:t>/</w:t>
            </w:r>
          </w:p>
        </w:tc>
      </w:tr>
      <w:tr w14:paraId="3658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exact"/>
        </w:trPr>
        <w:tc>
          <w:tcPr>
            <w:tcW w:w="198" w:type="pct"/>
            <w:vMerge w:val="continue"/>
            <w:shd w:val="clear" w:color="auto" w:fill="auto"/>
            <w:vAlign w:val="center"/>
          </w:tcPr>
          <w:p w14:paraId="63F5923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12B8EBD2">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环保设施设计单位</w:t>
            </w:r>
          </w:p>
        </w:tc>
        <w:tc>
          <w:tcPr>
            <w:tcW w:w="1294" w:type="pct"/>
            <w:gridSpan w:val="4"/>
            <w:shd w:val="clear" w:color="auto" w:fill="auto"/>
            <w:vAlign w:val="center"/>
          </w:tcPr>
          <w:p w14:paraId="71716E8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667" w:type="pct"/>
            <w:gridSpan w:val="2"/>
            <w:tcBorders>
              <w:bottom w:val="single" w:color="auto" w:sz="4" w:space="0"/>
            </w:tcBorders>
            <w:shd w:val="clear" w:color="auto" w:fill="auto"/>
            <w:vAlign w:val="center"/>
          </w:tcPr>
          <w:p w14:paraId="6A0387F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环保设施施工单位</w:t>
            </w:r>
          </w:p>
        </w:tc>
        <w:tc>
          <w:tcPr>
            <w:tcW w:w="1007" w:type="pct"/>
            <w:gridSpan w:val="3"/>
            <w:shd w:val="clear" w:color="auto" w:fill="auto"/>
            <w:vAlign w:val="center"/>
          </w:tcPr>
          <w:p w14:paraId="041169C2">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487" w:type="pct"/>
            <w:gridSpan w:val="2"/>
            <w:shd w:val="clear" w:color="auto" w:fill="auto"/>
            <w:vAlign w:val="center"/>
          </w:tcPr>
          <w:p w14:paraId="1C68820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本工程排污许可证编号</w:t>
            </w:r>
          </w:p>
        </w:tc>
        <w:tc>
          <w:tcPr>
            <w:tcW w:w="776" w:type="pct"/>
            <w:gridSpan w:val="5"/>
            <w:shd w:val="clear" w:color="auto" w:fill="auto"/>
            <w:vAlign w:val="center"/>
          </w:tcPr>
          <w:p w14:paraId="13E67B61">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b w:val="0"/>
                <w:color w:val="auto"/>
                <w:sz w:val="18"/>
                <w:szCs w:val="18"/>
                <w:lang w:val="en-US" w:eastAsia="zh-CN"/>
              </w:rPr>
              <w:t>/</w:t>
            </w:r>
          </w:p>
        </w:tc>
      </w:tr>
      <w:tr w14:paraId="7B363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exact"/>
        </w:trPr>
        <w:tc>
          <w:tcPr>
            <w:tcW w:w="198" w:type="pct"/>
            <w:vMerge w:val="continue"/>
            <w:shd w:val="clear" w:color="auto" w:fill="auto"/>
            <w:vAlign w:val="center"/>
          </w:tcPr>
          <w:p w14:paraId="0ABD813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6276217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验收单位</w:t>
            </w:r>
          </w:p>
        </w:tc>
        <w:tc>
          <w:tcPr>
            <w:tcW w:w="1294" w:type="pct"/>
            <w:gridSpan w:val="4"/>
            <w:shd w:val="clear" w:color="auto" w:fill="auto"/>
            <w:vAlign w:val="center"/>
          </w:tcPr>
          <w:p w14:paraId="0AED1448">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新乡市长江起重机械有限公司</w:t>
            </w:r>
          </w:p>
        </w:tc>
        <w:tc>
          <w:tcPr>
            <w:tcW w:w="667" w:type="pct"/>
            <w:gridSpan w:val="2"/>
            <w:tcBorders>
              <w:bottom w:val="single" w:color="auto" w:sz="4" w:space="0"/>
            </w:tcBorders>
            <w:shd w:val="clear" w:color="auto" w:fill="auto"/>
            <w:vAlign w:val="center"/>
          </w:tcPr>
          <w:p w14:paraId="7FEB51B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环保设施监测单位</w:t>
            </w:r>
          </w:p>
        </w:tc>
        <w:tc>
          <w:tcPr>
            <w:tcW w:w="1007" w:type="pct"/>
            <w:gridSpan w:val="3"/>
            <w:shd w:val="clear" w:color="auto" w:fill="auto"/>
            <w:vAlign w:val="center"/>
          </w:tcPr>
          <w:p w14:paraId="0006965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河南中碳应用监测技术有限公司</w:t>
            </w:r>
          </w:p>
        </w:tc>
        <w:tc>
          <w:tcPr>
            <w:tcW w:w="487" w:type="pct"/>
            <w:gridSpan w:val="2"/>
            <w:shd w:val="clear" w:color="auto" w:fill="auto"/>
            <w:vAlign w:val="center"/>
          </w:tcPr>
          <w:p w14:paraId="0EAC7F2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验收监测时工况</w:t>
            </w:r>
          </w:p>
        </w:tc>
        <w:tc>
          <w:tcPr>
            <w:tcW w:w="776" w:type="pct"/>
            <w:gridSpan w:val="5"/>
            <w:shd w:val="clear" w:color="auto" w:fill="auto"/>
            <w:vAlign w:val="center"/>
          </w:tcPr>
          <w:p w14:paraId="7994CD4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85%</w:t>
            </w:r>
          </w:p>
        </w:tc>
      </w:tr>
      <w:tr w14:paraId="3976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exact"/>
        </w:trPr>
        <w:tc>
          <w:tcPr>
            <w:tcW w:w="198" w:type="pct"/>
            <w:vMerge w:val="continue"/>
            <w:shd w:val="clear" w:color="auto" w:fill="auto"/>
            <w:vAlign w:val="center"/>
          </w:tcPr>
          <w:p w14:paraId="6A45DB5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2B31E6F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投资总概算（万元）</w:t>
            </w:r>
          </w:p>
        </w:tc>
        <w:tc>
          <w:tcPr>
            <w:tcW w:w="1294" w:type="pct"/>
            <w:gridSpan w:val="4"/>
            <w:shd w:val="clear" w:color="auto" w:fill="auto"/>
            <w:vAlign w:val="center"/>
          </w:tcPr>
          <w:p w14:paraId="236ED03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1000</w:t>
            </w:r>
          </w:p>
        </w:tc>
        <w:tc>
          <w:tcPr>
            <w:tcW w:w="667" w:type="pct"/>
            <w:gridSpan w:val="2"/>
            <w:shd w:val="clear" w:color="auto" w:fill="auto"/>
            <w:vAlign w:val="center"/>
          </w:tcPr>
          <w:p w14:paraId="11D4863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环保投资总概算（万元）</w:t>
            </w:r>
          </w:p>
        </w:tc>
        <w:tc>
          <w:tcPr>
            <w:tcW w:w="1007" w:type="pct"/>
            <w:gridSpan w:val="3"/>
            <w:shd w:val="clear" w:color="auto" w:fill="auto"/>
            <w:vAlign w:val="center"/>
          </w:tcPr>
          <w:p w14:paraId="7F5039A2">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20</w:t>
            </w:r>
          </w:p>
        </w:tc>
        <w:tc>
          <w:tcPr>
            <w:tcW w:w="487" w:type="pct"/>
            <w:gridSpan w:val="2"/>
            <w:shd w:val="clear" w:color="auto" w:fill="auto"/>
            <w:vAlign w:val="center"/>
          </w:tcPr>
          <w:p w14:paraId="4B10682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所占比例（%）</w:t>
            </w:r>
          </w:p>
        </w:tc>
        <w:tc>
          <w:tcPr>
            <w:tcW w:w="776" w:type="pct"/>
            <w:gridSpan w:val="5"/>
            <w:shd w:val="clear" w:color="auto" w:fill="auto"/>
            <w:vAlign w:val="center"/>
          </w:tcPr>
          <w:p w14:paraId="1F3D6DE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w:t>
            </w:r>
          </w:p>
        </w:tc>
      </w:tr>
      <w:tr w14:paraId="562AA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exact"/>
        </w:trPr>
        <w:tc>
          <w:tcPr>
            <w:tcW w:w="198" w:type="pct"/>
            <w:vMerge w:val="continue"/>
            <w:shd w:val="clear" w:color="auto" w:fill="auto"/>
            <w:vAlign w:val="center"/>
          </w:tcPr>
          <w:p w14:paraId="1B678A4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1A7CFCE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一期</w:t>
            </w:r>
            <w:r>
              <w:rPr>
                <w:rFonts w:hint="default" w:ascii="Times New Roman" w:hAnsi="Times New Roman" w:cs="Times New Roman"/>
                <w:color w:val="auto"/>
                <w:sz w:val="18"/>
                <w:szCs w:val="18"/>
              </w:rPr>
              <w:t>总投资</w:t>
            </w:r>
          </w:p>
        </w:tc>
        <w:tc>
          <w:tcPr>
            <w:tcW w:w="1294" w:type="pct"/>
            <w:gridSpan w:val="4"/>
            <w:tcBorders>
              <w:bottom w:val="single" w:color="auto" w:sz="4" w:space="0"/>
            </w:tcBorders>
            <w:shd w:val="clear" w:color="auto" w:fill="auto"/>
            <w:vAlign w:val="center"/>
          </w:tcPr>
          <w:p w14:paraId="4D8A952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800</w:t>
            </w:r>
          </w:p>
        </w:tc>
        <w:tc>
          <w:tcPr>
            <w:tcW w:w="667" w:type="pct"/>
            <w:gridSpan w:val="2"/>
            <w:tcBorders>
              <w:top w:val="single" w:color="auto" w:sz="4" w:space="0"/>
              <w:bottom w:val="single" w:color="auto" w:sz="4" w:space="0"/>
            </w:tcBorders>
            <w:shd w:val="clear" w:color="auto" w:fill="auto"/>
            <w:vAlign w:val="center"/>
          </w:tcPr>
          <w:p w14:paraId="7E26BF6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一期</w:t>
            </w:r>
            <w:r>
              <w:rPr>
                <w:rFonts w:hint="default" w:ascii="Times New Roman" w:hAnsi="Times New Roman" w:cs="Times New Roman"/>
                <w:color w:val="auto"/>
                <w:sz w:val="18"/>
                <w:szCs w:val="18"/>
                <w:highlight w:val="none"/>
              </w:rPr>
              <w:t>环保投资（万元）*</w:t>
            </w:r>
          </w:p>
        </w:tc>
        <w:tc>
          <w:tcPr>
            <w:tcW w:w="1007" w:type="pct"/>
            <w:gridSpan w:val="3"/>
            <w:tcBorders>
              <w:bottom w:val="single" w:color="auto" w:sz="4" w:space="0"/>
            </w:tcBorders>
            <w:shd w:val="clear" w:color="auto" w:fill="auto"/>
            <w:vAlign w:val="center"/>
          </w:tcPr>
          <w:p w14:paraId="216478A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20</w:t>
            </w:r>
          </w:p>
        </w:tc>
        <w:tc>
          <w:tcPr>
            <w:tcW w:w="487" w:type="pct"/>
            <w:gridSpan w:val="2"/>
            <w:tcBorders>
              <w:bottom w:val="single" w:color="auto" w:sz="4" w:space="0"/>
            </w:tcBorders>
            <w:shd w:val="clear" w:color="auto" w:fill="auto"/>
            <w:vAlign w:val="center"/>
          </w:tcPr>
          <w:p w14:paraId="3E43120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776" w:type="pct"/>
            <w:gridSpan w:val="5"/>
            <w:tcBorders>
              <w:bottom w:val="single" w:color="auto" w:sz="4" w:space="0"/>
            </w:tcBorders>
            <w:shd w:val="clear" w:color="auto" w:fill="auto"/>
            <w:vAlign w:val="center"/>
          </w:tcPr>
          <w:p w14:paraId="3785E6A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2.5%</w:t>
            </w:r>
          </w:p>
        </w:tc>
      </w:tr>
      <w:tr w14:paraId="6D56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exact"/>
        </w:trPr>
        <w:tc>
          <w:tcPr>
            <w:tcW w:w="198" w:type="pct"/>
            <w:vMerge w:val="continue"/>
            <w:shd w:val="clear" w:color="auto" w:fill="auto"/>
            <w:vAlign w:val="center"/>
          </w:tcPr>
          <w:p w14:paraId="53A40FE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04C269B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废水治理（万元）</w:t>
            </w:r>
          </w:p>
        </w:tc>
        <w:tc>
          <w:tcPr>
            <w:tcW w:w="231" w:type="pct"/>
            <w:tcBorders>
              <w:right w:val="single" w:color="auto" w:sz="4" w:space="0"/>
            </w:tcBorders>
            <w:shd w:val="clear" w:color="auto" w:fill="auto"/>
            <w:vAlign w:val="center"/>
          </w:tcPr>
          <w:p w14:paraId="72EF89D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w:t>
            </w:r>
          </w:p>
        </w:tc>
        <w:tc>
          <w:tcPr>
            <w:tcW w:w="418" w:type="pct"/>
            <w:tcBorders>
              <w:left w:val="single" w:color="auto" w:sz="4" w:space="0"/>
              <w:right w:val="single" w:color="auto" w:sz="4" w:space="0"/>
            </w:tcBorders>
            <w:shd w:val="clear" w:color="auto" w:fill="auto"/>
            <w:vAlign w:val="center"/>
          </w:tcPr>
          <w:p w14:paraId="614782A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废气治理（万元）</w:t>
            </w:r>
          </w:p>
        </w:tc>
        <w:tc>
          <w:tcPr>
            <w:tcW w:w="305" w:type="pct"/>
            <w:tcBorders>
              <w:left w:val="single" w:color="auto" w:sz="4" w:space="0"/>
              <w:right w:val="single" w:color="auto" w:sz="4" w:space="0"/>
            </w:tcBorders>
            <w:shd w:val="clear" w:color="auto" w:fill="auto"/>
            <w:vAlign w:val="center"/>
          </w:tcPr>
          <w:p w14:paraId="69BF179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339" w:type="pct"/>
            <w:tcBorders>
              <w:left w:val="single" w:color="auto" w:sz="4" w:space="0"/>
              <w:right w:val="single" w:color="auto" w:sz="4" w:space="0"/>
            </w:tcBorders>
            <w:shd w:val="clear" w:color="auto" w:fill="auto"/>
            <w:vAlign w:val="center"/>
          </w:tcPr>
          <w:p w14:paraId="1875976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噪声治理(万元)</w:t>
            </w:r>
          </w:p>
        </w:tc>
        <w:tc>
          <w:tcPr>
            <w:tcW w:w="322" w:type="pct"/>
            <w:tcBorders>
              <w:left w:val="single" w:color="auto" w:sz="4" w:space="0"/>
              <w:right w:val="single" w:color="auto" w:sz="4" w:space="0"/>
            </w:tcBorders>
            <w:shd w:val="clear" w:color="auto" w:fill="auto"/>
            <w:vAlign w:val="center"/>
          </w:tcPr>
          <w:p w14:paraId="2CA1F96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w:t>
            </w:r>
          </w:p>
        </w:tc>
        <w:tc>
          <w:tcPr>
            <w:tcW w:w="654" w:type="pct"/>
            <w:gridSpan w:val="2"/>
            <w:tcBorders>
              <w:left w:val="single" w:color="auto" w:sz="4" w:space="0"/>
              <w:right w:val="single" w:color="auto" w:sz="4" w:space="0"/>
            </w:tcBorders>
            <w:shd w:val="clear" w:color="auto" w:fill="auto"/>
            <w:vAlign w:val="center"/>
          </w:tcPr>
          <w:p w14:paraId="7ED6AA5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固废治理(万元)</w:t>
            </w:r>
          </w:p>
        </w:tc>
        <w:tc>
          <w:tcPr>
            <w:tcW w:w="698" w:type="pct"/>
            <w:gridSpan w:val="2"/>
            <w:tcBorders>
              <w:left w:val="single" w:color="auto" w:sz="4" w:space="0"/>
              <w:right w:val="single" w:color="auto" w:sz="4" w:space="0"/>
            </w:tcBorders>
            <w:shd w:val="clear" w:color="auto" w:fill="auto"/>
            <w:vAlign w:val="center"/>
          </w:tcPr>
          <w:p w14:paraId="49F61AB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487" w:type="pct"/>
            <w:gridSpan w:val="2"/>
            <w:tcBorders>
              <w:left w:val="single" w:color="auto" w:sz="4" w:space="0"/>
              <w:right w:val="single" w:color="auto" w:sz="4" w:space="0"/>
            </w:tcBorders>
            <w:shd w:val="clear" w:color="auto" w:fill="auto"/>
            <w:vAlign w:val="center"/>
          </w:tcPr>
          <w:p w14:paraId="0458FE8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绿化及生态(万元)</w:t>
            </w:r>
          </w:p>
        </w:tc>
        <w:tc>
          <w:tcPr>
            <w:tcW w:w="287" w:type="pct"/>
            <w:gridSpan w:val="3"/>
            <w:tcBorders>
              <w:left w:val="single" w:color="auto" w:sz="4" w:space="0"/>
            </w:tcBorders>
            <w:shd w:val="clear" w:color="auto" w:fill="auto"/>
            <w:vAlign w:val="center"/>
          </w:tcPr>
          <w:p w14:paraId="7062113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color w:val="auto"/>
                <w:sz w:val="18"/>
                <w:szCs w:val="18"/>
                <w:lang w:val="en-US" w:eastAsia="zh-CN"/>
              </w:rPr>
              <w:t>/</w:t>
            </w:r>
          </w:p>
        </w:tc>
        <w:tc>
          <w:tcPr>
            <w:tcW w:w="314" w:type="pct"/>
            <w:tcBorders>
              <w:left w:val="single" w:color="auto" w:sz="4" w:space="0"/>
            </w:tcBorders>
            <w:shd w:val="clear" w:color="auto" w:fill="auto"/>
            <w:vAlign w:val="center"/>
          </w:tcPr>
          <w:p w14:paraId="5C19154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其他（万元）</w:t>
            </w:r>
          </w:p>
        </w:tc>
        <w:tc>
          <w:tcPr>
            <w:tcW w:w="174" w:type="pct"/>
            <w:tcBorders>
              <w:left w:val="single" w:color="auto" w:sz="4" w:space="0"/>
            </w:tcBorders>
            <w:shd w:val="clear" w:color="auto" w:fill="auto"/>
            <w:vAlign w:val="center"/>
          </w:tcPr>
          <w:p w14:paraId="699909AA">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eastAsiaTheme="minorEastAsia"/>
                <w:b w:val="0"/>
                <w:color w:val="auto"/>
                <w:sz w:val="18"/>
                <w:szCs w:val="18"/>
                <w:lang w:val="en-US" w:eastAsia="zh-CN"/>
              </w:rPr>
              <w:t>/</w:t>
            </w:r>
          </w:p>
        </w:tc>
      </w:tr>
      <w:tr w14:paraId="01E23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 w:hRule="atLeast"/>
        </w:trPr>
        <w:tc>
          <w:tcPr>
            <w:tcW w:w="198" w:type="pct"/>
            <w:vMerge w:val="continue"/>
            <w:tcBorders>
              <w:bottom w:val="single" w:color="auto" w:sz="4" w:space="0"/>
            </w:tcBorders>
            <w:shd w:val="clear" w:color="auto" w:fill="auto"/>
            <w:vAlign w:val="center"/>
          </w:tcPr>
          <w:p w14:paraId="3D2BF4C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tcBorders>
              <w:bottom w:val="single" w:color="auto" w:sz="4" w:space="0"/>
            </w:tcBorders>
            <w:shd w:val="clear" w:color="auto" w:fill="auto"/>
            <w:vAlign w:val="center"/>
          </w:tcPr>
          <w:p w14:paraId="12C33CE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新增废水处理设施能力</w:t>
            </w:r>
          </w:p>
        </w:tc>
        <w:tc>
          <w:tcPr>
            <w:tcW w:w="1616" w:type="pct"/>
            <w:gridSpan w:val="5"/>
            <w:tcBorders>
              <w:right w:val="single" w:color="auto" w:sz="4" w:space="0"/>
            </w:tcBorders>
            <w:shd w:val="clear" w:color="auto" w:fill="auto"/>
            <w:vAlign w:val="center"/>
          </w:tcPr>
          <w:p w14:paraId="09E776E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b w:val="0"/>
                <w:bCs/>
                <w:color w:val="auto"/>
                <w:sz w:val="18"/>
                <w:szCs w:val="18"/>
              </w:rPr>
              <w:t>/</w:t>
            </w:r>
          </w:p>
        </w:tc>
        <w:tc>
          <w:tcPr>
            <w:tcW w:w="654" w:type="pct"/>
            <w:gridSpan w:val="2"/>
            <w:tcBorders>
              <w:left w:val="single" w:color="auto" w:sz="4" w:space="0"/>
              <w:right w:val="single" w:color="auto" w:sz="4" w:space="0"/>
            </w:tcBorders>
            <w:shd w:val="clear" w:color="auto" w:fill="auto"/>
            <w:vAlign w:val="center"/>
          </w:tcPr>
          <w:p w14:paraId="50E9E30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新增废气处理设施能力</w:t>
            </w:r>
          </w:p>
        </w:tc>
        <w:tc>
          <w:tcPr>
            <w:tcW w:w="698" w:type="pct"/>
            <w:gridSpan w:val="2"/>
            <w:tcBorders>
              <w:left w:val="single" w:color="auto" w:sz="4" w:space="0"/>
              <w:right w:val="single" w:color="auto" w:sz="4" w:space="0"/>
            </w:tcBorders>
            <w:shd w:val="clear" w:color="auto" w:fill="auto"/>
            <w:vAlign w:val="center"/>
          </w:tcPr>
          <w:p w14:paraId="60E5295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487" w:type="pct"/>
            <w:gridSpan w:val="2"/>
            <w:tcBorders>
              <w:left w:val="single" w:color="auto" w:sz="4" w:space="0"/>
              <w:right w:val="single" w:color="auto" w:sz="4" w:space="0"/>
            </w:tcBorders>
            <w:shd w:val="clear" w:color="auto" w:fill="auto"/>
            <w:vAlign w:val="center"/>
          </w:tcPr>
          <w:p w14:paraId="784E241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年平均工作时</w:t>
            </w:r>
          </w:p>
        </w:tc>
        <w:tc>
          <w:tcPr>
            <w:tcW w:w="776" w:type="pct"/>
            <w:gridSpan w:val="5"/>
            <w:tcBorders>
              <w:left w:val="single" w:color="auto" w:sz="4" w:space="0"/>
            </w:tcBorders>
            <w:shd w:val="clear" w:color="auto" w:fill="auto"/>
            <w:vAlign w:val="center"/>
          </w:tcPr>
          <w:p w14:paraId="669F6EC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2400</w:t>
            </w:r>
            <w:r>
              <w:rPr>
                <w:rFonts w:hint="default" w:ascii="Times New Roman" w:hAnsi="Times New Roman" w:cs="Times New Roman"/>
                <w:b w:val="0"/>
                <w:color w:val="auto"/>
                <w:sz w:val="18"/>
                <w:szCs w:val="18"/>
                <w:lang w:val="en-US" w:eastAsia="zh-CN"/>
              </w:rPr>
              <w:t>h</w:t>
            </w:r>
          </w:p>
        </w:tc>
      </w:tr>
      <w:tr w14:paraId="0486F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trPr>
        <w:tc>
          <w:tcPr>
            <w:tcW w:w="766" w:type="pct"/>
            <w:gridSpan w:val="3"/>
            <w:tcBorders>
              <w:top w:val="single" w:color="auto" w:sz="4" w:space="0"/>
              <w:bottom w:val="single" w:color="auto" w:sz="4" w:space="0"/>
            </w:tcBorders>
            <w:shd w:val="clear" w:color="auto" w:fill="auto"/>
            <w:vAlign w:val="center"/>
          </w:tcPr>
          <w:p w14:paraId="4C231F5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运营单位</w:t>
            </w:r>
          </w:p>
        </w:tc>
        <w:tc>
          <w:tcPr>
            <w:tcW w:w="649" w:type="pct"/>
            <w:gridSpan w:val="2"/>
            <w:tcBorders>
              <w:right w:val="single" w:color="auto" w:sz="4" w:space="0"/>
            </w:tcBorders>
            <w:shd w:val="clear" w:color="auto" w:fill="auto"/>
            <w:vAlign w:val="center"/>
          </w:tcPr>
          <w:p w14:paraId="6C97801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eastAsia="zh-CN"/>
              </w:rPr>
            </w:pPr>
            <w:r>
              <w:rPr>
                <w:rFonts w:hint="eastAsia" w:ascii="Times New Roman" w:hAnsi="Times New Roman" w:cs="Times New Roman" w:eastAsiaTheme="minorEastAsia"/>
                <w:b w:val="0"/>
                <w:color w:val="auto"/>
                <w:sz w:val="18"/>
                <w:szCs w:val="18"/>
                <w:lang w:val="en-US" w:eastAsia="zh-CN"/>
              </w:rPr>
              <w:t>新乡市长江起重机械有限公司</w:t>
            </w:r>
          </w:p>
        </w:tc>
        <w:tc>
          <w:tcPr>
            <w:tcW w:w="1621" w:type="pct"/>
            <w:gridSpan w:val="5"/>
            <w:tcBorders>
              <w:left w:val="single" w:color="auto" w:sz="4" w:space="0"/>
              <w:right w:val="single" w:color="auto" w:sz="4" w:space="0"/>
            </w:tcBorders>
            <w:shd w:val="clear" w:color="auto" w:fill="auto"/>
            <w:vAlign w:val="center"/>
          </w:tcPr>
          <w:p w14:paraId="57C0A5A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微软雅黑" w:cs="Times New Roman"/>
                <w:color w:val="auto"/>
                <w:sz w:val="18"/>
                <w:szCs w:val="18"/>
                <w:lang w:val="en-US" w:eastAsia="zh-CN"/>
              </w:rPr>
            </w:pPr>
            <w:r>
              <w:rPr>
                <w:rFonts w:hint="default" w:ascii="Times New Roman" w:hAnsi="Times New Roman" w:cs="Times New Roman"/>
                <w:color w:val="auto"/>
                <w:sz w:val="18"/>
                <w:szCs w:val="18"/>
              </w:rPr>
              <w:t>运营单位社会统一信用代码（或组织机构代码）</w:t>
            </w:r>
            <w:r>
              <w:rPr>
                <w:rFonts w:hint="default" w:ascii="Times New Roman" w:hAnsi="Times New Roman" w:cs="Times New Roman"/>
                <w:color w:val="auto"/>
                <w:sz w:val="18"/>
                <w:szCs w:val="18"/>
                <w:lang w:eastAsia="zh-CN"/>
              </w:rPr>
              <w:t>：</w:t>
            </w:r>
          </w:p>
        </w:tc>
        <w:tc>
          <w:tcPr>
            <w:tcW w:w="698" w:type="pct"/>
            <w:gridSpan w:val="2"/>
            <w:tcBorders>
              <w:left w:val="single" w:color="auto" w:sz="4" w:space="0"/>
              <w:right w:val="single" w:color="auto" w:sz="4" w:space="0"/>
            </w:tcBorders>
            <w:shd w:val="clear" w:color="auto" w:fill="auto"/>
            <w:vAlign w:val="center"/>
          </w:tcPr>
          <w:p w14:paraId="23C6C65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914107287919031683</w:t>
            </w:r>
          </w:p>
        </w:tc>
        <w:tc>
          <w:tcPr>
            <w:tcW w:w="487" w:type="pct"/>
            <w:gridSpan w:val="2"/>
            <w:tcBorders>
              <w:left w:val="single" w:color="auto" w:sz="4" w:space="0"/>
              <w:right w:val="single" w:color="auto" w:sz="4" w:space="0"/>
            </w:tcBorders>
            <w:shd w:val="clear" w:color="auto" w:fill="auto"/>
            <w:vAlign w:val="center"/>
          </w:tcPr>
          <w:p w14:paraId="33C28C2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color w:val="auto"/>
                <w:sz w:val="18"/>
                <w:szCs w:val="18"/>
                <w:lang w:val="en-US" w:eastAsia="zh-CN"/>
              </w:rPr>
              <w:t>验收时间</w:t>
            </w:r>
          </w:p>
        </w:tc>
        <w:tc>
          <w:tcPr>
            <w:tcW w:w="776" w:type="pct"/>
            <w:gridSpan w:val="5"/>
            <w:tcBorders>
              <w:left w:val="single" w:color="auto" w:sz="4" w:space="0"/>
            </w:tcBorders>
            <w:shd w:val="clear" w:color="auto" w:fill="auto"/>
            <w:vAlign w:val="center"/>
          </w:tcPr>
          <w:p w14:paraId="5F558C59">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2024年12月</w:t>
            </w:r>
          </w:p>
        </w:tc>
      </w:tr>
      <w:tr w14:paraId="643DB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trPr>
        <w:tc>
          <w:tcPr>
            <w:tcW w:w="198" w:type="pct"/>
            <w:vMerge w:val="restart"/>
            <w:tcBorders>
              <w:top w:val="nil"/>
            </w:tcBorders>
            <w:shd w:val="clear" w:color="auto" w:fill="auto"/>
            <w:vAlign w:val="center"/>
          </w:tcPr>
          <w:p w14:paraId="70BA6A2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w:t>
            </w:r>
          </w:p>
          <w:p w14:paraId="166ED9B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染</w:t>
            </w:r>
          </w:p>
          <w:p w14:paraId="702BED29">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p w14:paraId="0B1DE28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w:t>
            </w:r>
          </w:p>
          <w:p w14:paraId="4A6A9549">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w:t>
            </w:r>
          </w:p>
          <w:p w14:paraId="3A716B2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w:t>
            </w:r>
          </w:p>
          <w:p w14:paraId="6611A5C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w:t>
            </w:r>
          </w:p>
          <w:p w14:paraId="326791D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w:t>
            </w:r>
          </w:p>
          <w:p w14:paraId="6E60ED2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w:t>
            </w:r>
          </w:p>
          <w:p w14:paraId="5F6C5EC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量</w:t>
            </w:r>
          </w:p>
          <w:p w14:paraId="07F5844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w:t>
            </w:r>
          </w:p>
          <w:p w14:paraId="390E9C8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制</w:t>
            </w:r>
          </w:p>
          <w:p w14:paraId="70A6A75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w:t>
            </w:r>
          </w:p>
          <w:p w14:paraId="2E24408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w:t>
            </w:r>
          </w:p>
          <w:p w14:paraId="6F71BF1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4DE6C62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详填）</w:t>
            </w:r>
          </w:p>
        </w:tc>
        <w:tc>
          <w:tcPr>
            <w:tcW w:w="568" w:type="pct"/>
            <w:gridSpan w:val="2"/>
            <w:tcBorders>
              <w:top w:val="single" w:color="auto" w:sz="4" w:space="0"/>
            </w:tcBorders>
            <w:shd w:val="clear" w:color="auto" w:fill="auto"/>
            <w:vAlign w:val="center"/>
          </w:tcPr>
          <w:p w14:paraId="295A00EC">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231" w:type="pct"/>
            <w:shd w:val="clear" w:color="auto" w:fill="auto"/>
            <w:vAlign w:val="center"/>
          </w:tcPr>
          <w:p w14:paraId="604BB3EC">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原有排放量(1)</w:t>
            </w:r>
          </w:p>
        </w:tc>
        <w:tc>
          <w:tcPr>
            <w:tcW w:w="418" w:type="pct"/>
            <w:shd w:val="clear" w:color="auto" w:fill="auto"/>
            <w:vAlign w:val="center"/>
          </w:tcPr>
          <w:p w14:paraId="4992D1B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本期工程实际排放浓度（2）</w:t>
            </w:r>
          </w:p>
        </w:tc>
        <w:tc>
          <w:tcPr>
            <w:tcW w:w="305" w:type="pct"/>
            <w:shd w:val="clear" w:color="auto" w:fill="auto"/>
            <w:vAlign w:val="center"/>
          </w:tcPr>
          <w:p w14:paraId="4DA0CBA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本期工程允许排放浓度（3）</w:t>
            </w:r>
          </w:p>
        </w:tc>
        <w:tc>
          <w:tcPr>
            <w:tcW w:w="339" w:type="pct"/>
            <w:shd w:val="clear" w:color="auto" w:fill="auto"/>
            <w:vAlign w:val="center"/>
          </w:tcPr>
          <w:p w14:paraId="2423C7A2">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本期工程产生量（4）</w:t>
            </w:r>
          </w:p>
        </w:tc>
        <w:tc>
          <w:tcPr>
            <w:tcW w:w="322" w:type="pct"/>
            <w:shd w:val="clear" w:color="auto" w:fill="auto"/>
            <w:vAlign w:val="center"/>
          </w:tcPr>
          <w:p w14:paraId="7BF92FA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本期工程自身消减量（5）</w:t>
            </w:r>
          </w:p>
        </w:tc>
        <w:tc>
          <w:tcPr>
            <w:tcW w:w="345" w:type="pct"/>
            <w:shd w:val="clear" w:color="auto" w:fill="auto"/>
            <w:vAlign w:val="center"/>
          </w:tcPr>
          <w:p w14:paraId="1A185C6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本期工程实际排放量（6）</w:t>
            </w:r>
          </w:p>
        </w:tc>
        <w:tc>
          <w:tcPr>
            <w:tcW w:w="309" w:type="pct"/>
            <w:shd w:val="clear" w:color="auto" w:fill="auto"/>
            <w:vAlign w:val="center"/>
          </w:tcPr>
          <w:p w14:paraId="1510EA9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本期工程核定排放总量（7）</w:t>
            </w:r>
          </w:p>
        </w:tc>
        <w:tc>
          <w:tcPr>
            <w:tcW w:w="384" w:type="pct"/>
            <w:shd w:val="clear" w:color="auto" w:fill="auto"/>
            <w:vAlign w:val="center"/>
          </w:tcPr>
          <w:p w14:paraId="5A62CC5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本期工程“以新带老”消减量（8）</w:t>
            </w:r>
          </w:p>
        </w:tc>
        <w:tc>
          <w:tcPr>
            <w:tcW w:w="314" w:type="pct"/>
            <w:shd w:val="clear" w:color="auto" w:fill="auto"/>
            <w:vAlign w:val="center"/>
          </w:tcPr>
          <w:p w14:paraId="50A4583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全厂实际排放总量（9）</w:t>
            </w:r>
          </w:p>
        </w:tc>
        <w:tc>
          <w:tcPr>
            <w:tcW w:w="487" w:type="pct"/>
            <w:gridSpan w:val="2"/>
            <w:shd w:val="clear" w:color="auto" w:fill="auto"/>
            <w:vAlign w:val="center"/>
          </w:tcPr>
          <w:p w14:paraId="757FBD5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全厂核定排放总量（10）</w:t>
            </w:r>
          </w:p>
        </w:tc>
        <w:tc>
          <w:tcPr>
            <w:tcW w:w="255" w:type="pct"/>
            <w:gridSpan w:val="2"/>
            <w:shd w:val="clear" w:color="auto" w:fill="auto"/>
            <w:vAlign w:val="center"/>
          </w:tcPr>
          <w:p w14:paraId="58FF96D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区域平衡替代消减量（11）</w:t>
            </w:r>
          </w:p>
        </w:tc>
        <w:tc>
          <w:tcPr>
            <w:tcW w:w="521" w:type="pct"/>
            <w:gridSpan w:val="3"/>
            <w:tcBorders>
              <w:top w:val="nil"/>
            </w:tcBorders>
            <w:shd w:val="clear" w:color="auto" w:fill="auto"/>
            <w:vAlign w:val="center"/>
          </w:tcPr>
          <w:p w14:paraId="12F8FE9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排放增减量</w:t>
            </w:r>
          </w:p>
          <w:p w14:paraId="1735601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r>
      <w:tr w14:paraId="04D92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trPr>
        <w:tc>
          <w:tcPr>
            <w:tcW w:w="198" w:type="pct"/>
            <w:vMerge w:val="continue"/>
            <w:shd w:val="clear" w:color="auto" w:fill="auto"/>
            <w:vAlign w:val="center"/>
          </w:tcPr>
          <w:p w14:paraId="1AFBEF0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23BF440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231" w:type="pct"/>
            <w:shd w:val="clear" w:color="auto" w:fill="auto"/>
            <w:vAlign w:val="center"/>
          </w:tcPr>
          <w:p w14:paraId="33D7019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4A12AD3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0CBD807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11AC87A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0432EB5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159B403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3CC7D26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02D73AC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429AF21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4A6641D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2DFA0F0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02D2F34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1BC1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trPr>
        <w:tc>
          <w:tcPr>
            <w:tcW w:w="198" w:type="pct"/>
            <w:vMerge w:val="continue"/>
            <w:shd w:val="clear" w:color="auto" w:fill="auto"/>
            <w:vAlign w:val="center"/>
          </w:tcPr>
          <w:p w14:paraId="377A809C">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6E922819">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w:t>
            </w:r>
          </w:p>
        </w:tc>
        <w:tc>
          <w:tcPr>
            <w:tcW w:w="231" w:type="pct"/>
            <w:shd w:val="clear" w:color="auto" w:fill="auto"/>
            <w:vAlign w:val="center"/>
          </w:tcPr>
          <w:p w14:paraId="331F9B9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650643E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226</w:t>
            </w:r>
          </w:p>
        </w:tc>
        <w:tc>
          <w:tcPr>
            <w:tcW w:w="305" w:type="pct"/>
            <w:shd w:val="clear" w:color="auto" w:fill="auto"/>
            <w:vAlign w:val="center"/>
          </w:tcPr>
          <w:p w14:paraId="4AA393F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320</w:t>
            </w:r>
          </w:p>
        </w:tc>
        <w:tc>
          <w:tcPr>
            <w:tcW w:w="339" w:type="pct"/>
            <w:shd w:val="clear" w:color="auto" w:fill="auto"/>
            <w:vAlign w:val="center"/>
          </w:tcPr>
          <w:p w14:paraId="6317045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w:t>
            </w:r>
            <w:r>
              <w:rPr>
                <w:rFonts w:hint="eastAsia" w:ascii="Times New Roman" w:hAnsi="Times New Roman" w:cs="Times New Roman" w:eastAsiaTheme="minorEastAsia"/>
                <w:b/>
                <w:color w:val="auto"/>
                <w:kern w:val="2"/>
                <w:sz w:val="18"/>
                <w:szCs w:val="18"/>
                <w:lang w:val="en-US" w:eastAsia="zh-CN" w:bidi="ar-SA"/>
              </w:rPr>
              <w:t>0077</w:t>
            </w:r>
          </w:p>
        </w:tc>
        <w:tc>
          <w:tcPr>
            <w:tcW w:w="322" w:type="pct"/>
            <w:shd w:val="clear" w:color="auto" w:fill="auto"/>
            <w:vAlign w:val="center"/>
          </w:tcPr>
          <w:p w14:paraId="2E476FE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14:paraId="1F34B1F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w:t>
            </w:r>
            <w:r>
              <w:rPr>
                <w:rFonts w:hint="eastAsia" w:ascii="Times New Roman" w:hAnsi="Times New Roman" w:cs="Times New Roman" w:eastAsiaTheme="minorEastAsia"/>
                <w:b/>
                <w:color w:val="auto"/>
                <w:kern w:val="2"/>
                <w:sz w:val="18"/>
                <w:szCs w:val="18"/>
                <w:lang w:val="en-US" w:eastAsia="zh-CN" w:bidi="ar-SA"/>
              </w:rPr>
              <w:t>0077</w:t>
            </w:r>
          </w:p>
        </w:tc>
        <w:tc>
          <w:tcPr>
            <w:tcW w:w="309" w:type="pct"/>
            <w:shd w:val="clear" w:color="auto" w:fill="auto"/>
            <w:vAlign w:val="center"/>
          </w:tcPr>
          <w:p w14:paraId="31C2336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384" w:type="pct"/>
            <w:shd w:val="clear" w:color="auto" w:fill="auto"/>
            <w:vAlign w:val="center"/>
          </w:tcPr>
          <w:p w14:paraId="4B4F29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14:paraId="70DFCC2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w:t>
            </w:r>
            <w:r>
              <w:rPr>
                <w:rFonts w:hint="eastAsia" w:ascii="Times New Roman" w:hAnsi="Times New Roman" w:cs="Times New Roman" w:eastAsiaTheme="minorEastAsia"/>
                <w:b/>
                <w:color w:val="auto"/>
                <w:kern w:val="2"/>
                <w:sz w:val="18"/>
                <w:szCs w:val="18"/>
                <w:lang w:val="en-US" w:eastAsia="zh-CN" w:bidi="ar-SA"/>
              </w:rPr>
              <w:t>0077</w:t>
            </w:r>
          </w:p>
        </w:tc>
        <w:tc>
          <w:tcPr>
            <w:tcW w:w="487" w:type="pct"/>
            <w:gridSpan w:val="2"/>
            <w:shd w:val="clear" w:color="auto" w:fill="auto"/>
            <w:vAlign w:val="center"/>
          </w:tcPr>
          <w:p w14:paraId="73EFDB3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255" w:type="pct"/>
            <w:gridSpan w:val="2"/>
            <w:shd w:val="clear" w:color="auto" w:fill="auto"/>
            <w:vAlign w:val="center"/>
          </w:tcPr>
          <w:p w14:paraId="1D59A2E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14:paraId="7D805AF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r>
              <w:rPr>
                <w:rFonts w:hint="default" w:ascii="Times New Roman" w:hAnsi="Times New Roman" w:cs="Times New Roman" w:eastAsiaTheme="minorEastAsia"/>
                <w:b/>
                <w:color w:val="auto"/>
                <w:kern w:val="2"/>
                <w:sz w:val="18"/>
                <w:szCs w:val="18"/>
                <w:lang w:val="en-US" w:eastAsia="zh-CN" w:bidi="ar-SA"/>
              </w:rPr>
              <w:t>0.</w:t>
            </w:r>
            <w:r>
              <w:rPr>
                <w:rFonts w:hint="eastAsia" w:ascii="Times New Roman" w:hAnsi="Times New Roman" w:cs="Times New Roman" w:eastAsiaTheme="minorEastAsia"/>
                <w:b/>
                <w:color w:val="auto"/>
                <w:kern w:val="2"/>
                <w:sz w:val="18"/>
                <w:szCs w:val="18"/>
                <w:lang w:val="en-US" w:eastAsia="zh-CN" w:bidi="ar-SA"/>
              </w:rPr>
              <w:t>0077</w:t>
            </w:r>
          </w:p>
        </w:tc>
      </w:tr>
      <w:tr w14:paraId="120AD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198" w:type="pct"/>
            <w:vMerge w:val="continue"/>
            <w:shd w:val="clear" w:color="auto" w:fill="auto"/>
            <w:vAlign w:val="center"/>
          </w:tcPr>
          <w:p w14:paraId="5DA9758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510B557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氨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 xml:space="preserve">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氮</w:t>
            </w:r>
          </w:p>
        </w:tc>
        <w:tc>
          <w:tcPr>
            <w:tcW w:w="231" w:type="pct"/>
            <w:shd w:val="clear" w:color="auto" w:fill="auto"/>
            <w:vAlign w:val="center"/>
          </w:tcPr>
          <w:p w14:paraId="1A1E98F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11BF101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12.6</w:t>
            </w:r>
          </w:p>
        </w:tc>
        <w:tc>
          <w:tcPr>
            <w:tcW w:w="305" w:type="pct"/>
            <w:shd w:val="clear" w:color="auto" w:fill="auto"/>
            <w:vAlign w:val="center"/>
          </w:tcPr>
          <w:p w14:paraId="18B3D32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30</w:t>
            </w:r>
          </w:p>
        </w:tc>
        <w:tc>
          <w:tcPr>
            <w:tcW w:w="339" w:type="pct"/>
            <w:shd w:val="clear" w:color="auto" w:fill="auto"/>
            <w:vAlign w:val="center"/>
          </w:tcPr>
          <w:p w14:paraId="6BC408F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0.0</w:t>
            </w:r>
            <w:r>
              <w:rPr>
                <w:rFonts w:hint="eastAsia" w:ascii="Times New Roman" w:hAnsi="Times New Roman" w:cs="Times New Roman" w:eastAsiaTheme="minorEastAsia"/>
                <w:b/>
                <w:color w:val="auto"/>
                <w:kern w:val="2"/>
                <w:sz w:val="18"/>
                <w:szCs w:val="18"/>
                <w:lang w:val="en-US" w:eastAsia="zh-CN" w:bidi="ar-SA"/>
              </w:rPr>
              <w:t>006</w:t>
            </w:r>
          </w:p>
        </w:tc>
        <w:tc>
          <w:tcPr>
            <w:tcW w:w="322" w:type="pct"/>
            <w:shd w:val="clear" w:color="auto" w:fill="auto"/>
            <w:vAlign w:val="center"/>
          </w:tcPr>
          <w:p w14:paraId="458FCC8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14:paraId="3EE9543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0.0</w:t>
            </w:r>
            <w:r>
              <w:rPr>
                <w:rFonts w:hint="eastAsia" w:ascii="Times New Roman" w:hAnsi="Times New Roman" w:cs="Times New Roman" w:eastAsiaTheme="minorEastAsia"/>
                <w:b/>
                <w:color w:val="auto"/>
                <w:kern w:val="2"/>
                <w:sz w:val="18"/>
                <w:szCs w:val="18"/>
                <w:lang w:val="en-US" w:eastAsia="zh-CN" w:bidi="ar-SA"/>
              </w:rPr>
              <w:t>006</w:t>
            </w:r>
          </w:p>
        </w:tc>
        <w:tc>
          <w:tcPr>
            <w:tcW w:w="309" w:type="pct"/>
            <w:shd w:val="clear" w:color="auto" w:fill="auto"/>
            <w:vAlign w:val="center"/>
          </w:tcPr>
          <w:p w14:paraId="0AFAC45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384" w:type="pct"/>
            <w:shd w:val="clear" w:color="auto" w:fill="auto"/>
            <w:vAlign w:val="center"/>
          </w:tcPr>
          <w:p w14:paraId="268465B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14:paraId="52200AC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0.0</w:t>
            </w:r>
            <w:r>
              <w:rPr>
                <w:rFonts w:hint="eastAsia" w:ascii="Times New Roman" w:hAnsi="Times New Roman" w:cs="Times New Roman" w:eastAsiaTheme="minorEastAsia"/>
                <w:b/>
                <w:color w:val="auto"/>
                <w:kern w:val="2"/>
                <w:sz w:val="18"/>
                <w:szCs w:val="18"/>
                <w:lang w:val="en-US" w:eastAsia="zh-CN" w:bidi="ar-SA"/>
              </w:rPr>
              <w:t>006</w:t>
            </w:r>
          </w:p>
        </w:tc>
        <w:tc>
          <w:tcPr>
            <w:tcW w:w="487" w:type="pct"/>
            <w:gridSpan w:val="2"/>
            <w:shd w:val="clear" w:color="auto" w:fill="auto"/>
            <w:vAlign w:val="center"/>
          </w:tcPr>
          <w:p w14:paraId="7AE56FD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255" w:type="pct"/>
            <w:gridSpan w:val="2"/>
            <w:shd w:val="clear" w:color="auto" w:fill="auto"/>
            <w:vAlign w:val="center"/>
          </w:tcPr>
          <w:p w14:paraId="4195599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14:paraId="19A3FB0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r>
              <w:rPr>
                <w:rFonts w:hint="default" w:ascii="Times New Roman" w:hAnsi="Times New Roman" w:cs="Times New Roman" w:eastAsiaTheme="minorEastAsia"/>
                <w:b/>
                <w:color w:val="auto"/>
                <w:kern w:val="2"/>
                <w:sz w:val="18"/>
                <w:szCs w:val="18"/>
                <w:lang w:val="en-US" w:eastAsia="zh-CN" w:bidi="ar-SA"/>
              </w:rPr>
              <w:t>0.0</w:t>
            </w:r>
            <w:r>
              <w:rPr>
                <w:rFonts w:hint="eastAsia" w:ascii="Times New Roman" w:hAnsi="Times New Roman" w:cs="Times New Roman" w:eastAsiaTheme="minorEastAsia"/>
                <w:b/>
                <w:color w:val="auto"/>
                <w:kern w:val="2"/>
                <w:sz w:val="18"/>
                <w:szCs w:val="18"/>
                <w:lang w:val="en-US" w:eastAsia="zh-CN" w:bidi="ar-SA"/>
              </w:rPr>
              <w:t>006</w:t>
            </w:r>
          </w:p>
        </w:tc>
      </w:tr>
      <w:tr w14:paraId="68185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trPr>
        <w:tc>
          <w:tcPr>
            <w:tcW w:w="198" w:type="pct"/>
            <w:vMerge w:val="continue"/>
            <w:shd w:val="clear" w:color="auto" w:fill="auto"/>
            <w:vAlign w:val="center"/>
          </w:tcPr>
          <w:p w14:paraId="6A99029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71F789D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  油  类</w:t>
            </w:r>
          </w:p>
        </w:tc>
        <w:tc>
          <w:tcPr>
            <w:tcW w:w="231" w:type="pct"/>
            <w:shd w:val="clear" w:color="auto" w:fill="auto"/>
            <w:vAlign w:val="center"/>
          </w:tcPr>
          <w:p w14:paraId="4171777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5A96117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69CD7DE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0BF94BD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767D50E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4C245C7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09" w:type="pct"/>
            <w:shd w:val="clear" w:color="auto" w:fill="auto"/>
            <w:vAlign w:val="center"/>
          </w:tcPr>
          <w:p w14:paraId="4BF3431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84" w:type="pct"/>
            <w:shd w:val="clear" w:color="auto" w:fill="auto"/>
            <w:vAlign w:val="center"/>
          </w:tcPr>
          <w:p w14:paraId="278E8FE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14" w:type="pct"/>
            <w:shd w:val="clear" w:color="auto" w:fill="auto"/>
            <w:vAlign w:val="center"/>
          </w:tcPr>
          <w:p w14:paraId="1F1907B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487" w:type="pct"/>
            <w:gridSpan w:val="2"/>
            <w:shd w:val="clear" w:color="auto" w:fill="auto"/>
            <w:vAlign w:val="center"/>
          </w:tcPr>
          <w:p w14:paraId="18A6B06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55" w:type="pct"/>
            <w:gridSpan w:val="2"/>
            <w:shd w:val="clear" w:color="auto" w:fill="auto"/>
            <w:vAlign w:val="center"/>
          </w:tcPr>
          <w:p w14:paraId="5D1D65C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521" w:type="pct"/>
            <w:gridSpan w:val="3"/>
            <w:shd w:val="clear" w:color="auto" w:fill="auto"/>
            <w:vAlign w:val="center"/>
          </w:tcPr>
          <w:p w14:paraId="5E254D5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14:paraId="71FD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trPr>
        <w:tc>
          <w:tcPr>
            <w:tcW w:w="198" w:type="pct"/>
            <w:vMerge w:val="continue"/>
            <w:shd w:val="clear" w:color="auto" w:fill="auto"/>
            <w:vAlign w:val="center"/>
          </w:tcPr>
          <w:p w14:paraId="7C3E25D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7BF8CA19">
            <w:pPr>
              <w:pStyle w:val="33"/>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231" w:type="pct"/>
            <w:shd w:val="clear" w:color="auto" w:fill="auto"/>
            <w:vAlign w:val="center"/>
          </w:tcPr>
          <w:p w14:paraId="5B67FDA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50E8FC7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5DD5184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0F202BC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06DC3E8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4B8B8C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09" w:type="pct"/>
            <w:shd w:val="clear" w:color="auto" w:fill="auto"/>
            <w:vAlign w:val="center"/>
          </w:tcPr>
          <w:p w14:paraId="60E9377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84" w:type="pct"/>
            <w:shd w:val="clear" w:color="auto" w:fill="auto"/>
            <w:vAlign w:val="center"/>
          </w:tcPr>
          <w:p w14:paraId="1A1B364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14" w:type="pct"/>
            <w:shd w:val="clear" w:color="auto" w:fill="auto"/>
            <w:vAlign w:val="center"/>
          </w:tcPr>
          <w:p w14:paraId="5793682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487" w:type="pct"/>
            <w:gridSpan w:val="2"/>
            <w:shd w:val="clear" w:color="auto" w:fill="auto"/>
            <w:vAlign w:val="center"/>
          </w:tcPr>
          <w:p w14:paraId="26D2F84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55" w:type="pct"/>
            <w:gridSpan w:val="2"/>
            <w:shd w:val="clear" w:color="auto" w:fill="auto"/>
            <w:vAlign w:val="center"/>
          </w:tcPr>
          <w:p w14:paraId="17A34D2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521" w:type="pct"/>
            <w:gridSpan w:val="3"/>
            <w:shd w:val="clear" w:color="auto" w:fill="auto"/>
            <w:vAlign w:val="center"/>
          </w:tcPr>
          <w:p w14:paraId="49ABCD7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14:paraId="41F36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198" w:type="pct"/>
            <w:vMerge w:val="continue"/>
            <w:shd w:val="clear" w:color="auto" w:fill="auto"/>
            <w:vAlign w:val="center"/>
          </w:tcPr>
          <w:p w14:paraId="689D403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1BDBD6D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231" w:type="pct"/>
            <w:shd w:val="clear" w:color="auto" w:fill="auto"/>
            <w:vAlign w:val="center"/>
          </w:tcPr>
          <w:p w14:paraId="15AA597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68B14BA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8</w:t>
            </w:r>
          </w:p>
        </w:tc>
        <w:tc>
          <w:tcPr>
            <w:tcW w:w="305" w:type="pct"/>
            <w:shd w:val="clear" w:color="auto" w:fill="auto"/>
            <w:vAlign w:val="center"/>
          </w:tcPr>
          <w:p w14:paraId="0430483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35</w:t>
            </w:r>
          </w:p>
        </w:tc>
        <w:tc>
          <w:tcPr>
            <w:tcW w:w="339" w:type="pct"/>
            <w:shd w:val="clear" w:color="auto" w:fill="auto"/>
            <w:vAlign w:val="center"/>
          </w:tcPr>
          <w:p w14:paraId="339622A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0.033</w:t>
            </w:r>
          </w:p>
        </w:tc>
        <w:tc>
          <w:tcPr>
            <w:tcW w:w="322" w:type="pct"/>
            <w:shd w:val="clear" w:color="auto" w:fill="auto"/>
            <w:vAlign w:val="center"/>
          </w:tcPr>
          <w:p w14:paraId="468F517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w:t>
            </w:r>
          </w:p>
        </w:tc>
        <w:tc>
          <w:tcPr>
            <w:tcW w:w="1460" w:type="dxa"/>
            <w:shd w:val="clear" w:color="auto" w:fill="auto"/>
            <w:vAlign w:val="center"/>
          </w:tcPr>
          <w:p w14:paraId="39DBA14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0.033</w:t>
            </w:r>
          </w:p>
        </w:tc>
        <w:tc>
          <w:tcPr>
            <w:tcW w:w="309" w:type="pct"/>
            <w:shd w:val="clear" w:color="auto" w:fill="auto"/>
            <w:vAlign w:val="center"/>
          </w:tcPr>
          <w:p w14:paraId="23F226D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455FC0A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14:paraId="25FF467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0.033</w:t>
            </w:r>
          </w:p>
        </w:tc>
        <w:tc>
          <w:tcPr>
            <w:tcW w:w="487" w:type="pct"/>
            <w:gridSpan w:val="2"/>
            <w:shd w:val="clear" w:color="auto" w:fill="auto"/>
            <w:vAlign w:val="center"/>
          </w:tcPr>
          <w:p w14:paraId="2AF598E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0E62A97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41FCA3D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+0.033</w:t>
            </w:r>
          </w:p>
        </w:tc>
      </w:tr>
      <w:tr w14:paraId="4D225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98" w:type="pct"/>
            <w:vMerge w:val="continue"/>
            <w:shd w:val="clear" w:color="auto" w:fill="auto"/>
            <w:vAlign w:val="center"/>
          </w:tcPr>
          <w:p w14:paraId="02B11AA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35A3EBF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烟    尘</w:t>
            </w:r>
          </w:p>
        </w:tc>
        <w:tc>
          <w:tcPr>
            <w:tcW w:w="231" w:type="pct"/>
            <w:shd w:val="clear" w:color="auto" w:fill="auto"/>
            <w:vAlign w:val="center"/>
          </w:tcPr>
          <w:p w14:paraId="54B4BAB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0D9CCEC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4.7</w:t>
            </w:r>
          </w:p>
        </w:tc>
        <w:tc>
          <w:tcPr>
            <w:tcW w:w="305" w:type="pct"/>
            <w:shd w:val="clear" w:color="auto" w:fill="auto"/>
            <w:vAlign w:val="center"/>
          </w:tcPr>
          <w:p w14:paraId="07F9793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10</w:t>
            </w:r>
          </w:p>
        </w:tc>
        <w:tc>
          <w:tcPr>
            <w:tcW w:w="339" w:type="pct"/>
            <w:shd w:val="clear" w:color="auto" w:fill="auto"/>
            <w:vAlign w:val="center"/>
          </w:tcPr>
          <w:p w14:paraId="2EE9A47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0.0166</w:t>
            </w:r>
          </w:p>
        </w:tc>
        <w:tc>
          <w:tcPr>
            <w:tcW w:w="322" w:type="pct"/>
            <w:shd w:val="clear" w:color="auto" w:fill="auto"/>
            <w:vAlign w:val="center"/>
          </w:tcPr>
          <w:p w14:paraId="7763515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w:t>
            </w:r>
          </w:p>
        </w:tc>
        <w:tc>
          <w:tcPr>
            <w:tcW w:w="1460" w:type="dxa"/>
            <w:shd w:val="clear" w:color="auto" w:fill="auto"/>
            <w:vAlign w:val="center"/>
          </w:tcPr>
          <w:p w14:paraId="54B0B90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0.0166</w:t>
            </w:r>
          </w:p>
        </w:tc>
        <w:tc>
          <w:tcPr>
            <w:tcW w:w="309" w:type="pct"/>
            <w:shd w:val="clear" w:color="auto" w:fill="auto"/>
            <w:vAlign w:val="center"/>
          </w:tcPr>
          <w:p w14:paraId="7E9D272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1C7B71E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14:paraId="34EC6F2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0.0166</w:t>
            </w:r>
          </w:p>
        </w:tc>
        <w:tc>
          <w:tcPr>
            <w:tcW w:w="487" w:type="pct"/>
            <w:gridSpan w:val="2"/>
            <w:shd w:val="clear" w:color="auto" w:fill="auto"/>
            <w:vAlign w:val="center"/>
          </w:tcPr>
          <w:p w14:paraId="3845AD6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457FF35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6CA4478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+0.0166</w:t>
            </w:r>
          </w:p>
        </w:tc>
      </w:tr>
      <w:tr w14:paraId="40475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198" w:type="pct"/>
            <w:vMerge w:val="continue"/>
            <w:shd w:val="clear" w:color="auto" w:fill="auto"/>
            <w:vAlign w:val="center"/>
          </w:tcPr>
          <w:p w14:paraId="1FD8CDC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3492DC83">
            <w:pPr>
              <w:pStyle w:val="33"/>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工业粉尘</w:t>
            </w:r>
          </w:p>
        </w:tc>
        <w:tc>
          <w:tcPr>
            <w:tcW w:w="231" w:type="pct"/>
            <w:shd w:val="clear" w:color="auto" w:fill="auto"/>
            <w:vAlign w:val="center"/>
          </w:tcPr>
          <w:p w14:paraId="0295361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17E11B5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8.8</w:t>
            </w:r>
          </w:p>
        </w:tc>
        <w:tc>
          <w:tcPr>
            <w:tcW w:w="305" w:type="pct"/>
            <w:shd w:val="clear" w:color="auto" w:fill="auto"/>
            <w:vAlign w:val="center"/>
          </w:tcPr>
          <w:p w14:paraId="401686B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10</w:t>
            </w:r>
          </w:p>
        </w:tc>
        <w:tc>
          <w:tcPr>
            <w:tcW w:w="339" w:type="pct"/>
            <w:shd w:val="clear" w:color="auto" w:fill="auto"/>
            <w:vAlign w:val="center"/>
          </w:tcPr>
          <w:p w14:paraId="6A32CF8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9.88</w:t>
            </w:r>
          </w:p>
        </w:tc>
        <w:tc>
          <w:tcPr>
            <w:tcW w:w="322" w:type="pct"/>
            <w:shd w:val="clear" w:color="auto" w:fill="auto"/>
            <w:vAlign w:val="center"/>
          </w:tcPr>
          <w:p w14:paraId="47F9A73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9.7812</w:t>
            </w:r>
          </w:p>
        </w:tc>
        <w:tc>
          <w:tcPr>
            <w:tcW w:w="345" w:type="pct"/>
            <w:shd w:val="clear" w:color="auto" w:fill="auto"/>
            <w:vAlign w:val="center"/>
          </w:tcPr>
          <w:p w14:paraId="37D0118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0.0988</w:t>
            </w:r>
          </w:p>
        </w:tc>
        <w:tc>
          <w:tcPr>
            <w:tcW w:w="309" w:type="pct"/>
            <w:shd w:val="clear" w:color="auto" w:fill="auto"/>
            <w:vAlign w:val="center"/>
          </w:tcPr>
          <w:p w14:paraId="770ABAF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04F0FAD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4CB0BE6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0.0988</w:t>
            </w:r>
          </w:p>
        </w:tc>
        <w:tc>
          <w:tcPr>
            <w:tcW w:w="487" w:type="pct"/>
            <w:gridSpan w:val="2"/>
            <w:shd w:val="clear" w:color="auto" w:fill="auto"/>
            <w:vAlign w:val="center"/>
          </w:tcPr>
          <w:p w14:paraId="6ECBE36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737B259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1A0C719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+0.0988</w:t>
            </w:r>
          </w:p>
        </w:tc>
      </w:tr>
      <w:tr w14:paraId="09008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198" w:type="pct"/>
            <w:vMerge w:val="continue"/>
            <w:shd w:val="clear" w:color="auto" w:fill="auto"/>
            <w:vAlign w:val="center"/>
          </w:tcPr>
          <w:p w14:paraId="6789F07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31DAF2F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231" w:type="pct"/>
            <w:shd w:val="clear" w:color="auto" w:fill="auto"/>
            <w:vAlign w:val="center"/>
          </w:tcPr>
          <w:p w14:paraId="4C6EF99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284BFC9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27</w:t>
            </w:r>
          </w:p>
        </w:tc>
        <w:tc>
          <w:tcPr>
            <w:tcW w:w="305" w:type="pct"/>
            <w:shd w:val="clear" w:color="auto" w:fill="auto"/>
            <w:vAlign w:val="center"/>
          </w:tcPr>
          <w:p w14:paraId="127F44C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50</w:t>
            </w:r>
          </w:p>
        </w:tc>
        <w:tc>
          <w:tcPr>
            <w:tcW w:w="339" w:type="pct"/>
            <w:shd w:val="clear" w:color="auto" w:fill="auto"/>
            <w:vAlign w:val="center"/>
          </w:tcPr>
          <w:p w14:paraId="7529879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0.3086</w:t>
            </w:r>
          </w:p>
        </w:tc>
        <w:tc>
          <w:tcPr>
            <w:tcW w:w="322" w:type="pct"/>
            <w:shd w:val="clear" w:color="auto" w:fill="auto"/>
            <w:vAlign w:val="center"/>
          </w:tcPr>
          <w:p w14:paraId="2AD7193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0.2468</w:t>
            </w:r>
          </w:p>
        </w:tc>
        <w:tc>
          <w:tcPr>
            <w:tcW w:w="345" w:type="pct"/>
            <w:shd w:val="clear" w:color="auto" w:fill="auto"/>
            <w:vAlign w:val="center"/>
          </w:tcPr>
          <w:p w14:paraId="526CB13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0.0618</w:t>
            </w:r>
          </w:p>
        </w:tc>
        <w:tc>
          <w:tcPr>
            <w:tcW w:w="309" w:type="pct"/>
            <w:shd w:val="clear" w:color="auto" w:fill="auto"/>
            <w:vAlign w:val="center"/>
          </w:tcPr>
          <w:p w14:paraId="4FA932E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09AE716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2F4CC13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0.0618</w:t>
            </w:r>
          </w:p>
        </w:tc>
        <w:tc>
          <w:tcPr>
            <w:tcW w:w="487" w:type="pct"/>
            <w:gridSpan w:val="2"/>
            <w:shd w:val="clear" w:color="auto" w:fill="auto"/>
            <w:vAlign w:val="center"/>
          </w:tcPr>
          <w:p w14:paraId="4DDC7D8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0E4DE32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39335BC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0.0618</w:t>
            </w:r>
          </w:p>
        </w:tc>
      </w:tr>
      <w:tr w14:paraId="4ABC2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8" w:type="pct"/>
            <w:vMerge w:val="continue"/>
            <w:shd w:val="clear" w:color="auto" w:fill="auto"/>
            <w:vAlign w:val="center"/>
          </w:tcPr>
          <w:p w14:paraId="5CB7277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3C8DEEE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工业固体废物</w:t>
            </w:r>
          </w:p>
        </w:tc>
        <w:tc>
          <w:tcPr>
            <w:tcW w:w="231" w:type="pct"/>
            <w:shd w:val="clear" w:color="auto" w:fill="auto"/>
            <w:vAlign w:val="center"/>
          </w:tcPr>
          <w:p w14:paraId="3AE1849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5A9F695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78B5AE1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68BCAEC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1241211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7EED529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09" w:type="pct"/>
            <w:shd w:val="clear" w:color="auto" w:fill="auto"/>
            <w:vAlign w:val="center"/>
          </w:tcPr>
          <w:p w14:paraId="76683A0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84" w:type="pct"/>
            <w:shd w:val="clear" w:color="auto" w:fill="auto"/>
            <w:vAlign w:val="center"/>
          </w:tcPr>
          <w:p w14:paraId="71E8E7D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14" w:type="pct"/>
            <w:shd w:val="clear" w:color="auto" w:fill="auto"/>
            <w:vAlign w:val="center"/>
          </w:tcPr>
          <w:p w14:paraId="47DCC8C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487" w:type="pct"/>
            <w:gridSpan w:val="2"/>
            <w:shd w:val="clear" w:color="auto" w:fill="auto"/>
            <w:vAlign w:val="center"/>
          </w:tcPr>
          <w:p w14:paraId="1B2E29D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55" w:type="pct"/>
            <w:gridSpan w:val="2"/>
            <w:shd w:val="clear" w:color="auto" w:fill="auto"/>
            <w:vAlign w:val="center"/>
          </w:tcPr>
          <w:p w14:paraId="5FBA9A4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521" w:type="pct"/>
            <w:gridSpan w:val="3"/>
            <w:shd w:val="clear" w:color="auto" w:fill="auto"/>
            <w:vAlign w:val="center"/>
          </w:tcPr>
          <w:p w14:paraId="0DE5453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14:paraId="2A551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198" w:type="pct"/>
            <w:vMerge w:val="continue"/>
            <w:shd w:val="clear" w:color="auto" w:fill="auto"/>
            <w:vAlign w:val="center"/>
          </w:tcPr>
          <w:p w14:paraId="6BF37D3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8" w:type="pct"/>
            <w:vMerge w:val="restart"/>
            <w:shd w:val="clear" w:color="auto" w:fill="auto"/>
            <w:vAlign w:val="center"/>
          </w:tcPr>
          <w:p w14:paraId="6057EB52">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2E4E9BE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w:t>
            </w:r>
          </w:p>
          <w:p w14:paraId="4424005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的其</w:t>
            </w:r>
          </w:p>
          <w:p w14:paraId="26318BB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它污染物</w:t>
            </w:r>
          </w:p>
        </w:tc>
        <w:tc>
          <w:tcPr>
            <w:tcW w:w="430" w:type="pct"/>
            <w:shd w:val="clear" w:color="auto" w:fill="auto"/>
            <w:vAlign w:val="center"/>
          </w:tcPr>
          <w:p w14:paraId="394380E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非甲烷总烃</w:t>
            </w:r>
          </w:p>
        </w:tc>
        <w:tc>
          <w:tcPr>
            <w:tcW w:w="231" w:type="pct"/>
            <w:shd w:val="clear" w:color="auto" w:fill="auto"/>
            <w:vAlign w:val="center"/>
          </w:tcPr>
          <w:p w14:paraId="03BF5E1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2148D40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5DFF588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6C975C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425F0FB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15D94A9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20DBB73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6DBF2A8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03D6119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03DC74C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418BD8F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5ACA0CF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14:paraId="5603D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98" w:type="pct"/>
            <w:vMerge w:val="continue"/>
            <w:shd w:val="clear" w:color="auto" w:fill="auto"/>
            <w:vAlign w:val="center"/>
          </w:tcPr>
          <w:p w14:paraId="06BDE20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8" w:type="pct"/>
            <w:vMerge w:val="continue"/>
            <w:shd w:val="clear" w:color="auto" w:fill="auto"/>
            <w:vAlign w:val="center"/>
          </w:tcPr>
          <w:p w14:paraId="08ACC1D9">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430" w:type="pct"/>
            <w:shd w:val="clear" w:color="auto" w:fill="auto"/>
            <w:vAlign w:val="center"/>
          </w:tcPr>
          <w:p w14:paraId="5152A28C">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val="en-US" w:eastAsia="zh-CN"/>
              </w:rPr>
            </w:pPr>
            <w:r>
              <w:rPr>
                <w:rFonts w:hint="eastAsia" w:ascii="Times New Roman" w:hAnsi="Times New Roman" w:cs="Times New Roman"/>
                <w:color w:val="auto"/>
                <w:sz w:val="18"/>
                <w:szCs w:val="18"/>
                <w:lang w:val="en-US" w:eastAsia="zh-CN"/>
              </w:rPr>
              <w:t>二甲苯</w:t>
            </w:r>
          </w:p>
        </w:tc>
        <w:tc>
          <w:tcPr>
            <w:tcW w:w="231" w:type="pct"/>
            <w:shd w:val="clear" w:color="auto" w:fill="auto"/>
            <w:vAlign w:val="center"/>
          </w:tcPr>
          <w:p w14:paraId="1DB1D04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5B15D41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68659CE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46CDD2D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569030F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65D75E8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2A35639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745BDFD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4E8B6AD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62C0F49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1E5EF58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1C8EF5E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14:paraId="65983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trPr>
        <w:tc>
          <w:tcPr>
            <w:tcW w:w="198" w:type="pct"/>
            <w:vMerge w:val="continue"/>
            <w:shd w:val="clear" w:color="auto" w:fill="auto"/>
            <w:vAlign w:val="center"/>
          </w:tcPr>
          <w:p w14:paraId="1289F01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8" w:type="pct"/>
            <w:vMerge w:val="continue"/>
            <w:shd w:val="clear" w:color="auto" w:fill="auto"/>
            <w:vAlign w:val="center"/>
          </w:tcPr>
          <w:p w14:paraId="25E7896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430" w:type="pct"/>
            <w:shd w:val="clear" w:color="auto" w:fill="auto"/>
            <w:vAlign w:val="center"/>
          </w:tcPr>
          <w:p w14:paraId="0F1BC811">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color w:val="auto"/>
                <w:sz w:val="18"/>
                <w:szCs w:val="18"/>
                <w:lang w:eastAsia="zh-CN"/>
              </w:rPr>
              <w:t>总磷</w:t>
            </w:r>
          </w:p>
        </w:tc>
        <w:tc>
          <w:tcPr>
            <w:tcW w:w="231" w:type="pct"/>
            <w:shd w:val="clear" w:color="auto" w:fill="auto"/>
            <w:vAlign w:val="center"/>
          </w:tcPr>
          <w:p w14:paraId="2548E62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3C54B824">
            <w:pPr>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1CBE07BF">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4A39B44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65DEFBA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DA0EA1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62CB178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32E0465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51E0251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7FB7AD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45A3019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4226BD1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14:paraId="5E821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trPr>
        <w:tc>
          <w:tcPr>
            <w:tcW w:w="198" w:type="pct"/>
            <w:vMerge w:val="continue"/>
            <w:shd w:val="clear" w:color="auto" w:fill="auto"/>
            <w:vAlign w:val="center"/>
          </w:tcPr>
          <w:p w14:paraId="74569AE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138" w:type="pct"/>
            <w:vMerge w:val="continue"/>
            <w:shd w:val="clear" w:color="auto" w:fill="auto"/>
            <w:vAlign w:val="center"/>
          </w:tcPr>
          <w:p w14:paraId="3DD4B8B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430" w:type="pct"/>
            <w:shd w:val="clear" w:color="auto" w:fill="auto"/>
            <w:vAlign w:val="center"/>
          </w:tcPr>
          <w:p w14:paraId="683200E6">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FF0000"/>
                <w:sz w:val="18"/>
                <w:szCs w:val="18"/>
                <w:lang w:eastAsia="zh-CN"/>
              </w:rPr>
            </w:pPr>
            <w:r>
              <w:rPr>
                <w:rFonts w:hint="eastAsia" w:ascii="Times New Roman" w:hAnsi="Times New Roman" w:cs="Times New Roman"/>
                <w:color w:val="000000" w:themeColor="text1"/>
                <w:sz w:val="18"/>
                <w:szCs w:val="18"/>
                <w:lang w:eastAsia="zh-CN"/>
                <w14:textFill>
                  <w14:solidFill>
                    <w14:schemeClr w14:val="tx1"/>
                  </w14:solidFill>
                </w14:textFill>
              </w:rPr>
              <w:t>总氮</w:t>
            </w:r>
          </w:p>
        </w:tc>
        <w:tc>
          <w:tcPr>
            <w:tcW w:w="231" w:type="pct"/>
            <w:shd w:val="clear" w:color="auto" w:fill="auto"/>
            <w:vAlign w:val="center"/>
          </w:tcPr>
          <w:p w14:paraId="08ED6E0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3DF8D0D5">
            <w:pPr>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3318F9A8">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4D359C2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3ECDDE0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51F23BB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245553B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7D28FA7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21767DD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22E12E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06FD365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77ECED2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bl>
    <w:p w14:paraId="102E95DB">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微软雅黑" w:hAnsi="微软雅黑" w:cs="微软雅黑"/>
          <w:color w:val="auto"/>
          <w:sz w:val="18"/>
          <w:highlight w:val="none"/>
          <w:lang w:eastAsia="zh-CN"/>
        </w:rPr>
        <w:sectPr>
          <w:pgSz w:w="23811" w:h="16838" w:orient="landscape"/>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微软雅黑" w:hAnsi="微软雅黑" w:eastAsia="微软雅黑" w:cs="微软雅黑"/>
          <w:color w:val="auto"/>
          <w:sz w:val="18"/>
        </w:rPr>
        <w:t>注：1、排放增减量：</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表示增加，</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表示减少。2、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6</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8</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11</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9</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=(4)-(5)-(8)-(11)+(1)，3、计量单</w:t>
      </w:r>
      <w:r>
        <w:rPr>
          <w:rFonts w:hint="eastAsia" w:ascii="微软雅黑" w:hAnsi="微软雅黑" w:eastAsia="微软雅黑" w:cs="微软雅黑"/>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r>
        <w:rPr>
          <w:rFonts w:hint="eastAsia" w:ascii="微软雅黑" w:hAnsi="微软雅黑" w:cs="微软雅黑"/>
          <w:color w:val="auto"/>
          <w:sz w:val="18"/>
          <w:highlight w:val="none"/>
          <w:lang w:eastAsia="zh-CN"/>
        </w:rPr>
        <w:t>。</w:t>
      </w:r>
    </w:p>
    <w:p w14:paraId="484D7091">
      <w:pPr>
        <w:pStyle w:val="2"/>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Style w:val="34"/>
          <w:rFonts w:hint="default" w:ascii="Times New Roman" w:hAnsi="Times New Roman" w:cs="Times New Roman" w:eastAsiaTheme="minorEastAsia"/>
          <w:b/>
          <w:bCs/>
          <w:color w:val="auto"/>
          <w:sz w:val="30"/>
          <w:szCs w:val="30"/>
          <w:lang w:val="en-US" w:eastAsia="zh-CN"/>
        </w:rPr>
      </w:pPr>
      <w:r>
        <w:rPr>
          <w:rStyle w:val="34"/>
          <w:rFonts w:hint="default" w:ascii="Times New Roman" w:hAnsi="Times New Roman" w:cs="Times New Roman" w:eastAsiaTheme="minorEastAsia"/>
          <w:b/>
          <w:bCs/>
          <w:color w:val="auto"/>
          <w:sz w:val="30"/>
          <w:szCs w:val="30"/>
          <w:lang w:val="en-US" w:eastAsia="zh-CN"/>
        </w:rPr>
        <w:t>附图一 项目地理位置图</w:t>
      </w:r>
    </w:p>
    <w:p w14:paraId="18C495F5">
      <w:pPr>
        <w:pStyle w:val="2"/>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eastAsia"/>
          <w:lang w:val="en-US" w:eastAsia="zh-CN"/>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238750" cy="7458075"/>
            <wp:effectExtent l="0" t="0" r="0" b="952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9"/>
                    <a:stretch>
                      <a:fillRect/>
                    </a:stretch>
                  </pic:blipFill>
                  <pic:spPr>
                    <a:xfrm>
                      <a:off x="0" y="0"/>
                      <a:ext cx="5238750" cy="7458075"/>
                    </a:xfrm>
                    <a:prstGeom prst="rect">
                      <a:avLst/>
                    </a:prstGeom>
                    <a:noFill/>
                    <a:ln>
                      <a:noFill/>
                    </a:ln>
                  </pic:spPr>
                </pic:pic>
              </a:graphicData>
            </a:graphic>
          </wp:inline>
        </w:drawing>
      </w:r>
    </w:p>
    <w:p w14:paraId="1EA02E3E">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14:paraId="3C5E538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8067675" cy="4781550"/>
            <wp:effectExtent l="0" t="0" r="9525"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0"/>
                    <a:stretch>
                      <a:fillRect/>
                    </a:stretch>
                  </pic:blipFill>
                  <pic:spPr>
                    <a:xfrm>
                      <a:off x="0" y="0"/>
                      <a:ext cx="8067675" cy="4781550"/>
                    </a:xfrm>
                    <a:prstGeom prst="rect">
                      <a:avLst/>
                    </a:prstGeom>
                    <a:noFill/>
                    <a:ln>
                      <a:noFill/>
                    </a:ln>
                  </pic:spPr>
                </pic:pic>
              </a:graphicData>
            </a:graphic>
          </wp:inline>
        </w:drawing>
      </w:r>
    </w:p>
    <w:p w14:paraId="002CA494">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ascii="Times New Roman" w:hAnsi="Times New Roman" w:cs="Times New Roman" w:eastAsiaTheme="minorEastAsia"/>
          <w:b/>
          <w:bCs/>
          <w:color w:val="auto"/>
          <w:sz w:val="30"/>
          <w:szCs w:val="30"/>
          <w:lang w:val="en-US" w:eastAsia="zh-CN"/>
        </w:rPr>
      </w:pPr>
      <w:r>
        <w:drawing>
          <wp:anchor distT="0" distB="0" distL="114300" distR="114300" simplePos="0" relativeHeight="251662336" behindDoc="0" locked="0" layoutInCell="1" allowOverlap="1">
            <wp:simplePos x="0" y="0"/>
            <wp:positionH relativeFrom="column">
              <wp:posOffset>5299710</wp:posOffset>
            </wp:positionH>
            <wp:positionV relativeFrom="paragraph">
              <wp:posOffset>248920</wp:posOffset>
            </wp:positionV>
            <wp:extent cx="398145" cy="539750"/>
            <wp:effectExtent l="0" t="0" r="1905" b="12700"/>
            <wp:wrapNone/>
            <wp:docPr id="88" name="图片 88" descr="607ecefc91da5b3bcf736b57560b1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607ecefc91da5b3bcf736b57560b1ec"/>
                    <pic:cNvPicPr>
                      <a:picLocks noChangeAspect="1"/>
                    </pic:cNvPicPr>
                  </pic:nvPicPr>
                  <pic:blipFill>
                    <a:blip r:embed="rId11"/>
                    <a:stretch>
                      <a:fillRect/>
                    </a:stretch>
                  </pic:blipFill>
                  <pic:spPr>
                    <a:xfrm>
                      <a:off x="0" y="0"/>
                      <a:ext cx="398145" cy="539750"/>
                    </a:xfrm>
                    <a:prstGeom prst="rect">
                      <a:avLst/>
                    </a:prstGeom>
                    <a:ln>
                      <a:noFill/>
                    </a:ln>
                  </pic:spPr>
                </pic:pic>
              </a:graphicData>
            </a:graphic>
          </wp:anchor>
        </w:drawing>
      </w:r>
      <w:r>
        <w:rPr>
          <w:rFonts w:hint="default" w:ascii="Times New Roman" w:hAnsi="Times New Roman" w:cs="Times New Roman" w:eastAsiaTheme="minorEastAsia"/>
          <w:b/>
          <w:bCs/>
          <w:color w:val="auto"/>
          <w:sz w:val="30"/>
          <w:szCs w:val="30"/>
          <w:lang w:val="en-US" w:eastAsia="zh-CN"/>
        </w:rPr>
        <w:t>附图三 项目</w:t>
      </w:r>
      <w:r>
        <w:rPr>
          <w:rFonts w:hint="eastAsia" w:ascii="Times New Roman" w:hAnsi="Times New Roman" w:cs="Times New Roman" w:eastAsiaTheme="minorEastAsia"/>
          <w:b/>
          <w:bCs/>
          <w:color w:val="auto"/>
          <w:sz w:val="30"/>
          <w:szCs w:val="30"/>
          <w:lang w:val="en-US" w:eastAsia="zh-CN"/>
        </w:rPr>
        <w:t>平面布置</w:t>
      </w:r>
    </w:p>
    <w:p w14:paraId="39647B33">
      <w:pPr>
        <w:pStyle w:val="2"/>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sz w:val="21"/>
        </w:rPr>
        <mc:AlternateContent>
          <mc:Choice Requires="wps">
            <w:drawing>
              <wp:anchor distT="0" distB="0" distL="114300" distR="114300" simplePos="0" relativeHeight="251660288" behindDoc="0" locked="0" layoutInCell="1" allowOverlap="1">
                <wp:simplePos x="0" y="0"/>
                <wp:positionH relativeFrom="column">
                  <wp:posOffset>3536950</wp:posOffset>
                </wp:positionH>
                <wp:positionV relativeFrom="paragraph">
                  <wp:posOffset>2258695</wp:posOffset>
                </wp:positionV>
                <wp:extent cx="828675" cy="305435"/>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828675" cy="305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C69B1B">
                            <w:pPr>
                              <w:rPr>
                                <w:rFonts w:hint="default" w:ascii="Times New Roman" w:hAnsi="Times New Roman" w:eastAsia="宋体" w:cs="Times New Roman"/>
                                <w:color w:val="FF0000"/>
                                <w:sz w:val="28"/>
                                <w:szCs w:val="28"/>
                                <w:lang w:val="en-US" w:eastAsia="zh-CN"/>
                              </w:rPr>
                            </w:pPr>
                            <w:r>
                              <w:rPr>
                                <w:rFonts w:hint="eastAsia" w:ascii="Times New Roman" w:hAnsi="Times New Roman" w:eastAsia="宋体" w:cs="Times New Roman"/>
                                <w:color w:val="FF0000"/>
                                <w:sz w:val="28"/>
                                <w:szCs w:val="28"/>
                                <w:lang w:val="en-US" w:eastAsia="zh-CN"/>
                              </w:rPr>
                              <w:t>DA00</w:t>
                            </w:r>
                            <w:r>
                              <w:rPr>
                                <w:rFonts w:hint="default" w:ascii="Times New Roman" w:hAnsi="Times New Roman" w:eastAsia="宋体" w:cs="Times New Roman"/>
                                <w:color w:val="FF0000"/>
                                <w:sz w:val="28"/>
                                <w:szCs w:val="28"/>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5pt;margin-top:177.85pt;height:24.05pt;width:65.25pt;z-index:251660288;mso-width-relative:page;mso-height-relative:page;" filled="f" stroked="f" coordsize="21600,21600" o:gfxdata="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DRZA7cAAAACwEAAA8AAAAAAAAAAQAgAAAAIgAA&#10;AGRycy9kb3ducmV2LnhtbFBLAQIUABQAAAAIAIdO4kCID9T8PQIAAGcEAAAOAAAAAAAAAAEAIAAA&#10;ACsBAABkcnMvZTJvRG9jLnhtbFBLBQYAAAAABgAGAFkBAADaBQAAAAA=&#10;">
                <v:fill on="f" focussize="0,0"/>
                <v:stroke on="f" weight="0.5pt"/>
                <v:imagedata o:title=""/>
                <o:lock v:ext="edit" aspectratio="f"/>
                <v:textbox>
                  <w:txbxContent>
                    <w:p w14:paraId="0CC69B1B">
                      <w:pPr>
                        <w:rPr>
                          <w:rFonts w:hint="default" w:ascii="Times New Roman" w:hAnsi="Times New Roman" w:eastAsia="宋体" w:cs="Times New Roman"/>
                          <w:color w:val="FF0000"/>
                          <w:sz w:val="28"/>
                          <w:szCs w:val="28"/>
                          <w:lang w:val="en-US" w:eastAsia="zh-CN"/>
                        </w:rPr>
                      </w:pPr>
                      <w:r>
                        <w:rPr>
                          <w:rFonts w:hint="eastAsia" w:ascii="Times New Roman" w:hAnsi="Times New Roman" w:eastAsia="宋体" w:cs="Times New Roman"/>
                          <w:color w:val="FF0000"/>
                          <w:sz w:val="28"/>
                          <w:szCs w:val="28"/>
                          <w:lang w:val="en-US" w:eastAsia="zh-CN"/>
                        </w:rPr>
                        <w:t>DA00</w:t>
                      </w:r>
                      <w:r>
                        <w:rPr>
                          <w:rFonts w:hint="default" w:ascii="Times New Roman" w:hAnsi="Times New Roman" w:eastAsia="宋体" w:cs="Times New Roman"/>
                          <w:color w:val="FF0000"/>
                          <w:sz w:val="28"/>
                          <w:szCs w:val="28"/>
                          <w:lang w:val="en-US" w:eastAsia="zh-CN"/>
                        </w:rPr>
                        <w:t>1</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4032250</wp:posOffset>
                </wp:positionH>
                <wp:positionV relativeFrom="paragraph">
                  <wp:posOffset>2560320</wp:posOffset>
                </wp:positionV>
                <wp:extent cx="107950" cy="107950"/>
                <wp:effectExtent l="6350" t="6350" r="19050" b="19050"/>
                <wp:wrapNone/>
                <wp:docPr id="49" name="椭圆 49"/>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3AFD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17.5pt;margin-top:201.6pt;height:8.5pt;width:8.5pt;z-index:251661312;v-text-anchor:middle;mso-width-relative:page;mso-height-relative:page;" fillcolor="#92D050" filled="t" stroked="t" coordsize="21600,21600" o:gfxdata="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F4+QXtcAAAALAQAADwAAAAAAAAABACAAAAAiAAAAZHJzL2Rv&#10;d25yZXYueG1sUEsBAhQAFAAAAAgAh07iQL3Z/i50AgAAAwUAAA4AAAAAAAAAAQAgAAAAJgEAAGRy&#10;cy9lMm9Eb2MueG1sUEsFBgAAAAAGAAYAWQEAAAwGAAAAAA==&#10;">
                <v:fill on="t" focussize="0,0"/>
                <v:stroke weight="1pt" color="#000000 [3213]" miterlimit="8" joinstyle="miter"/>
                <v:imagedata o:title=""/>
                <o:lock v:ext="edit" aspectratio="f"/>
                <v:textbox>
                  <w:txbxContent>
                    <w:p w14:paraId="6603AFDA">
                      <w:pPr>
                        <w:jc w:val="center"/>
                      </w:pP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3078480</wp:posOffset>
                </wp:positionH>
                <wp:positionV relativeFrom="paragraph">
                  <wp:posOffset>661670</wp:posOffset>
                </wp:positionV>
                <wp:extent cx="762000" cy="30543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762000" cy="305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A2316D">
                            <w:pPr>
                              <w:rPr>
                                <w:rFonts w:hint="default" w:ascii="Times New Roman" w:hAnsi="Times New Roman" w:eastAsia="宋体" w:cs="Times New Roman"/>
                                <w:color w:val="FF0000"/>
                                <w:sz w:val="28"/>
                                <w:szCs w:val="28"/>
                                <w:lang w:val="en-US" w:eastAsia="zh-CN"/>
                              </w:rPr>
                            </w:pPr>
                            <w:r>
                              <w:rPr>
                                <w:rFonts w:hint="eastAsia" w:ascii="Times New Roman" w:hAnsi="Times New Roman" w:eastAsia="宋体" w:cs="Times New Roman"/>
                                <w:color w:val="FF0000"/>
                                <w:sz w:val="28"/>
                                <w:szCs w:val="28"/>
                                <w:lang w:val="en-US" w:eastAsia="zh-CN"/>
                              </w:rPr>
                              <w:t>DA002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4pt;margin-top:52.1pt;height:24.05pt;width:60pt;z-index:251664384;mso-width-relative:page;mso-height-relative:page;" filled="f" stroked="f" coordsize="21600,21600" o:gfxdata="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fUXWNoAAAALAQAADwAAAAAAAAABACAAAAAiAAAAZHJz&#10;L2Rvd25yZXYueG1sUEsBAhQAFAAAAAgAh07iQGgcE7A7AgAAZwQAAA4AAAAAAAAAAQAgAAAAKQEA&#10;AGRycy9lMm9Eb2MueG1sUEsFBgAAAAAGAAYAWQEAANYFAAAAAA==&#10;">
                <v:fill on="f" focussize="0,0"/>
                <v:stroke on="f" weight="0.5pt"/>
                <v:imagedata o:title=""/>
                <o:lock v:ext="edit" aspectratio="f"/>
                <v:textbox>
                  <w:txbxContent>
                    <w:p w14:paraId="55A2316D">
                      <w:pPr>
                        <w:rPr>
                          <w:rFonts w:hint="default" w:ascii="Times New Roman" w:hAnsi="Times New Roman" w:eastAsia="宋体" w:cs="Times New Roman"/>
                          <w:color w:val="FF0000"/>
                          <w:sz w:val="28"/>
                          <w:szCs w:val="28"/>
                          <w:lang w:val="en-US" w:eastAsia="zh-CN"/>
                        </w:rPr>
                      </w:pPr>
                      <w:r>
                        <w:rPr>
                          <w:rFonts w:hint="eastAsia" w:ascii="Times New Roman" w:hAnsi="Times New Roman" w:eastAsia="宋体" w:cs="Times New Roman"/>
                          <w:color w:val="FF0000"/>
                          <w:sz w:val="28"/>
                          <w:szCs w:val="28"/>
                          <w:lang w:val="en-US" w:eastAsia="zh-CN"/>
                        </w:rPr>
                        <w:t>DA002</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3422650</wp:posOffset>
                </wp:positionH>
                <wp:positionV relativeFrom="paragraph">
                  <wp:posOffset>988695</wp:posOffset>
                </wp:positionV>
                <wp:extent cx="107950" cy="107950"/>
                <wp:effectExtent l="6350" t="6350" r="19050" b="19050"/>
                <wp:wrapNone/>
                <wp:docPr id="17" name="椭圆 17"/>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039FE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9.5pt;margin-top:77.85pt;height:8.5pt;width:8.5pt;z-index:251665408;v-text-anchor:middle;mso-width-relative:page;mso-height-relative:page;" fillcolor="#92D050" filled="t" stroked="t" coordsize="21600,21600" o:gfxdata="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1+d0RNcAAAALAQAADwAAAAAAAAABACAAAAAiAAAAZHJzL2Rv&#10;d25yZXYueG1sUEsBAhQAFAAAAAgAh07iQPOVKcZ0AgAAAwUAAA4AAAAAAAAAAQAgAAAAJgEAAGRy&#10;cy9lMm9Eb2MueG1sUEsFBgAAAAAGAAYAWQEAAAwGAAAAAA==&#10;">
                <v:fill on="t" focussize="0,0"/>
                <v:stroke weight="1pt" color="#000000 [3213]" miterlimit="8" joinstyle="miter"/>
                <v:imagedata o:title=""/>
                <o:lock v:ext="edit" aspectratio="f"/>
                <v:textbox>
                  <w:txbxContent>
                    <w:p w14:paraId="00039FE2">
                      <w:pPr>
                        <w:jc w:val="center"/>
                      </w:pPr>
                    </w:p>
                  </w:txbxContent>
                </v:textbox>
              </v:shape>
            </w:pict>
          </mc:Fallback>
        </mc:AlternateContent>
      </w:r>
      <w:r>
        <w:drawing>
          <wp:inline distT="0" distB="0" distL="114300" distR="114300">
            <wp:extent cx="5760085" cy="6428105"/>
            <wp:effectExtent l="0" t="0" r="12065" b="1079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2"/>
                    <a:stretch>
                      <a:fillRect/>
                    </a:stretch>
                  </pic:blipFill>
                  <pic:spPr>
                    <a:xfrm>
                      <a:off x="0" y="0"/>
                      <a:ext cx="5760085" cy="6428105"/>
                    </a:xfrm>
                    <a:prstGeom prst="rect">
                      <a:avLst/>
                    </a:prstGeom>
                    <a:noFill/>
                    <a:ln>
                      <a:noFill/>
                    </a:ln>
                  </pic:spPr>
                </pic:pic>
              </a:graphicData>
            </a:graphic>
          </wp:inline>
        </w:drawing>
      </w:r>
    </w:p>
    <w:p w14:paraId="06DC429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bCs/>
          <w:color w:val="auto"/>
          <w:kern w:val="44"/>
          <w:sz w:val="30"/>
          <w:szCs w:val="30"/>
          <w:lang w:val="en-US" w:eastAsia="zh-CN" w:bidi="ar-SA"/>
        </w:rPr>
      </w:pPr>
      <w:r>
        <w:rPr>
          <w:rFonts w:hint="default" w:ascii="Times New Roman" w:hAnsi="Times New Roman" w:cs="Times New Roman" w:eastAsiaTheme="minorEastAsia"/>
          <w:b/>
          <w:bCs/>
          <w:color w:val="auto"/>
          <w:kern w:val="44"/>
          <w:sz w:val="30"/>
          <w:szCs w:val="30"/>
          <w:lang w:val="en-US" w:eastAsia="zh-CN" w:bidi="ar-SA"/>
        </w:rPr>
        <w:t>附件1 环境影响评价批复</w:t>
      </w:r>
    </w:p>
    <w:p w14:paraId="202D90D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inline distT="0" distB="0" distL="114300" distR="114300">
            <wp:extent cx="5431790" cy="7612380"/>
            <wp:effectExtent l="0" t="0" r="16510" b="7620"/>
            <wp:docPr id="18" name="图片 18" descr="79200243097b7ced6ec90c605bcf0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9200243097b7ced6ec90c605bcf0ad"/>
                    <pic:cNvPicPr>
                      <a:picLocks noChangeAspect="1"/>
                    </pic:cNvPicPr>
                  </pic:nvPicPr>
                  <pic:blipFill>
                    <a:blip r:embed="rId13"/>
                    <a:srcRect l="6986" t="20440" r="8167" b="12674"/>
                    <a:stretch>
                      <a:fillRect/>
                    </a:stretch>
                  </pic:blipFill>
                  <pic:spPr>
                    <a:xfrm>
                      <a:off x="0" y="0"/>
                      <a:ext cx="5431790" cy="7612380"/>
                    </a:xfrm>
                    <a:prstGeom prst="rect">
                      <a:avLst/>
                    </a:prstGeom>
                  </pic:spPr>
                </pic:pic>
              </a:graphicData>
            </a:graphic>
          </wp:inline>
        </w:drawing>
      </w:r>
    </w:p>
    <w:p w14:paraId="21A6C96A">
      <w:pPr>
        <w:pStyle w:val="24"/>
        <w:jc w:val="center"/>
        <w:rPr>
          <w:rFonts w:hint="eastAsia"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2</w:t>
      </w:r>
      <w:r>
        <w:rPr>
          <w:rFonts w:hint="eastAsia" w:ascii="Times New Roman" w:hAnsi="Times New Roman" w:cs="Times New Roman" w:eastAsiaTheme="minorEastAsia"/>
          <w:b/>
          <w:bCs/>
          <w:color w:val="auto"/>
          <w:kern w:val="44"/>
          <w:sz w:val="30"/>
          <w:szCs w:val="30"/>
          <w:lang w:val="en-US" w:eastAsia="zh-CN" w:bidi="ar-SA"/>
        </w:rPr>
        <w:t xml:space="preserve"> 验收检测报告</w:t>
      </w:r>
    </w:p>
    <w:p w14:paraId="0225D4CF">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600700" cy="7934325"/>
            <wp:effectExtent l="0" t="0" r="0" b="952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4"/>
                    <a:stretch>
                      <a:fillRect/>
                    </a:stretch>
                  </pic:blipFill>
                  <pic:spPr>
                    <a:xfrm>
                      <a:off x="0" y="0"/>
                      <a:ext cx="5600700" cy="7934325"/>
                    </a:xfrm>
                    <a:prstGeom prst="rect">
                      <a:avLst/>
                    </a:prstGeom>
                    <a:noFill/>
                    <a:ln>
                      <a:noFill/>
                    </a:ln>
                  </pic:spPr>
                </pic:pic>
              </a:graphicData>
            </a:graphic>
          </wp:inline>
        </w:drawing>
      </w:r>
    </w:p>
    <w:p w14:paraId="4D510171">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619750" cy="7953375"/>
            <wp:effectExtent l="0" t="0" r="0" b="952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5"/>
                    <a:stretch>
                      <a:fillRect/>
                    </a:stretch>
                  </pic:blipFill>
                  <pic:spPr>
                    <a:xfrm>
                      <a:off x="0" y="0"/>
                      <a:ext cx="5619750" cy="7953375"/>
                    </a:xfrm>
                    <a:prstGeom prst="rect">
                      <a:avLst/>
                    </a:prstGeom>
                    <a:noFill/>
                    <a:ln>
                      <a:noFill/>
                    </a:ln>
                  </pic:spPr>
                </pic:pic>
              </a:graphicData>
            </a:graphic>
          </wp:inline>
        </w:drawing>
      </w:r>
      <w:r>
        <w:drawing>
          <wp:inline distT="0" distB="0" distL="114300" distR="114300">
            <wp:extent cx="5610225" cy="7962900"/>
            <wp:effectExtent l="0" t="0" r="9525" b="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6"/>
                    <a:stretch>
                      <a:fillRect/>
                    </a:stretch>
                  </pic:blipFill>
                  <pic:spPr>
                    <a:xfrm>
                      <a:off x="0" y="0"/>
                      <a:ext cx="5610225" cy="7962900"/>
                    </a:xfrm>
                    <a:prstGeom prst="rect">
                      <a:avLst/>
                    </a:prstGeom>
                    <a:noFill/>
                    <a:ln>
                      <a:noFill/>
                    </a:ln>
                  </pic:spPr>
                </pic:pic>
              </a:graphicData>
            </a:graphic>
          </wp:inline>
        </w:drawing>
      </w:r>
      <w:r>
        <w:drawing>
          <wp:inline distT="0" distB="0" distL="114300" distR="114300">
            <wp:extent cx="5591175" cy="7934325"/>
            <wp:effectExtent l="0" t="0" r="9525" b="952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17"/>
                    <a:stretch>
                      <a:fillRect/>
                    </a:stretch>
                  </pic:blipFill>
                  <pic:spPr>
                    <a:xfrm>
                      <a:off x="0" y="0"/>
                      <a:ext cx="5591175" cy="7934325"/>
                    </a:xfrm>
                    <a:prstGeom prst="rect">
                      <a:avLst/>
                    </a:prstGeom>
                    <a:noFill/>
                    <a:ln>
                      <a:noFill/>
                    </a:ln>
                  </pic:spPr>
                </pic:pic>
              </a:graphicData>
            </a:graphic>
          </wp:inline>
        </w:drawing>
      </w:r>
      <w:r>
        <w:drawing>
          <wp:inline distT="0" distB="0" distL="114300" distR="114300">
            <wp:extent cx="5591175" cy="7915275"/>
            <wp:effectExtent l="0" t="0" r="9525" b="952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18"/>
                    <a:stretch>
                      <a:fillRect/>
                    </a:stretch>
                  </pic:blipFill>
                  <pic:spPr>
                    <a:xfrm>
                      <a:off x="0" y="0"/>
                      <a:ext cx="5591175" cy="7915275"/>
                    </a:xfrm>
                    <a:prstGeom prst="rect">
                      <a:avLst/>
                    </a:prstGeom>
                    <a:noFill/>
                    <a:ln>
                      <a:noFill/>
                    </a:ln>
                  </pic:spPr>
                </pic:pic>
              </a:graphicData>
            </a:graphic>
          </wp:inline>
        </w:drawing>
      </w:r>
      <w:r>
        <w:drawing>
          <wp:inline distT="0" distB="0" distL="114300" distR="114300">
            <wp:extent cx="5572125" cy="7934325"/>
            <wp:effectExtent l="0" t="0" r="9525" b="9525"/>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19"/>
                    <a:stretch>
                      <a:fillRect/>
                    </a:stretch>
                  </pic:blipFill>
                  <pic:spPr>
                    <a:xfrm>
                      <a:off x="0" y="0"/>
                      <a:ext cx="5572125" cy="7934325"/>
                    </a:xfrm>
                    <a:prstGeom prst="rect">
                      <a:avLst/>
                    </a:prstGeom>
                    <a:noFill/>
                    <a:ln>
                      <a:noFill/>
                    </a:ln>
                  </pic:spPr>
                </pic:pic>
              </a:graphicData>
            </a:graphic>
          </wp:inline>
        </w:drawing>
      </w:r>
      <w:r>
        <w:drawing>
          <wp:inline distT="0" distB="0" distL="114300" distR="114300">
            <wp:extent cx="5572125" cy="7943850"/>
            <wp:effectExtent l="0" t="0" r="9525" b="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20"/>
                    <a:stretch>
                      <a:fillRect/>
                    </a:stretch>
                  </pic:blipFill>
                  <pic:spPr>
                    <a:xfrm>
                      <a:off x="0" y="0"/>
                      <a:ext cx="5572125" cy="7943850"/>
                    </a:xfrm>
                    <a:prstGeom prst="rect">
                      <a:avLst/>
                    </a:prstGeom>
                    <a:noFill/>
                    <a:ln>
                      <a:noFill/>
                    </a:ln>
                  </pic:spPr>
                </pic:pic>
              </a:graphicData>
            </a:graphic>
          </wp:inline>
        </w:drawing>
      </w:r>
      <w:r>
        <w:drawing>
          <wp:inline distT="0" distB="0" distL="114300" distR="114300">
            <wp:extent cx="5600700" cy="7953375"/>
            <wp:effectExtent l="0" t="0" r="0" b="9525"/>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21"/>
                    <a:stretch>
                      <a:fillRect/>
                    </a:stretch>
                  </pic:blipFill>
                  <pic:spPr>
                    <a:xfrm>
                      <a:off x="0" y="0"/>
                      <a:ext cx="5600700" cy="7953375"/>
                    </a:xfrm>
                    <a:prstGeom prst="rect">
                      <a:avLst/>
                    </a:prstGeom>
                    <a:noFill/>
                    <a:ln>
                      <a:noFill/>
                    </a:ln>
                  </pic:spPr>
                </pic:pic>
              </a:graphicData>
            </a:graphic>
          </wp:inline>
        </w:drawing>
      </w:r>
      <w:r>
        <w:drawing>
          <wp:inline distT="0" distB="0" distL="114300" distR="114300">
            <wp:extent cx="5581650" cy="7915275"/>
            <wp:effectExtent l="0" t="0" r="0" b="9525"/>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22"/>
                    <a:stretch>
                      <a:fillRect/>
                    </a:stretch>
                  </pic:blipFill>
                  <pic:spPr>
                    <a:xfrm>
                      <a:off x="0" y="0"/>
                      <a:ext cx="5581650" cy="7915275"/>
                    </a:xfrm>
                    <a:prstGeom prst="rect">
                      <a:avLst/>
                    </a:prstGeom>
                    <a:noFill/>
                    <a:ln>
                      <a:noFill/>
                    </a:ln>
                  </pic:spPr>
                </pic:pic>
              </a:graphicData>
            </a:graphic>
          </wp:inline>
        </w:drawing>
      </w:r>
    </w:p>
    <w:p w14:paraId="34E32257">
      <w:pPr>
        <w:pStyle w:val="24"/>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3</w:t>
      </w:r>
      <w:r>
        <w:rPr>
          <w:rFonts w:hint="eastAsia" w:ascii="Times New Roman" w:hAnsi="Times New Roman" w:cs="Times New Roman" w:eastAsiaTheme="minorEastAsia"/>
          <w:b/>
          <w:bCs/>
          <w:color w:val="auto"/>
          <w:kern w:val="44"/>
          <w:sz w:val="30"/>
          <w:szCs w:val="30"/>
          <w:lang w:val="en-US" w:eastAsia="zh-CN" w:bidi="ar-SA"/>
        </w:rPr>
        <w:t xml:space="preserve"> 验收意见</w:t>
      </w:r>
    </w:p>
    <w:p w14:paraId="2F6A1AF5">
      <w:pPr>
        <w:keepNext w:val="0"/>
        <w:keepLines w:val="0"/>
        <w:pageBreakBefore w:val="0"/>
        <w:widowControl w:val="0"/>
        <w:kinsoku/>
        <w:wordWrap/>
        <w:overflowPunct/>
        <w:topLinePunct w:val="0"/>
        <w:autoSpaceDE/>
        <w:autoSpaceDN/>
        <w:bidi w:val="0"/>
        <w:adjustRightInd/>
        <w:snapToGrid/>
        <w:spacing w:after="0" w:afterLines="0" w:afterAutospacing="0" w:line="500" w:lineRule="exact"/>
        <w:jc w:val="center"/>
        <w:textAlignment w:val="auto"/>
        <w:outlineLvl w:val="9"/>
        <w:rPr>
          <w:rFonts w:hint="default" w:ascii="Times New Roman" w:hAnsi="Times New Roman" w:eastAsia="宋体" w:cs="Times New Roman"/>
          <w:b/>
          <w:bCs w:val="0"/>
          <w:color w:val="000000" w:themeColor="text1"/>
          <w:sz w:val="32"/>
          <w:szCs w:val="32"/>
          <w:highlight w:val="none"/>
          <w:lang w:val="zh-CN" w:eastAsia="zh-CN"/>
          <w14:textFill>
            <w14:solidFill>
              <w14:schemeClr w14:val="tx1"/>
            </w14:solidFill>
          </w14:textFill>
        </w:rPr>
      </w:pP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新乡市长江起重机械有限公司年产100000套起重配件项目（一期）</w:t>
      </w:r>
    </w:p>
    <w:p w14:paraId="1EAA2874">
      <w:pPr>
        <w:keepNext w:val="0"/>
        <w:keepLines w:val="0"/>
        <w:pageBreakBefore w:val="0"/>
        <w:widowControl w:val="0"/>
        <w:kinsoku/>
        <w:wordWrap/>
        <w:overflowPunct/>
        <w:topLinePunct w:val="0"/>
        <w:autoSpaceDE/>
        <w:autoSpaceDN/>
        <w:bidi w:val="0"/>
        <w:adjustRightInd/>
        <w:snapToGrid/>
        <w:spacing w:after="0" w:afterLines="0" w:afterAutospacing="0" w:line="500" w:lineRule="exact"/>
        <w:jc w:val="center"/>
        <w:textAlignment w:val="auto"/>
        <w:outlineLvl w:val="9"/>
        <w:rPr>
          <w:rStyle w:val="21"/>
          <w:rFonts w:hint="default" w:ascii="Times New Roman" w:hAnsi="Times New Roman" w:eastAsia="黑体" w:cs="Times New Roman"/>
          <w:b/>
          <w:bCs w:val="0"/>
          <w:color w:val="000000" w:themeColor="text1"/>
          <w:sz w:val="32"/>
          <w:szCs w:val="32"/>
          <w:highlight w:val="none"/>
          <w14:textFill>
            <w14:solidFill>
              <w14:schemeClr w14:val="tx1"/>
            </w14:solidFill>
          </w14:textFill>
        </w:rPr>
      </w:pPr>
      <w:r>
        <w:rPr>
          <w:rFonts w:hint="default" w:ascii="Times New Roman" w:hAnsi="Times New Roman" w:eastAsia="宋体" w:cs="Times New Roman"/>
          <w:b/>
          <w:bCs w:val="0"/>
          <w:color w:val="000000" w:themeColor="text1"/>
          <w:sz w:val="32"/>
          <w:szCs w:val="32"/>
          <w:highlight w:val="none"/>
          <w:lang w:eastAsia="zh-CN"/>
          <w14:textFill>
            <w14:solidFill>
              <w14:schemeClr w14:val="tx1"/>
            </w14:solidFill>
          </w14:textFill>
        </w:rPr>
        <w:t>竣工环境保护验收</w:t>
      </w:r>
      <w:r>
        <w:rPr>
          <w:rStyle w:val="21"/>
          <w:rFonts w:hint="default" w:ascii="Times New Roman" w:hAnsi="Times New Roman" w:eastAsia="宋体" w:cs="Times New Roman"/>
          <w:b/>
          <w:bCs w:val="0"/>
          <w:color w:val="000000" w:themeColor="text1"/>
          <w:sz w:val="32"/>
          <w:szCs w:val="32"/>
          <w:highlight w:val="none"/>
          <w14:textFill>
            <w14:solidFill>
              <w14:schemeClr w14:val="tx1"/>
            </w14:solidFill>
          </w14:textFill>
        </w:rPr>
        <w:t>意见</w:t>
      </w:r>
    </w:p>
    <w:p w14:paraId="3ED31024">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202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月</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18</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日，</w:t>
      </w:r>
      <w:r>
        <w:rPr>
          <w:rFonts w:hint="eastAsia" w:ascii="Times New Roman" w:hAnsi="Times New Roman" w:eastAsia="宋体" w:cs="Times New Roman"/>
          <w:color w:val="000000"/>
          <w:sz w:val="24"/>
          <w:szCs w:val="24"/>
          <w:lang w:val="en-US" w:eastAsia="zh-CN"/>
        </w:rPr>
        <w:t>新乡市长江起重机械有限公司年产100000套起重配件项目（一期）</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竣工环境保护验收评审会在长垣市召开。验收专家组通过审阅本项目竣工环境保护验收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报告并对照《建设项目竣工环境</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保护验收暂行办法》，严格依照国家有关法律法规、建设项目竣工环境保护验收技术规范、本项目环境影响评价报告</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和审批部门审批决定等要求对本项目进行验收，提出意见如下：</w:t>
      </w:r>
    </w:p>
    <w:p w14:paraId="6B9B58C9">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jc w:val="both"/>
        <w:textAlignment w:val="auto"/>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Style w:val="21"/>
          <w:rFonts w:hint="default" w:ascii="Times New Roman" w:hAnsi="Times New Roman" w:eastAsia="宋体" w:cs="Times New Roman"/>
          <w:b/>
          <w:bCs w:val="0"/>
          <w:color w:val="000000" w:themeColor="text1"/>
          <w:sz w:val="24"/>
          <w:szCs w:val="24"/>
          <w:highlight w:val="none"/>
          <w14:textFill>
            <w14:solidFill>
              <w14:schemeClr w14:val="tx1"/>
            </w14:solidFill>
          </w14:textFill>
        </w:rPr>
        <w:t>一、工程建设基本情况</w:t>
      </w:r>
    </w:p>
    <w:p w14:paraId="54313F18">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（一）建设地点、规模、主要建设内容</w:t>
      </w:r>
    </w:p>
    <w:p w14:paraId="66C945E6">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val="zh-CN" w:eastAsia="zh-CN"/>
          <w14:textFill>
            <w14:solidFill>
              <w14:schemeClr w14:val="tx1"/>
            </w14:solidFill>
          </w14:textFill>
        </w:rPr>
      </w:pPr>
      <w:r>
        <w:rPr>
          <w:rFonts w:hint="eastAsia" w:ascii="Times New Roman" w:hAnsi="Times New Roman" w:eastAsia="宋体" w:cs="Times New Roman"/>
          <w:color w:val="000000"/>
          <w:sz w:val="24"/>
          <w:szCs w:val="24"/>
          <w:lang w:val="en-US" w:eastAsia="zh-CN"/>
        </w:rPr>
        <w:t>新乡市长江起重机械有限公司年产100000套起重配件项目（一期）</w:t>
      </w:r>
      <w:r>
        <w:rPr>
          <w:rFonts w:hint="default" w:ascii="Times New Roman" w:hAnsi="Times New Roman" w:eastAsia="宋体" w:cs="Times New Roman"/>
          <w:b w:val="0"/>
          <w:bCs/>
          <w:color w:val="000000" w:themeColor="text1"/>
          <w:sz w:val="24"/>
          <w:szCs w:val="24"/>
          <w:highlight w:val="none"/>
          <w:lang w:val="zh-CN" w:eastAsia="zh-CN"/>
          <w14:textFill>
            <w14:solidFill>
              <w14:schemeClr w14:val="tx1"/>
            </w14:solidFill>
          </w14:textFill>
        </w:rPr>
        <w:t>位于</w:t>
      </w:r>
      <w:r>
        <w:rPr>
          <w:rFonts w:hint="eastAsia" w:ascii="Times New Roman" w:hAnsi="Times New Roman" w:eastAsia="宋体" w:cs="Times New Roman"/>
          <w:color w:val="000000"/>
          <w:sz w:val="24"/>
          <w:szCs w:val="24"/>
          <w:lang w:val="en-US" w:eastAsia="zh-CN"/>
        </w:rPr>
        <w:t>长垣市纬十三路路南、巨人大道以东</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，占地面积</w:t>
      </w:r>
      <w:r>
        <w:rPr>
          <w:rFonts w:hint="eastAsia" w:ascii="Times New Roman" w:hAnsi="Times New Roman" w:eastAsia="宋体" w:cs="Times New Roman"/>
          <w:color w:val="000000"/>
          <w:sz w:val="24"/>
          <w:szCs w:val="24"/>
          <w:lang w:val="en-US" w:eastAsia="zh-CN"/>
        </w:rPr>
        <w:t>14543.94</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，总投资800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w:t>
      </w:r>
    </w:p>
    <w:p w14:paraId="7C99B36A">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（二）建设过程及环保审批情况</w:t>
      </w:r>
    </w:p>
    <w:p w14:paraId="5DF90410">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sz w:val="24"/>
          <w:szCs w:val="24"/>
          <w:lang w:val="en-US" w:eastAsia="zh-CN"/>
        </w:rPr>
        <w:t>新乡市长江起重机械有限公司年产100000套起重配件项目</w:t>
      </w:r>
      <w:r>
        <w:rPr>
          <w:rFonts w:hint="default" w:ascii="Times New Roman" w:hAnsi="Times New Roman" w:eastAsia="宋体" w:cs="Times New Roman"/>
          <w:color w:val="000000" w:themeColor="text1"/>
          <w:sz w:val="24"/>
          <w:szCs w:val="24"/>
          <w:highlight w:val="none"/>
          <w14:textFill>
            <w14:solidFill>
              <w14:schemeClr w14:val="tx1"/>
            </w14:solidFill>
          </w14:textFill>
        </w:rPr>
        <w:t>环境影响报告表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》由</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河南秋晟环境科技有限公司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编制完成，</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11月1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日，获得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批复（</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69</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auto"/>
          <w:sz w:val="24"/>
          <w:szCs w:val="24"/>
          <w:lang w:val="en-US" w:eastAsia="zh-CN"/>
        </w:rPr>
        <w:t>。</w:t>
      </w:r>
    </w:p>
    <w:p w14:paraId="7ECD53FD">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（三）投资情况</w:t>
      </w:r>
    </w:p>
    <w:p w14:paraId="35595BEF">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一期总</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800</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万元，其中环保投资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20</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万元，占比为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2.5</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w:t>
      </w:r>
    </w:p>
    <w:p w14:paraId="617BC46C">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（四）验收范围</w:t>
      </w:r>
    </w:p>
    <w:p w14:paraId="0CD5DEEB">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本次验收范围为</w:t>
      </w:r>
      <w:r>
        <w:rPr>
          <w:rFonts w:hint="eastAsia" w:ascii="Times New Roman" w:hAnsi="Times New Roman" w:eastAsia="宋体" w:cs="Times New Roman"/>
          <w:color w:val="000000"/>
          <w:sz w:val="24"/>
          <w:szCs w:val="24"/>
          <w:lang w:val="en-US" w:eastAsia="zh-CN"/>
        </w:rPr>
        <w:t>新乡市长江起重机械有限公司年产100000套起重配件项目</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的主体工程、配套设施、辅助设施、环保设施的建设、运行及环保要求落实情况</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7DAD9D8F">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二、工程变更情况</w:t>
      </w:r>
    </w:p>
    <w:p w14:paraId="29FC6CB1">
      <w:pPr>
        <w:keepNext w:val="0"/>
        <w:keepLines w:val="0"/>
        <w:pageBreakBefore w:val="0"/>
        <w:widowControl/>
        <w:shd w:val="clear"/>
        <w:kinsoku/>
        <w:wordWrap/>
        <w:overflowPunct/>
        <w:topLinePunct w:val="0"/>
        <w:autoSpaceDE/>
        <w:autoSpaceDN/>
        <w:bidi w:val="0"/>
        <w:adjustRightInd/>
        <w:snapToGrid/>
        <w:spacing w:after="0" w:afterLines="0" w:line="500" w:lineRule="exact"/>
        <w:ind w:leftChars="0" w:firstLine="480" w:firstLineChars="200"/>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auto"/>
          <w:sz w:val="24"/>
          <w:szCs w:val="24"/>
          <w:lang w:val="en-US" w:eastAsia="zh-CN"/>
        </w:rPr>
        <w:t>本项目</w:t>
      </w:r>
      <w:r>
        <w:rPr>
          <w:rFonts w:hint="eastAsia" w:ascii="Times New Roman" w:hAnsi="Times New Roman" w:eastAsia="宋体" w:cs="Times New Roman"/>
          <w:b w:val="0"/>
          <w:bCs w:val="0"/>
          <w:color w:val="auto"/>
          <w:sz w:val="24"/>
          <w:szCs w:val="24"/>
          <w:lang w:val="en-US" w:eastAsia="zh-CN"/>
        </w:rPr>
        <w:t>一期工程无淬火工序，淬火工序在二期建设，一期工程新增部分机加工设备</w:t>
      </w:r>
      <w:r>
        <w:rPr>
          <w:rFonts w:hint="eastAsia" w:asciiTheme="minorEastAsia" w:hAnsiTheme="minorEastAsia" w:eastAsiaTheme="minorEastAsia" w:cstheme="minorEastAsia"/>
          <w:b w:val="0"/>
          <w:bCs w:val="0"/>
          <w:color w:val="auto"/>
          <w:sz w:val="24"/>
          <w:szCs w:val="24"/>
          <w:lang w:val="en-US" w:eastAsia="zh-CN"/>
        </w:rPr>
        <w:t>，</w:t>
      </w:r>
      <w:r>
        <w:rPr>
          <w:rFonts w:hint="default" w:ascii="Times New Roman" w:hAnsi="Times New Roman" w:eastAsia="宋体" w:cs="Times New Roman"/>
          <w:b w:val="0"/>
          <w:bCs/>
          <w:sz w:val="24"/>
          <w:szCs w:val="24"/>
          <w:lang w:val="en-US" w:eastAsia="zh-CN"/>
        </w:rPr>
        <w:t>不</w:t>
      </w:r>
      <w:r>
        <w:rPr>
          <w:rFonts w:hint="eastAsia" w:ascii="Times New Roman" w:hAnsi="Times New Roman" w:eastAsia="宋体" w:cs="Times New Roman"/>
          <w:b w:val="0"/>
          <w:bCs/>
          <w:sz w:val="24"/>
          <w:szCs w:val="24"/>
          <w:lang w:val="en-US" w:eastAsia="zh-CN"/>
        </w:rPr>
        <w:t>属于</w:t>
      </w:r>
      <w:r>
        <w:rPr>
          <w:rFonts w:hint="default" w:ascii="Times New Roman" w:hAnsi="Times New Roman" w:eastAsia="宋体" w:cs="Times New Roman"/>
          <w:b w:val="0"/>
          <w:bCs/>
          <w:sz w:val="24"/>
          <w:szCs w:val="24"/>
          <w:lang w:val="en-US" w:eastAsia="zh-CN"/>
        </w:rPr>
        <w:t>重大变动</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w:t>
      </w:r>
    </w:p>
    <w:p w14:paraId="1497068F">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三、环境保护设施建设情况</w:t>
      </w:r>
    </w:p>
    <w:p w14:paraId="1AACE7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（1）废气：本项目天然气燃烧废气经低氮燃烧装置处理后，通过一根15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m高排气筒排放（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DA001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；抛丸废气经自带袋式除尘器处理后，通过一根15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m高排气筒排放（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DA002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sz w:val="24"/>
          <w:szCs w:val="24"/>
          <w:vertAlign w:val="baseline"/>
          <w:lang w:val="en-US" w:eastAsia="zh-CN"/>
        </w:rPr>
        <w:t>满足</w:t>
      </w:r>
      <w:r>
        <w:rPr>
          <w:rFonts w:hint="eastAsia" w:ascii="Times New Roman" w:hAnsi="Times New Roman" w:eastAsia="宋体" w:cs="Times New Roman"/>
          <w:b w:val="0"/>
          <w:bCs w:val="0"/>
          <w:color w:val="000000"/>
          <w:sz w:val="24"/>
          <w:szCs w:val="24"/>
          <w:u w:val="none"/>
          <w:shd w:val="clear" w:color="auto" w:fill="auto"/>
          <w:lang w:val="en-US" w:eastAsia="zh-CN"/>
        </w:rPr>
        <w:t>《工业炉窑大气污染物排放标准》（</w:t>
      </w:r>
      <w:r>
        <w:rPr>
          <w:rFonts w:hint="default" w:ascii="Times New Roman" w:hAnsi="Times New Roman" w:eastAsia="宋体" w:cs="Times New Roman"/>
          <w:b w:val="0"/>
          <w:bCs w:val="0"/>
          <w:color w:val="000000"/>
          <w:sz w:val="24"/>
          <w:szCs w:val="24"/>
          <w:u w:val="none"/>
          <w:shd w:val="clear" w:color="auto" w:fill="auto"/>
          <w:lang w:val="en-US" w:eastAsia="zh-CN"/>
        </w:rPr>
        <w:t>DB41/10</w:t>
      </w:r>
      <w:r>
        <w:rPr>
          <w:rFonts w:hint="eastAsia" w:ascii="Times New Roman" w:hAnsi="Times New Roman" w:eastAsia="宋体" w:cs="Times New Roman"/>
          <w:b w:val="0"/>
          <w:bCs w:val="0"/>
          <w:color w:val="000000"/>
          <w:sz w:val="24"/>
          <w:szCs w:val="24"/>
          <w:u w:val="none"/>
          <w:shd w:val="clear" w:color="auto" w:fill="auto"/>
          <w:lang w:val="en-US" w:eastAsia="zh-CN"/>
        </w:rPr>
        <w:t>66-2020）表1标准，同时满足《河南省重污染天气通用行业应急减排措施制定技术指南》（2024年修订稿）涉锅炉/炉窑企业绩效分级指标A级要求和《新乡市生态环境局关于进一步规范工业企业颗粒物排放限值的通知》要求。</w:t>
      </w:r>
    </w:p>
    <w:p w14:paraId="646C30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（2）废水：本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无生产废水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；生活污水经化粪池处理后</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通过污水管网进入长垣</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市</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第二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污水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处理厂处理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。因此，本项目废水对周围环境影响较小。</w:t>
      </w:r>
    </w:p>
    <w:p w14:paraId="5ED478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63784CD9">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（4）固体废物：本项目一般固废在一般固废暂存区暂存，定期外售；设置危废暂存间，危险废物在厂区危废暂存间暂存后，定期交由资质单位处置；生活垃圾定期由环卫部门清运。</w:t>
      </w:r>
    </w:p>
    <w:p w14:paraId="2203CA30">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四、环境保护设施调试效果</w:t>
      </w:r>
    </w:p>
    <w:p w14:paraId="3F4C9869">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（一）污染物达标排放情况</w:t>
      </w:r>
    </w:p>
    <w:p w14:paraId="6C2FD776">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根据《</w:t>
      </w:r>
      <w:r>
        <w:rPr>
          <w:rFonts w:hint="eastAsia" w:ascii="Times New Roman" w:hAnsi="Times New Roman" w:eastAsia="宋体" w:cs="Times New Roman"/>
          <w:color w:val="000000"/>
          <w:sz w:val="24"/>
          <w:szCs w:val="24"/>
          <w:lang w:val="en-US" w:eastAsia="zh-CN"/>
        </w:rPr>
        <w:t>新乡市长江起重机械有限公司年产100000套起重配件项目（一期）</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测报告》，</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期间，各环保设施运行正常。</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结果表明：</w:t>
      </w:r>
    </w:p>
    <w:p w14:paraId="22A78238">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废气</w:t>
      </w:r>
    </w:p>
    <w:p w14:paraId="49F6BC38">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本项目天然气燃烧工序（DA001）颗粒物排放浓度在3.6-4.7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二氧化硫排放浓度在6-8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氮氧化物排放浓度在19-27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eastAsia" w:ascii="Times New Roman" w:hAnsi="Times New Roman" w:eastAsia="宋体" w:cs="Times New Roman"/>
          <w:b w:val="0"/>
          <w:bCs w:val="0"/>
          <w:color w:val="000000"/>
          <w:sz w:val="24"/>
          <w:szCs w:val="24"/>
          <w:u w:val="none"/>
          <w:shd w:val="clear" w:color="auto" w:fill="auto"/>
          <w:lang w:val="en-US" w:eastAsia="zh-CN"/>
        </w:rPr>
        <w:t>《工业炉窑大气污染物排放标准》（</w:t>
      </w:r>
      <w:r>
        <w:rPr>
          <w:rFonts w:hint="default" w:ascii="Times New Roman" w:hAnsi="Times New Roman" w:eastAsia="宋体" w:cs="Times New Roman"/>
          <w:b w:val="0"/>
          <w:bCs w:val="0"/>
          <w:color w:val="000000"/>
          <w:sz w:val="24"/>
          <w:szCs w:val="24"/>
          <w:u w:val="none"/>
          <w:shd w:val="clear" w:color="auto" w:fill="auto"/>
          <w:lang w:val="en-US" w:eastAsia="zh-CN"/>
        </w:rPr>
        <w:t>DB41/10</w:t>
      </w:r>
      <w:r>
        <w:rPr>
          <w:rFonts w:hint="eastAsia" w:ascii="Times New Roman" w:hAnsi="Times New Roman" w:eastAsia="宋体" w:cs="Times New Roman"/>
          <w:b w:val="0"/>
          <w:bCs w:val="0"/>
          <w:color w:val="000000"/>
          <w:sz w:val="24"/>
          <w:szCs w:val="24"/>
          <w:u w:val="none"/>
          <w:shd w:val="clear" w:color="auto" w:fill="auto"/>
          <w:lang w:val="en-US" w:eastAsia="zh-CN"/>
        </w:rPr>
        <w:t>66-2020）表1标准，同时满足《河南省重污染天气通用行业应急减排措施制定技术指南》（2024年修订稿）涉锅炉/炉窑企业绩效分级指标A级要求和《新乡市生态环境局关于进一步规范工业企业颗粒物排放限值的通知》要求</w:t>
      </w:r>
      <w:r>
        <w:rPr>
          <w:rFonts w:hint="eastAsia" w:ascii="Times New Roman" w:hAnsi="Times New Roman" w:eastAsia="宋体" w:cs="Times New Roman"/>
          <w:b w:val="0"/>
          <w:bCs w:val="0"/>
          <w:color w:val="000000"/>
          <w:sz w:val="24"/>
          <w:szCs w:val="24"/>
          <w:u w:val="none"/>
          <w:lang w:val="en-US" w:eastAsia="zh-CN"/>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抛丸工序（DA002）颗粒物排放浓度在7.9-8.8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eastAsia" w:ascii="Times New Roman" w:hAnsi="Times New Roman" w:eastAsia="宋体" w:cs="Times New Roman"/>
          <w:color w:val="000000"/>
          <w:sz w:val="24"/>
          <w:szCs w:val="24"/>
          <w:lang w:val="en-US" w:eastAsia="zh-CN"/>
        </w:rPr>
        <w:t>《新乡市生态环境局关于进一步规范工业企业颗粒物排放限值的通知》要求</w:t>
      </w:r>
      <w:r>
        <w:rPr>
          <w:rFonts w:hint="eastAsia" w:ascii="Times New Roman" w:hAnsi="Times New Roman" w:cs="Times New Roman" w:eastAsiaTheme="minorEastAsia"/>
          <w:sz w:val="24"/>
          <w:szCs w:val="24"/>
          <w:lang w:val="en-US" w:eastAsia="zh-CN"/>
        </w:rPr>
        <w:t>。</w:t>
      </w:r>
    </w:p>
    <w:p w14:paraId="02241EFF">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（2）废水</w:t>
      </w:r>
    </w:p>
    <w:p w14:paraId="7C1777A9">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color w:val="auto"/>
          <w:sz w:val="24"/>
          <w:szCs w:val="24"/>
          <w:lang w:val="en-US" w:eastAsia="zh-CN"/>
        </w:rPr>
        <w:t>生活污水排放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口</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COD为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219~226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mg/L、BOD</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61.6~62.4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mg/L、SS为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101~110m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g/L、氨氮为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11.4~12.6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mg/L、总磷为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0.927~1.19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18.9~21.0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，能够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满足《污水综合排放标准》（GB8978-1996）表4三级标准和长垣市第二污水处理厂收水标准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可进入长垣市第二污水处理厂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78F935E9">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噪声</w:t>
      </w:r>
    </w:p>
    <w:p w14:paraId="2A18DA6A">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~54d</w:t>
      </w:r>
      <w:r>
        <w:rPr>
          <w:rFonts w:hint="default" w:ascii="Times New Roman" w:hAnsi="Times New Roman" w:eastAsia="宋体" w:cs="Times New Roman"/>
          <w:sz w:val="24"/>
          <w:szCs w:val="24"/>
          <w:vertAlign w:val="baseline"/>
          <w:lang w:val="en-US" w:eastAsia="zh-CN"/>
        </w:rPr>
        <w:t>B（A）</w:t>
      </w:r>
      <w:r>
        <w:rPr>
          <w:rFonts w:hint="eastAsia" w:ascii="Times New Roman" w:hAnsi="Times New Roman" w:eastAsia="宋体" w:cs="Times New Roman"/>
          <w:sz w:val="24"/>
          <w:szCs w:val="24"/>
          <w:vertAlign w:val="baseline"/>
          <w:lang w:val="en-US" w:eastAsia="zh-CN"/>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能够达到《工业企业厂界环境噪声排放标准》（GB12348-2008）2类标准要求</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6C8DD203">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）固废</w:t>
      </w:r>
    </w:p>
    <w:p w14:paraId="1BCD7F69">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本项目一般固废在一般固废暂存区暂存，定期外售；设置危废暂存间，危险废物在厂区危废暂存间暂存后，定期交由资质单位处置；生活垃圾定期由环卫部门清运</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。固体废物经采取上述处理措施，不对外排放。因此本次验收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不涉及固体废物的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7CFA635D">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Chars="0"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五、验收结论</w:t>
      </w:r>
    </w:p>
    <w:p w14:paraId="0A13DBBB">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据该项目竣工环境保护验收监测报告及现场核查，该项目环保手续完备，执行了环境影响评价及三同时管理制度，基本落实了环评报告及其批复规定的各项环境污染防治措施。各项污染物能够实现达标排放或合理处理处置。</w:t>
      </w:r>
    </w:p>
    <w:p w14:paraId="4DBC97E9">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综上所述，</w:t>
      </w:r>
      <w:r>
        <w:rPr>
          <w:rFonts w:hint="eastAsia" w:ascii="Times New Roman" w:hAnsi="Times New Roman" w:eastAsia="宋体" w:cs="Times New Roman"/>
          <w:color w:val="000000"/>
          <w:sz w:val="24"/>
          <w:szCs w:val="24"/>
          <w:lang w:val="en-US" w:eastAsia="zh-CN"/>
        </w:rPr>
        <w:t>新乡市长江起重机械有限公司年产100000套起重配件项目（一期）</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不存在《建设项目竣工环境保护暂行办法》中所规定的验收不合格情形，验收组一致同意本项目通过项目竣工环境保护验收。</w:t>
      </w:r>
    </w:p>
    <w:p w14:paraId="682D9651">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2" w:firstLineChars="200"/>
        <w:jc w:val="left"/>
        <w:textAlignment w:val="auto"/>
        <w:outlineLvl w:val="9"/>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建议：</w:t>
      </w:r>
    </w:p>
    <w:p w14:paraId="21C88407">
      <w:pPr>
        <w:pStyle w:val="16"/>
        <w:keepNext w:val="0"/>
        <w:keepLines w:val="0"/>
        <w:pageBreakBefore w:val="0"/>
        <w:widowControl/>
        <w:numPr>
          <w:ilvl w:val="0"/>
          <w:numId w:val="4"/>
        </w:numPr>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default"/>
          <w:lang w:val="en-US" w:eastAsia="zh-CN"/>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对各种污染防治措施加强管理，发现问题及时采取措施解决，确保污染治理设施能够长期稳定运行，做到污染物稳定达标排放。</w:t>
      </w:r>
    </w:p>
    <w:p w14:paraId="754FC325">
      <w:pPr>
        <w:pStyle w:val="16"/>
        <w:keepNext w:val="0"/>
        <w:keepLines w:val="0"/>
        <w:pageBreakBefore w:val="0"/>
        <w:widowControl/>
        <w:numPr>
          <w:ilvl w:val="0"/>
          <w:numId w:val="4"/>
        </w:numPr>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认真落实各项环境保护制度</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，规范环保</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标识。</w:t>
      </w:r>
    </w:p>
    <w:p w14:paraId="47ED7AC2">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right="0" w:rightChars="0"/>
        <w:jc w:val="center"/>
        <w:textAlignment w:val="auto"/>
        <w:outlineLvl w:val="9"/>
        <w:rPr>
          <w:rFonts w:hint="eastAsia"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附件4 验收人员信息表</w:t>
      </w:r>
    </w:p>
    <w:p w14:paraId="653FE8B0">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drawing>
          <wp:inline distT="0" distB="0" distL="114300" distR="114300">
            <wp:extent cx="7960360" cy="4577715"/>
            <wp:effectExtent l="0" t="0" r="0" b="0"/>
            <wp:docPr id="2" name="图片 2" descr="f0dc45921da8472120b8a6ed821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0dc45921da8472120b8a6ed8214947"/>
                    <pic:cNvPicPr>
                      <a:picLocks noChangeAspect="1"/>
                    </pic:cNvPicPr>
                  </pic:nvPicPr>
                  <pic:blipFill>
                    <a:blip r:embed="rId23"/>
                    <a:srcRect t="8685" b="11763"/>
                    <a:stretch>
                      <a:fillRect/>
                    </a:stretch>
                  </pic:blipFill>
                  <pic:spPr>
                    <a:xfrm>
                      <a:off x="0" y="0"/>
                      <a:ext cx="7960360" cy="4577715"/>
                    </a:xfrm>
                    <a:prstGeom prst="rect">
                      <a:avLst/>
                    </a:prstGeom>
                  </pic:spPr>
                </pic:pic>
              </a:graphicData>
            </a:graphic>
          </wp:inline>
        </w:drawing>
      </w:r>
    </w:p>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BB75D">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AD4F4E">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9AD4F4E">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62047">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0CC7E3B3"/>
    <w:multiLevelType w:val="singleLevel"/>
    <w:tmpl w:val="0CC7E3B3"/>
    <w:lvl w:ilvl="0" w:tentative="0">
      <w:start w:val="1"/>
      <w:numFmt w:val="decimal"/>
      <w:suff w:val="nothing"/>
      <w:lvlText w:val="（%1）"/>
      <w:lvlJc w:val="left"/>
    </w:lvl>
  </w:abstractNum>
  <w:abstractNum w:abstractNumId="2">
    <w:nsid w:val="22C2BE09"/>
    <w:multiLevelType w:val="singleLevel"/>
    <w:tmpl w:val="22C2BE09"/>
    <w:lvl w:ilvl="0" w:tentative="0">
      <w:start w:val="1"/>
      <w:numFmt w:val="decimal"/>
      <w:lvlText w:val="%1."/>
      <w:lvlJc w:val="left"/>
      <w:pPr>
        <w:tabs>
          <w:tab w:val="left" w:pos="312"/>
        </w:tabs>
      </w:pPr>
    </w:lvl>
  </w:abstractNum>
  <w:abstractNum w:abstractNumId="3">
    <w:nsid w:val="489D5E97"/>
    <w:multiLevelType w:val="singleLevel"/>
    <w:tmpl w:val="489D5E97"/>
    <w:lvl w:ilvl="0" w:tentative="0">
      <w:start w:val="1"/>
      <w:numFmt w:val="decimal"/>
      <w:suff w:val="nothing"/>
      <w:lvlText w:val="%1、"/>
      <w:lvlJc w:val="left"/>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wNzY5MmE5NTAzNTExZmU2YmIxMDI1YzU1MTQ2OTIifQ=="/>
  </w:docVars>
  <w:rsids>
    <w:rsidRoot w:val="3F4B1CA0"/>
    <w:rsid w:val="000118A6"/>
    <w:rsid w:val="000749E3"/>
    <w:rsid w:val="00076791"/>
    <w:rsid w:val="000D4036"/>
    <w:rsid w:val="00164C26"/>
    <w:rsid w:val="00174CC9"/>
    <w:rsid w:val="00186BF0"/>
    <w:rsid w:val="001F7F7E"/>
    <w:rsid w:val="002A241A"/>
    <w:rsid w:val="002B247F"/>
    <w:rsid w:val="00356250"/>
    <w:rsid w:val="003577A2"/>
    <w:rsid w:val="003D77EF"/>
    <w:rsid w:val="0042524B"/>
    <w:rsid w:val="004C0647"/>
    <w:rsid w:val="005164FD"/>
    <w:rsid w:val="00542C27"/>
    <w:rsid w:val="00584219"/>
    <w:rsid w:val="00593490"/>
    <w:rsid w:val="00665BAD"/>
    <w:rsid w:val="00693203"/>
    <w:rsid w:val="006E05BE"/>
    <w:rsid w:val="006E6810"/>
    <w:rsid w:val="00705104"/>
    <w:rsid w:val="00757B9E"/>
    <w:rsid w:val="0078143C"/>
    <w:rsid w:val="0078455D"/>
    <w:rsid w:val="00786DBF"/>
    <w:rsid w:val="007C6F99"/>
    <w:rsid w:val="00885B23"/>
    <w:rsid w:val="008D313A"/>
    <w:rsid w:val="009444C8"/>
    <w:rsid w:val="00951F59"/>
    <w:rsid w:val="00991ADF"/>
    <w:rsid w:val="00A43006"/>
    <w:rsid w:val="00A46FB1"/>
    <w:rsid w:val="00A47898"/>
    <w:rsid w:val="00A63E73"/>
    <w:rsid w:val="00AE30B0"/>
    <w:rsid w:val="00B604CD"/>
    <w:rsid w:val="00B92181"/>
    <w:rsid w:val="00C26F9F"/>
    <w:rsid w:val="00CB1EB4"/>
    <w:rsid w:val="00CD3536"/>
    <w:rsid w:val="00D01932"/>
    <w:rsid w:val="00D86331"/>
    <w:rsid w:val="00E371FE"/>
    <w:rsid w:val="00EF493A"/>
    <w:rsid w:val="01021B3D"/>
    <w:rsid w:val="01121891"/>
    <w:rsid w:val="01161381"/>
    <w:rsid w:val="01260E98"/>
    <w:rsid w:val="01284C10"/>
    <w:rsid w:val="012D2227"/>
    <w:rsid w:val="01320D0D"/>
    <w:rsid w:val="013637D1"/>
    <w:rsid w:val="01400C4A"/>
    <w:rsid w:val="014A2DD9"/>
    <w:rsid w:val="014F242C"/>
    <w:rsid w:val="015D37BB"/>
    <w:rsid w:val="01650568"/>
    <w:rsid w:val="01695955"/>
    <w:rsid w:val="016B574D"/>
    <w:rsid w:val="0176006D"/>
    <w:rsid w:val="0179546C"/>
    <w:rsid w:val="017D1D30"/>
    <w:rsid w:val="017E63B3"/>
    <w:rsid w:val="018A7679"/>
    <w:rsid w:val="0196171D"/>
    <w:rsid w:val="01A21021"/>
    <w:rsid w:val="01AF0E8E"/>
    <w:rsid w:val="01AF5332"/>
    <w:rsid w:val="01B90249"/>
    <w:rsid w:val="01D07FD8"/>
    <w:rsid w:val="01D54ECF"/>
    <w:rsid w:val="01DF5C17"/>
    <w:rsid w:val="01E6100D"/>
    <w:rsid w:val="01E8172D"/>
    <w:rsid w:val="01E91A44"/>
    <w:rsid w:val="01E951BF"/>
    <w:rsid w:val="01EC20E2"/>
    <w:rsid w:val="01ED6EBF"/>
    <w:rsid w:val="01FB40D3"/>
    <w:rsid w:val="020224D7"/>
    <w:rsid w:val="020236B3"/>
    <w:rsid w:val="020403A9"/>
    <w:rsid w:val="020D4519"/>
    <w:rsid w:val="020F7B7E"/>
    <w:rsid w:val="021624D9"/>
    <w:rsid w:val="022963BC"/>
    <w:rsid w:val="02355837"/>
    <w:rsid w:val="024725F3"/>
    <w:rsid w:val="024C1019"/>
    <w:rsid w:val="02502A0C"/>
    <w:rsid w:val="025E530E"/>
    <w:rsid w:val="02651E62"/>
    <w:rsid w:val="02761592"/>
    <w:rsid w:val="02777083"/>
    <w:rsid w:val="02796C38"/>
    <w:rsid w:val="028247F4"/>
    <w:rsid w:val="028967B0"/>
    <w:rsid w:val="0294709C"/>
    <w:rsid w:val="02987B74"/>
    <w:rsid w:val="029C3B08"/>
    <w:rsid w:val="029C58B6"/>
    <w:rsid w:val="02A97FD3"/>
    <w:rsid w:val="02AE2312"/>
    <w:rsid w:val="02BB454A"/>
    <w:rsid w:val="02CB0DDA"/>
    <w:rsid w:val="02E173F7"/>
    <w:rsid w:val="02E8320F"/>
    <w:rsid w:val="02ED6112"/>
    <w:rsid w:val="02F1741B"/>
    <w:rsid w:val="02F4124E"/>
    <w:rsid w:val="02F53218"/>
    <w:rsid w:val="02F565AE"/>
    <w:rsid w:val="02F72AEC"/>
    <w:rsid w:val="02F77693"/>
    <w:rsid w:val="02F86002"/>
    <w:rsid w:val="03022972"/>
    <w:rsid w:val="030651FE"/>
    <w:rsid w:val="030B2A3C"/>
    <w:rsid w:val="031614DD"/>
    <w:rsid w:val="031F181B"/>
    <w:rsid w:val="0323236C"/>
    <w:rsid w:val="032359E0"/>
    <w:rsid w:val="032A3D5D"/>
    <w:rsid w:val="0335629C"/>
    <w:rsid w:val="033E071B"/>
    <w:rsid w:val="03425F66"/>
    <w:rsid w:val="03455F4E"/>
    <w:rsid w:val="034C2603"/>
    <w:rsid w:val="034E3E75"/>
    <w:rsid w:val="03580A88"/>
    <w:rsid w:val="035E0973"/>
    <w:rsid w:val="036C6332"/>
    <w:rsid w:val="036F3E2C"/>
    <w:rsid w:val="03705062"/>
    <w:rsid w:val="0371289F"/>
    <w:rsid w:val="03721F68"/>
    <w:rsid w:val="037904E7"/>
    <w:rsid w:val="038F541B"/>
    <w:rsid w:val="03A57D86"/>
    <w:rsid w:val="03AB55C9"/>
    <w:rsid w:val="03AC7D7B"/>
    <w:rsid w:val="03B03D9B"/>
    <w:rsid w:val="03BE360A"/>
    <w:rsid w:val="03C07382"/>
    <w:rsid w:val="03C46EE8"/>
    <w:rsid w:val="03C54F4B"/>
    <w:rsid w:val="03D34C17"/>
    <w:rsid w:val="03D96696"/>
    <w:rsid w:val="03F62DA4"/>
    <w:rsid w:val="03FA20DB"/>
    <w:rsid w:val="041651F4"/>
    <w:rsid w:val="04260F9E"/>
    <w:rsid w:val="0433039B"/>
    <w:rsid w:val="04444442"/>
    <w:rsid w:val="044B6C77"/>
    <w:rsid w:val="044D7027"/>
    <w:rsid w:val="044E2BE0"/>
    <w:rsid w:val="04561A95"/>
    <w:rsid w:val="045B52FD"/>
    <w:rsid w:val="046441B2"/>
    <w:rsid w:val="04683B1B"/>
    <w:rsid w:val="046B5540"/>
    <w:rsid w:val="046C3066"/>
    <w:rsid w:val="046D71A3"/>
    <w:rsid w:val="04751D4C"/>
    <w:rsid w:val="04775247"/>
    <w:rsid w:val="047913C1"/>
    <w:rsid w:val="047F723D"/>
    <w:rsid w:val="048C5BE2"/>
    <w:rsid w:val="049727D9"/>
    <w:rsid w:val="049D7906"/>
    <w:rsid w:val="04A34AD0"/>
    <w:rsid w:val="04AE18D1"/>
    <w:rsid w:val="04C527B1"/>
    <w:rsid w:val="04C97B3F"/>
    <w:rsid w:val="04DC643E"/>
    <w:rsid w:val="04DF484B"/>
    <w:rsid w:val="04FA68C4"/>
    <w:rsid w:val="05027D6A"/>
    <w:rsid w:val="05097B24"/>
    <w:rsid w:val="05107125"/>
    <w:rsid w:val="05117F2B"/>
    <w:rsid w:val="051B47FF"/>
    <w:rsid w:val="051F6F34"/>
    <w:rsid w:val="052009A9"/>
    <w:rsid w:val="052676B9"/>
    <w:rsid w:val="053718C6"/>
    <w:rsid w:val="053B6099"/>
    <w:rsid w:val="054933A7"/>
    <w:rsid w:val="054B35C3"/>
    <w:rsid w:val="055E6E53"/>
    <w:rsid w:val="056A5690"/>
    <w:rsid w:val="056A6C7A"/>
    <w:rsid w:val="056D353A"/>
    <w:rsid w:val="05740424"/>
    <w:rsid w:val="057874B3"/>
    <w:rsid w:val="05832025"/>
    <w:rsid w:val="05834B0B"/>
    <w:rsid w:val="05902C5D"/>
    <w:rsid w:val="059611F2"/>
    <w:rsid w:val="059917F3"/>
    <w:rsid w:val="05A0746B"/>
    <w:rsid w:val="05B20F4D"/>
    <w:rsid w:val="05BA3E5F"/>
    <w:rsid w:val="05BE7604"/>
    <w:rsid w:val="05CE7E5C"/>
    <w:rsid w:val="05D31443"/>
    <w:rsid w:val="05D37841"/>
    <w:rsid w:val="05D46790"/>
    <w:rsid w:val="05DD3341"/>
    <w:rsid w:val="05DF476D"/>
    <w:rsid w:val="05E01F5E"/>
    <w:rsid w:val="05E7509A"/>
    <w:rsid w:val="05EB6551"/>
    <w:rsid w:val="05F23A3F"/>
    <w:rsid w:val="05FE23E4"/>
    <w:rsid w:val="06043E9E"/>
    <w:rsid w:val="0607573C"/>
    <w:rsid w:val="060E4F02"/>
    <w:rsid w:val="061053DF"/>
    <w:rsid w:val="06210C4C"/>
    <w:rsid w:val="062B162F"/>
    <w:rsid w:val="063130C9"/>
    <w:rsid w:val="063E0174"/>
    <w:rsid w:val="063E2D45"/>
    <w:rsid w:val="064029FC"/>
    <w:rsid w:val="06434355"/>
    <w:rsid w:val="06481D8B"/>
    <w:rsid w:val="06496653"/>
    <w:rsid w:val="064E0C6B"/>
    <w:rsid w:val="064E2E11"/>
    <w:rsid w:val="06775130"/>
    <w:rsid w:val="067A38E7"/>
    <w:rsid w:val="067A717A"/>
    <w:rsid w:val="068154EF"/>
    <w:rsid w:val="0681614C"/>
    <w:rsid w:val="068471E5"/>
    <w:rsid w:val="06871561"/>
    <w:rsid w:val="068834BD"/>
    <w:rsid w:val="069468A4"/>
    <w:rsid w:val="0696473A"/>
    <w:rsid w:val="069C71B7"/>
    <w:rsid w:val="069D39AB"/>
    <w:rsid w:val="06A27213"/>
    <w:rsid w:val="06AA4286"/>
    <w:rsid w:val="06B036DE"/>
    <w:rsid w:val="06B238FA"/>
    <w:rsid w:val="06B9739A"/>
    <w:rsid w:val="06C57799"/>
    <w:rsid w:val="06C61153"/>
    <w:rsid w:val="06C81892"/>
    <w:rsid w:val="06F35CC1"/>
    <w:rsid w:val="06F57380"/>
    <w:rsid w:val="07167608"/>
    <w:rsid w:val="07183C75"/>
    <w:rsid w:val="071D2E61"/>
    <w:rsid w:val="072233D4"/>
    <w:rsid w:val="072639A0"/>
    <w:rsid w:val="07391925"/>
    <w:rsid w:val="073C0706"/>
    <w:rsid w:val="074A238C"/>
    <w:rsid w:val="074A23CE"/>
    <w:rsid w:val="07533B82"/>
    <w:rsid w:val="075C3866"/>
    <w:rsid w:val="07724E37"/>
    <w:rsid w:val="07752619"/>
    <w:rsid w:val="077A1F3E"/>
    <w:rsid w:val="078A7459"/>
    <w:rsid w:val="07941252"/>
    <w:rsid w:val="079C5DDB"/>
    <w:rsid w:val="07A656A9"/>
    <w:rsid w:val="07A712C5"/>
    <w:rsid w:val="07B76CEE"/>
    <w:rsid w:val="07BC3A4B"/>
    <w:rsid w:val="07BD6F20"/>
    <w:rsid w:val="07BF120C"/>
    <w:rsid w:val="07C06CE8"/>
    <w:rsid w:val="07C12195"/>
    <w:rsid w:val="07C338E5"/>
    <w:rsid w:val="07C442AC"/>
    <w:rsid w:val="07C52F12"/>
    <w:rsid w:val="07C95D82"/>
    <w:rsid w:val="07CD242F"/>
    <w:rsid w:val="07D15676"/>
    <w:rsid w:val="07DA5302"/>
    <w:rsid w:val="07DC0503"/>
    <w:rsid w:val="07DC193F"/>
    <w:rsid w:val="07EA0E72"/>
    <w:rsid w:val="07ED1EC7"/>
    <w:rsid w:val="07F12200"/>
    <w:rsid w:val="08030916"/>
    <w:rsid w:val="08031F33"/>
    <w:rsid w:val="08054353"/>
    <w:rsid w:val="08084789"/>
    <w:rsid w:val="080A1F8A"/>
    <w:rsid w:val="08153DD4"/>
    <w:rsid w:val="081B102B"/>
    <w:rsid w:val="081E0B1B"/>
    <w:rsid w:val="082A3964"/>
    <w:rsid w:val="082F566E"/>
    <w:rsid w:val="083152E3"/>
    <w:rsid w:val="084042CE"/>
    <w:rsid w:val="084E6606"/>
    <w:rsid w:val="0854341D"/>
    <w:rsid w:val="085B3B1D"/>
    <w:rsid w:val="085D7896"/>
    <w:rsid w:val="086C1DA1"/>
    <w:rsid w:val="08713341"/>
    <w:rsid w:val="08730E67"/>
    <w:rsid w:val="087370B9"/>
    <w:rsid w:val="08766BA9"/>
    <w:rsid w:val="087F780C"/>
    <w:rsid w:val="08852948"/>
    <w:rsid w:val="08901A96"/>
    <w:rsid w:val="08A061BF"/>
    <w:rsid w:val="08A2799E"/>
    <w:rsid w:val="08A76D63"/>
    <w:rsid w:val="08B5322E"/>
    <w:rsid w:val="08BA0844"/>
    <w:rsid w:val="08BC0A60"/>
    <w:rsid w:val="08BE3DCE"/>
    <w:rsid w:val="08C94F2B"/>
    <w:rsid w:val="08D15B8E"/>
    <w:rsid w:val="08DC5A49"/>
    <w:rsid w:val="08DF6890"/>
    <w:rsid w:val="08E204D5"/>
    <w:rsid w:val="08E62D28"/>
    <w:rsid w:val="08EC3DDD"/>
    <w:rsid w:val="08EF38B8"/>
    <w:rsid w:val="08FF5287"/>
    <w:rsid w:val="08FF5B7A"/>
    <w:rsid w:val="090E7A32"/>
    <w:rsid w:val="091A70EB"/>
    <w:rsid w:val="092004A4"/>
    <w:rsid w:val="09250D7E"/>
    <w:rsid w:val="09255019"/>
    <w:rsid w:val="092B7994"/>
    <w:rsid w:val="093358A4"/>
    <w:rsid w:val="093A7267"/>
    <w:rsid w:val="09423D0E"/>
    <w:rsid w:val="09455F12"/>
    <w:rsid w:val="094B0074"/>
    <w:rsid w:val="09510A7C"/>
    <w:rsid w:val="09581E0B"/>
    <w:rsid w:val="095A5B83"/>
    <w:rsid w:val="09622C8A"/>
    <w:rsid w:val="0966277A"/>
    <w:rsid w:val="09680BF5"/>
    <w:rsid w:val="0968185C"/>
    <w:rsid w:val="0969226A"/>
    <w:rsid w:val="096A3EEA"/>
    <w:rsid w:val="096B74F4"/>
    <w:rsid w:val="0973310E"/>
    <w:rsid w:val="097F55EA"/>
    <w:rsid w:val="098004AE"/>
    <w:rsid w:val="098560BB"/>
    <w:rsid w:val="099B40A7"/>
    <w:rsid w:val="099C43EE"/>
    <w:rsid w:val="09A27AD7"/>
    <w:rsid w:val="09B434E5"/>
    <w:rsid w:val="09B478C0"/>
    <w:rsid w:val="09D07158"/>
    <w:rsid w:val="09DB07FD"/>
    <w:rsid w:val="09E24556"/>
    <w:rsid w:val="09E65669"/>
    <w:rsid w:val="09E7514C"/>
    <w:rsid w:val="09EA59EB"/>
    <w:rsid w:val="09EF7F21"/>
    <w:rsid w:val="0A060E25"/>
    <w:rsid w:val="0A0A733F"/>
    <w:rsid w:val="0A0F6089"/>
    <w:rsid w:val="0A1421D6"/>
    <w:rsid w:val="0A2D5046"/>
    <w:rsid w:val="0A3D5E32"/>
    <w:rsid w:val="0A467D91"/>
    <w:rsid w:val="0A4860CC"/>
    <w:rsid w:val="0A486323"/>
    <w:rsid w:val="0A55319E"/>
    <w:rsid w:val="0A5B1BB3"/>
    <w:rsid w:val="0A6251B2"/>
    <w:rsid w:val="0A6A6C22"/>
    <w:rsid w:val="0A7A4830"/>
    <w:rsid w:val="0A7B4003"/>
    <w:rsid w:val="0A860446"/>
    <w:rsid w:val="0A9A26C8"/>
    <w:rsid w:val="0AA1025C"/>
    <w:rsid w:val="0AA5353C"/>
    <w:rsid w:val="0AA7129C"/>
    <w:rsid w:val="0AAC0660"/>
    <w:rsid w:val="0AB17507"/>
    <w:rsid w:val="0AB260E8"/>
    <w:rsid w:val="0AB56615"/>
    <w:rsid w:val="0ABD45E4"/>
    <w:rsid w:val="0ACD3553"/>
    <w:rsid w:val="0AD12D78"/>
    <w:rsid w:val="0AD35BED"/>
    <w:rsid w:val="0AD47F65"/>
    <w:rsid w:val="0AD55E09"/>
    <w:rsid w:val="0ADD7C75"/>
    <w:rsid w:val="0AE53BBD"/>
    <w:rsid w:val="0AE55DA9"/>
    <w:rsid w:val="0AE75B3C"/>
    <w:rsid w:val="0AF30F80"/>
    <w:rsid w:val="0AFF2E86"/>
    <w:rsid w:val="0B212DFC"/>
    <w:rsid w:val="0B2616E1"/>
    <w:rsid w:val="0B262672"/>
    <w:rsid w:val="0B2B4FD1"/>
    <w:rsid w:val="0B2E72C7"/>
    <w:rsid w:val="0B31588C"/>
    <w:rsid w:val="0B3C19E4"/>
    <w:rsid w:val="0B436F10"/>
    <w:rsid w:val="0B440899"/>
    <w:rsid w:val="0B481FE1"/>
    <w:rsid w:val="0B4A0556"/>
    <w:rsid w:val="0B4F7FE6"/>
    <w:rsid w:val="0B5331D2"/>
    <w:rsid w:val="0B733DD1"/>
    <w:rsid w:val="0B740CB4"/>
    <w:rsid w:val="0B7F172C"/>
    <w:rsid w:val="0B8D0492"/>
    <w:rsid w:val="0B9A49D2"/>
    <w:rsid w:val="0B9E444D"/>
    <w:rsid w:val="0BA05685"/>
    <w:rsid w:val="0BB17874"/>
    <w:rsid w:val="0BC82EA2"/>
    <w:rsid w:val="0BD04822"/>
    <w:rsid w:val="0BD7170D"/>
    <w:rsid w:val="0BDB6711"/>
    <w:rsid w:val="0BF05A14"/>
    <w:rsid w:val="0BF12633"/>
    <w:rsid w:val="0BF30FFB"/>
    <w:rsid w:val="0BF73B5D"/>
    <w:rsid w:val="0C000C64"/>
    <w:rsid w:val="0C022F4C"/>
    <w:rsid w:val="0C0E26B7"/>
    <w:rsid w:val="0C105FB5"/>
    <w:rsid w:val="0C1205E0"/>
    <w:rsid w:val="0C137F64"/>
    <w:rsid w:val="0C170994"/>
    <w:rsid w:val="0C213F83"/>
    <w:rsid w:val="0C2907E9"/>
    <w:rsid w:val="0C29234F"/>
    <w:rsid w:val="0C321039"/>
    <w:rsid w:val="0C3404EB"/>
    <w:rsid w:val="0C347916"/>
    <w:rsid w:val="0C3628D7"/>
    <w:rsid w:val="0C3C77C2"/>
    <w:rsid w:val="0C4274CE"/>
    <w:rsid w:val="0C483C34"/>
    <w:rsid w:val="0C4B79FF"/>
    <w:rsid w:val="0C5114BF"/>
    <w:rsid w:val="0C572A71"/>
    <w:rsid w:val="0C5A2708"/>
    <w:rsid w:val="0C6329E2"/>
    <w:rsid w:val="0C680125"/>
    <w:rsid w:val="0C6B2558"/>
    <w:rsid w:val="0C6B4D57"/>
    <w:rsid w:val="0C6F7B97"/>
    <w:rsid w:val="0C776A4C"/>
    <w:rsid w:val="0C7B02EA"/>
    <w:rsid w:val="0C7C4062"/>
    <w:rsid w:val="0C870A1A"/>
    <w:rsid w:val="0C882A07"/>
    <w:rsid w:val="0C8C699B"/>
    <w:rsid w:val="0C9910B8"/>
    <w:rsid w:val="0C9D51A9"/>
    <w:rsid w:val="0C9F66CF"/>
    <w:rsid w:val="0CA0388E"/>
    <w:rsid w:val="0CA06260"/>
    <w:rsid w:val="0CA27F6D"/>
    <w:rsid w:val="0CAA4D2D"/>
    <w:rsid w:val="0CB101B0"/>
    <w:rsid w:val="0CB33F28"/>
    <w:rsid w:val="0CB97065"/>
    <w:rsid w:val="0CBE1F4D"/>
    <w:rsid w:val="0CC51EAD"/>
    <w:rsid w:val="0CCD48BE"/>
    <w:rsid w:val="0CD95E1A"/>
    <w:rsid w:val="0CDD4579"/>
    <w:rsid w:val="0CE61730"/>
    <w:rsid w:val="0CF462EF"/>
    <w:rsid w:val="0CF7422C"/>
    <w:rsid w:val="0CFE4B0F"/>
    <w:rsid w:val="0D0522AA"/>
    <w:rsid w:val="0D0F4ED6"/>
    <w:rsid w:val="0D136775"/>
    <w:rsid w:val="0D147266"/>
    <w:rsid w:val="0D15073F"/>
    <w:rsid w:val="0D18134E"/>
    <w:rsid w:val="0D1A6BFF"/>
    <w:rsid w:val="0D243D96"/>
    <w:rsid w:val="0D2E7A52"/>
    <w:rsid w:val="0D3A1302"/>
    <w:rsid w:val="0D42705A"/>
    <w:rsid w:val="0D4A10E3"/>
    <w:rsid w:val="0D5C776E"/>
    <w:rsid w:val="0D5D6093"/>
    <w:rsid w:val="0D6214AA"/>
    <w:rsid w:val="0D651B97"/>
    <w:rsid w:val="0D662D48"/>
    <w:rsid w:val="0D6671EC"/>
    <w:rsid w:val="0D671F88"/>
    <w:rsid w:val="0D690049"/>
    <w:rsid w:val="0D6B2396"/>
    <w:rsid w:val="0D6E6B91"/>
    <w:rsid w:val="0D743EDF"/>
    <w:rsid w:val="0D75742F"/>
    <w:rsid w:val="0D7A79C9"/>
    <w:rsid w:val="0D7B7B3D"/>
    <w:rsid w:val="0D801948"/>
    <w:rsid w:val="0D870F11"/>
    <w:rsid w:val="0D887163"/>
    <w:rsid w:val="0D8A1A1C"/>
    <w:rsid w:val="0D906017"/>
    <w:rsid w:val="0D924CC9"/>
    <w:rsid w:val="0D927FE1"/>
    <w:rsid w:val="0D9A0C44"/>
    <w:rsid w:val="0DB066B9"/>
    <w:rsid w:val="0DB37F58"/>
    <w:rsid w:val="0DB57F52"/>
    <w:rsid w:val="0DBC0116"/>
    <w:rsid w:val="0DBC6E0C"/>
    <w:rsid w:val="0DC256A0"/>
    <w:rsid w:val="0DD24882"/>
    <w:rsid w:val="0DE50247"/>
    <w:rsid w:val="0DE620DB"/>
    <w:rsid w:val="0DF0289C"/>
    <w:rsid w:val="0DF91E0E"/>
    <w:rsid w:val="0DFC12FE"/>
    <w:rsid w:val="0DFD5C70"/>
    <w:rsid w:val="0DFD64FC"/>
    <w:rsid w:val="0E0A546A"/>
    <w:rsid w:val="0E0F1632"/>
    <w:rsid w:val="0E107BED"/>
    <w:rsid w:val="0E1A3B33"/>
    <w:rsid w:val="0E1C5AFD"/>
    <w:rsid w:val="0E1E7AC7"/>
    <w:rsid w:val="0E1F739B"/>
    <w:rsid w:val="0E204604"/>
    <w:rsid w:val="0E2055ED"/>
    <w:rsid w:val="0E236E8B"/>
    <w:rsid w:val="0E2505CE"/>
    <w:rsid w:val="0E2855BD"/>
    <w:rsid w:val="0E2F6913"/>
    <w:rsid w:val="0E395D20"/>
    <w:rsid w:val="0E3C7F4D"/>
    <w:rsid w:val="0E422893"/>
    <w:rsid w:val="0E501BC4"/>
    <w:rsid w:val="0E5C239D"/>
    <w:rsid w:val="0E743CFB"/>
    <w:rsid w:val="0E786D63"/>
    <w:rsid w:val="0E7B501C"/>
    <w:rsid w:val="0E7E6F6F"/>
    <w:rsid w:val="0E80692A"/>
    <w:rsid w:val="0E8D69FB"/>
    <w:rsid w:val="0EBC4BEA"/>
    <w:rsid w:val="0ECC12D1"/>
    <w:rsid w:val="0ECC485D"/>
    <w:rsid w:val="0ED0219A"/>
    <w:rsid w:val="0ED63CEB"/>
    <w:rsid w:val="0ED713A0"/>
    <w:rsid w:val="0ED8043D"/>
    <w:rsid w:val="0EE52393"/>
    <w:rsid w:val="0EF95E3E"/>
    <w:rsid w:val="0EFA0136"/>
    <w:rsid w:val="0EFE42DF"/>
    <w:rsid w:val="0F056591"/>
    <w:rsid w:val="0F0C3DC3"/>
    <w:rsid w:val="0F0C791F"/>
    <w:rsid w:val="0F184C1B"/>
    <w:rsid w:val="0F20161D"/>
    <w:rsid w:val="0F2509E1"/>
    <w:rsid w:val="0F2A5D11"/>
    <w:rsid w:val="0F307AB2"/>
    <w:rsid w:val="0F3D38EF"/>
    <w:rsid w:val="0F423341"/>
    <w:rsid w:val="0F452E31"/>
    <w:rsid w:val="0F471FA5"/>
    <w:rsid w:val="0F4B669A"/>
    <w:rsid w:val="0F4C41C0"/>
    <w:rsid w:val="0F4F25B7"/>
    <w:rsid w:val="0F6224B7"/>
    <w:rsid w:val="0F625A05"/>
    <w:rsid w:val="0F6A2898"/>
    <w:rsid w:val="0F824086"/>
    <w:rsid w:val="0F957915"/>
    <w:rsid w:val="0F9B7DE0"/>
    <w:rsid w:val="0F9C10F1"/>
    <w:rsid w:val="0F9D4A1B"/>
    <w:rsid w:val="0FA1450C"/>
    <w:rsid w:val="0FA33559"/>
    <w:rsid w:val="0FAA6444"/>
    <w:rsid w:val="0FB436F8"/>
    <w:rsid w:val="0FC14BAE"/>
    <w:rsid w:val="0FCE55CD"/>
    <w:rsid w:val="0FD06B9F"/>
    <w:rsid w:val="0FD22917"/>
    <w:rsid w:val="0FD52B41"/>
    <w:rsid w:val="0FDF5034"/>
    <w:rsid w:val="0FF44C07"/>
    <w:rsid w:val="0FF80960"/>
    <w:rsid w:val="0FF9577E"/>
    <w:rsid w:val="10233173"/>
    <w:rsid w:val="1023487D"/>
    <w:rsid w:val="10423AAD"/>
    <w:rsid w:val="104D76E4"/>
    <w:rsid w:val="105A6F37"/>
    <w:rsid w:val="105E23FD"/>
    <w:rsid w:val="106D2009"/>
    <w:rsid w:val="10750A53"/>
    <w:rsid w:val="107A3BDD"/>
    <w:rsid w:val="10802373"/>
    <w:rsid w:val="10802E6C"/>
    <w:rsid w:val="109202C7"/>
    <w:rsid w:val="109202F8"/>
    <w:rsid w:val="10A122E9"/>
    <w:rsid w:val="10A17255"/>
    <w:rsid w:val="10A62E0E"/>
    <w:rsid w:val="10A834AA"/>
    <w:rsid w:val="10B1077E"/>
    <w:rsid w:val="10BA25B5"/>
    <w:rsid w:val="10BE7517"/>
    <w:rsid w:val="10D821AF"/>
    <w:rsid w:val="10E462B5"/>
    <w:rsid w:val="10E474CF"/>
    <w:rsid w:val="10EB01C2"/>
    <w:rsid w:val="10F42D61"/>
    <w:rsid w:val="10FD39C4"/>
    <w:rsid w:val="1102722C"/>
    <w:rsid w:val="11052878"/>
    <w:rsid w:val="110A60E1"/>
    <w:rsid w:val="111B6524"/>
    <w:rsid w:val="1122505C"/>
    <w:rsid w:val="112552CF"/>
    <w:rsid w:val="112A4542"/>
    <w:rsid w:val="1130081C"/>
    <w:rsid w:val="11447845"/>
    <w:rsid w:val="11457119"/>
    <w:rsid w:val="11494AAF"/>
    <w:rsid w:val="11496C09"/>
    <w:rsid w:val="114C46F3"/>
    <w:rsid w:val="114F7F97"/>
    <w:rsid w:val="115832F0"/>
    <w:rsid w:val="115D3859"/>
    <w:rsid w:val="115F467E"/>
    <w:rsid w:val="116A26B9"/>
    <w:rsid w:val="116A602A"/>
    <w:rsid w:val="11743D26"/>
    <w:rsid w:val="1182211B"/>
    <w:rsid w:val="11844B5F"/>
    <w:rsid w:val="11864F4F"/>
    <w:rsid w:val="11916802"/>
    <w:rsid w:val="11977154"/>
    <w:rsid w:val="11A700D3"/>
    <w:rsid w:val="11AA4230"/>
    <w:rsid w:val="11AA4C45"/>
    <w:rsid w:val="11AC53EA"/>
    <w:rsid w:val="11B052F1"/>
    <w:rsid w:val="11B81FE1"/>
    <w:rsid w:val="11BF511D"/>
    <w:rsid w:val="11C444E1"/>
    <w:rsid w:val="11C77C3A"/>
    <w:rsid w:val="11CC3396"/>
    <w:rsid w:val="11FC3C7B"/>
    <w:rsid w:val="12040CDB"/>
    <w:rsid w:val="12086AC4"/>
    <w:rsid w:val="1209283C"/>
    <w:rsid w:val="120945EA"/>
    <w:rsid w:val="120B2110"/>
    <w:rsid w:val="12170A79"/>
    <w:rsid w:val="121F3E0E"/>
    <w:rsid w:val="12211934"/>
    <w:rsid w:val="122B3166"/>
    <w:rsid w:val="123C3595"/>
    <w:rsid w:val="123F000C"/>
    <w:rsid w:val="12443874"/>
    <w:rsid w:val="12502219"/>
    <w:rsid w:val="12543AB7"/>
    <w:rsid w:val="1257411B"/>
    <w:rsid w:val="125D0492"/>
    <w:rsid w:val="1262090D"/>
    <w:rsid w:val="1264592D"/>
    <w:rsid w:val="12787D35"/>
    <w:rsid w:val="127C06A1"/>
    <w:rsid w:val="12827F9A"/>
    <w:rsid w:val="12887C05"/>
    <w:rsid w:val="12891287"/>
    <w:rsid w:val="12916D88"/>
    <w:rsid w:val="12952EE0"/>
    <w:rsid w:val="1299417B"/>
    <w:rsid w:val="129A253F"/>
    <w:rsid w:val="12A95596"/>
    <w:rsid w:val="12AF6F40"/>
    <w:rsid w:val="12B54736"/>
    <w:rsid w:val="12B731D7"/>
    <w:rsid w:val="12BF3465"/>
    <w:rsid w:val="12C7072D"/>
    <w:rsid w:val="12D65128"/>
    <w:rsid w:val="12E04536"/>
    <w:rsid w:val="12E32EDE"/>
    <w:rsid w:val="12E37198"/>
    <w:rsid w:val="12EC1F42"/>
    <w:rsid w:val="12F42BA4"/>
    <w:rsid w:val="12F62DC0"/>
    <w:rsid w:val="12F75EB0"/>
    <w:rsid w:val="12FE3A23"/>
    <w:rsid w:val="12FF1FEE"/>
    <w:rsid w:val="13023E41"/>
    <w:rsid w:val="130D1D7A"/>
    <w:rsid w:val="1310375B"/>
    <w:rsid w:val="13113756"/>
    <w:rsid w:val="131B2827"/>
    <w:rsid w:val="131D1A1B"/>
    <w:rsid w:val="131E2FC6"/>
    <w:rsid w:val="131E7C21"/>
    <w:rsid w:val="13223BB5"/>
    <w:rsid w:val="1323348A"/>
    <w:rsid w:val="132866D0"/>
    <w:rsid w:val="132960BA"/>
    <w:rsid w:val="133438E9"/>
    <w:rsid w:val="133574CB"/>
    <w:rsid w:val="13380863"/>
    <w:rsid w:val="13384A4A"/>
    <w:rsid w:val="133B3709"/>
    <w:rsid w:val="133B797C"/>
    <w:rsid w:val="13411252"/>
    <w:rsid w:val="13441D7E"/>
    <w:rsid w:val="13463B67"/>
    <w:rsid w:val="134A310C"/>
    <w:rsid w:val="13525B1D"/>
    <w:rsid w:val="13566E1F"/>
    <w:rsid w:val="135B6DDB"/>
    <w:rsid w:val="136154DB"/>
    <w:rsid w:val="13763F01"/>
    <w:rsid w:val="13875453"/>
    <w:rsid w:val="138F0B1F"/>
    <w:rsid w:val="13906A68"/>
    <w:rsid w:val="13936AD4"/>
    <w:rsid w:val="139430BA"/>
    <w:rsid w:val="13992083"/>
    <w:rsid w:val="139A61D2"/>
    <w:rsid w:val="13A66595"/>
    <w:rsid w:val="13A80CCC"/>
    <w:rsid w:val="13AA3E8F"/>
    <w:rsid w:val="13AA7707"/>
    <w:rsid w:val="13AC122B"/>
    <w:rsid w:val="13AC16D1"/>
    <w:rsid w:val="13B642FE"/>
    <w:rsid w:val="13BD38DE"/>
    <w:rsid w:val="13D44784"/>
    <w:rsid w:val="13EB6674"/>
    <w:rsid w:val="13ED3B88"/>
    <w:rsid w:val="13F50CB0"/>
    <w:rsid w:val="14005579"/>
    <w:rsid w:val="140B35BE"/>
    <w:rsid w:val="140E2A8A"/>
    <w:rsid w:val="14247634"/>
    <w:rsid w:val="142825B6"/>
    <w:rsid w:val="1431615E"/>
    <w:rsid w:val="14332BE3"/>
    <w:rsid w:val="1437543F"/>
    <w:rsid w:val="143D55B7"/>
    <w:rsid w:val="14414BA5"/>
    <w:rsid w:val="1444735B"/>
    <w:rsid w:val="14467430"/>
    <w:rsid w:val="144D4C62"/>
    <w:rsid w:val="144E2058"/>
    <w:rsid w:val="1452014D"/>
    <w:rsid w:val="14575036"/>
    <w:rsid w:val="146418CB"/>
    <w:rsid w:val="14681327"/>
    <w:rsid w:val="146D6C6D"/>
    <w:rsid w:val="147E12BF"/>
    <w:rsid w:val="147F207F"/>
    <w:rsid w:val="148B12E6"/>
    <w:rsid w:val="148D505F"/>
    <w:rsid w:val="14900FF3"/>
    <w:rsid w:val="14A405FA"/>
    <w:rsid w:val="14B051F1"/>
    <w:rsid w:val="14B46A8F"/>
    <w:rsid w:val="14BE346A"/>
    <w:rsid w:val="14BE62D1"/>
    <w:rsid w:val="14C0161F"/>
    <w:rsid w:val="14C02376"/>
    <w:rsid w:val="14C12F5A"/>
    <w:rsid w:val="14C44CA4"/>
    <w:rsid w:val="14C93F3B"/>
    <w:rsid w:val="14CF3BF7"/>
    <w:rsid w:val="14DA4B86"/>
    <w:rsid w:val="14E07535"/>
    <w:rsid w:val="14E465ED"/>
    <w:rsid w:val="14E54E9B"/>
    <w:rsid w:val="14E74C9B"/>
    <w:rsid w:val="14EB47A4"/>
    <w:rsid w:val="14F0383F"/>
    <w:rsid w:val="14F14B90"/>
    <w:rsid w:val="14F41D57"/>
    <w:rsid w:val="14FB28A9"/>
    <w:rsid w:val="15010839"/>
    <w:rsid w:val="15082937"/>
    <w:rsid w:val="150D2643"/>
    <w:rsid w:val="150D4270"/>
    <w:rsid w:val="15107A3E"/>
    <w:rsid w:val="151439D2"/>
    <w:rsid w:val="151B08BC"/>
    <w:rsid w:val="151E63B5"/>
    <w:rsid w:val="15205ED3"/>
    <w:rsid w:val="152E4A94"/>
    <w:rsid w:val="15326898"/>
    <w:rsid w:val="15336B21"/>
    <w:rsid w:val="15363948"/>
    <w:rsid w:val="1537321C"/>
    <w:rsid w:val="153846CA"/>
    <w:rsid w:val="153E45AB"/>
    <w:rsid w:val="15405C26"/>
    <w:rsid w:val="154F39A7"/>
    <w:rsid w:val="15546B5D"/>
    <w:rsid w:val="1555441B"/>
    <w:rsid w:val="155D7D97"/>
    <w:rsid w:val="15692637"/>
    <w:rsid w:val="156E30E2"/>
    <w:rsid w:val="15704948"/>
    <w:rsid w:val="157A7776"/>
    <w:rsid w:val="157D4621"/>
    <w:rsid w:val="157E6EF5"/>
    <w:rsid w:val="157F52EF"/>
    <w:rsid w:val="158304E6"/>
    <w:rsid w:val="158F3058"/>
    <w:rsid w:val="15B45BC5"/>
    <w:rsid w:val="15B825AF"/>
    <w:rsid w:val="15B8435D"/>
    <w:rsid w:val="15C26F8A"/>
    <w:rsid w:val="15C70735"/>
    <w:rsid w:val="15C732DB"/>
    <w:rsid w:val="15E72E94"/>
    <w:rsid w:val="15EC04AB"/>
    <w:rsid w:val="15EE5FD1"/>
    <w:rsid w:val="15F01B6D"/>
    <w:rsid w:val="15F72D2D"/>
    <w:rsid w:val="15F97F78"/>
    <w:rsid w:val="15FA6724"/>
    <w:rsid w:val="16007AB2"/>
    <w:rsid w:val="1609105D"/>
    <w:rsid w:val="160B0931"/>
    <w:rsid w:val="1610675F"/>
    <w:rsid w:val="1612444D"/>
    <w:rsid w:val="1618304E"/>
    <w:rsid w:val="161D1E2A"/>
    <w:rsid w:val="16227A29"/>
    <w:rsid w:val="16261794"/>
    <w:rsid w:val="162912E3"/>
    <w:rsid w:val="162F1F11"/>
    <w:rsid w:val="16443E43"/>
    <w:rsid w:val="16445BF1"/>
    <w:rsid w:val="16481480"/>
    <w:rsid w:val="16573C58"/>
    <w:rsid w:val="165C73DE"/>
    <w:rsid w:val="16612C47"/>
    <w:rsid w:val="16697137"/>
    <w:rsid w:val="166F2876"/>
    <w:rsid w:val="16730284"/>
    <w:rsid w:val="16753FFC"/>
    <w:rsid w:val="1677417D"/>
    <w:rsid w:val="16774701"/>
    <w:rsid w:val="168241F9"/>
    <w:rsid w:val="16831A50"/>
    <w:rsid w:val="168E5998"/>
    <w:rsid w:val="16907088"/>
    <w:rsid w:val="16914E25"/>
    <w:rsid w:val="16924BAE"/>
    <w:rsid w:val="16A42C3C"/>
    <w:rsid w:val="16AF043B"/>
    <w:rsid w:val="16B33FC5"/>
    <w:rsid w:val="16BA4105"/>
    <w:rsid w:val="16BA5EB3"/>
    <w:rsid w:val="16BF1B00"/>
    <w:rsid w:val="16C06A6D"/>
    <w:rsid w:val="16C136E5"/>
    <w:rsid w:val="16CE195E"/>
    <w:rsid w:val="16D06A17"/>
    <w:rsid w:val="16D1671C"/>
    <w:rsid w:val="16D927DD"/>
    <w:rsid w:val="16DA07C9"/>
    <w:rsid w:val="16DA6555"/>
    <w:rsid w:val="16E02158"/>
    <w:rsid w:val="16E11692"/>
    <w:rsid w:val="16E11AC0"/>
    <w:rsid w:val="16EB5131"/>
    <w:rsid w:val="16F13FCB"/>
    <w:rsid w:val="170576D4"/>
    <w:rsid w:val="170828FD"/>
    <w:rsid w:val="17097C7A"/>
    <w:rsid w:val="171657DF"/>
    <w:rsid w:val="171952CF"/>
    <w:rsid w:val="171B35E1"/>
    <w:rsid w:val="171C6B6E"/>
    <w:rsid w:val="171F32E7"/>
    <w:rsid w:val="171F4A60"/>
    <w:rsid w:val="17242192"/>
    <w:rsid w:val="172636D0"/>
    <w:rsid w:val="17326502"/>
    <w:rsid w:val="173730B6"/>
    <w:rsid w:val="17374439"/>
    <w:rsid w:val="17495358"/>
    <w:rsid w:val="174C51CF"/>
    <w:rsid w:val="17521694"/>
    <w:rsid w:val="175B4186"/>
    <w:rsid w:val="17686429"/>
    <w:rsid w:val="17717525"/>
    <w:rsid w:val="17752631"/>
    <w:rsid w:val="177B5642"/>
    <w:rsid w:val="177C4A0A"/>
    <w:rsid w:val="177D585E"/>
    <w:rsid w:val="17970792"/>
    <w:rsid w:val="1798664B"/>
    <w:rsid w:val="179D2269"/>
    <w:rsid w:val="179E7583"/>
    <w:rsid w:val="17AA23CB"/>
    <w:rsid w:val="17AF1881"/>
    <w:rsid w:val="17B1375A"/>
    <w:rsid w:val="17B360C4"/>
    <w:rsid w:val="17B618CD"/>
    <w:rsid w:val="17B648CC"/>
    <w:rsid w:val="17CA481C"/>
    <w:rsid w:val="17D15BAA"/>
    <w:rsid w:val="17D64F6F"/>
    <w:rsid w:val="17D8226D"/>
    <w:rsid w:val="17DA1219"/>
    <w:rsid w:val="17DD3B1D"/>
    <w:rsid w:val="17E01C64"/>
    <w:rsid w:val="17EF415E"/>
    <w:rsid w:val="17F83142"/>
    <w:rsid w:val="17FF6273"/>
    <w:rsid w:val="18001FEB"/>
    <w:rsid w:val="18016E51"/>
    <w:rsid w:val="180513B0"/>
    <w:rsid w:val="18061E0E"/>
    <w:rsid w:val="18100480"/>
    <w:rsid w:val="18112A52"/>
    <w:rsid w:val="18137F71"/>
    <w:rsid w:val="18194E5B"/>
    <w:rsid w:val="18226406"/>
    <w:rsid w:val="183121A5"/>
    <w:rsid w:val="18424E0A"/>
    <w:rsid w:val="1844012A"/>
    <w:rsid w:val="18500EE4"/>
    <w:rsid w:val="1866298A"/>
    <w:rsid w:val="18711565"/>
    <w:rsid w:val="1875139A"/>
    <w:rsid w:val="187E1393"/>
    <w:rsid w:val="18820D6D"/>
    <w:rsid w:val="188301CD"/>
    <w:rsid w:val="188B3FAB"/>
    <w:rsid w:val="18950A16"/>
    <w:rsid w:val="18974925"/>
    <w:rsid w:val="189E6FDE"/>
    <w:rsid w:val="18A70D35"/>
    <w:rsid w:val="18BD1268"/>
    <w:rsid w:val="18C474BD"/>
    <w:rsid w:val="18C87F64"/>
    <w:rsid w:val="18CB3E99"/>
    <w:rsid w:val="18D21BDA"/>
    <w:rsid w:val="18D771F0"/>
    <w:rsid w:val="18EA12E7"/>
    <w:rsid w:val="18F55160"/>
    <w:rsid w:val="18F5684B"/>
    <w:rsid w:val="18F57676"/>
    <w:rsid w:val="19042D57"/>
    <w:rsid w:val="190F698A"/>
    <w:rsid w:val="191106CF"/>
    <w:rsid w:val="19213B4A"/>
    <w:rsid w:val="19235ED7"/>
    <w:rsid w:val="192561AE"/>
    <w:rsid w:val="192C753C"/>
    <w:rsid w:val="193D16FC"/>
    <w:rsid w:val="193E0CBA"/>
    <w:rsid w:val="19437F07"/>
    <w:rsid w:val="194A79C2"/>
    <w:rsid w:val="194D2CE1"/>
    <w:rsid w:val="19526877"/>
    <w:rsid w:val="19630A84"/>
    <w:rsid w:val="196975F0"/>
    <w:rsid w:val="197832BB"/>
    <w:rsid w:val="19921369"/>
    <w:rsid w:val="19A31EA5"/>
    <w:rsid w:val="19A370D2"/>
    <w:rsid w:val="19A76BC3"/>
    <w:rsid w:val="19C137C8"/>
    <w:rsid w:val="19CC289E"/>
    <w:rsid w:val="19D13C3F"/>
    <w:rsid w:val="19D35A3A"/>
    <w:rsid w:val="19D379B8"/>
    <w:rsid w:val="19DB061A"/>
    <w:rsid w:val="19E03E83"/>
    <w:rsid w:val="19E32A71"/>
    <w:rsid w:val="19E420C7"/>
    <w:rsid w:val="19E8318C"/>
    <w:rsid w:val="19EC6401"/>
    <w:rsid w:val="19F31E08"/>
    <w:rsid w:val="19FB6838"/>
    <w:rsid w:val="19FD48D6"/>
    <w:rsid w:val="19FF59D9"/>
    <w:rsid w:val="1A0334EA"/>
    <w:rsid w:val="1A052A58"/>
    <w:rsid w:val="1A07140F"/>
    <w:rsid w:val="1A1B135F"/>
    <w:rsid w:val="1A27476F"/>
    <w:rsid w:val="1A2F1324"/>
    <w:rsid w:val="1A3366A8"/>
    <w:rsid w:val="1A3D3083"/>
    <w:rsid w:val="1A3D6976"/>
    <w:rsid w:val="1A412AF5"/>
    <w:rsid w:val="1A413BD9"/>
    <w:rsid w:val="1A494ADF"/>
    <w:rsid w:val="1A5102D0"/>
    <w:rsid w:val="1A580E57"/>
    <w:rsid w:val="1A5F2FF9"/>
    <w:rsid w:val="1A613215"/>
    <w:rsid w:val="1A66519E"/>
    <w:rsid w:val="1A673EA4"/>
    <w:rsid w:val="1A69031C"/>
    <w:rsid w:val="1A697747"/>
    <w:rsid w:val="1A6A6F0A"/>
    <w:rsid w:val="1A6B6F95"/>
    <w:rsid w:val="1A6E148E"/>
    <w:rsid w:val="1A75281D"/>
    <w:rsid w:val="1A7A5E59"/>
    <w:rsid w:val="1A7A6085"/>
    <w:rsid w:val="1A7B3BAB"/>
    <w:rsid w:val="1A7F4978"/>
    <w:rsid w:val="1A807414"/>
    <w:rsid w:val="1A911621"/>
    <w:rsid w:val="1A935928"/>
    <w:rsid w:val="1A9B1409"/>
    <w:rsid w:val="1AA67A69"/>
    <w:rsid w:val="1AAC7AD1"/>
    <w:rsid w:val="1AB1581F"/>
    <w:rsid w:val="1AB53561"/>
    <w:rsid w:val="1ACE4623"/>
    <w:rsid w:val="1AD04069"/>
    <w:rsid w:val="1AD05CA5"/>
    <w:rsid w:val="1AD2194F"/>
    <w:rsid w:val="1AD62E5F"/>
    <w:rsid w:val="1ADD6614"/>
    <w:rsid w:val="1AE17EB2"/>
    <w:rsid w:val="1AE259D8"/>
    <w:rsid w:val="1AE43D03"/>
    <w:rsid w:val="1AE73258"/>
    <w:rsid w:val="1B0072F8"/>
    <w:rsid w:val="1B176C29"/>
    <w:rsid w:val="1B270482"/>
    <w:rsid w:val="1B3A3A66"/>
    <w:rsid w:val="1B3F107D"/>
    <w:rsid w:val="1B4500CF"/>
    <w:rsid w:val="1B5434A7"/>
    <w:rsid w:val="1B5F527B"/>
    <w:rsid w:val="1B622BAF"/>
    <w:rsid w:val="1B624E40"/>
    <w:rsid w:val="1B6B2773"/>
    <w:rsid w:val="1B6F3710"/>
    <w:rsid w:val="1B6F4BDB"/>
    <w:rsid w:val="1B707488"/>
    <w:rsid w:val="1B735E51"/>
    <w:rsid w:val="1B740D26"/>
    <w:rsid w:val="1B866E22"/>
    <w:rsid w:val="1B8847D2"/>
    <w:rsid w:val="1B8A79FA"/>
    <w:rsid w:val="1B8B42C2"/>
    <w:rsid w:val="1B8E3619"/>
    <w:rsid w:val="1BA122C3"/>
    <w:rsid w:val="1BAE7E82"/>
    <w:rsid w:val="1BAF7FB0"/>
    <w:rsid w:val="1BB83309"/>
    <w:rsid w:val="1BC6330C"/>
    <w:rsid w:val="1BCB2807"/>
    <w:rsid w:val="1BD0747C"/>
    <w:rsid w:val="1BD14E8A"/>
    <w:rsid w:val="1BD17F27"/>
    <w:rsid w:val="1BD72F5A"/>
    <w:rsid w:val="1BD9502D"/>
    <w:rsid w:val="1BE06769"/>
    <w:rsid w:val="1BE107B4"/>
    <w:rsid w:val="1BE92D70"/>
    <w:rsid w:val="1BF14E41"/>
    <w:rsid w:val="1BF92425"/>
    <w:rsid w:val="1BFC2ACA"/>
    <w:rsid w:val="1C061731"/>
    <w:rsid w:val="1C07072D"/>
    <w:rsid w:val="1C0C002B"/>
    <w:rsid w:val="1C0E125E"/>
    <w:rsid w:val="1C11425A"/>
    <w:rsid w:val="1C1147C7"/>
    <w:rsid w:val="1C116575"/>
    <w:rsid w:val="1C163B8C"/>
    <w:rsid w:val="1C1B3898"/>
    <w:rsid w:val="1C251C40"/>
    <w:rsid w:val="1C275D99"/>
    <w:rsid w:val="1C296277"/>
    <w:rsid w:val="1C326B2F"/>
    <w:rsid w:val="1C381D54"/>
    <w:rsid w:val="1C4306F9"/>
    <w:rsid w:val="1C43235C"/>
    <w:rsid w:val="1C4526C3"/>
    <w:rsid w:val="1C4954A8"/>
    <w:rsid w:val="1C4E0B38"/>
    <w:rsid w:val="1C4E5A1B"/>
    <w:rsid w:val="1C511106"/>
    <w:rsid w:val="1C5841A4"/>
    <w:rsid w:val="1C5D0453"/>
    <w:rsid w:val="1C6635DD"/>
    <w:rsid w:val="1C686368"/>
    <w:rsid w:val="1C69015F"/>
    <w:rsid w:val="1C6A545F"/>
    <w:rsid w:val="1C6C5D0E"/>
    <w:rsid w:val="1C715266"/>
    <w:rsid w:val="1C722903"/>
    <w:rsid w:val="1C776296"/>
    <w:rsid w:val="1C796E76"/>
    <w:rsid w:val="1C7D584F"/>
    <w:rsid w:val="1C8431EB"/>
    <w:rsid w:val="1C986C96"/>
    <w:rsid w:val="1C99742C"/>
    <w:rsid w:val="1C9D7DC7"/>
    <w:rsid w:val="1C9F0025"/>
    <w:rsid w:val="1CA73D07"/>
    <w:rsid w:val="1CA94820"/>
    <w:rsid w:val="1CB05D8E"/>
    <w:rsid w:val="1CB670DF"/>
    <w:rsid w:val="1CB6711D"/>
    <w:rsid w:val="1CBB31A7"/>
    <w:rsid w:val="1CD32CF2"/>
    <w:rsid w:val="1CDD3995"/>
    <w:rsid w:val="1CF55E97"/>
    <w:rsid w:val="1CFC0128"/>
    <w:rsid w:val="1D0202E4"/>
    <w:rsid w:val="1D0F659E"/>
    <w:rsid w:val="1D104A7F"/>
    <w:rsid w:val="1D2319B5"/>
    <w:rsid w:val="1D2B18A6"/>
    <w:rsid w:val="1D353C90"/>
    <w:rsid w:val="1D37025D"/>
    <w:rsid w:val="1D382954"/>
    <w:rsid w:val="1D412E8A"/>
    <w:rsid w:val="1D4913BD"/>
    <w:rsid w:val="1D5030CD"/>
    <w:rsid w:val="1D526E45"/>
    <w:rsid w:val="1D5523BA"/>
    <w:rsid w:val="1D5533C8"/>
    <w:rsid w:val="1D5E1C8E"/>
    <w:rsid w:val="1D6531B4"/>
    <w:rsid w:val="1D6F4D74"/>
    <w:rsid w:val="1D7B2840"/>
    <w:rsid w:val="1D7E40DE"/>
    <w:rsid w:val="1D840FC9"/>
    <w:rsid w:val="1D855E60"/>
    <w:rsid w:val="1D9134D8"/>
    <w:rsid w:val="1D967C22"/>
    <w:rsid w:val="1D9B6A3E"/>
    <w:rsid w:val="1D9C6312"/>
    <w:rsid w:val="1D9D796C"/>
    <w:rsid w:val="1DA04055"/>
    <w:rsid w:val="1DA05B37"/>
    <w:rsid w:val="1DA05D67"/>
    <w:rsid w:val="1DA3702D"/>
    <w:rsid w:val="1DA91A6B"/>
    <w:rsid w:val="1DAD574A"/>
    <w:rsid w:val="1DAE4F9B"/>
    <w:rsid w:val="1DB353EF"/>
    <w:rsid w:val="1DBD6E1D"/>
    <w:rsid w:val="1DC43032"/>
    <w:rsid w:val="1DD737EE"/>
    <w:rsid w:val="1DD755B8"/>
    <w:rsid w:val="1DD97567"/>
    <w:rsid w:val="1DED3182"/>
    <w:rsid w:val="1DF0665E"/>
    <w:rsid w:val="1DFD1F9B"/>
    <w:rsid w:val="1E017666"/>
    <w:rsid w:val="1E03131E"/>
    <w:rsid w:val="1E042E3B"/>
    <w:rsid w:val="1E1265CA"/>
    <w:rsid w:val="1E1E766F"/>
    <w:rsid w:val="1E1F7EEC"/>
    <w:rsid w:val="1E2270F0"/>
    <w:rsid w:val="1E3D0E98"/>
    <w:rsid w:val="1E412588"/>
    <w:rsid w:val="1E4157D1"/>
    <w:rsid w:val="1E4522E8"/>
    <w:rsid w:val="1E5071A5"/>
    <w:rsid w:val="1E5730FC"/>
    <w:rsid w:val="1E58112C"/>
    <w:rsid w:val="1E5A27FB"/>
    <w:rsid w:val="1E5B441F"/>
    <w:rsid w:val="1E5C100C"/>
    <w:rsid w:val="1E5E181A"/>
    <w:rsid w:val="1E5F0642"/>
    <w:rsid w:val="1E636E30"/>
    <w:rsid w:val="1E6C78C7"/>
    <w:rsid w:val="1E7A2AF8"/>
    <w:rsid w:val="1E8A4F14"/>
    <w:rsid w:val="1E9A6CF6"/>
    <w:rsid w:val="1EA638ED"/>
    <w:rsid w:val="1EAE5659"/>
    <w:rsid w:val="1EC75611"/>
    <w:rsid w:val="1ECB0620"/>
    <w:rsid w:val="1ECE5260"/>
    <w:rsid w:val="1EDA17E8"/>
    <w:rsid w:val="1EE91A2B"/>
    <w:rsid w:val="1EF04B68"/>
    <w:rsid w:val="1F026649"/>
    <w:rsid w:val="1F0538CF"/>
    <w:rsid w:val="1F0C5AFD"/>
    <w:rsid w:val="1F1D3483"/>
    <w:rsid w:val="1F234F3D"/>
    <w:rsid w:val="1F23503F"/>
    <w:rsid w:val="1F262338"/>
    <w:rsid w:val="1F294332"/>
    <w:rsid w:val="1F2A5F36"/>
    <w:rsid w:val="1F2B3DF2"/>
    <w:rsid w:val="1F2D5FFE"/>
    <w:rsid w:val="1F346F5B"/>
    <w:rsid w:val="1F353696"/>
    <w:rsid w:val="1F3E2715"/>
    <w:rsid w:val="1F4629DA"/>
    <w:rsid w:val="1F572E39"/>
    <w:rsid w:val="1F576995"/>
    <w:rsid w:val="1F705CA9"/>
    <w:rsid w:val="1F8038FE"/>
    <w:rsid w:val="1F854AAF"/>
    <w:rsid w:val="1F8654CC"/>
    <w:rsid w:val="1F8A4417"/>
    <w:rsid w:val="1F8B272B"/>
    <w:rsid w:val="1F8C313A"/>
    <w:rsid w:val="1F8E6395"/>
    <w:rsid w:val="1F9C7AC0"/>
    <w:rsid w:val="1F9F1CA0"/>
    <w:rsid w:val="1FA0658E"/>
    <w:rsid w:val="1FB74DC5"/>
    <w:rsid w:val="1FC3402A"/>
    <w:rsid w:val="1FC550BE"/>
    <w:rsid w:val="1FC9195F"/>
    <w:rsid w:val="1FD01001"/>
    <w:rsid w:val="1FD06057"/>
    <w:rsid w:val="1FD9110D"/>
    <w:rsid w:val="1FD96803"/>
    <w:rsid w:val="1FDD482E"/>
    <w:rsid w:val="1FE741BD"/>
    <w:rsid w:val="200D1139"/>
    <w:rsid w:val="200E7555"/>
    <w:rsid w:val="201C7BDE"/>
    <w:rsid w:val="2020322B"/>
    <w:rsid w:val="2023291F"/>
    <w:rsid w:val="202820DF"/>
    <w:rsid w:val="202F3999"/>
    <w:rsid w:val="203647FC"/>
    <w:rsid w:val="20370574"/>
    <w:rsid w:val="204131A1"/>
    <w:rsid w:val="204D1ECB"/>
    <w:rsid w:val="2052571F"/>
    <w:rsid w:val="2059498F"/>
    <w:rsid w:val="20623843"/>
    <w:rsid w:val="20670E5A"/>
    <w:rsid w:val="20685D0E"/>
    <w:rsid w:val="206C2914"/>
    <w:rsid w:val="206C46C2"/>
    <w:rsid w:val="206F179C"/>
    <w:rsid w:val="20732871"/>
    <w:rsid w:val="207B759F"/>
    <w:rsid w:val="2084257A"/>
    <w:rsid w:val="20882508"/>
    <w:rsid w:val="208F03B0"/>
    <w:rsid w:val="20AA6F98"/>
    <w:rsid w:val="20B87907"/>
    <w:rsid w:val="20BD4F1E"/>
    <w:rsid w:val="20BE27CB"/>
    <w:rsid w:val="20BE4604"/>
    <w:rsid w:val="20C547D3"/>
    <w:rsid w:val="20C718F8"/>
    <w:rsid w:val="20CA763A"/>
    <w:rsid w:val="20CA76F9"/>
    <w:rsid w:val="20CC5161"/>
    <w:rsid w:val="20D307A1"/>
    <w:rsid w:val="20DA0532"/>
    <w:rsid w:val="20DD736E"/>
    <w:rsid w:val="20E51A10"/>
    <w:rsid w:val="20EB2E11"/>
    <w:rsid w:val="20EF49EE"/>
    <w:rsid w:val="21070D18"/>
    <w:rsid w:val="21090163"/>
    <w:rsid w:val="210B5C89"/>
    <w:rsid w:val="210E0830"/>
    <w:rsid w:val="21130FE1"/>
    <w:rsid w:val="211508B6"/>
    <w:rsid w:val="2116094D"/>
    <w:rsid w:val="211A5ECC"/>
    <w:rsid w:val="211D3C0E"/>
    <w:rsid w:val="2122115B"/>
    <w:rsid w:val="212251A4"/>
    <w:rsid w:val="212C6029"/>
    <w:rsid w:val="21311DFD"/>
    <w:rsid w:val="21494A03"/>
    <w:rsid w:val="214B42D7"/>
    <w:rsid w:val="214E314D"/>
    <w:rsid w:val="21541DEF"/>
    <w:rsid w:val="215533A8"/>
    <w:rsid w:val="21580036"/>
    <w:rsid w:val="21627873"/>
    <w:rsid w:val="216D5F5C"/>
    <w:rsid w:val="21893052"/>
    <w:rsid w:val="219263AA"/>
    <w:rsid w:val="21997739"/>
    <w:rsid w:val="21AA36F4"/>
    <w:rsid w:val="21AE4495"/>
    <w:rsid w:val="21B005DE"/>
    <w:rsid w:val="21B131E0"/>
    <w:rsid w:val="21B74211"/>
    <w:rsid w:val="21B77BBF"/>
    <w:rsid w:val="21CB27F1"/>
    <w:rsid w:val="21CE6B4C"/>
    <w:rsid w:val="21D23AB1"/>
    <w:rsid w:val="21E0250F"/>
    <w:rsid w:val="21E43094"/>
    <w:rsid w:val="21E433F2"/>
    <w:rsid w:val="21ED1832"/>
    <w:rsid w:val="21F453A3"/>
    <w:rsid w:val="21F66939"/>
    <w:rsid w:val="21F93D33"/>
    <w:rsid w:val="21FA7AAB"/>
    <w:rsid w:val="2201708C"/>
    <w:rsid w:val="220A23E4"/>
    <w:rsid w:val="220D7F1E"/>
    <w:rsid w:val="220F17A9"/>
    <w:rsid w:val="22124DF5"/>
    <w:rsid w:val="22162B37"/>
    <w:rsid w:val="221C5C74"/>
    <w:rsid w:val="22252D7A"/>
    <w:rsid w:val="223236E9"/>
    <w:rsid w:val="22400EBD"/>
    <w:rsid w:val="22401962"/>
    <w:rsid w:val="22425A2E"/>
    <w:rsid w:val="22482F0D"/>
    <w:rsid w:val="224D70E7"/>
    <w:rsid w:val="225B5ECC"/>
    <w:rsid w:val="225D6548"/>
    <w:rsid w:val="225F297D"/>
    <w:rsid w:val="226B61C1"/>
    <w:rsid w:val="226C5206"/>
    <w:rsid w:val="227C4964"/>
    <w:rsid w:val="228342F5"/>
    <w:rsid w:val="22883C87"/>
    <w:rsid w:val="228C4BA7"/>
    <w:rsid w:val="229D6DA2"/>
    <w:rsid w:val="22A146F2"/>
    <w:rsid w:val="22A4235C"/>
    <w:rsid w:val="22A55C69"/>
    <w:rsid w:val="22A63A99"/>
    <w:rsid w:val="22A939AB"/>
    <w:rsid w:val="22B12860"/>
    <w:rsid w:val="22B83BEE"/>
    <w:rsid w:val="22D00801"/>
    <w:rsid w:val="22DB6593"/>
    <w:rsid w:val="22E01FD3"/>
    <w:rsid w:val="22E449E3"/>
    <w:rsid w:val="22E5491B"/>
    <w:rsid w:val="22E62E69"/>
    <w:rsid w:val="22E66C6E"/>
    <w:rsid w:val="22E70030"/>
    <w:rsid w:val="22EC25DA"/>
    <w:rsid w:val="22F866E1"/>
    <w:rsid w:val="230079B7"/>
    <w:rsid w:val="230211FF"/>
    <w:rsid w:val="23021A8B"/>
    <w:rsid w:val="231132FF"/>
    <w:rsid w:val="23131F19"/>
    <w:rsid w:val="231B3181"/>
    <w:rsid w:val="231B417D"/>
    <w:rsid w:val="231B63C2"/>
    <w:rsid w:val="232A7DD4"/>
    <w:rsid w:val="233174FD"/>
    <w:rsid w:val="234E6301"/>
    <w:rsid w:val="234F7600"/>
    <w:rsid w:val="236A4649"/>
    <w:rsid w:val="236C6787"/>
    <w:rsid w:val="237044C9"/>
    <w:rsid w:val="23750201"/>
    <w:rsid w:val="23776020"/>
    <w:rsid w:val="237D2742"/>
    <w:rsid w:val="23825FAA"/>
    <w:rsid w:val="2387194A"/>
    <w:rsid w:val="23912F81"/>
    <w:rsid w:val="2392443F"/>
    <w:rsid w:val="239A32F4"/>
    <w:rsid w:val="239B0E1A"/>
    <w:rsid w:val="23A3664D"/>
    <w:rsid w:val="23AB3883"/>
    <w:rsid w:val="23B07E0C"/>
    <w:rsid w:val="23B32608"/>
    <w:rsid w:val="23B51EDC"/>
    <w:rsid w:val="23B96153"/>
    <w:rsid w:val="23C6233B"/>
    <w:rsid w:val="23CE155A"/>
    <w:rsid w:val="23D07F22"/>
    <w:rsid w:val="23E7405F"/>
    <w:rsid w:val="23E8420E"/>
    <w:rsid w:val="23EA6F56"/>
    <w:rsid w:val="23EB3B50"/>
    <w:rsid w:val="23F26A32"/>
    <w:rsid w:val="23F734FB"/>
    <w:rsid w:val="23FA1FE5"/>
    <w:rsid w:val="23FE6532"/>
    <w:rsid w:val="24034FA7"/>
    <w:rsid w:val="240510B5"/>
    <w:rsid w:val="24053A6E"/>
    <w:rsid w:val="240B2444"/>
    <w:rsid w:val="24155071"/>
    <w:rsid w:val="24162974"/>
    <w:rsid w:val="24174D49"/>
    <w:rsid w:val="242502D3"/>
    <w:rsid w:val="243674C1"/>
    <w:rsid w:val="243F3566"/>
    <w:rsid w:val="24561911"/>
    <w:rsid w:val="247022A7"/>
    <w:rsid w:val="247179A7"/>
    <w:rsid w:val="24727DCD"/>
    <w:rsid w:val="24757BFC"/>
    <w:rsid w:val="2483022C"/>
    <w:rsid w:val="2488354C"/>
    <w:rsid w:val="248D64E1"/>
    <w:rsid w:val="24997A50"/>
    <w:rsid w:val="249B582B"/>
    <w:rsid w:val="249D5940"/>
    <w:rsid w:val="249E6E14"/>
    <w:rsid w:val="24A64E3C"/>
    <w:rsid w:val="24AE25E4"/>
    <w:rsid w:val="24AF2DCF"/>
    <w:rsid w:val="24B31C9A"/>
    <w:rsid w:val="24B91EA0"/>
    <w:rsid w:val="24C50845"/>
    <w:rsid w:val="24C74B44"/>
    <w:rsid w:val="24CB1F36"/>
    <w:rsid w:val="24D35E9C"/>
    <w:rsid w:val="24D82F22"/>
    <w:rsid w:val="24E16D01"/>
    <w:rsid w:val="24E77BA5"/>
    <w:rsid w:val="24E94533"/>
    <w:rsid w:val="24EE7D9B"/>
    <w:rsid w:val="24FE291B"/>
    <w:rsid w:val="24FE5668"/>
    <w:rsid w:val="2501527E"/>
    <w:rsid w:val="250255F5"/>
    <w:rsid w:val="25062374"/>
    <w:rsid w:val="250748B2"/>
    <w:rsid w:val="252217F3"/>
    <w:rsid w:val="252611F9"/>
    <w:rsid w:val="25331ACA"/>
    <w:rsid w:val="25350EEF"/>
    <w:rsid w:val="25381017"/>
    <w:rsid w:val="253C0B8C"/>
    <w:rsid w:val="253D487F"/>
    <w:rsid w:val="25423C43"/>
    <w:rsid w:val="25473008"/>
    <w:rsid w:val="254A0D4A"/>
    <w:rsid w:val="254A2AF8"/>
    <w:rsid w:val="254C7172"/>
    <w:rsid w:val="254F6C45"/>
    <w:rsid w:val="25527864"/>
    <w:rsid w:val="255B4D05"/>
    <w:rsid w:val="255C655B"/>
    <w:rsid w:val="255E59A9"/>
    <w:rsid w:val="2567514D"/>
    <w:rsid w:val="2573204F"/>
    <w:rsid w:val="257A33DD"/>
    <w:rsid w:val="257E64F7"/>
    <w:rsid w:val="259326F1"/>
    <w:rsid w:val="259518CB"/>
    <w:rsid w:val="25983863"/>
    <w:rsid w:val="259B08F3"/>
    <w:rsid w:val="25B508B9"/>
    <w:rsid w:val="25BC39F6"/>
    <w:rsid w:val="25BF1EB2"/>
    <w:rsid w:val="25C06FB5"/>
    <w:rsid w:val="25C1100C"/>
    <w:rsid w:val="25D02FFD"/>
    <w:rsid w:val="25D75396"/>
    <w:rsid w:val="25DE1BBE"/>
    <w:rsid w:val="25E33F69"/>
    <w:rsid w:val="25E940BF"/>
    <w:rsid w:val="25EC118F"/>
    <w:rsid w:val="25F0544D"/>
    <w:rsid w:val="25F517F8"/>
    <w:rsid w:val="25FC039B"/>
    <w:rsid w:val="25FD5DBC"/>
    <w:rsid w:val="26013D28"/>
    <w:rsid w:val="26024C0D"/>
    <w:rsid w:val="26116869"/>
    <w:rsid w:val="261208C4"/>
    <w:rsid w:val="261A4BC0"/>
    <w:rsid w:val="26207C03"/>
    <w:rsid w:val="262212E9"/>
    <w:rsid w:val="26265313"/>
    <w:rsid w:val="26295AD5"/>
    <w:rsid w:val="26315FCE"/>
    <w:rsid w:val="26325A66"/>
    <w:rsid w:val="26331252"/>
    <w:rsid w:val="26413EFB"/>
    <w:rsid w:val="264467B2"/>
    <w:rsid w:val="265853B6"/>
    <w:rsid w:val="265C6FB2"/>
    <w:rsid w:val="26753BA5"/>
    <w:rsid w:val="267C0A39"/>
    <w:rsid w:val="26875EE9"/>
    <w:rsid w:val="26926505"/>
    <w:rsid w:val="26937E39"/>
    <w:rsid w:val="269B185D"/>
    <w:rsid w:val="26A407F5"/>
    <w:rsid w:val="26B97FE6"/>
    <w:rsid w:val="26BF0015"/>
    <w:rsid w:val="26BF4371"/>
    <w:rsid w:val="26BF6183"/>
    <w:rsid w:val="26CA2142"/>
    <w:rsid w:val="26CF6A37"/>
    <w:rsid w:val="26D60FBC"/>
    <w:rsid w:val="26E3118D"/>
    <w:rsid w:val="26E31456"/>
    <w:rsid w:val="26EA7B17"/>
    <w:rsid w:val="26EC20B9"/>
    <w:rsid w:val="26F86D38"/>
    <w:rsid w:val="27004DE7"/>
    <w:rsid w:val="270A253F"/>
    <w:rsid w:val="271433BD"/>
    <w:rsid w:val="27182EAE"/>
    <w:rsid w:val="271F39BF"/>
    <w:rsid w:val="2726516C"/>
    <w:rsid w:val="272F6449"/>
    <w:rsid w:val="273812F8"/>
    <w:rsid w:val="273870AC"/>
    <w:rsid w:val="27396DB7"/>
    <w:rsid w:val="274962F7"/>
    <w:rsid w:val="274A1860"/>
    <w:rsid w:val="275E4DF0"/>
    <w:rsid w:val="27606E57"/>
    <w:rsid w:val="27610E43"/>
    <w:rsid w:val="2761540B"/>
    <w:rsid w:val="2762237B"/>
    <w:rsid w:val="27644345"/>
    <w:rsid w:val="276B6E49"/>
    <w:rsid w:val="277009D3"/>
    <w:rsid w:val="27710810"/>
    <w:rsid w:val="27734537"/>
    <w:rsid w:val="27781B9E"/>
    <w:rsid w:val="27817719"/>
    <w:rsid w:val="2786213D"/>
    <w:rsid w:val="278C1C18"/>
    <w:rsid w:val="27932534"/>
    <w:rsid w:val="279D1605"/>
    <w:rsid w:val="27A13526"/>
    <w:rsid w:val="27AF1AC7"/>
    <w:rsid w:val="27AF30E6"/>
    <w:rsid w:val="27B77ACB"/>
    <w:rsid w:val="27BC7FFB"/>
    <w:rsid w:val="27CB7F20"/>
    <w:rsid w:val="27CC5E79"/>
    <w:rsid w:val="27CF10B1"/>
    <w:rsid w:val="27D854D6"/>
    <w:rsid w:val="27F433F3"/>
    <w:rsid w:val="27F60D15"/>
    <w:rsid w:val="28002E2D"/>
    <w:rsid w:val="280746CD"/>
    <w:rsid w:val="28105227"/>
    <w:rsid w:val="28115C9D"/>
    <w:rsid w:val="28201C28"/>
    <w:rsid w:val="2826759D"/>
    <w:rsid w:val="282B4E63"/>
    <w:rsid w:val="282D0BDB"/>
    <w:rsid w:val="282F6F65"/>
    <w:rsid w:val="28395C86"/>
    <w:rsid w:val="283E523E"/>
    <w:rsid w:val="28414686"/>
    <w:rsid w:val="284303FE"/>
    <w:rsid w:val="28456613"/>
    <w:rsid w:val="28643ED1"/>
    <w:rsid w:val="28650375"/>
    <w:rsid w:val="2868600E"/>
    <w:rsid w:val="28723AB4"/>
    <w:rsid w:val="28812CD5"/>
    <w:rsid w:val="28844573"/>
    <w:rsid w:val="288B5BA7"/>
    <w:rsid w:val="289335D2"/>
    <w:rsid w:val="28CA3668"/>
    <w:rsid w:val="28DA4193"/>
    <w:rsid w:val="28FD3D8A"/>
    <w:rsid w:val="28FD67FF"/>
    <w:rsid w:val="290114EB"/>
    <w:rsid w:val="29096D87"/>
    <w:rsid w:val="290B020C"/>
    <w:rsid w:val="2912392D"/>
    <w:rsid w:val="29163DF4"/>
    <w:rsid w:val="291E1EF7"/>
    <w:rsid w:val="29205BEF"/>
    <w:rsid w:val="29211DC2"/>
    <w:rsid w:val="292518B2"/>
    <w:rsid w:val="29252DE4"/>
    <w:rsid w:val="29276C0F"/>
    <w:rsid w:val="293E2974"/>
    <w:rsid w:val="293E7102"/>
    <w:rsid w:val="294B488F"/>
    <w:rsid w:val="29567CBD"/>
    <w:rsid w:val="29583A35"/>
    <w:rsid w:val="296D0128"/>
    <w:rsid w:val="296D06A4"/>
    <w:rsid w:val="296D5007"/>
    <w:rsid w:val="296E4F42"/>
    <w:rsid w:val="297414C3"/>
    <w:rsid w:val="297A3EDD"/>
    <w:rsid w:val="29802F8C"/>
    <w:rsid w:val="298A5BB9"/>
    <w:rsid w:val="298D720A"/>
    <w:rsid w:val="29996B12"/>
    <w:rsid w:val="29A0362E"/>
    <w:rsid w:val="29A53E92"/>
    <w:rsid w:val="29AA70BF"/>
    <w:rsid w:val="29B5189A"/>
    <w:rsid w:val="29C462AA"/>
    <w:rsid w:val="29D357B2"/>
    <w:rsid w:val="29D54965"/>
    <w:rsid w:val="29DB4666"/>
    <w:rsid w:val="29E51041"/>
    <w:rsid w:val="29E565AB"/>
    <w:rsid w:val="2A067935"/>
    <w:rsid w:val="2A07580D"/>
    <w:rsid w:val="2A0B10C8"/>
    <w:rsid w:val="2A0B4F4C"/>
    <w:rsid w:val="2A1831C5"/>
    <w:rsid w:val="2A1C3834"/>
    <w:rsid w:val="2A1F4553"/>
    <w:rsid w:val="2A257690"/>
    <w:rsid w:val="2A2B5CA6"/>
    <w:rsid w:val="2A2D4EC2"/>
    <w:rsid w:val="2A3B16C9"/>
    <w:rsid w:val="2A407808"/>
    <w:rsid w:val="2A4F3BBF"/>
    <w:rsid w:val="2A522961"/>
    <w:rsid w:val="2A54259B"/>
    <w:rsid w:val="2A592168"/>
    <w:rsid w:val="2A612DBE"/>
    <w:rsid w:val="2A634893"/>
    <w:rsid w:val="2A6428AE"/>
    <w:rsid w:val="2A740F74"/>
    <w:rsid w:val="2A7530F1"/>
    <w:rsid w:val="2A7E3970"/>
    <w:rsid w:val="2A852C35"/>
    <w:rsid w:val="2A9211C9"/>
    <w:rsid w:val="2A9F38E6"/>
    <w:rsid w:val="2AA333D6"/>
    <w:rsid w:val="2AAB2C02"/>
    <w:rsid w:val="2AB62065"/>
    <w:rsid w:val="2AD74E2E"/>
    <w:rsid w:val="2ADA66CC"/>
    <w:rsid w:val="2AE61515"/>
    <w:rsid w:val="2AE92A77"/>
    <w:rsid w:val="2AFA35B4"/>
    <w:rsid w:val="2AFC1A03"/>
    <w:rsid w:val="2B033456"/>
    <w:rsid w:val="2B0A0D5F"/>
    <w:rsid w:val="2B120295"/>
    <w:rsid w:val="2B1778FA"/>
    <w:rsid w:val="2B2A70E5"/>
    <w:rsid w:val="2B2B45F1"/>
    <w:rsid w:val="2B2D2CA0"/>
    <w:rsid w:val="2B336ED3"/>
    <w:rsid w:val="2B381D70"/>
    <w:rsid w:val="2B400F64"/>
    <w:rsid w:val="2B4321B4"/>
    <w:rsid w:val="2B443561"/>
    <w:rsid w:val="2B4B6FB7"/>
    <w:rsid w:val="2B4B71CC"/>
    <w:rsid w:val="2B502629"/>
    <w:rsid w:val="2B57795C"/>
    <w:rsid w:val="2B593A95"/>
    <w:rsid w:val="2B5D79E0"/>
    <w:rsid w:val="2B603075"/>
    <w:rsid w:val="2B6263E3"/>
    <w:rsid w:val="2B65068C"/>
    <w:rsid w:val="2B724EEF"/>
    <w:rsid w:val="2B735A8E"/>
    <w:rsid w:val="2B824D9A"/>
    <w:rsid w:val="2B852ADC"/>
    <w:rsid w:val="2B885BD7"/>
    <w:rsid w:val="2B893469"/>
    <w:rsid w:val="2B8A1EA0"/>
    <w:rsid w:val="2BAF236C"/>
    <w:rsid w:val="2BB720E5"/>
    <w:rsid w:val="2BBB64FD"/>
    <w:rsid w:val="2BC2163A"/>
    <w:rsid w:val="2BD31A99"/>
    <w:rsid w:val="2BD4136D"/>
    <w:rsid w:val="2BD75238"/>
    <w:rsid w:val="2BEC04AB"/>
    <w:rsid w:val="2BF77448"/>
    <w:rsid w:val="2BFD08C4"/>
    <w:rsid w:val="2BFD6B16"/>
    <w:rsid w:val="2BFE5184"/>
    <w:rsid w:val="2C06412D"/>
    <w:rsid w:val="2C0D0A34"/>
    <w:rsid w:val="2C271DE5"/>
    <w:rsid w:val="2C275941"/>
    <w:rsid w:val="2C29679B"/>
    <w:rsid w:val="2C2D1CF5"/>
    <w:rsid w:val="2C3209AA"/>
    <w:rsid w:val="2C344365"/>
    <w:rsid w:val="2C4E7372"/>
    <w:rsid w:val="2C5129BE"/>
    <w:rsid w:val="2C604FDA"/>
    <w:rsid w:val="2C6208C4"/>
    <w:rsid w:val="2C625CF0"/>
    <w:rsid w:val="2C655A3B"/>
    <w:rsid w:val="2C666469"/>
    <w:rsid w:val="2C6941AB"/>
    <w:rsid w:val="2C712B81"/>
    <w:rsid w:val="2C723060"/>
    <w:rsid w:val="2C817A09"/>
    <w:rsid w:val="2C882884"/>
    <w:rsid w:val="2C8B5ED0"/>
    <w:rsid w:val="2CA91E8E"/>
    <w:rsid w:val="2CAA6CDE"/>
    <w:rsid w:val="2CAB3A68"/>
    <w:rsid w:val="2CAB3D48"/>
    <w:rsid w:val="2CAE7E10"/>
    <w:rsid w:val="2CB3174D"/>
    <w:rsid w:val="2CB67FA0"/>
    <w:rsid w:val="2CBD61EB"/>
    <w:rsid w:val="2CBF577C"/>
    <w:rsid w:val="2CC16B89"/>
    <w:rsid w:val="2CD535EF"/>
    <w:rsid w:val="2CD7205C"/>
    <w:rsid w:val="2CD81986"/>
    <w:rsid w:val="2CD86C3B"/>
    <w:rsid w:val="2CDA39A0"/>
    <w:rsid w:val="2CDD6430"/>
    <w:rsid w:val="2CDF7FCA"/>
    <w:rsid w:val="2CE657FC"/>
    <w:rsid w:val="2CF3012F"/>
    <w:rsid w:val="2CFA3055"/>
    <w:rsid w:val="2D0317F4"/>
    <w:rsid w:val="2D237A59"/>
    <w:rsid w:val="2D253895"/>
    <w:rsid w:val="2D2C188A"/>
    <w:rsid w:val="2D2E4048"/>
    <w:rsid w:val="2D2F01DE"/>
    <w:rsid w:val="2D2F2CFF"/>
    <w:rsid w:val="2D33789C"/>
    <w:rsid w:val="2D401D7D"/>
    <w:rsid w:val="2D435597"/>
    <w:rsid w:val="2D52257B"/>
    <w:rsid w:val="2D592B06"/>
    <w:rsid w:val="2D5A0767"/>
    <w:rsid w:val="2D5A6D7E"/>
    <w:rsid w:val="2D6F134E"/>
    <w:rsid w:val="2D7D16EA"/>
    <w:rsid w:val="2D7E0BA8"/>
    <w:rsid w:val="2D870D8D"/>
    <w:rsid w:val="2D8C7FEC"/>
    <w:rsid w:val="2D8D438A"/>
    <w:rsid w:val="2D9708A4"/>
    <w:rsid w:val="2DA742FE"/>
    <w:rsid w:val="2DB11966"/>
    <w:rsid w:val="2DB14EDB"/>
    <w:rsid w:val="2DB317B9"/>
    <w:rsid w:val="2DB33930"/>
    <w:rsid w:val="2DB604DD"/>
    <w:rsid w:val="2DC77FA9"/>
    <w:rsid w:val="2DCF7D01"/>
    <w:rsid w:val="2DD11B59"/>
    <w:rsid w:val="2DDB4C35"/>
    <w:rsid w:val="2DDB69E3"/>
    <w:rsid w:val="2DE0080A"/>
    <w:rsid w:val="2DE1756A"/>
    <w:rsid w:val="2DEB0301"/>
    <w:rsid w:val="2DEC65E8"/>
    <w:rsid w:val="2DEF248E"/>
    <w:rsid w:val="2DF54205"/>
    <w:rsid w:val="2DF6486A"/>
    <w:rsid w:val="2DFD2DFD"/>
    <w:rsid w:val="2E045F3A"/>
    <w:rsid w:val="2E100D83"/>
    <w:rsid w:val="2E124548"/>
    <w:rsid w:val="2E273EA0"/>
    <w:rsid w:val="2E3D144C"/>
    <w:rsid w:val="2E4251AC"/>
    <w:rsid w:val="2E43476A"/>
    <w:rsid w:val="2E4E5407"/>
    <w:rsid w:val="2E5A3DAC"/>
    <w:rsid w:val="2E5A5987"/>
    <w:rsid w:val="2E692241"/>
    <w:rsid w:val="2E7D5E52"/>
    <w:rsid w:val="2E811E49"/>
    <w:rsid w:val="2E831A06"/>
    <w:rsid w:val="2E837EE4"/>
    <w:rsid w:val="2E876B6B"/>
    <w:rsid w:val="2E894691"/>
    <w:rsid w:val="2E8B5844"/>
    <w:rsid w:val="2E91731A"/>
    <w:rsid w:val="2E93007C"/>
    <w:rsid w:val="2E9D638E"/>
    <w:rsid w:val="2EA119DB"/>
    <w:rsid w:val="2EAA7E90"/>
    <w:rsid w:val="2EB15996"/>
    <w:rsid w:val="2EBA484A"/>
    <w:rsid w:val="2ED5299B"/>
    <w:rsid w:val="2EDF0755"/>
    <w:rsid w:val="2EE23DA1"/>
    <w:rsid w:val="2EE25469"/>
    <w:rsid w:val="2EE303AC"/>
    <w:rsid w:val="2EEC1C48"/>
    <w:rsid w:val="2EFB53EC"/>
    <w:rsid w:val="2F053F3B"/>
    <w:rsid w:val="2F0E4B96"/>
    <w:rsid w:val="2F0E4C7B"/>
    <w:rsid w:val="2F115F90"/>
    <w:rsid w:val="2F1549F2"/>
    <w:rsid w:val="2F17393F"/>
    <w:rsid w:val="2F237FA6"/>
    <w:rsid w:val="2F2D5DE2"/>
    <w:rsid w:val="2F303B49"/>
    <w:rsid w:val="2F320885"/>
    <w:rsid w:val="2F454A5C"/>
    <w:rsid w:val="2F4C5E70"/>
    <w:rsid w:val="2F526CA4"/>
    <w:rsid w:val="2F5D613D"/>
    <w:rsid w:val="2F634EE2"/>
    <w:rsid w:val="2F662C24"/>
    <w:rsid w:val="2F6A2714"/>
    <w:rsid w:val="2F6B1FE9"/>
    <w:rsid w:val="2F6C6DDF"/>
    <w:rsid w:val="2F7610B9"/>
    <w:rsid w:val="2F7C41F6"/>
    <w:rsid w:val="2F977282"/>
    <w:rsid w:val="2F9904EA"/>
    <w:rsid w:val="2F9A71B5"/>
    <w:rsid w:val="2FA71273"/>
    <w:rsid w:val="2FAD0853"/>
    <w:rsid w:val="2FC55B9D"/>
    <w:rsid w:val="2FC7536F"/>
    <w:rsid w:val="2FC8743B"/>
    <w:rsid w:val="2FE01C6D"/>
    <w:rsid w:val="2FE23C91"/>
    <w:rsid w:val="2FE35216"/>
    <w:rsid w:val="2FE409BA"/>
    <w:rsid w:val="2FEA73B1"/>
    <w:rsid w:val="2FF017C0"/>
    <w:rsid w:val="2FF71A70"/>
    <w:rsid w:val="2FFB3907"/>
    <w:rsid w:val="301377D6"/>
    <w:rsid w:val="301937F3"/>
    <w:rsid w:val="301B756B"/>
    <w:rsid w:val="30302262"/>
    <w:rsid w:val="30403475"/>
    <w:rsid w:val="305E1622"/>
    <w:rsid w:val="3066070C"/>
    <w:rsid w:val="306A22A0"/>
    <w:rsid w:val="306A6644"/>
    <w:rsid w:val="306C6018"/>
    <w:rsid w:val="30744ECD"/>
    <w:rsid w:val="30766E97"/>
    <w:rsid w:val="307A4B7C"/>
    <w:rsid w:val="307C7BA6"/>
    <w:rsid w:val="30803872"/>
    <w:rsid w:val="308A47E2"/>
    <w:rsid w:val="30A05CC2"/>
    <w:rsid w:val="30A40FEC"/>
    <w:rsid w:val="30A9361D"/>
    <w:rsid w:val="30AF69B0"/>
    <w:rsid w:val="30B33C47"/>
    <w:rsid w:val="30B3746C"/>
    <w:rsid w:val="30BE0205"/>
    <w:rsid w:val="30CC1ABC"/>
    <w:rsid w:val="30D057F2"/>
    <w:rsid w:val="30E21733"/>
    <w:rsid w:val="30F77FD8"/>
    <w:rsid w:val="30F878AC"/>
    <w:rsid w:val="30FC45CB"/>
    <w:rsid w:val="30FC4781"/>
    <w:rsid w:val="30FD3EF5"/>
    <w:rsid w:val="30FD40AA"/>
    <w:rsid w:val="30FE19BD"/>
    <w:rsid w:val="3103697D"/>
    <w:rsid w:val="310426F5"/>
    <w:rsid w:val="31134D4C"/>
    <w:rsid w:val="311B6C45"/>
    <w:rsid w:val="312608BD"/>
    <w:rsid w:val="31270645"/>
    <w:rsid w:val="312E09DB"/>
    <w:rsid w:val="313817BC"/>
    <w:rsid w:val="313D6F07"/>
    <w:rsid w:val="313F372D"/>
    <w:rsid w:val="31466869"/>
    <w:rsid w:val="314B6FC4"/>
    <w:rsid w:val="31501496"/>
    <w:rsid w:val="31540F86"/>
    <w:rsid w:val="315F185A"/>
    <w:rsid w:val="316136A3"/>
    <w:rsid w:val="31615451"/>
    <w:rsid w:val="317550ED"/>
    <w:rsid w:val="318D26EA"/>
    <w:rsid w:val="319620CE"/>
    <w:rsid w:val="319C35DE"/>
    <w:rsid w:val="31A32F06"/>
    <w:rsid w:val="31A57A34"/>
    <w:rsid w:val="31C3435E"/>
    <w:rsid w:val="31C53C32"/>
    <w:rsid w:val="31C756D3"/>
    <w:rsid w:val="31D45EB7"/>
    <w:rsid w:val="31DF1A56"/>
    <w:rsid w:val="31E56082"/>
    <w:rsid w:val="31F4367C"/>
    <w:rsid w:val="31FE0EF2"/>
    <w:rsid w:val="32026530"/>
    <w:rsid w:val="32045C51"/>
    <w:rsid w:val="320D7387"/>
    <w:rsid w:val="32193CE1"/>
    <w:rsid w:val="322830C2"/>
    <w:rsid w:val="32292413"/>
    <w:rsid w:val="323112C7"/>
    <w:rsid w:val="323A4620"/>
    <w:rsid w:val="323B0659"/>
    <w:rsid w:val="323D5B25"/>
    <w:rsid w:val="323E59E8"/>
    <w:rsid w:val="32427031"/>
    <w:rsid w:val="32430FFB"/>
    <w:rsid w:val="325925CC"/>
    <w:rsid w:val="325A20DF"/>
    <w:rsid w:val="326128BE"/>
    <w:rsid w:val="3268696E"/>
    <w:rsid w:val="32717916"/>
    <w:rsid w:val="32774045"/>
    <w:rsid w:val="32843E49"/>
    <w:rsid w:val="32870EE7"/>
    <w:rsid w:val="329472E8"/>
    <w:rsid w:val="329655CE"/>
    <w:rsid w:val="32AD59A4"/>
    <w:rsid w:val="32AF043E"/>
    <w:rsid w:val="32B80334"/>
    <w:rsid w:val="32C37B36"/>
    <w:rsid w:val="32CB5278"/>
    <w:rsid w:val="32D53419"/>
    <w:rsid w:val="32D6161D"/>
    <w:rsid w:val="32DD02BB"/>
    <w:rsid w:val="32E3455F"/>
    <w:rsid w:val="32E4458C"/>
    <w:rsid w:val="32E60491"/>
    <w:rsid w:val="330126D7"/>
    <w:rsid w:val="330A5EF1"/>
    <w:rsid w:val="330D3AE3"/>
    <w:rsid w:val="330E33B7"/>
    <w:rsid w:val="331A7AA9"/>
    <w:rsid w:val="331C5AD4"/>
    <w:rsid w:val="331D184C"/>
    <w:rsid w:val="33224725"/>
    <w:rsid w:val="332309C0"/>
    <w:rsid w:val="332E3A59"/>
    <w:rsid w:val="33301B34"/>
    <w:rsid w:val="3337290D"/>
    <w:rsid w:val="33380434"/>
    <w:rsid w:val="33392CD1"/>
    <w:rsid w:val="333A0650"/>
    <w:rsid w:val="33412253"/>
    <w:rsid w:val="33433E12"/>
    <w:rsid w:val="33557D62"/>
    <w:rsid w:val="336254B1"/>
    <w:rsid w:val="33627935"/>
    <w:rsid w:val="33632936"/>
    <w:rsid w:val="33661445"/>
    <w:rsid w:val="33707BCD"/>
    <w:rsid w:val="3377156E"/>
    <w:rsid w:val="338A5133"/>
    <w:rsid w:val="338F274A"/>
    <w:rsid w:val="33925D96"/>
    <w:rsid w:val="339C3875"/>
    <w:rsid w:val="33AB5B87"/>
    <w:rsid w:val="33AD497E"/>
    <w:rsid w:val="33AD7074"/>
    <w:rsid w:val="33BB353F"/>
    <w:rsid w:val="33C00B55"/>
    <w:rsid w:val="33CC574C"/>
    <w:rsid w:val="33D04B10"/>
    <w:rsid w:val="33DC1707"/>
    <w:rsid w:val="33EA060C"/>
    <w:rsid w:val="33F6401E"/>
    <w:rsid w:val="340B78F6"/>
    <w:rsid w:val="340D18C0"/>
    <w:rsid w:val="3422536C"/>
    <w:rsid w:val="342B60E5"/>
    <w:rsid w:val="342D3D10"/>
    <w:rsid w:val="342F1F88"/>
    <w:rsid w:val="34323A47"/>
    <w:rsid w:val="343C3F54"/>
    <w:rsid w:val="343E02FA"/>
    <w:rsid w:val="344057F2"/>
    <w:rsid w:val="34565F53"/>
    <w:rsid w:val="34611F6C"/>
    <w:rsid w:val="347C23F8"/>
    <w:rsid w:val="34844F48"/>
    <w:rsid w:val="34864FE8"/>
    <w:rsid w:val="34953CAE"/>
    <w:rsid w:val="34AE3693"/>
    <w:rsid w:val="34B22FF0"/>
    <w:rsid w:val="34B57D75"/>
    <w:rsid w:val="34CF0596"/>
    <w:rsid w:val="34D50630"/>
    <w:rsid w:val="34D643A8"/>
    <w:rsid w:val="34DB551B"/>
    <w:rsid w:val="34EE34A0"/>
    <w:rsid w:val="34EF75D8"/>
    <w:rsid w:val="34F565DC"/>
    <w:rsid w:val="34F92AFA"/>
    <w:rsid w:val="35004DDD"/>
    <w:rsid w:val="35151C0C"/>
    <w:rsid w:val="351D1FD7"/>
    <w:rsid w:val="35254A78"/>
    <w:rsid w:val="352944D8"/>
    <w:rsid w:val="352B0292"/>
    <w:rsid w:val="352B64A2"/>
    <w:rsid w:val="3531125E"/>
    <w:rsid w:val="35346293"/>
    <w:rsid w:val="353C7FC9"/>
    <w:rsid w:val="353D61D5"/>
    <w:rsid w:val="35487054"/>
    <w:rsid w:val="354C231A"/>
    <w:rsid w:val="354D588F"/>
    <w:rsid w:val="355035A2"/>
    <w:rsid w:val="355748A5"/>
    <w:rsid w:val="35586B6B"/>
    <w:rsid w:val="3563065D"/>
    <w:rsid w:val="356E3DC6"/>
    <w:rsid w:val="35744DE9"/>
    <w:rsid w:val="3578720D"/>
    <w:rsid w:val="357A3683"/>
    <w:rsid w:val="357C6CFE"/>
    <w:rsid w:val="358B6E4D"/>
    <w:rsid w:val="359D5EEA"/>
    <w:rsid w:val="359F2181"/>
    <w:rsid w:val="35A8263D"/>
    <w:rsid w:val="35AA386B"/>
    <w:rsid w:val="35B30245"/>
    <w:rsid w:val="35B46376"/>
    <w:rsid w:val="35B50461"/>
    <w:rsid w:val="35B5220F"/>
    <w:rsid w:val="35C16E06"/>
    <w:rsid w:val="35CB1A33"/>
    <w:rsid w:val="35CB558F"/>
    <w:rsid w:val="35CC3135"/>
    <w:rsid w:val="35CD52FF"/>
    <w:rsid w:val="35D04FA4"/>
    <w:rsid w:val="35D44231"/>
    <w:rsid w:val="35D52583"/>
    <w:rsid w:val="35D52BEF"/>
    <w:rsid w:val="35D82677"/>
    <w:rsid w:val="35D94150"/>
    <w:rsid w:val="35E825E5"/>
    <w:rsid w:val="35F44AE6"/>
    <w:rsid w:val="35FC14BD"/>
    <w:rsid w:val="35FC1BEC"/>
    <w:rsid w:val="35FE3BB6"/>
    <w:rsid w:val="360311CD"/>
    <w:rsid w:val="36033620"/>
    <w:rsid w:val="36064819"/>
    <w:rsid w:val="360B3258"/>
    <w:rsid w:val="360E3A7E"/>
    <w:rsid w:val="36205FC2"/>
    <w:rsid w:val="36226CDD"/>
    <w:rsid w:val="3632560E"/>
    <w:rsid w:val="36362521"/>
    <w:rsid w:val="364000C3"/>
    <w:rsid w:val="36405F7D"/>
    <w:rsid w:val="364614CE"/>
    <w:rsid w:val="364816E0"/>
    <w:rsid w:val="3651018A"/>
    <w:rsid w:val="36532606"/>
    <w:rsid w:val="36585A7A"/>
    <w:rsid w:val="36616E47"/>
    <w:rsid w:val="36700A4C"/>
    <w:rsid w:val="36735F09"/>
    <w:rsid w:val="367B470D"/>
    <w:rsid w:val="367D1576"/>
    <w:rsid w:val="3689736E"/>
    <w:rsid w:val="36913CE5"/>
    <w:rsid w:val="36A06A1C"/>
    <w:rsid w:val="36A26B39"/>
    <w:rsid w:val="36B821E5"/>
    <w:rsid w:val="36BB76D3"/>
    <w:rsid w:val="36C456AD"/>
    <w:rsid w:val="36CE5337"/>
    <w:rsid w:val="36D44917"/>
    <w:rsid w:val="36DD6967"/>
    <w:rsid w:val="36E158C0"/>
    <w:rsid w:val="36FA25D0"/>
    <w:rsid w:val="37084CFA"/>
    <w:rsid w:val="37183F1E"/>
    <w:rsid w:val="37296A11"/>
    <w:rsid w:val="372E1214"/>
    <w:rsid w:val="37384EA6"/>
    <w:rsid w:val="373C427D"/>
    <w:rsid w:val="374E6478"/>
    <w:rsid w:val="3759048B"/>
    <w:rsid w:val="375B4473"/>
    <w:rsid w:val="37692071"/>
    <w:rsid w:val="376A2227"/>
    <w:rsid w:val="376A5878"/>
    <w:rsid w:val="37700C21"/>
    <w:rsid w:val="3774310E"/>
    <w:rsid w:val="37783580"/>
    <w:rsid w:val="37857396"/>
    <w:rsid w:val="378955B8"/>
    <w:rsid w:val="37922808"/>
    <w:rsid w:val="379C3687"/>
    <w:rsid w:val="379E0C96"/>
    <w:rsid w:val="379F4342"/>
    <w:rsid w:val="37A91A34"/>
    <w:rsid w:val="37C52BDE"/>
    <w:rsid w:val="37C867A4"/>
    <w:rsid w:val="37C9553C"/>
    <w:rsid w:val="37CE16F7"/>
    <w:rsid w:val="37D310E2"/>
    <w:rsid w:val="37D631F9"/>
    <w:rsid w:val="37DD7E02"/>
    <w:rsid w:val="37E32FFD"/>
    <w:rsid w:val="380A4A95"/>
    <w:rsid w:val="380E0689"/>
    <w:rsid w:val="38190834"/>
    <w:rsid w:val="381C6576"/>
    <w:rsid w:val="38211DDE"/>
    <w:rsid w:val="38283132"/>
    <w:rsid w:val="382F44FB"/>
    <w:rsid w:val="38323C4F"/>
    <w:rsid w:val="38342582"/>
    <w:rsid w:val="38355A6B"/>
    <w:rsid w:val="383E64EC"/>
    <w:rsid w:val="383F08C7"/>
    <w:rsid w:val="38444BF6"/>
    <w:rsid w:val="384F0EE0"/>
    <w:rsid w:val="38565D52"/>
    <w:rsid w:val="38594E76"/>
    <w:rsid w:val="38601D0C"/>
    <w:rsid w:val="386068D0"/>
    <w:rsid w:val="38635F53"/>
    <w:rsid w:val="387C487B"/>
    <w:rsid w:val="3882287D"/>
    <w:rsid w:val="38832151"/>
    <w:rsid w:val="388B5124"/>
    <w:rsid w:val="389425B0"/>
    <w:rsid w:val="38946FDB"/>
    <w:rsid w:val="389E6F8B"/>
    <w:rsid w:val="38BD2D71"/>
    <w:rsid w:val="38CA1D69"/>
    <w:rsid w:val="38CA7D80"/>
    <w:rsid w:val="38D1110E"/>
    <w:rsid w:val="38D44DA9"/>
    <w:rsid w:val="38D907D9"/>
    <w:rsid w:val="38DE382B"/>
    <w:rsid w:val="38E1756D"/>
    <w:rsid w:val="38EF191E"/>
    <w:rsid w:val="38F33963"/>
    <w:rsid w:val="38FC02D6"/>
    <w:rsid w:val="38FC7CC2"/>
    <w:rsid w:val="38FE711A"/>
    <w:rsid w:val="390B2876"/>
    <w:rsid w:val="391A0B04"/>
    <w:rsid w:val="39504CED"/>
    <w:rsid w:val="39561EE2"/>
    <w:rsid w:val="39672918"/>
    <w:rsid w:val="396966BC"/>
    <w:rsid w:val="396F2205"/>
    <w:rsid w:val="39745A19"/>
    <w:rsid w:val="39774F2D"/>
    <w:rsid w:val="39777BB3"/>
    <w:rsid w:val="397A06E1"/>
    <w:rsid w:val="397B107A"/>
    <w:rsid w:val="39820DED"/>
    <w:rsid w:val="398A7A7C"/>
    <w:rsid w:val="398D3DD7"/>
    <w:rsid w:val="399716C1"/>
    <w:rsid w:val="39C42A21"/>
    <w:rsid w:val="39CD3FCC"/>
    <w:rsid w:val="39D31333"/>
    <w:rsid w:val="39D54ED8"/>
    <w:rsid w:val="39DC163C"/>
    <w:rsid w:val="39E80D0A"/>
    <w:rsid w:val="39E97A3D"/>
    <w:rsid w:val="39EE7A9E"/>
    <w:rsid w:val="39F9181C"/>
    <w:rsid w:val="39FA22AE"/>
    <w:rsid w:val="39FD73BF"/>
    <w:rsid w:val="3A0C707E"/>
    <w:rsid w:val="3A10210A"/>
    <w:rsid w:val="3A1A4D37"/>
    <w:rsid w:val="3A1C3049"/>
    <w:rsid w:val="3A1F5ED9"/>
    <w:rsid w:val="3A21319F"/>
    <w:rsid w:val="3A2A31CC"/>
    <w:rsid w:val="3A2B484E"/>
    <w:rsid w:val="3A2D5BC5"/>
    <w:rsid w:val="3A395D55"/>
    <w:rsid w:val="3A3C2EFF"/>
    <w:rsid w:val="3A5913BB"/>
    <w:rsid w:val="3A5B6136"/>
    <w:rsid w:val="3A614098"/>
    <w:rsid w:val="3A6164C2"/>
    <w:rsid w:val="3A82707E"/>
    <w:rsid w:val="3A856654"/>
    <w:rsid w:val="3A8A3C6B"/>
    <w:rsid w:val="3A9461B8"/>
    <w:rsid w:val="3A984E41"/>
    <w:rsid w:val="3A9B7C26"/>
    <w:rsid w:val="3AA30888"/>
    <w:rsid w:val="3AB32333"/>
    <w:rsid w:val="3AC147A5"/>
    <w:rsid w:val="3AD06DCC"/>
    <w:rsid w:val="3AD54E40"/>
    <w:rsid w:val="3AD74DC5"/>
    <w:rsid w:val="3ADB6274"/>
    <w:rsid w:val="3ADE7B13"/>
    <w:rsid w:val="3AE3027C"/>
    <w:rsid w:val="3AEC0481"/>
    <w:rsid w:val="3AED0BAA"/>
    <w:rsid w:val="3AF116FF"/>
    <w:rsid w:val="3AF56EF0"/>
    <w:rsid w:val="3AFA4962"/>
    <w:rsid w:val="3B065453"/>
    <w:rsid w:val="3B072692"/>
    <w:rsid w:val="3B1005B0"/>
    <w:rsid w:val="3B176304"/>
    <w:rsid w:val="3B1B0020"/>
    <w:rsid w:val="3B1E4680"/>
    <w:rsid w:val="3B223EA3"/>
    <w:rsid w:val="3B240176"/>
    <w:rsid w:val="3B251A0F"/>
    <w:rsid w:val="3B255741"/>
    <w:rsid w:val="3B312338"/>
    <w:rsid w:val="3B4402BD"/>
    <w:rsid w:val="3B453A80"/>
    <w:rsid w:val="3B4775B8"/>
    <w:rsid w:val="3B4C4927"/>
    <w:rsid w:val="3B4F27BE"/>
    <w:rsid w:val="3B542821"/>
    <w:rsid w:val="3B556027"/>
    <w:rsid w:val="3B585916"/>
    <w:rsid w:val="3B5A6F24"/>
    <w:rsid w:val="3B6273BD"/>
    <w:rsid w:val="3B636050"/>
    <w:rsid w:val="3B717470"/>
    <w:rsid w:val="3B745B59"/>
    <w:rsid w:val="3B7C5E89"/>
    <w:rsid w:val="3B8669F9"/>
    <w:rsid w:val="3B9D55CE"/>
    <w:rsid w:val="3BB05953"/>
    <w:rsid w:val="3BC1546A"/>
    <w:rsid w:val="3BC35686"/>
    <w:rsid w:val="3BC74A4B"/>
    <w:rsid w:val="3BDE02EE"/>
    <w:rsid w:val="3BEB698B"/>
    <w:rsid w:val="3BEC625F"/>
    <w:rsid w:val="3BEE404E"/>
    <w:rsid w:val="3BF55114"/>
    <w:rsid w:val="3BFC2946"/>
    <w:rsid w:val="3C026B24"/>
    <w:rsid w:val="3C0A2C39"/>
    <w:rsid w:val="3C0F6B8E"/>
    <w:rsid w:val="3C152DBD"/>
    <w:rsid w:val="3C211C1A"/>
    <w:rsid w:val="3C2D6FA3"/>
    <w:rsid w:val="3C4340D1"/>
    <w:rsid w:val="3C445E89"/>
    <w:rsid w:val="3C4B05F1"/>
    <w:rsid w:val="3C5C5D08"/>
    <w:rsid w:val="3C6109FB"/>
    <w:rsid w:val="3C714642"/>
    <w:rsid w:val="3C776471"/>
    <w:rsid w:val="3C7A1ABD"/>
    <w:rsid w:val="3C8025E4"/>
    <w:rsid w:val="3C812767"/>
    <w:rsid w:val="3C896390"/>
    <w:rsid w:val="3C94036D"/>
    <w:rsid w:val="3C9568F7"/>
    <w:rsid w:val="3C9E1C4F"/>
    <w:rsid w:val="3CA4104C"/>
    <w:rsid w:val="3CAC01BF"/>
    <w:rsid w:val="3CB40973"/>
    <w:rsid w:val="3CC203DF"/>
    <w:rsid w:val="3CC3207F"/>
    <w:rsid w:val="3CC808C5"/>
    <w:rsid w:val="3CC95DA2"/>
    <w:rsid w:val="3CCA2A44"/>
    <w:rsid w:val="3CE015D4"/>
    <w:rsid w:val="3CEB3919"/>
    <w:rsid w:val="3CF8720E"/>
    <w:rsid w:val="3CFB4C73"/>
    <w:rsid w:val="3CFD15BF"/>
    <w:rsid w:val="3D085E9A"/>
    <w:rsid w:val="3D22593A"/>
    <w:rsid w:val="3D276890"/>
    <w:rsid w:val="3D296886"/>
    <w:rsid w:val="3D2E2245"/>
    <w:rsid w:val="3D356511"/>
    <w:rsid w:val="3D380F1D"/>
    <w:rsid w:val="3D4B6CC2"/>
    <w:rsid w:val="3D4E71D1"/>
    <w:rsid w:val="3D55642B"/>
    <w:rsid w:val="3D566086"/>
    <w:rsid w:val="3D5D0099"/>
    <w:rsid w:val="3D640998"/>
    <w:rsid w:val="3D687B67"/>
    <w:rsid w:val="3D6B66C9"/>
    <w:rsid w:val="3D7D23D6"/>
    <w:rsid w:val="3D8949C3"/>
    <w:rsid w:val="3D993FBA"/>
    <w:rsid w:val="3DA908AC"/>
    <w:rsid w:val="3DA9265A"/>
    <w:rsid w:val="3DAC77BB"/>
    <w:rsid w:val="3DAE382F"/>
    <w:rsid w:val="3DAF1D5D"/>
    <w:rsid w:val="3DB04DD7"/>
    <w:rsid w:val="3DB50DD5"/>
    <w:rsid w:val="3DB64D77"/>
    <w:rsid w:val="3DBB648E"/>
    <w:rsid w:val="3DC120E1"/>
    <w:rsid w:val="3DC265EB"/>
    <w:rsid w:val="3DC6374A"/>
    <w:rsid w:val="3DC8149C"/>
    <w:rsid w:val="3DD2229E"/>
    <w:rsid w:val="3DD2254E"/>
    <w:rsid w:val="3DD80B96"/>
    <w:rsid w:val="3DE23DBE"/>
    <w:rsid w:val="3DE45300"/>
    <w:rsid w:val="3DE47B36"/>
    <w:rsid w:val="3DEC358A"/>
    <w:rsid w:val="3DEF6D00"/>
    <w:rsid w:val="3DFC136C"/>
    <w:rsid w:val="3DFE0DC8"/>
    <w:rsid w:val="3E0A62F0"/>
    <w:rsid w:val="3E0C2040"/>
    <w:rsid w:val="3E133501"/>
    <w:rsid w:val="3E187446"/>
    <w:rsid w:val="3E201C73"/>
    <w:rsid w:val="3E2449C7"/>
    <w:rsid w:val="3E297EBD"/>
    <w:rsid w:val="3E2E7003"/>
    <w:rsid w:val="3E3A797F"/>
    <w:rsid w:val="3E451B6A"/>
    <w:rsid w:val="3E541B40"/>
    <w:rsid w:val="3E5B7667"/>
    <w:rsid w:val="3E5C0B3F"/>
    <w:rsid w:val="3E7140AE"/>
    <w:rsid w:val="3E7512D1"/>
    <w:rsid w:val="3E78202C"/>
    <w:rsid w:val="3E7E7642"/>
    <w:rsid w:val="3EA80B63"/>
    <w:rsid w:val="3EA82911"/>
    <w:rsid w:val="3EAB1A1E"/>
    <w:rsid w:val="3EBF31E2"/>
    <w:rsid w:val="3ECC294C"/>
    <w:rsid w:val="3ECD34FD"/>
    <w:rsid w:val="3ED0742A"/>
    <w:rsid w:val="3ED26B8E"/>
    <w:rsid w:val="3EDB13A4"/>
    <w:rsid w:val="3EE9440D"/>
    <w:rsid w:val="3EED2A1A"/>
    <w:rsid w:val="3EF20030"/>
    <w:rsid w:val="3EF31EA2"/>
    <w:rsid w:val="3EFA1783"/>
    <w:rsid w:val="3EFA3DD4"/>
    <w:rsid w:val="3EFA72C2"/>
    <w:rsid w:val="3F087854"/>
    <w:rsid w:val="3F1C1A45"/>
    <w:rsid w:val="3F245CDE"/>
    <w:rsid w:val="3F2C17D3"/>
    <w:rsid w:val="3F304187"/>
    <w:rsid w:val="3F327A47"/>
    <w:rsid w:val="3F3360DA"/>
    <w:rsid w:val="3F3560C0"/>
    <w:rsid w:val="3F4B1CA0"/>
    <w:rsid w:val="3F4C68C6"/>
    <w:rsid w:val="3F4F492A"/>
    <w:rsid w:val="3F5253D9"/>
    <w:rsid w:val="3F585A92"/>
    <w:rsid w:val="3F6B19BB"/>
    <w:rsid w:val="3F76286E"/>
    <w:rsid w:val="3F783900"/>
    <w:rsid w:val="3F784F56"/>
    <w:rsid w:val="3F78561B"/>
    <w:rsid w:val="3F7D78FA"/>
    <w:rsid w:val="3F7E5048"/>
    <w:rsid w:val="3F836EDA"/>
    <w:rsid w:val="3F8F587F"/>
    <w:rsid w:val="3F961829"/>
    <w:rsid w:val="3F9A0498"/>
    <w:rsid w:val="3F9D7DEE"/>
    <w:rsid w:val="3FAA26B9"/>
    <w:rsid w:val="3FB44E3F"/>
    <w:rsid w:val="3FC308C1"/>
    <w:rsid w:val="3FD32810"/>
    <w:rsid w:val="3FD9653C"/>
    <w:rsid w:val="3FDE24DC"/>
    <w:rsid w:val="40055B41"/>
    <w:rsid w:val="400718BA"/>
    <w:rsid w:val="400E5D55"/>
    <w:rsid w:val="401B15C7"/>
    <w:rsid w:val="402045AD"/>
    <w:rsid w:val="4023022C"/>
    <w:rsid w:val="40282828"/>
    <w:rsid w:val="402C30CE"/>
    <w:rsid w:val="402E6E46"/>
    <w:rsid w:val="402F3C10"/>
    <w:rsid w:val="40320D0C"/>
    <w:rsid w:val="40336F0D"/>
    <w:rsid w:val="40407A9F"/>
    <w:rsid w:val="404E74E8"/>
    <w:rsid w:val="4055628F"/>
    <w:rsid w:val="40582115"/>
    <w:rsid w:val="405A40DF"/>
    <w:rsid w:val="406C497A"/>
    <w:rsid w:val="407927B7"/>
    <w:rsid w:val="4080241D"/>
    <w:rsid w:val="40923CD2"/>
    <w:rsid w:val="409B6EA7"/>
    <w:rsid w:val="40B32646"/>
    <w:rsid w:val="40B57579"/>
    <w:rsid w:val="40BB2412"/>
    <w:rsid w:val="40BE5BC6"/>
    <w:rsid w:val="40CA1D32"/>
    <w:rsid w:val="40DF1663"/>
    <w:rsid w:val="40DF7875"/>
    <w:rsid w:val="40EC2905"/>
    <w:rsid w:val="40F77B80"/>
    <w:rsid w:val="40FC3DE3"/>
    <w:rsid w:val="40FE0F0E"/>
    <w:rsid w:val="40FE2CBD"/>
    <w:rsid w:val="410A158D"/>
    <w:rsid w:val="410D3CD6"/>
    <w:rsid w:val="41137E3B"/>
    <w:rsid w:val="411B386E"/>
    <w:rsid w:val="411C75E7"/>
    <w:rsid w:val="411E1C2C"/>
    <w:rsid w:val="411E510D"/>
    <w:rsid w:val="41232723"/>
    <w:rsid w:val="412E149E"/>
    <w:rsid w:val="41404417"/>
    <w:rsid w:val="414219F3"/>
    <w:rsid w:val="41422BEE"/>
    <w:rsid w:val="41441B56"/>
    <w:rsid w:val="414C5A16"/>
    <w:rsid w:val="41536A5A"/>
    <w:rsid w:val="41597EF3"/>
    <w:rsid w:val="41686388"/>
    <w:rsid w:val="416E0685"/>
    <w:rsid w:val="41744D2D"/>
    <w:rsid w:val="41752563"/>
    <w:rsid w:val="418036D2"/>
    <w:rsid w:val="4185605F"/>
    <w:rsid w:val="419E62E5"/>
    <w:rsid w:val="41A23C87"/>
    <w:rsid w:val="41B03A6A"/>
    <w:rsid w:val="41B26082"/>
    <w:rsid w:val="41B47717"/>
    <w:rsid w:val="41C95079"/>
    <w:rsid w:val="41D176AE"/>
    <w:rsid w:val="41F07F48"/>
    <w:rsid w:val="42075CE5"/>
    <w:rsid w:val="42084F38"/>
    <w:rsid w:val="420A5691"/>
    <w:rsid w:val="420C6766"/>
    <w:rsid w:val="421F7A2F"/>
    <w:rsid w:val="42206C63"/>
    <w:rsid w:val="422C3859"/>
    <w:rsid w:val="42391531"/>
    <w:rsid w:val="424B3CDF"/>
    <w:rsid w:val="42541790"/>
    <w:rsid w:val="42574E91"/>
    <w:rsid w:val="425A2175"/>
    <w:rsid w:val="42703746"/>
    <w:rsid w:val="42733236"/>
    <w:rsid w:val="427B0595"/>
    <w:rsid w:val="42862F6A"/>
    <w:rsid w:val="428B1739"/>
    <w:rsid w:val="428D254A"/>
    <w:rsid w:val="428E0070"/>
    <w:rsid w:val="42996C1F"/>
    <w:rsid w:val="429A07C3"/>
    <w:rsid w:val="42A258CA"/>
    <w:rsid w:val="42A61653"/>
    <w:rsid w:val="42A86388"/>
    <w:rsid w:val="42A96C58"/>
    <w:rsid w:val="42B31885"/>
    <w:rsid w:val="42C41CE4"/>
    <w:rsid w:val="42CA72E4"/>
    <w:rsid w:val="42CC1D66"/>
    <w:rsid w:val="42D00689"/>
    <w:rsid w:val="42D361F6"/>
    <w:rsid w:val="42D7414F"/>
    <w:rsid w:val="42D75573"/>
    <w:rsid w:val="42E303BC"/>
    <w:rsid w:val="42E36959"/>
    <w:rsid w:val="42FC216C"/>
    <w:rsid w:val="42FE3FC1"/>
    <w:rsid w:val="430E5A01"/>
    <w:rsid w:val="430F645A"/>
    <w:rsid w:val="431542ED"/>
    <w:rsid w:val="43160791"/>
    <w:rsid w:val="433C41A2"/>
    <w:rsid w:val="433E23A1"/>
    <w:rsid w:val="433E2ADB"/>
    <w:rsid w:val="43495316"/>
    <w:rsid w:val="43510169"/>
    <w:rsid w:val="4355293C"/>
    <w:rsid w:val="43571574"/>
    <w:rsid w:val="43630837"/>
    <w:rsid w:val="437159C8"/>
    <w:rsid w:val="437730F0"/>
    <w:rsid w:val="43821597"/>
    <w:rsid w:val="438A4CDB"/>
    <w:rsid w:val="43907F88"/>
    <w:rsid w:val="4392593E"/>
    <w:rsid w:val="43973DDC"/>
    <w:rsid w:val="439C5C8C"/>
    <w:rsid w:val="43A044FF"/>
    <w:rsid w:val="43A05439"/>
    <w:rsid w:val="43A96511"/>
    <w:rsid w:val="43AD2778"/>
    <w:rsid w:val="43B34232"/>
    <w:rsid w:val="43B6162D"/>
    <w:rsid w:val="43B65AD0"/>
    <w:rsid w:val="43BD7078"/>
    <w:rsid w:val="43C31F9B"/>
    <w:rsid w:val="43C755E8"/>
    <w:rsid w:val="43C8533B"/>
    <w:rsid w:val="43D03820"/>
    <w:rsid w:val="43D22BDB"/>
    <w:rsid w:val="43E00ACF"/>
    <w:rsid w:val="43E05472"/>
    <w:rsid w:val="43E850CC"/>
    <w:rsid w:val="43E908BD"/>
    <w:rsid w:val="43FD6DCC"/>
    <w:rsid w:val="440A7727"/>
    <w:rsid w:val="440C56F0"/>
    <w:rsid w:val="440E3217"/>
    <w:rsid w:val="44143923"/>
    <w:rsid w:val="441D3201"/>
    <w:rsid w:val="441F673F"/>
    <w:rsid w:val="44213794"/>
    <w:rsid w:val="442B3AB6"/>
    <w:rsid w:val="443F7480"/>
    <w:rsid w:val="44447B80"/>
    <w:rsid w:val="44474521"/>
    <w:rsid w:val="4447497A"/>
    <w:rsid w:val="444D54F0"/>
    <w:rsid w:val="4456696C"/>
    <w:rsid w:val="445D2C4C"/>
    <w:rsid w:val="446055EE"/>
    <w:rsid w:val="44613C8E"/>
    <w:rsid w:val="44627A06"/>
    <w:rsid w:val="44632615"/>
    <w:rsid w:val="44763C20"/>
    <w:rsid w:val="44784B34"/>
    <w:rsid w:val="447910DE"/>
    <w:rsid w:val="449750E1"/>
    <w:rsid w:val="449855E9"/>
    <w:rsid w:val="44995DA8"/>
    <w:rsid w:val="449B1E09"/>
    <w:rsid w:val="449D27EC"/>
    <w:rsid w:val="44A678F3"/>
    <w:rsid w:val="44B07BCE"/>
    <w:rsid w:val="44B85878"/>
    <w:rsid w:val="44BA514C"/>
    <w:rsid w:val="44BE6F41"/>
    <w:rsid w:val="44BF2763"/>
    <w:rsid w:val="44C323AD"/>
    <w:rsid w:val="44DE1B9E"/>
    <w:rsid w:val="44E24DB2"/>
    <w:rsid w:val="44E64491"/>
    <w:rsid w:val="44E81CBA"/>
    <w:rsid w:val="44E87F0C"/>
    <w:rsid w:val="44F3065E"/>
    <w:rsid w:val="45012D7B"/>
    <w:rsid w:val="4506147B"/>
    <w:rsid w:val="45062140"/>
    <w:rsid w:val="450B40C0"/>
    <w:rsid w:val="450D34CE"/>
    <w:rsid w:val="450E650B"/>
    <w:rsid w:val="45156108"/>
    <w:rsid w:val="45172894"/>
    <w:rsid w:val="45173B67"/>
    <w:rsid w:val="452934C8"/>
    <w:rsid w:val="452B7DF8"/>
    <w:rsid w:val="45302213"/>
    <w:rsid w:val="45346A17"/>
    <w:rsid w:val="45386828"/>
    <w:rsid w:val="453A712B"/>
    <w:rsid w:val="454B049A"/>
    <w:rsid w:val="454B2248"/>
    <w:rsid w:val="454B3FF6"/>
    <w:rsid w:val="4550336E"/>
    <w:rsid w:val="45617CBE"/>
    <w:rsid w:val="45630354"/>
    <w:rsid w:val="45642454"/>
    <w:rsid w:val="45676DA7"/>
    <w:rsid w:val="456978A0"/>
    <w:rsid w:val="456A6B72"/>
    <w:rsid w:val="45701CAF"/>
    <w:rsid w:val="45774DEB"/>
    <w:rsid w:val="457A4C1B"/>
    <w:rsid w:val="45815C6A"/>
    <w:rsid w:val="45852499"/>
    <w:rsid w:val="458735F8"/>
    <w:rsid w:val="458A0186"/>
    <w:rsid w:val="458F4FCD"/>
    <w:rsid w:val="45943BEF"/>
    <w:rsid w:val="459B6410"/>
    <w:rsid w:val="45A2210C"/>
    <w:rsid w:val="45A611E0"/>
    <w:rsid w:val="45AA25D0"/>
    <w:rsid w:val="45AA3D42"/>
    <w:rsid w:val="45C2075D"/>
    <w:rsid w:val="45C54AF3"/>
    <w:rsid w:val="45CD7B5D"/>
    <w:rsid w:val="45CE26E6"/>
    <w:rsid w:val="45D93CF8"/>
    <w:rsid w:val="45DB3EF9"/>
    <w:rsid w:val="45E00BE3"/>
    <w:rsid w:val="45EE1552"/>
    <w:rsid w:val="45FD2ABF"/>
    <w:rsid w:val="45FE6DC5"/>
    <w:rsid w:val="460A3EB2"/>
    <w:rsid w:val="460B5EC1"/>
    <w:rsid w:val="46116FEE"/>
    <w:rsid w:val="461249B7"/>
    <w:rsid w:val="46146ADE"/>
    <w:rsid w:val="461B7E6D"/>
    <w:rsid w:val="462F3918"/>
    <w:rsid w:val="46324B16"/>
    <w:rsid w:val="46334724"/>
    <w:rsid w:val="463827CD"/>
    <w:rsid w:val="464B2231"/>
    <w:rsid w:val="464E4809"/>
    <w:rsid w:val="465810C1"/>
    <w:rsid w:val="465F41FD"/>
    <w:rsid w:val="46780E1B"/>
    <w:rsid w:val="467E2D8C"/>
    <w:rsid w:val="468E4AE3"/>
    <w:rsid w:val="469D1499"/>
    <w:rsid w:val="46C05002"/>
    <w:rsid w:val="46C502B5"/>
    <w:rsid w:val="46C5127E"/>
    <w:rsid w:val="46CD0221"/>
    <w:rsid w:val="46D36999"/>
    <w:rsid w:val="46DD1A9B"/>
    <w:rsid w:val="46DD3374"/>
    <w:rsid w:val="46E0141F"/>
    <w:rsid w:val="46E70490"/>
    <w:rsid w:val="46F97497"/>
    <w:rsid w:val="46FA305B"/>
    <w:rsid w:val="47024B89"/>
    <w:rsid w:val="470D3C59"/>
    <w:rsid w:val="47107999"/>
    <w:rsid w:val="47121802"/>
    <w:rsid w:val="47143D01"/>
    <w:rsid w:val="471843AC"/>
    <w:rsid w:val="47210340"/>
    <w:rsid w:val="47282841"/>
    <w:rsid w:val="474A6C5C"/>
    <w:rsid w:val="475632A7"/>
    <w:rsid w:val="475B3CE9"/>
    <w:rsid w:val="475E0317"/>
    <w:rsid w:val="476C4A00"/>
    <w:rsid w:val="476D1EFD"/>
    <w:rsid w:val="476D2268"/>
    <w:rsid w:val="47723ABC"/>
    <w:rsid w:val="47735FCE"/>
    <w:rsid w:val="477A1B32"/>
    <w:rsid w:val="477E0BCB"/>
    <w:rsid w:val="47835AC3"/>
    <w:rsid w:val="478709B8"/>
    <w:rsid w:val="478F466E"/>
    <w:rsid w:val="478F5094"/>
    <w:rsid w:val="479003E6"/>
    <w:rsid w:val="479E2B03"/>
    <w:rsid w:val="479E48B1"/>
    <w:rsid w:val="47A83982"/>
    <w:rsid w:val="47B136C8"/>
    <w:rsid w:val="47B75FD7"/>
    <w:rsid w:val="47CD5197"/>
    <w:rsid w:val="47CE1FDE"/>
    <w:rsid w:val="47CF7161"/>
    <w:rsid w:val="47D100C8"/>
    <w:rsid w:val="47DE55F6"/>
    <w:rsid w:val="47ED75E7"/>
    <w:rsid w:val="47F55983"/>
    <w:rsid w:val="480B174B"/>
    <w:rsid w:val="480E2C76"/>
    <w:rsid w:val="480F1C53"/>
    <w:rsid w:val="48104F4B"/>
    <w:rsid w:val="4813505E"/>
    <w:rsid w:val="481427FD"/>
    <w:rsid w:val="4819662E"/>
    <w:rsid w:val="481C5609"/>
    <w:rsid w:val="481C59E8"/>
    <w:rsid w:val="481D1D3C"/>
    <w:rsid w:val="48272B6F"/>
    <w:rsid w:val="482C583F"/>
    <w:rsid w:val="48367294"/>
    <w:rsid w:val="483D231C"/>
    <w:rsid w:val="4844606D"/>
    <w:rsid w:val="484C6E6A"/>
    <w:rsid w:val="48500C62"/>
    <w:rsid w:val="48552861"/>
    <w:rsid w:val="48566CF1"/>
    <w:rsid w:val="485A0F31"/>
    <w:rsid w:val="485A2B7D"/>
    <w:rsid w:val="485E2293"/>
    <w:rsid w:val="48650722"/>
    <w:rsid w:val="48653621"/>
    <w:rsid w:val="48663207"/>
    <w:rsid w:val="48684BFE"/>
    <w:rsid w:val="486E697A"/>
    <w:rsid w:val="48752C22"/>
    <w:rsid w:val="487D16C7"/>
    <w:rsid w:val="4883492F"/>
    <w:rsid w:val="48873A29"/>
    <w:rsid w:val="48937EE4"/>
    <w:rsid w:val="48983AA4"/>
    <w:rsid w:val="489F2175"/>
    <w:rsid w:val="48A11A2A"/>
    <w:rsid w:val="48B63E7D"/>
    <w:rsid w:val="48BD6538"/>
    <w:rsid w:val="48BF3A58"/>
    <w:rsid w:val="48D50670"/>
    <w:rsid w:val="48D82045"/>
    <w:rsid w:val="48D92474"/>
    <w:rsid w:val="48E1714C"/>
    <w:rsid w:val="48E64762"/>
    <w:rsid w:val="48F50E49"/>
    <w:rsid w:val="48F84495"/>
    <w:rsid w:val="49064E04"/>
    <w:rsid w:val="490960E7"/>
    <w:rsid w:val="490B241B"/>
    <w:rsid w:val="490E3C5B"/>
    <w:rsid w:val="490F5615"/>
    <w:rsid w:val="491470E5"/>
    <w:rsid w:val="49177011"/>
    <w:rsid w:val="491A45B5"/>
    <w:rsid w:val="491F5EC6"/>
    <w:rsid w:val="49222F70"/>
    <w:rsid w:val="49295900"/>
    <w:rsid w:val="493074BF"/>
    <w:rsid w:val="493A52D4"/>
    <w:rsid w:val="4941408E"/>
    <w:rsid w:val="494A7DB3"/>
    <w:rsid w:val="494D47E1"/>
    <w:rsid w:val="49524681"/>
    <w:rsid w:val="49641441"/>
    <w:rsid w:val="497524EA"/>
    <w:rsid w:val="497526AF"/>
    <w:rsid w:val="497A68DE"/>
    <w:rsid w:val="497B382A"/>
    <w:rsid w:val="4981092F"/>
    <w:rsid w:val="49836455"/>
    <w:rsid w:val="4984096B"/>
    <w:rsid w:val="49866B78"/>
    <w:rsid w:val="49887640"/>
    <w:rsid w:val="49891591"/>
    <w:rsid w:val="4989333F"/>
    <w:rsid w:val="499F2B63"/>
    <w:rsid w:val="49A93559"/>
    <w:rsid w:val="49B0728D"/>
    <w:rsid w:val="49B77EAC"/>
    <w:rsid w:val="49B91E77"/>
    <w:rsid w:val="49BB5BEF"/>
    <w:rsid w:val="49BF1503"/>
    <w:rsid w:val="49CA7BE0"/>
    <w:rsid w:val="49D91326"/>
    <w:rsid w:val="49D9582C"/>
    <w:rsid w:val="49E656E9"/>
    <w:rsid w:val="49F36EFC"/>
    <w:rsid w:val="49F64E79"/>
    <w:rsid w:val="49F66C27"/>
    <w:rsid w:val="49FE735A"/>
    <w:rsid w:val="4A040CB3"/>
    <w:rsid w:val="4A0560C1"/>
    <w:rsid w:val="4A08695A"/>
    <w:rsid w:val="4A0B232C"/>
    <w:rsid w:val="4A1357E4"/>
    <w:rsid w:val="4A1522F5"/>
    <w:rsid w:val="4A196CF5"/>
    <w:rsid w:val="4A1A26B5"/>
    <w:rsid w:val="4A28056F"/>
    <w:rsid w:val="4A3012E7"/>
    <w:rsid w:val="4A315BF5"/>
    <w:rsid w:val="4A3C770B"/>
    <w:rsid w:val="4A4200BE"/>
    <w:rsid w:val="4A445F6B"/>
    <w:rsid w:val="4A7751D5"/>
    <w:rsid w:val="4A78588E"/>
    <w:rsid w:val="4A797879"/>
    <w:rsid w:val="4A7B75C1"/>
    <w:rsid w:val="4A8A1BAF"/>
    <w:rsid w:val="4A9621B8"/>
    <w:rsid w:val="4A993A56"/>
    <w:rsid w:val="4A9B77CE"/>
    <w:rsid w:val="4AA173B4"/>
    <w:rsid w:val="4AA3047C"/>
    <w:rsid w:val="4AA743C5"/>
    <w:rsid w:val="4AAA6299"/>
    <w:rsid w:val="4ABD5821"/>
    <w:rsid w:val="4ABE237D"/>
    <w:rsid w:val="4ADB406F"/>
    <w:rsid w:val="4AE01685"/>
    <w:rsid w:val="4AE51F41"/>
    <w:rsid w:val="4AE83401"/>
    <w:rsid w:val="4AEA62C8"/>
    <w:rsid w:val="4AEC4114"/>
    <w:rsid w:val="4AEF3C97"/>
    <w:rsid w:val="4AF018C8"/>
    <w:rsid w:val="4AF31D4E"/>
    <w:rsid w:val="4AF72E03"/>
    <w:rsid w:val="4B047121"/>
    <w:rsid w:val="4B105DBC"/>
    <w:rsid w:val="4B241572"/>
    <w:rsid w:val="4B2D2F15"/>
    <w:rsid w:val="4B375749"/>
    <w:rsid w:val="4B3C4CB1"/>
    <w:rsid w:val="4B5300A9"/>
    <w:rsid w:val="4B5C2B8B"/>
    <w:rsid w:val="4B75264A"/>
    <w:rsid w:val="4B7D6AE2"/>
    <w:rsid w:val="4B7E44C9"/>
    <w:rsid w:val="4B851705"/>
    <w:rsid w:val="4B887D52"/>
    <w:rsid w:val="4B9634B6"/>
    <w:rsid w:val="4B9745A8"/>
    <w:rsid w:val="4BA22B61"/>
    <w:rsid w:val="4BA34B8C"/>
    <w:rsid w:val="4BA6642B"/>
    <w:rsid w:val="4BA86969"/>
    <w:rsid w:val="4BA97CC9"/>
    <w:rsid w:val="4BB07A82"/>
    <w:rsid w:val="4BB07FA2"/>
    <w:rsid w:val="4BCB6612"/>
    <w:rsid w:val="4BD56D10"/>
    <w:rsid w:val="4BD846DB"/>
    <w:rsid w:val="4BE156B5"/>
    <w:rsid w:val="4BE53277"/>
    <w:rsid w:val="4BE5421A"/>
    <w:rsid w:val="4BE56F53"/>
    <w:rsid w:val="4C161A93"/>
    <w:rsid w:val="4C16799F"/>
    <w:rsid w:val="4C18335E"/>
    <w:rsid w:val="4C1A4723"/>
    <w:rsid w:val="4C2061DD"/>
    <w:rsid w:val="4C260CF9"/>
    <w:rsid w:val="4C3503D3"/>
    <w:rsid w:val="4C3E6663"/>
    <w:rsid w:val="4C5879AB"/>
    <w:rsid w:val="4C5D5B32"/>
    <w:rsid w:val="4C5E0AB3"/>
    <w:rsid w:val="4C5E4F57"/>
    <w:rsid w:val="4C651E42"/>
    <w:rsid w:val="4C6B4F7E"/>
    <w:rsid w:val="4C781A7F"/>
    <w:rsid w:val="4C792459"/>
    <w:rsid w:val="4C7B1F56"/>
    <w:rsid w:val="4C806C7C"/>
    <w:rsid w:val="4C8512A3"/>
    <w:rsid w:val="4C8524E4"/>
    <w:rsid w:val="4C8B2404"/>
    <w:rsid w:val="4C8E4EE6"/>
    <w:rsid w:val="4C96024D"/>
    <w:rsid w:val="4C975D73"/>
    <w:rsid w:val="4C9822FF"/>
    <w:rsid w:val="4C9F0B13"/>
    <w:rsid w:val="4CA87F80"/>
    <w:rsid w:val="4CAA598B"/>
    <w:rsid w:val="4CB93F3C"/>
    <w:rsid w:val="4CBE1552"/>
    <w:rsid w:val="4CBE2D36"/>
    <w:rsid w:val="4CBE77A4"/>
    <w:rsid w:val="4CC954DC"/>
    <w:rsid w:val="4CCA4780"/>
    <w:rsid w:val="4CEE2FE2"/>
    <w:rsid w:val="4CEF6349"/>
    <w:rsid w:val="4CF34558"/>
    <w:rsid w:val="4CF558F2"/>
    <w:rsid w:val="4CF96B9D"/>
    <w:rsid w:val="4D2350C8"/>
    <w:rsid w:val="4D240875"/>
    <w:rsid w:val="4D2A270F"/>
    <w:rsid w:val="4D2B3A0A"/>
    <w:rsid w:val="4D2E2280"/>
    <w:rsid w:val="4D311078"/>
    <w:rsid w:val="4D431ABF"/>
    <w:rsid w:val="4D482A8D"/>
    <w:rsid w:val="4D4F7737"/>
    <w:rsid w:val="4D5D5A9B"/>
    <w:rsid w:val="4D714816"/>
    <w:rsid w:val="4D75672F"/>
    <w:rsid w:val="4D852E94"/>
    <w:rsid w:val="4D9A1FBF"/>
    <w:rsid w:val="4DAB7D28"/>
    <w:rsid w:val="4DB43081"/>
    <w:rsid w:val="4DB50BA7"/>
    <w:rsid w:val="4DC4528E"/>
    <w:rsid w:val="4DC91F90"/>
    <w:rsid w:val="4DCF4F40"/>
    <w:rsid w:val="4DCF687D"/>
    <w:rsid w:val="4DD33A18"/>
    <w:rsid w:val="4DD423EE"/>
    <w:rsid w:val="4DD74FC1"/>
    <w:rsid w:val="4DD80E25"/>
    <w:rsid w:val="4DD80FDB"/>
    <w:rsid w:val="4DEA5B15"/>
    <w:rsid w:val="4DEE7FDD"/>
    <w:rsid w:val="4DF162BE"/>
    <w:rsid w:val="4DF44AF1"/>
    <w:rsid w:val="4E0340C8"/>
    <w:rsid w:val="4E130ED5"/>
    <w:rsid w:val="4E1E7642"/>
    <w:rsid w:val="4E231FB4"/>
    <w:rsid w:val="4E273DE5"/>
    <w:rsid w:val="4E2B2C17"/>
    <w:rsid w:val="4E351776"/>
    <w:rsid w:val="4E355844"/>
    <w:rsid w:val="4E370E10"/>
    <w:rsid w:val="4E426780"/>
    <w:rsid w:val="4E4A596F"/>
    <w:rsid w:val="4E4E1D31"/>
    <w:rsid w:val="4E4F6F6F"/>
    <w:rsid w:val="4E555A61"/>
    <w:rsid w:val="4E5C7AFE"/>
    <w:rsid w:val="4E6078EB"/>
    <w:rsid w:val="4E644E19"/>
    <w:rsid w:val="4E6879C7"/>
    <w:rsid w:val="4E6C395B"/>
    <w:rsid w:val="4E6F6FA8"/>
    <w:rsid w:val="4E7520E4"/>
    <w:rsid w:val="4E780A26"/>
    <w:rsid w:val="4E805ED2"/>
    <w:rsid w:val="4E8270A4"/>
    <w:rsid w:val="4E8332BB"/>
    <w:rsid w:val="4E844A0F"/>
    <w:rsid w:val="4E8651D3"/>
    <w:rsid w:val="4E952D74"/>
    <w:rsid w:val="4E956B59"/>
    <w:rsid w:val="4E9D4148"/>
    <w:rsid w:val="4EA2737D"/>
    <w:rsid w:val="4EA76709"/>
    <w:rsid w:val="4EA824BA"/>
    <w:rsid w:val="4EAD187E"/>
    <w:rsid w:val="4EAE60AB"/>
    <w:rsid w:val="4EC07B31"/>
    <w:rsid w:val="4EC512BE"/>
    <w:rsid w:val="4ED42E31"/>
    <w:rsid w:val="4ED6211E"/>
    <w:rsid w:val="4ED908C5"/>
    <w:rsid w:val="4EE0713C"/>
    <w:rsid w:val="4EE31253"/>
    <w:rsid w:val="4EFD4F1D"/>
    <w:rsid w:val="4F0A6CD0"/>
    <w:rsid w:val="4F0C0918"/>
    <w:rsid w:val="4F155DA1"/>
    <w:rsid w:val="4F1D45B9"/>
    <w:rsid w:val="4F201D7E"/>
    <w:rsid w:val="4F2204BE"/>
    <w:rsid w:val="4F2558B8"/>
    <w:rsid w:val="4F28585C"/>
    <w:rsid w:val="4F2953A8"/>
    <w:rsid w:val="4F332775"/>
    <w:rsid w:val="4F33689B"/>
    <w:rsid w:val="4F367DF3"/>
    <w:rsid w:val="4F4450D4"/>
    <w:rsid w:val="4F4977F9"/>
    <w:rsid w:val="4F5368C9"/>
    <w:rsid w:val="4F642884"/>
    <w:rsid w:val="4F6434AC"/>
    <w:rsid w:val="4F651131"/>
    <w:rsid w:val="4F697E9B"/>
    <w:rsid w:val="4F6D7F7A"/>
    <w:rsid w:val="4F766114"/>
    <w:rsid w:val="4F8D6A55"/>
    <w:rsid w:val="4F8E51C8"/>
    <w:rsid w:val="4F927467"/>
    <w:rsid w:val="4F9547EC"/>
    <w:rsid w:val="4FA322B1"/>
    <w:rsid w:val="4FA669F9"/>
    <w:rsid w:val="4FA72771"/>
    <w:rsid w:val="4FAD4077"/>
    <w:rsid w:val="4FB0014A"/>
    <w:rsid w:val="4FB55FFB"/>
    <w:rsid w:val="4FB9443F"/>
    <w:rsid w:val="4FBA3A5A"/>
    <w:rsid w:val="4FC30F5C"/>
    <w:rsid w:val="4FD25A40"/>
    <w:rsid w:val="4FDC241B"/>
    <w:rsid w:val="4FE82D58"/>
    <w:rsid w:val="4FE85264"/>
    <w:rsid w:val="4FEB35EE"/>
    <w:rsid w:val="4FED26C4"/>
    <w:rsid w:val="4FEE03A0"/>
    <w:rsid w:val="4FF00EF9"/>
    <w:rsid w:val="4FF26C0A"/>
    <w:rsid w:val="4FF66767"/>
    <w:rsid w:val="4FF66A1B"/>
    <w:rsid w:val="4FF84CC2"/>
    <w:rsid w:val="5001120A"/>
    <w:rsid w:val="500876B4"/>
    <w:rsid w:val="500D3C4D"/>
    <w:rsid w:val="501B2DF5"/>
    <w:rsid w:val="501B7F95"/>
    <w:rsid w:val="50207EA2"/>
    <w:rsid w:val="50260FFD"/>
    <w:rsid w:val="503404A9"/>
    <w:rsid w:val="50371D47"/>
    <w:rsid w:val="503A57CF"/>
    <w:rsid w:val="50411939"/>
    <w:rsid w:val="50487AB0"/>
    <w:rsid w:val="50487B81"/>
    <w:rsid w:val="504B2073"/>
    <w:rsid w:val="50506965"/>
    <w:rsid w:val="505301A3"/>
    <w:rsid w:val="50583799"/>
    <w:rsid w:val="505E1082"/>
    <w:rsid w:val="508A3C4F"/>
    <w:rsid w:val="508F1B83"/>
    <w:rsid w:val="50906169"/>
    <w:rsid w:val="509409A8"/>
    <w:rsid w:val="509765AA"/>
    <w:rsid w:val="509E5922"/>
    <w:rsid w:val="50C0688E"/>
    <w:rsid w:val="50CC06E1"/>
    <w:rsid w:val="50CE26AB"/>
    <w:rsid w:val="50D715FA"/>
    <w:rsid w:val="50D852D8"/>
    <w:rsid w:val="50DB3DCF"/>
    <w:rsid w:val="50E5536C"/>
    <w:rsid w:val="50EB2380"/>
    <w:rsid w:val="50F32112"/>
    <w:rsid w:val="50F804CD"/>
    <w:rsid w:val="510D2AA8"/>
    <w:rsid w:val="510E50E0"/>
    <w:rsid w:val="511B3845"/>
    <w:rsid w:val="512A5408"/>
    <w:rsid w:val="512D51C5"/>
    <w:rsid w:val="513239F1"/>
    <w:rsid w:val="5134567A"/>
    <w:rsid w:val="513C5934"/>
    <w:rsid w:val="51427728"/>
    <w:rsid w:val="51493AE0"/>
    <w:rsid w:val="51571C09"/>
    <w:rsid w:val="51695F30"/>
    <w:rsid w:val="516D2BC8"/>
    <w:rsid w:val="518B68B4"/>
    <w:rsid w:val="518E1E3B"/>
    <w:rsid w:val="519A258E"/>
    <w:rsid w:val="519E2AEB"/>
    <w:rsid w:val="51A21442"/>
    <w:rsid w:val="51A82756"/>
    <w:rsid w:val="51B65558"/>
    <w:rsid w:val="51C27D36"/>
    <w:rsid w:val="51C8534D"/>
    <w:rsid w:val="51CC4711"/>
    <w:rsid w:val="51D5428B"/>
    <w:rsid w:val="51DC4954"/>
    <w:rsid w:val="51DF61F2"/>
    <w:rsid w:val="51E1640E"/>
    <w:rsid w:val="51F573F7"/>
    <w:rsid w:val="51F7602F"/>
    <w:rsid w:val="51F762EA"/>
    <w:rsid w:val="51FB3213"/>
    <w:rsid w:val="52021EE1"/>
    <w:rsid w:val="52123DE5"/>
    <w:rsid w:val="52156097"/>
    <w:rsid w:val="521D4F6D"/>
    <w:rsid w:val="521D6D1B"/>
    <w:rsid w:val="52211609"/>
    <w:rsid w:val="522956BF"/>
    <w:rsid w:val="522A6F3E"/>
    <w:rsid w:val="523005C3"/>
    <w:rsid w:val="52316962"/>
    <w:rsid w:val="5233653E"/>
    <w:rsid w:val="5242787F"/>
    <w:rsid w:val="52467671"/>
    <w:rsid w:val="52483D98"/>
    <w:rsid w:val="5249593E"/>
    <w:rsid w:val="524D25B9"/>
    <w:rsid w:val="524E7838"/>
    <w:rsid w:val="524F33D3"/>
    <w:rsid w:val="52524D6B"/>
    <w:rsid w:val="52595776"/>
    <w:rsid w:val="52595FA5"/>
    <w:rsid w:val="525E180D"/>
    <w:rsid w:val="525F19A5"/>
    <w:rsid w:val="52676D69"/>
    <w:rsid w:val="526D647F"/>
    <w:rsid w:val="526E11F2"/>
    <w:rsid w:val="527032EE"/>
    <w:rsid w:val="52735BE6"/>
    <w:rsid w:val="527436A9"/>
    <w:rsid w:val="527B0B6E"/>
    <w:rsid w:val="527C1C93"/>
    <w:rsid w:val="52834B25"/>
    <w:rsid w:val="528B1ED6"/>
    <w:rsid w:val="5290573F"/>
    <w:rsid w:val="52936533"/>
    <w:rsid w:val="52992845"/>
    <w:rsid w:val="529B7FFB"/>
    <w:rsid w:val="529E4D8E"/>
    <w:rsid w:val="52A42F98"/>
    <w:rsid w:val="52AD5B3E"/>
    <w:rsid w:val="52BB0165"/>
    <w:rsid w:val="52C9412C"/>
    <w:rsid w:val="52D03D8D"/>
    <w:rsid w:val="52D93AE7"/>
    <w:rsid w:val="52DC0CBD"/>
    <w:rsid w:val="52EF191C"/>
    <w:rsid w:val="52F04CAE"/>
    <w:rsid w:val="52F06F3A"/>
    <w:rsid w:val="52F201A7"/>
    <w:rsid w:val="52FA36B8"/>
    <w:rsid w:val="53111A99"/>
    <w:rsid w:val="531225F7"/>
    <w:rsid w:val="531377EE"/>
    <w:rsid w:val="5314011E"/>
    <w:rsid w:val="531A1D19"/>
    <w:rsid w:val="532E7431"/>
    <w:rsid w:val="53364538"/>
    <w:rsid w:val="533B3710"/>
    <w:rsid w:val="53403699"/>
    <w:rsid w:val="53426A39"/>
    <w:rsid w:val="5346615D"/>
    <w:rsid w:val="5349426B"/>
    <w:rsid w:val="534A3B3F"/>
    <w:rsid w:val="534F527F"/>
    <w:rsid w:val="535C417D"/>
    <w:rsid w:val="535D44E5"/>
    <w:rsid w:val="5361780D"/>
    <w:rsid w:val="536264C0"/>
    <w:rsid w:val="53650979"/>
    <w:rsid w:val="5366006E"/>
    <w:rsid w:val="536C61AC"/>
    <w:rsid w:val="536D782E"/>
    <w:rsid w:val="53705BAA"/>
    <w:rsid w:val="5373753A"/>
    <w:rsid w:val="538945E3"/>
    <w:rsid w:val="53896E88"/>
    <w:rsid w:val="53AB0DF7"/>
    <w:rsid w:val="53B247F6"/>
    <w:rsid w:val="53B63C4A"/>
    <w:rsid w:val="53BD07B5"/>
    <w:rsid w:val="53C96FE0"/>
    <w:rsid w:val="53CB1124"/>
    <w:rsid w:val="53CB7D68"/>
    <w:rsid w:val="53D224C1"/>
    <w:rsid w:val="53D53D51"/>
    <w:rsid w:val="53E45D42"/>
    <w:rsid w:val="53ED479A"/>
    <w:rsid w:val="53F005F3"/>
    <w:rsid w:val="53F77456"/>
    <w:rsid w:val="53FA34C3"/>
    <w:rsid w:val="540B7773"/>
    <w:rsid w:val="54102FDB"/>
    <w:rsid w:val="54106B37"/>
    <w:rsid w:val="54120D34"/>
    <w:rsid w:val="54183C3E"/>
    <w:rsid w:val="541B79FC"/>
    <w:rsid w:val="54247F85"/>
    <w:rsid w:val="54260108"/>
    <w:rsid w:val="54260518"/>
    <w:rsid w:val="54266722"/>
    <w:rsid w:val="54284CF2"/>
    <w:rsid w:val="542A24E8"/>
    <w:rsid w:val="54463927"/>
    <w:rsid w:val="54497D6E"/>
    <w:rsid w:val="54624EB9"/>
    <w:rsid w:val="546628CC"/>
    <w:rsid w:val="546D21DB"/>
    <w:rsid w:val="546E385E"/>
    <w:rsid w:val="54921C42"/>
    <w:rsid w:val="549366B5"/>
    <w:rsid w:val="54A309EA"/>
    <w:rsid w:val="54AC24C0"/>
    <w:rsid w:val="54B5164D"/>
    <w:rsid w:val="54C66B7F"/>
    <w:rsid w:val="54D1488D"/>
    <w:rsid w:val="54D65388"/>
    <w:rsid w:val="54D8120D"/>
    <w:rsid w:val="54E02C53"/>
    <w:rsid w:val="54E104D3"/>
    <w:rsid w:val="54EC75A4"/>
    <w:rsid w:val="54F521F2"/>
    <w:rsid w:val="54F75F49"/>
    <w:rsid w:val="55081F04"/>
    <w:rsid w:val="5516017D"/>
    <w:rsid w:val="551663CF"/>
    <w:rsid w:val="551D2366"/>
    <w:rsid w:val="55325FED"/>
    <w:rsid w:val="55357EFD"/>
    <w:rsid w:val="55393E6B"/>
    <w:rsid w:val="553E5926"/>
    <w:rsid w:val="554973CD"/>
    <w:rsid w:val="554B56D5"/>
    <w:rsid w:val="55524F2D"/>
    <w:rsid w:val="55546EF7"/>
    <w:rsid w:val="555869E7"/>
    <w:rsid w:val="555A12FD"/>
    <w:rsid w:val="555A35CD"/>
    <w:rsid w:val="55651104"/>
    <w:rsid w:val="556935BA"/>
    <w:rsid w:val="557355CF"/>
    <w:rsid w:val="557B4484"/>
    <w:rsid w:val="55843CB5"/>
    <w:rsid w:val="558D768C"/>
    <w:rsid w:val="55923320"/>
    <w:rsid w:val="5595230F"/>
    <w:rsid w:val="559B09C7"/>
    <w:rsid w:val="55A531BA"/>
    <w:rsid w:val="55A63D24"/>
    <w:rsid w:val="55AF05D2"/>
    <w:rsid w:val="55BD2E38"/>
    <w:rsid w:val="55BE2D74"/>
    <w:rsid w:val="55C04E15"/>
    <w:rsid w:val="55C2781C"/>
    <w:rsid w:val="55CD4E7B"/>
    <w:rsid w:val="55D45677"/>
    <w:rsid w:val="55DD0C9B"/>
    <w:rsid w:val="55DD1A43"/>
    <w:rsid w:val="55E46829"/>
    <w:rsid w:val="55E7154B"/>
    <w:rsid w:val="55FC3817"/>
    <w:rsid w:val="560B59D8"/>
    <w:rsid w:val="561840E0"/>
    <w:rsid w:val="562C39D0"/>
    <w:rsid w:val="5633598F"/>
    <w:rsid w:val="56356D29"/>
    <w:rsid w:val="563B3BA0"/>
    <w:rsid w:val="563B5EA8"/>
    <w:rsid w:val="563C2F8D"/>
    <w:rsid w:val="5640122A"/>
    <w:rsid w:val="564469BE"/>
    <w:rsid w:val="564703E1"/>
    <w:rsid w:val="5648537C"/>
    <w:rsid w:val="564978D8"/>
    <w:rsid w:val="564B654C"/>
    <w:rsid w:val="56534B15"/>
    <w:rsid w:val="56572172"/>
    <w:rsid w:val="565B4181"/>
    <w:rsid w:val="566F0762"/>
    <w:rsid w:val="56815ACA"/>
    <w:rsid w:val="568357E0"/>
    <w:rsid w:val="5684380C"/>
    <w:rsid w:val="56881A68"/>
    <w:rsid w:val="56890B29"/>
    <w:rsid w:val="568A11FB"/>
    <w:rsid w:val="5697479B"/>
    <w:rsid w:val="569869C4"/>
    <w:rsid w:val="569D09CA"/>
    <w:rsid w:val="569F41A2"/>
    <w:rsid w:val="56A95021"/>
    <w:rsid w:val="56AC619E"/>
    <w:rsid w:val="56B626DA"/>
    <w:rsid w:val="56B713E3"/>
    <w:rsid w:val="56C241D6"/>
    <w:rsid w:val="56C37E91"/>
    <w:rsid w:val="56C45C27"/>
    <w:rsid w:val="56CF0F2B"/>
    <w:rsid w:val="56D0674C"/>
    <w:rsid w:val="56D2633A"/>
    <w:rsid w:val="56D949DE"/>
    <w:rsid w:val="56E11772"/>
    <w:rsid w:val="56EA18C1"/>
    <w:rsid w:val="56EB1328"/>
    <w:rsid w:val="56F642C9"/>
    <w:rsid w:val="56F72C39"/>
    <w:rsid w:val="56F95FA8"/>
    <w:rsid w:val="56FE512A"/>
    <w:rsid w:val="56FE536D"/>
    <w:rsid w:val="570F1328"/>
    <w:rsid w:val="571A1A7B"/>
    <w:rsid w:val="571C1C97"/>
    <w:rsid w:val="57201787"/>
    <w:rsid w:val="57234DD3"/>
    <w:rsid w:val="572C3772"/>
    <w:rsid w:val="573921B9"/>
    <w:rsid w:val="574952A3"/>
    <w:rsid w:val="574A4432"/>
    <w:rsid w:val="575329A3"/>
    <w:rsid w:val="57563796"/>
    <w:rsid w:val="57574A7D"/>
    <w:rsid w:val="575925A3"/>
    <w:rsid w:val="57643691"/>
    <w:rsid w:val="5773059A"/>
    <w:rsid w:val="5776281F"/>
    <w:rsid w:val="577949F3"/>
    <w:rsid w:val="577C035B"/>
    <w:rsid w:val="5781726E"/>
    <w:rsid w:val="578810DA"/>
    <w:rsid w:val="578E7A36"/>
    <w:rsid w:val="578F1019"/>
    <w:rsid w:val="5794675D"/>
    <w:rsid w:val="579A551F"/>
    <w:rsid w:val="579E26AC"/>
    <w:rsid w:val="57A93CD5"/>
    <w:rsid w:val="57AB4B41"/>
    <w:rsid w:val="57B55791"/>
    <w:rsid w:val="57B675EE"/>
    <w:rsid w:val="57B819BF"/>
    <w:rsid w:val="57C17087"/>
    <w:rsid w:val="57C80481"/>
    <w:rsid w:val="57D82404"/>
    <w:rsid w:val="57DD6CFE"/>
    <w:rsid w:val="57FD4E6A"/>
    <w:rsid w:val="5805584A"/>
    <w:rsid w:val="58080FD2"/>
    <w:rsid w:val="580B5816"/>
    <w:rsid w:val="58133B49"/>
    <w:rsid w:val="5814296E"/>
    <w:rsid w:val="581666E6"/>
    <w:rsid w:val="581B576D"/>
    <w:rsid w:val="581C286A"/>
    <w:rsid w:val="581F559B"/>
    <w:rsid w:val="58411023"/>
    <w:rsid w:val="58415E06"/>
    <w:rsid w:val="584D2D67"/>
    <w:rsid w:val="585B234B"/>
    <w:rsid w:val="586B6A32"/>
    <w:rsid w:val="587B083D"/>
    <w:rsid w:val="587F2449"/>
    <w:rsid w:val="588E2720"/>
    <w:rsid w:val="589A10C5"/>
    <w:rsid w:val="58BE1257"/>
    <w:rsid w:val="58BF0B2C"/>
    <w:rsid w:val="58C223CA"/>
    <w:rsid w:val="58CA7BFC"/>
    <w:rsid w:val="58D51A8E"/>
    <w:rsid w:val="58D960F4"/>
    <w:rsid w:val="58E13419"/>
    <w:rsid w:val="58E32A6C"/>
    <w:rsid w:val="58ED5699"/>
    <w:rsid w:val="59103135"/>
    <w:rsid w:val="591A2206"/>
    <w:rsid w:val="591E3AA4"/>
    <w:rsid w:val="59232E69"/>
    <w:rsid w:val="5934151A"/>
    <w:rsid w:val="59396633"/>
    <w:rsid w:val="59396B30"/>
    <w:rsid w:val="59443607"/>
    <w:rsid w:val="594F2F39"/>
    <w:rsid w:val="596516D3"/>
    <w:rsid w:val="59667064"/>
    <w:rsid w:val="596B134D"/>
    <w:rsid w:val="596D7A8B"/>
    <w:rsid w:val="59725489"/>
    <w:rsid w:val="59741916"/>
    <w:rsid w:val="597A2BAB"/>
    <w:rsid w:val="597D200F"/>
    <w:rsid w:val="597E40F8"/>
    <w:rsid w:val="598B1A20"/>
    <w:rsid w:val="599117C3"/>
    <w:rsid w:val="59A321FB"/>
    <w:rsid w:val="59B14918"/>
    <w:rsid w:val="59B85D01"/>
    <w:rsid w:val="59BB5797"/>
    <w:rsid w:val="59CF4D9E"/>
    <w:rsid w:val="59D14024"/>
    <w:rsid w:val="59D43694"/>
    <w:rsid w:val="59D943F3"/>
    <w:rsid w:val="59DD74BB"/>
    <w:rsid w:val="59DF6629"/>
    <w:rsid w:val="59E3084A"/>
    <w:rsid w:val="59E72334"/>
    <w:rsid w:val="59EC1C72"/>
    <w:rsid w:val="59F1740B"/>
    <w:rsid w:val="59F45A45"/>
    <w:rsid w:val="5A0709DC"/>
    <w:rsid w:val="5A0A227A"/>
    <w:rsid w:val="5A0F31E9"/>
    <w:rsid w:val="5A0F3E83"/>
    <w:rsid w:val="5A117165"/>
    <w:rsid w:val="5A1223DE"/>
    <w:rsid w:val="5A137381"/>
    <w:rsid w:val="5A197C7D"/>
    <w:rsid w:val="5A2309DB"/>
    <w:rsid w:val="5A355549"/>
    <w:rsid w:val="5A36306F"/>
    <w:rsid w:val="5A3D09A9"/>
    <w:rsid w:val="5A3D1234"/>
    <w:rsid w:val="5A4878DD"/>
    <w:rsid w:val="5A513A05"/>
    <w:rsid w:val="5A53200A"/>
    <w:rsid w:val="5A53477B"/>
    <w:rsid w:val="5A5359CF"/>
    <w:rsid w:val="5A5C197E"/>
    <w:rsid w:val="5A937C42"/>
    <w:rsid w:val="5AA36B2A"/>
    <w:rsid w:val="5AAB6F77"/>
    <w:rsid w:val="5AB3646E"/>
    <w:rsid w:val="5AB5766F"/>
    <w:rsid w:val="5ABC7179"/>
    <w:rsid w:val="5ACC088F"/>
    <w:rsid w:val="5ACE32A8"/>
    <w:rsid w:val="5AD17E36"/>
    <w:rsid w:val="5AD3266C"/>
    <w:rsid w:val="5AD40AB5"/>
    <w:rsid w:val="5AF01470"/>
    <w:rsid w:val="5AFC3496"/>
    <w:rsid w:val="5B00605E"/>
    <w:rsid w:val="5B092532"/>
    <w:rsid w:val="5B0B0058"/>
    <w:rsid w:val="5B0F2F87"/>
    <w:rsid w:val="5B161F0B"/>
    <w:rsid w:val="5B1B2426"/>
    <w:rsid w:val="5B247D38"/>
    <w:rsid w:val="5B353327"/>
    <w:rsid w:val="5B384449"/>
    <w:rsid w:val="5B3E4581"/>
    <w:rsid w:val="5B544A80"/>
    <w:rsid w:val="5B572E88"/>
    <w:rsid w:val="5B5B7EA1"/>
    <w:rsid w:val="5B7D391F"/>
    <w:rsid w:val="5B865931"/>
    <w:rsid w:val="5B91324A"/>
    <w:rsid w:val="5B913692"/>
    <w:rsid w:val="5BA1276A"/>
    <w:rsid w:val="5BA74539"/>
    <w:rsid w:val="5BA83421"/>
    <w:rsid w:val="5BAA7871"/>
    <w:rsid w:val="5BAF6C35"/>
    <w:rsid w:val="5BB77C09"/>
    <w:rsid w:val="5BB95D06"/>
    <w:rsid w:val="5BC546AB"/>
    <w:rsid w:val="5BC56459"/>
    <w:rsid w:val="5BCA7472"/>
    <w:rsid w:val="5BD16A64"/>
    <w:rsid w:val="5BD26DC8"/>
    <w:rsid w:val="5BD3501A"/>
    <w:rsid w:val="5BDC5041"/>
    <w:rsid w:val="5BDD120C"/>
    <w:rsid w:val="5BDD5DA4"/>
    <w:rsid w:val="5BE07FA6"/>
    <w:rsid w:val="5BE24CBF"/>
    <w:rsid w:val="5BE66CE8"/>
    <w:rsid w:val="5BF157BD"/>
    <w:rsid w:val="5BF6533F"/>
    <w:rsid w:val="5BFE2871"/>
    <w:rsid w:val="5C18725C"/>
    <w:rsid w:val="5C196D1C"/>
    <w:rsid w:val="5C1E1DF6"/>
    <w:rsid w:val="5C25339C"/>
    <w:rsid w:val="5C275954"/>
    <w:rsid w:val="5C2A0EF0"/>
    <w:rsid w:val="5C335AB8"/>
    <w:rsid w:val="5C365168"/>
    <w:rsid w:val="5C3723FF"/>
    <w:rsid w:val="5C401F83"/>
    <w:rsid w:val="5C403D31"/>
    <w:rsid w:val="5C427AAA"/>
    <w:rsid w:val="5C466736"/>
    <w:rsid w:val="5C514E2F"/>
    <w:rsid w:val="5C552407"/>
    <w:rsid w:val="5C5617A7"/>
    <w:rsid w:val="5C583771"/>
    <w:rsid w:val="5C5D2B35"/>
    <w:rsid w:val="5C642CAF"/>
    <w:rsid w:val="5C672263"/>
    <w:rsid w:val="5C7047CC"/>
    <w:rsid w:val="5C7E0D01"/>
    <w:rsid w:val="5C82434A"/>
    <w:rsid w:val="5C871960"/>
    <w:rsid w:val="5C89392A"/>
    <w:rsid w:val="5C8E7880"/>
    <w:rsid w:val="5C9F4EFC"/>
    <w:rsid w:val="5CA6628A"/>
    <w:rsid w:val="5CA8789D"/>
    <w:rsid w:val="5CAC13C7"/>
    <w:rsid w:val="5CAD6BEE"/>
    <w:rsid w:val="5CAF2C65"/>
    <w:rsid w:val="5CB62246"/>
    <w:rsid w:val="5CBC0B08"/>
    <w:rsid w:val="5CC7729B"/>
    <w:rsid w:val="5CD460C1"/>
    <w:rsid w:val="5CD92914"/>
    <w:rsid w:val="5CD947B2"/>
    <w:rsid w:val="5CDF79EE"/>
    <w:rsid w:val="5CE44C91"/>
    <w:rsid w:val="5CE70651"/>
    <w:rsid w:val="5CED5C47"/>
    <w:rsid w:val="5CF11AAC"/>
    <w:rsid w:val="5CF35248"/>
    <w:rsid w:val="5CF516E9"/>
    <w:rsid w:val="5D064F7B"/>
    <w:rsid w:val="5D1457C4"/>
    <w:rsid w:val="5D2268F2"/>
    <w:rsid w:val="5D2329C6"/>
    <w:rsid w:val="5D237123"/>
    <w:rsid w:val="5D2A6280"/>
    <w:rsid w:val="5D2A6F8F"/>
    <w:rsid w:val="5D3F4BF0"/>
    <w:rsid w:val="5D486FBE"/>
    <w:rsid w:val="5D570AB1"/>
    <w:rsid w:val="5D5F468B"/>
    <w:rsid w:val="5D63417B"/>
    <w:rsid w:val="5D67661B"/>
    <w:rsid w:val="5D6A4A5D"/>
    <w:rsid w:val="5D6B1282"/>
    <w:rsid w:val="5D751AFB"/>
    <w:rsid w:val="5D78495C"/>
    <w:rsid w:val="5D7C3512"/>
    <w:rsid w:val="5D7D15E5"/>
    <w:rsid w:val="5D7E0FB5"/>
    <w:rsid w:val="5D7E7207"/>
    <w:rsid w:val="5D834805"/>
    <w:rsid w:val="5D8D649B"/>
    <w:rsid w:val="5DA126A5"/>
    <w:rsid w:val="5DA30A1C"/>
    <w:rsid w:val="5DA86DBE"/>
    <w:rsid w:val="5DB402AB"/>
    <w:rsid w:val="5DB9023F"/>
    <w:rsid w:val="5DCA5FA9"/>
    <w:rsid w:val="5DCD3CEB"/>
    <w:rsid w:val="5DD601BD"/>
    <w:rsid w:val="5DDE3B09"/>
    <w:rsid w:val="5DDE6F83"/>
    <w:rsid w:val="5DDE7CA6"/>
    <w:rsid w:val="5DE5472B"/>
    <w:rsid w:val="5DE617A6"/>
    <w:rsid w:val="5DF12B8B"/>
    <w:rsid w:val="5DF764A6"/>
    <w:rsid w:val="5E021BF1"/>
    <w:rsid w:val="5E1D3339"/>
    <w:rsid w:val="5E28494C"/>
    <w:rsid w:val="5E294417"/>
    <w:rsid w:val="5E2F22B0"/>
    <w:rsid w:val="5E323B4E"/>
    <w:rsid w:val="5E394EDC"/>
    <w:rsid w:val="5E44188C"/>
    <w:rsid w:val="5E476EDE"/>
    <w:rsid w:val="5E4C5DAB"/>
    <w:rsid w:val="5E543AC4"/>
    <w:rsid w:val="5E58112D"/>
    <w:rsid w:val="5E59557E"/>
    <w:rsid w:val="5E613959"/>
    <w:rsid w:val="5E624433"/>
    <w:rsid w:val="5E6A467A"/>
    <w:rsid w:val="5E710B1A"/>
    <w:rsid w:val="5E714676"/>
    <w:rsid w:val="5E7423B8"/>
    <w:rsid w:val="5E767EDE"/>
    <w:rsid w:val="5E7B54F5"/>
    <w:rsid w:val="5E7D150A"/>
    <w:rsid w:val="5E9B16F3"/>
    <w:rsid w:val="5E9E44A2"/>
    <w:rsid w:val="5EA343E7"/>
    <w:rsid w:val="5EA44F30"/>
    <w:rsid w:val="5EB36A3D"/>
    <w:rsid w:val="5EB822A5"/>
    <w:rsid w:val="5ED31B21"/>
    <w:rsid w:val="5ED51638"/>
    <w:rsid w:val="5EDC2D1E"/>
    <w:rsid w:val="5EE0439E"/>
    <w:rsid w:val="5EEF6D7E"/>
    <w:rsid w:val="5F062081"/>
    <w:rsid w:val="5F0E7E34"/>
    <w:rsid w:val="5F0F7551"/>
    <w:rsid w:val="5F136503"/>
    <w:rsid w:val="5F1B2B11"/>
    <w:rsid w:val="5F291E99"/>
    <w:rsid w:val="5F313141"/>
    <w:rsid w:val="5F345879"/>
    <w:rsid w:val="5F346F7D"/>
    <w:rsid w:val="5F3A59C0"/>
    <w:rsid w:val="5F467F61"/>
    <w:rsid w:val="5F4F0E5B"/>
    <w:rsid w:val="5F592854"/>
    <w:rsid w:val="5F5B278A"/>
    <w:rsid w:val="5F625277"/>
    <w:rsid w:val="5F664ADF"/>
    <w:rsid w:val="5F682F1A"/>
    <w:rsid w:val="5F6A27FA"/>
    <w:rsid w:val="5F7206A6"/>
    <w:rsid w:val="5F742670"/>
    <w:rsid w:val="5F750771"/>
    <w:rsid w:val="5F776A62"/>
    <w:rsid w:val="5F7A33C9"/>
    <w:rsid w:val="5F7C7A26"/>
    <w:rsid w:val="5F7E0DDA"/>
    <w:rsid w:val="5F806221"/>
    <w:rsid w:val="5F812FDF"/>
    <w:rsid w:val="5F8B1768"/>
    <w:rsid w:val="5F944AC0"/>
    <w:rsid w:val="5F9931CA"/>
    <w:rsid w:val="5F9D23E8"/>
    <w:rsid w:val="5FA62A45"/>
    <w:rsid w:val="5FAA42E4"/>
    <w:rsid w:val="5FAF55E4"/>
    <w:rsid w:val="5FB143B2"/>
    <w:rsid w:val="5FB962D5"/>
    <w:rsid w:val="5FBA3DFB"/>
    <w:rsid w:val="5FBB396C"/>
    <w:rsid w:val="5FBE38EB"/>
    <w:rsid w:val="5FC15189"/>
    <w:rsid w:val="5FC22C75"/>
    <w:rsid w:val="5FDA4E5B"/>
    <w:rsid w:val="5FEA14E8"/>
    <w:rsid w:val="5FF847D5"/>
    <w:rsid w:val="5FFE462F"/>
    <w:rsid w:val="60025ECE"/>
    <w:rsid w:val="60082D6A"/>
    <w:rsid w:val="600E6D88"/>
    <w:rsid w:val="60121E89"/>
    <w:rsid w:val="60193851"/>
    <w:rsid w:val="601C6864"/>
    <w:rsid w:val="601E1428"/>
    <w:rsid w:val="60367925"/>
    <w:rsid w:val="603A5C1E"/>
    <w:rsid w:val="603B318E"/>
    <w:rsid w:val="60477D84"/>
    <w:rsid w:val="604A33D1"/>
    <w:rsid w:val="604C124A"/>
    <w:rsid w:val="604C7FE0"/>
    <w:rsid w:val="60511079"/>
    <w:rsid w:val="60570AD2"/>
    <w:rsid w:val="605B6228"/>
    <w:rsid w:val="605C33D5"/>
    <w:rsid w:val="60722270"/>
    <w:rsid w:val="607B1928"/>
    <w:rsid w:val="60830691"/>
    <w:rsid w:val="608508AD"/>
    <w:rsid w:val="608E59B3"/>
    <w:rsid w:val="60944E5E"/>
    <w:rsid w:val="60B30F76"/>
    <w:rsid w:val="60B46A9C"/>
    <w:rsid w:val="60BB7E2A"/>
    <w:rsid w:val="60BD4E13"/>
    <w:rsid w:val="60C2565D"/>
    <w:rsid w:val="60C3558C"/>
    <w:rsid w:val="60C56EFB"/>
    <w:rsid w:val="60CE4C92"/>
    <w:rsid w:val="60CE5DB0"/>
    <w:rsid w:val="60D90D70"/>
    <w:rsid w:val="60DA4BF3"/>
    <w:rsid w:val="60E03D35"/>
    <w:rsid w:val="60E549EE"/>
    <w:rsid w:val="60EB1FD5"/>
    <w:rsid w:val="60EC26DA"/>
    <w:rsid w:val="60F82E2D"/>
    <w:rsid w:val="61004390"/>
    <w:rsid w:val="6100537D"/>
    <w:rsid w:val="61063F70"/>
    <w:rsid w:val="61077514"/>
    <w:rsid w:val="6108174E"/>
    <w:rsid w:val="610E08A2"/>
    <w:rsid w:val="610E2650"/>
    <w:rsid w:val="610E43FE"/>
    <w:rsid w:val="61127EA2"/>
    <w:rsid w:val="61143F11"/>
    <w:rsid w:val="611D2893"/>
    <w:rsid w:val="6126635F"/>
    <w:rsid w:val="613057B7"/>
    <w:rsid w:val="61314591"/>
    <w:rsid w:val="61332E72"/>
    <w:rsid w:val="613A02BC"/>
    <w:rsid w:val="61404326"/>
    <w:rsid w:val="6155520D"/>
    <w:rsid w:val="61572E28"/>
    <w:rsid w:val="615E036F"/>
    <w:rsid w:val="615F476F"/>
    <w:rsid w:val="61605860"/>
    <w:rsid w:val="616839E8"/>
    <w:rsid w:val="616952FD"/>
    <w:rsid w:val="617705A1"/>
    <w:rsid w:val="61797B48"/>
    <w:rsid w:val="61805AAF"/>
    <w:rsid w:val="618359D3"/>
    <w:rsid w:val="6186668A"/>
    <w:rsid w:val="61876A72"/>
    <w:rsid w:val="618F6C61"/>
    <w:rsid w:val="619A6E2E"/>
    <w:rsid w:val="61BE37BE"/>
    <w:rsid w:val="61C044BC"/>
    <w:rsid w:val="61C30B54"/>
    <w:rsid w:val="61C706CA"/>
    <w:rsid w:val="61D415F5"/>
    <w:rsid w:val="61E34380"/>
    <w:rsid w:val="61F657B8"/>
    <w:rsid w:val="61FC4B9F"/>
    <w:rsid w:val="61FD7161"/>
    <w:rsid w:val="62001846"/>
    <w:rsid w:val="62154E77"/>
    <w:rsid w:val="622334EE"/>
    <w:rsid w:val="622F0DE0"/>
    <w:rsid w:val="62347E94"/>
    <w:rsid w:val="623E1776"/>
    <w:rsid w:val="62436329"/>
    <w:rsid w:val="62482EBD"/>
    <w:rsid w:val="62557F59"/>
    <w:rsid w:val="625C58C6"/>
    <w:rsid w:val="625D4D8C"/>
    <w:rsid w:val="62620EA5"/>
    <w:rsid w:val="626D76EE"/>
    <w:rsid w:val="62707B03"/>
    <w:rsid w:val="6271575C"/>
    <w:rsid w:val="62740F21"/>
    <w:rsid w:val="627866F2"/>
    <w:rsid w:val="628138E6"/>
    <w:rsid w:val="62866233"/>
    <w:rsid w:val="628C32B3"/>
    <w:rsid w:val="628D1D46"/>
    <w:rsid w:val="628F7D79"/>
    <w:rsid w:val="62994D43"/>
    <w:rsid w:val="62997D6C"/>
    <w:rsid w:val="62A212A2"/>
    <w:rsid w:val="62A2285E"/>
    <w:rsid w:val="62A74555"/>
    <w:rsid w:val="62A85F07"/>
    <w:rsid w:val="62AE705A"/>
    <w:rsid w:val="62B114E5"/>
    <w:rsid w:val="62B1780C"/>
    <w:rsid w:val="62B341DC"/>
    <w:rsid w:val="62B6148B"/>
    <w:rsid w:val="62C05BCC"/>
    <w:rsid w:val="62C21944"/>
    <w:rsid w:val="62CA07F9"/>
    <w:rsid w:val="62CA551E"/>
    <w:rsid w:val="62CC4571"/>
    <w:rsid w:val="62DB58C7"/>
    <w:rsid w:val="62DB618D"/>
    <w:rsid w:val="62DE0931"/>
    <w:rsid w:val="62DF0966"/>
    <w:rsid w:val="62E1431E"/>
    <w:rsid w:val="62EA49F7"/>
    <w:rsid w:val="62EE50B6"/>
    <w:rsid w:val="62EF200D"/>
    <w:rsid w:val="62F12229"/>
    <w:rsid w:val="62F329B7"/>
    <w:rsid w:val="62F94AE8"/>
    <w:rsid w:val="62FA7330"/>
    <w:rsid w:val="6300246C"/>
    <w:rsid w:val="630272DB"/>
    <w:rsid w:val="630325CE"/>
    <w:rsid w:val="63062746"/>
    <w:rsid w:val="630B6EFD"/>
    <w:rsid w:val="632443AD"/>
    <w:rsid w:val="632E5134"/>
    <w:rsid w:val="633278A6"/>
    <w:rsid w:val="63426359"/>
    <w:rsid w:val="6348445D"/>
    <w:rsid w:val="634C01FC"/>
    <w:rsid w:val="635337A6"/>
    <w:rsid w:val="635C3B47"/>
    <w:rsid w:val="63616FBA"/>
    <w:rsid w:val="63646637"/>
    <w:rsid w:val="63661090"/>
    <w:rsid w:val="63752CC9"/>
    <w:rsid w:val="637748EF"/>
    <w:rsid w:val="637846F9"/>
    <w:rsid w:val="637A3FCD"/>
    <w:rsid w:val="637A7B03"/>
    <w:rsid w:val="63922C41"/>
    <w:rsid w:val="639C0C65"/>
    <w:rsid w:val="639C3223"/>
    <w:rsid w:val="63A365C7"/>
    <w:rsid w:val="63A8314E"/>
    <w:rsid w:val="63AA7220"/>
    <w:rsid w:val="63AC081F"/>
    <w:rsid w:val="63B35731"/>
    <w:rsid w:val="63C51C18"/>
    <w:rsid w:val="63C87B70"/>
    <w:rsid w:val="63D25BB7"/>
    <w:rsid w:val="63D74F7B"/>
    <w:rsid w:val="63DE4E6F"/>
    <w:rsid w:val="63EF5B81"/>
    <w:rsid w:val="63F26259"/>
    <w:rsid w:val="63FA510E"/>
    <w:rsid w:val="63FF2724"/>
    <w:rsid w:val="640A69EA"/>
    <w:rsid w:val="6410716F"/>
    <w:rsid w:val="64191A38"/>
    <w:rsid w:val="641E530C"/>
    <w:rsid w:val="642301C1"/>
    <w:rsid w:val="642B52C7"/>
    <w:rsid w:val="64470E7C"/>
    <w:rsid w:val="64484F19"/>
    <w:rsid w:val="644A4BFD"/>
    <w:rsid w:val="644E7D38"/>
    <w:rsid w:val="6457607A"/>
    <w:rsid w:val="645B6A79"/>
    <w:rsid w:val="648275DD"/>
    <w:rsid w:val="64837092"/>
    <w:rsid w:val="64842951"/>
    <w:rsid w:val="648A00DC"/>
    <w:rsid w:val="64925CE3"/>
    <w:rsid w:val="649317EA"/>
    <w:rsid w:val="64967909"/>
    <w:rsid w:val="64973A5A"/>
    <w:rsid w:val="64AF5EF8"/>
    <w:rsid w:val="64BE05C5"/>
    <w:rsid w:val="64EE6AA2"/>
    <w:rsid w:val="65293EFC"/>
    <w:rsid w:val="652F2B95"/>
    <w:rsid w:val="65441497"/>
    <w:rsid w:val="654C37EF"/>
    <w:rsid w:val="654C6D44"/>
    <w:rsid w:val="65646CE3"/>
    <w:rsid w:val="656960A7"/>
    <w:rsid w:val="656A30F3"/>
    <w:rsid w:val="65870AD6"/>
    <w:rsid w:val="658F17A6"/>
    <w:rsid w:val="658F5A82"/>
    <w:rsid w:val="659012DA"/>
    <w:rsid w:val="659B022A"/>
    <w:rsid w:val="659E6714"/>
    <w:rsid w:val="65A43DAF"/>
    <w:rsid w:val="65A96DEB"/>
    <w:rsid w:val="65AD56FF"/>
    <w:rsid w:val="65B054EC"/>
    <w:rsid w:val="65B4022F"/>
    <w:rsid w:val="65B90BF8"/>
    <w:rsid w:val="65C77271"/>
    <w:rsid w:val="65CC4888"/>
    <w:rsid w:val="65D31D6D"/>
    <w:rsid w:val="65D433F7"/>
    <w:rsid w:val="65DA6FA5"/>
    <w:rsid w:val="65E3701B"/>
    <w:rsid w:val="65EF7685"/>
    <w:rsid w:val="65F22540"/>
    <w:rsid w:val="65F91B21"/>
    <w:rsid w:val="65F94FCF"/>
    <w:rsid w:val="66124991"/>
    <w:rsid w:val="661C3941"/>
    <w:rsid w:val="66296E44"/>
    <w:rsid w:val="662C6A60"/>
    <w:rsid w:val="662F5CA4"/>
    <w:rsid w:val="663D12E2"/>
    <w:rsid w:val="66417024"/>
    <w:rsid w:val="664177C9"/>
    <w:rsid w:val="66463322"/>
    <w:rsid w:val="664D3C1B"/>
    <w:rsid w:val="665777F9"/>
    <w:rsid w:val="66754F1F"/>
    <w:rsid w:val="667B18AC"/>
    <w:rsid w:val="668A367F"/>
    <w:rsid w:val="6694184A"/>
    <w:rsid w:val="669748D6"/>
    <w:rsid w:val="669B4986"/>
    <w:rsid w:val="669B71AF"/>
    <w:rsid w:val="669C24AC"/>
    <w:rsid w:val="66A6332B"/>
    <w:rsid w:val="66BB2590"/>
    <w:rsid w:val="66C00AD1"/>
    <w:rsid w:val="66C13CC1"/>
    <w:rsid w:val="66C67BD2"/>
    <w:rsid w:val="66E55C01"/>
    <w:rsid w:val="66EC3879"/>
    <w:rsid w:val="66EC6A10"/>
    <w:rsid w:val="66EF6A80"/>
    <w:rsid w:val="66F91A08"/>
    <w:rsid w:val="67017091"/>
    <w:rsid w:val="67087B42"/>
    <w:rsid w:val="67140294"/>
    <w:rsid w:val="672020EF"/>
    <w:rsid w:val="67220C03"/>
    <w:rsid w:val="67256946"/>
    <w:rsid w:val="672636AE"/>
    <w:rsid w:val="67281F92"/>
    <w:rsid w:val="672C047C"/>
    <w:rsid w:val="673708DA"/>
    <w:rsid w:val="673764AB"/>
    <w:rsid w:val="6737777F"/>
    <w:rsid w:val="673D5A3D"/>
    <w:rsid w:val="675F78CB"/>
    <w:rsid w:val="6773320D"/>
    <w:rsid w:val="677376B1"/>
    <w:rsid w:val="67776250"/>
    <w:rsid w:val="6778730E"/>
    <w:rsid w:val="677961F6"/>
    <w:rsid w:val="677A041A"/>
    <w:rsid w:val="677A3280"/>
    <w:rsid w:val="67880147"/>
    <w:rsid w:val="678C30B5"/>
    <w:rsid w:val="679547E9"/>
    <w:rsid w:val="67967E45"/>
    <w:rsid w:val="679F4A2F"/>
    <w:rsid w:val="67A4786A"/>
    <w:rsid w:val="67A541BD"/>
    <w:rsid w:val="67A83914"/>
    <w:rsid w:val="67AA29A7"/>
    <w:rsid w:val="67B47053"/>
    <w:rsid w:val="67B54588"/>
    <w:rsid w:val="67B76BE4"/>
    <w:rsid w:val="67B95945"/>
    <w:rsid w:val="67C50DDA"/>
    <w:rsid w:val="67CE1741"/>
    <w:rsid w:val="67DF62C5"/>
    <w:rsid w:val="67E60D91"/>
    <w:rsid w:val="67E67E11"/>
    <w:rsid w:val="67EE0AE5"/>
    <w:rsid w:val="67F36F53"/>
    <w:rsid w:val="67F72090"/>
    <w:rsid w:val="67FB439B"/>
    <w:rsid w:val="67FC3439"/>
    <w:rsid w:val="680E73DA"/>
    <w:rsid w:val="68114159"/>
    <w:rsid w:val="68182006"/>
    <w:rsid w:val="681D13CB"/>
    <w:rsid w:val="682824FA"/>
    <w:rsid w:val="682E35D8"/>
    <w:rsid w:val="682F5540"/>
    <w:rsid w:val="683426D7"/>
    <w:rsid w:val="68387881"/>
    <w:rsid w:val="6857280B"/>
    <w:rsid w:val="68604EB0"/>
    <w:rsid w:val="68640AED"/>
    <w:rsid w:val="6865349E"/>
    <w:rsid w:val="687A11E5"/>
    <w:rsid w:val="687D2A0D"/>
    <w:rsid w:val="687E62DC"/>
    <w:rsid w:val="688020CA"/>
    <w:rsid w:val="688A2F04"/>
    <w:rsid w:val="68955405"/>
    <w:rsid w:val="68A35D74"/>
    <w:rsid w:val="68A37B22"/>
    <w:rsid w:val="68AB4C28"/>
    <w:rsid w:val="68B725B5"/>
    <w:rsid w:val="68BB30BE"/>
    <w:rsid w:val="68C55CEA"/>
    <w:rsid w:val="68C8394A"/>
    <w:rsid w:val="68CD2DF1"/>
    <w:rsid w:val="68DF7ED9"/>
    <w:rsid w:val="68E22B8F"/>
    <w:rsid w:val="68E36170"/>
    <w:rsid w:val="68E433F0"/>
    <w:rsid w:val="68E96A4F"/>
    <w:rsid w:val="68EF049E"/>
    <w:rsid w:val="68F22857"/>
    <w:rsid w:val="68FD6917"/>
    <w:rsid w:val="68FF6DF4"/>
    <w:rsid w:val="690178B2"/>
    <w:rsid w:val="690835F9"/>
    <w:rsid w:val="69083B2D"/>
    <w:rsid w:val="691F1760"/>
    <w:rsid w:val="69222322"/>
    <w:rsid w:val="692A0243"/>
    <w:rsid w:val="692A568C"/>
    <w:rsid w:val="692C572C"/>
    <w:rsid w:val="693C3AD3"/>
    <w:rsid w:val="694A1418"/>
    <w:rsid w:val="694C2A9E"/>
    <w:rsid w:val="6963478F"/>
    <w:rsid w:val="69715E72"/>
    <w:rsid w:val="69721032"/>
    <w:rsid w:val="69765236"/>
    <w:rsid w:val="697F058F"/>
    <w:rsid w:val="6985191D"/>
    <w:rsid w:val="698956DA"/>
    <w:rsid w:val="698A70BE"/>
    <w:rsid w:val="69967687"/>
    <w:rsid w:val="69A04061"/>
    <w:rsid w:val="69AC2DFF"/>
    <w:rsid w:val="69BB039C"/>
    <w:rsid w:val="69C42446"/>
    <w:rsid w:val="69C97B61"/>
    <w:rsid w:val="69D00DEB"/>
    <w:rsid w:val="69D56401"/>
    <w:rsid w:val="69D64202"/>
    <w:rsid w:val="69DA3A17"/>
    <w:rsid w:val="69E0453E"/>
    <w:rsid w:val="69E864B0"/>
    <w:rsid w:val="69F543AD"/>
    <w:rsid w:val="6A086A76"/>
    <w:rsid w:val="6A097E59"/>
    <w:rsid w:val="6A18009C"/>
    <w:rsid w:val="6A1862EE"/>
    <w:rsid w:val="6A1F1529"/>
    <w:rsid w:val="6A2B06BD"/>
    <w:rsid w:val="6A2B7DCF"/>
    <w:rsid w:val="6A3258FA"/>
    <w:rsid w:val="6A3456EC"/>
    <w:rsid w:val="6A39656C"/>
    <w:rsid w:val="6A4A2640"/>
    <w:rsid w:val="6A4A2CD4"/>
    <w:rsid w:val="6A506220"/>
    <w:rsid w:val="6A535578"/>
    <w:rsid w:val="6A553BF7"/>
    <w:rsid w:val="6A670C5E"/>
    <w:rsid w:val="6A675DD1"/>
    <w:rsid w:val="6A6B0609"/>
    <w:rsid w:val="6A856DC1"/>
    <w:rsid w:val="6A8674D8"/>
    <w:rsid w:val="6A880A51"/>
    <w:rsid w:val="6A8C779F"/>
    <w:rsid w:val="6A8F6599"/>
    <w:rsid w:val="6A941E18"/>
    <w:rsid w:val="6A984704"/>
    <w:rsid w:val="6A9A31A7"/>
    <w:rsid w:val="6AA14535"/>
    <w:rsid w:val="6AA47B81"/>
    <w:rsid w:val="6AA95198"/>
    <w:rsid w:val="6AB029CA"/>
    <w:rsid w:val="6AB27E6E"/>
    <w:rsid w:val="6AB9187F"/>
    <w:rsid w:val="6AC00E5F"/>
    <w:rsid w:val="6AD25AE7"/>
    <w:rsid w:val="6ADE7686"/>
    <w:rsid w:val="6AE00903"/>
    <w:rsid w:val="6AE01721"/>
    <w:rsid w:val="6AEA02A9"/>
    <w:rsid w:val="6AF639EA"/>
    <w:rsid w:val="6AF90EB0"/>
    <w:rsid w:val="6B0E1EF0"/>
    <w:rsid w:val="6B166CD1"/>
    <w:rsid w:val="6B19231D"/>
    <w:rsid w:val="6B1C1E0E"/>
    <w:rsid w:val="6B254A40"/>
    <w:rsid w:val="6B291B96"/>
    <w:rsid w:val="6B2A00D0"/>
    <w:rsid w:val="6B321631"/>
    <w:rsid w:val="6B436736"/>
    <w:rsid w:val="6B4631DA"/>
    <w:rsid w:val="6B482C03"/>
    <w:rsid w:val="6B517D09"/>
    <w:rsid w:val="6B536809"/>
    <w:rsid w:val="6B6932A5"/>
    <w:rsid w:val="6B6F10E9"/>
    <w:rsid w:val="6B80239C"/>
    <w:rsid w:val="6B9666AF"/>
    <w:rsid w:val="6BA07176"/>
    <w:rsid w:val="6BA07790"/>
    <w:rsid w:val="6BA41E2C"/>
    <w:rsid w:val="6BA50055"/>
    <w:rsid w:val="6BB04ED6"/>
    <w:rsid w:val="6BB81476"/>
    <w:rsid w:val="6BC3046E"/>
    <w:rsid w:val="6BC740BF"/>
    <w:rsid w:val="6BD46DF2"/>
    <w:rsid w:val="6BD5099E"/>
    <w:rsid w:val="6BD77B89"/>
    <w:rsid w:val="6BDF7316"/>
    <w:rsid w:val="6BE02E3B"/>
    <w:rsid w:val="6BE1621C"/>
    <w:rsid w:val="6BE74475"/>
    <w:rsid w:val="6C03602C"/>
    <w:rsid w:val="6C0409ED"/>
    <w:rsid w:val="6C066C46"/>
    <w:rsid w:val="6C150D37"/>
    <w:rsid w:val="6C1B08C9"/>
    <w:rsid w:val="6C2216A6"/>
    <w:rsid w:val="6C223454"/>
    <w:rsid w:val="6C2541D5"/>
    <w:rsid w:val="6C31178D"/>
    <w:rsid w:val="6C3D53D1"/>
    <w:rsid w:val="6C3E3165"/>
    <w:rsid w:val="6C4159CA"/>
    <w:rsid w:val="6C434009"/>
    <w:rsid w:val="6C4C04D0"/>
    <w:rsid w:val="6C507FC1"/>
    <w:rsid w:val="6C56457F"/>
    <w:rsid w:val="6C597423"/>
    <w:rsid w:val="6C6475C8"/>
    <w:rsid w:val="6C6F77A9"/>
    <w:rsid w:val="6C714C73"/>
    <w:rsid w:val="6C783074"/>
    <w:rsid w:val="6C7A4091"/>
    <w:rsid w:val="6C882CD0"/>
    <w:rsid w:val="6C895A35"/>
    <w:rsid w:val="6C9822E2"/>
    <w:rsid w:val="6C9D2ADA"/>
    <w:rsid w:val="6C9F655D"/>
    <w:rsid w:val="6CA00AB6"/>
    <w:rsid w:val="6CA16A6E"/>
    <w:rsid w:val="6CA81BAB"/>
    <w:rsid w:val="6CAF7CE4"/>
    <w:rsid w:val="6CB16AD5"/>
    <w:rsid w:val="6CB20CB6"/>
    <w:rsid w:val="6CB26488"/>
    <w:rsid w:val="6CC32850"/>
    <w:rsid w:val="6CC52349"/>
    <w:rsid w:val="6CC8224D"/>
    <w:rsid w:val="6CCA700A"/>
    <w:rsid w:val="6CCE447E"/>
    <w:rsid w:val="6CD209D6"/>
    <w:rsid w:val="6CDF292F"/>
    <w:rsid w:val="6CE348FB"/>
    <w:rsid w:val="6CE4695B"/>
    <w:rsid w:val="6CFC0175"/>
    <w:rsid w:val="6CFC757E"/>
    <w:rsid w:val="6D107750"/>
    <w:rsid w:val="6D176D30"/>
    <w:rsid w:val="6D1E1E6D"/>
    <w:rsid w:val="6D233E90"/>
    <w:rsid w:val="6D262AD0"/>
    <w:rsid w:val="6D277080"/>
    <w:rsid w:val="6D31582E"/>
    <w:rsid w:val="6D32277E"/>
    <w:rsid w:val="6D325918"/>
    <w:rsid w:val="6D342E96"/>
    <w:rsid w:val="6D3F6EA2"/>
    <w:rsid w:val="6D4A4A10"/>
    <w:rsid w:val="6D4E4603"/>
    <w:rsid w:val="6D512242"/>
    <w:rsid w:val="6D5413FB"/>
    <w:rsid w:val="6D54763D"/>
    <w:rsid w:val="6D592EA5"/>
    <w:rsid w:val="6D5F72F2"/>
    <w:rsid w:val="6D621CE7"/>
    <w:rsid w:val="6D627EBE"/>
    <w:rsid w:val="6D675F16"/>
    <w:rsid w:val="6D6B2B54"/>
    <w:rsid w:val="6D82495B"/>
    <w:rsid w:val="6D862D91"/>
    <w:rsid w:val="6D8720F0"/>
    <w:rsid w:val="6D8D7153"/>
    <w:rsid w:val="6D8F2D6B"/>
    <w:rsid w:val="6D9143ED"/>
    <w:rsid w:val="6D970E1E"/>
    <w:rsid w:val="6D9C10A4"/>
    <w:rsid w:val="6DB069FA"/>
    <w:rsid w:val="6DB40BF0"/>
    <w:rsid w:val="6DBA1000"/>
    <w:rsid w:val="6DC02F24"/>
    <w:rsid w:val="6DC20A4A"/>
    <w:rsid w:val="6DC40737"/>
    <w:rsid w:val="6DC908F7"/>
    <w:rsid w:val="6DCA3DA3"/>
    <w:rsid w:val="6DD53EB7"/>
    <w:rsid w:val="6DD864C0"/>
    <w:rsid w:val="6DDD6953"/>
    <w:rsid w:val="6DDE23A0"/>
    <w:rsid w:val="6DE24C48"/>
    <w:rsid w:val="6DE3529E"/>
    <w:rsid w:val="6DE9582D"/>
    <w:rsid w:val="6DF1132F"/>
    <w:rsid w:val="6DF901E4"/>
    <w:rsid w:val="6DFD1A54"/>
    <w:rsid w:val="6E137010"/>
    <w:rsid w:val="6E3C2A15"/>
    <w:rsid w:val="6E4167E4"/>
    <w:rsid w:val="6E46167B"/>
    <w:rsid w:val="6E636716"/>
    <w:rsid w:val="6E660246"/>
    <w:rsid w:val="6E663ACB"/>
    <w:rsid w:val="6E696D96"/>
    <w:rsid w:val="6E6B15F2"/>
    <w:rsid w:val="6E6C47A7"/>
    <w:rsid w:val="6E7C45EC"/>
    <w:rsid w:val="6E7D5818"/>
    <w:rsid w:val="6E8E6B7E"/>
    <w:rsid w:val="6E93082B"/>
    <w:rsid w:val="6E9D3265"/>
    <w:rsid w:val="6EA4597D"/>
    <w:rsid w:val="6EA939B8"/>
    <w:rsid w:val="6EB11DC7"/>
    <w:rsid w:val="6EB16425"/>
    <w:rsid w:val="6EB34837"/>
    <w:rsid w:val="6EB53772"/>
    <w:rsid w:val="6EB64476"/>
    <w:rsid w:val="6EBC193D"/>
    <w:rsid w:val="6EC922AC"/>
    <w:rsid w:val="6ED30A35"/>
    <w:rsid w:val="6ED569DC"/>
    <w:rsid w:val="6EDA6267"/>
    <w:rsid w:val="6EDE3DAD"/>
    <w:rsid w:val="6EDF6561"/>
    <w:rsid w:val="6EE113A4"/>
    <w:rsid w:val="6EE71853"/>
    <w:rsid w:val="6EE97F20"/>
    <w:rsid w:val="6EEB76D5"/>
    <w:rsid w:val="6EF235B1"/>
    <w:rsid w:val="6EFC1D3A"/>
    <w:rsid w:val="6EFE1F56"/>
    <w:rsid w:val="6F0544A5"/>
    <w:rsid w:val="6F0D2199"/>
    <w:rsid w:val="6F141779"/>
    <w:rsid w:val="6F1572A0"/>
    <w:rsid w:val="6F223CBA"/>
    <w:rsid w:val="6F2655CF"/>
    <w:rsid w:val="6F327E52"/>
    <w:rsid w:val="6F330183"/>
    <w:rsid w:val="6F3507EB"/>
    <w:rsid w:val="6F39197D"/>
    <w:rsid w:val="6F4E16D7"/>
    <w:rsid w:val="6F543D73"/>
    <w:rsid w:val="6F561D13"/>
    <w:rsid w:val="6F5C6C7D"/>
    <w:rsid w:val="6F694C60"/>
    <w:rsid w:val="6F6D3DA5"/>
    <w:rsid w:val="6F7C2E7B"/>
    <w:rsid w:val="6F8166E3"/>
    <w:rsid w:val="6F937B50"/>
    <w:rsid w:val="6F9831D1"/>
    <w:rsid w:val="6F9E340C"/>
    <w:rsid w:val="6FA01AEB"/>
    <w:rsid w:val="6FA32E36"/>
    <w:rsid w:val="6FA36659"/>
    <w:rsid w:val="6FB10D76"/>
    <w:rsid w:val="6FB10EE6"/>
    <w:rsid w:val="6FB645DF"/>
    <w:rsid w:val="6FB96C38"/>
    <w:rsid w:val="6FBB7E47"/>
    <w:rsid w:val="6FBE7937"/>
    <w:rsid w:val="6FBF41C2"/>
    <w:rsid w:val="6FD8191A"/>
    <w:rsid w:val="6FDA2E93"/>
    <w:rsid w:val="6FDB5DF3"/>
    <w:rsid w:val="6FDE7692"/>
    <w:rsid w:val="6FE01BE4"/>
    <w:rsid w:val="6FF23B92"/>
    <w:rsid w:val="70052E70"/>
    <w:rsid w:val="700A66D9"/>
    <w:rsid w:val="700C34EF"/>
    <w:rsid w:val="70121CFC"/>
    <w:rsid w:val="701B025E"/>
    <w:rsid w:val="701D3569"/>
    <w:rsid w:val="70223A22"/>
    <w:rsid w:val="702552C0"/>
    <w:rsid w:val="704240C4"/>
    <w:rsid w:val="7042491C"/>
    <w:rsid w:val="70455E0A"/>
    <w:rsid w:val="70460437"/>
    <w:rsid w:val="70480FAF"/>
    <w:rsid w:val="70547015"/>
    <w:rsid w:val="705931BC"/>
    <w:rsid w:val="70672630"/>
    <w:rsid w:val="706731CF"/>
    <w:rsid w:val="706F03FE"/>
    <w:rsid w:val="70714F70"/>
    <w:rsid w:val="70781894"/>
    <w:rsid w:val="707B493C"/>
    <w:rsid w:val="707D50FC"/>
    <w:rsid w:val="70950698"/>
    <w:rsid w:val="7095360A"/>
    <w:rsid w:val="709D26ED"/>
    <w:rsid w:val="70B14DA6"/>
    <w:rsid w:val="70B76860"/>
    <w:rsid w:val="70BA2B31"/>
    <w:rsid w:val="70BF3967"/>
    <w:rsid w:val="70C1238E"/>
    <w:rsid w:val="70C74299"/>
    <w:rsid w:val="70CE4EA1"/>
    <w:rsid w:val="70DC1E23"/>
    <w:rsid w:val="70E1568B"/>
    <w:rsid w:val="70E7131E"/>
    <w:rsid w:val="70F74B11"/>
    <w:rsid w:val="70FD0CB3"/>
    <w:rsid w:val="710504E1"/>
    <w:rsid w:val="71065CAE"/>
    <w:rsid w:val="711C12C7"/>
    <w:rsid w:val="71203519"/>
    <w:rsid w:val="71211AEC"/>
    <w:rsid w:val="71285068"/>
    <w:rsid w:val="7131029F"/>
    <w:rsid w:val="7134243C"/>
    <w:rsid w:val="713A12F6"/>
    <w:rsid w:val="713D7396"/>
    <w:rsid w:val="714300F4"/>
    <w:rsid w:val="714B4EEA"/>
    <w:rsid w:val="714B778F"/>
    <w:rsid w:val="71594B1A"/>
    <w:rsid w:val="716F0EE9"/>
    <w:rsid w:val="71716B68"/>
    <w:rsid w:val="717A163C"/>
    <w:rsid w:val="717C1858"/>
    <w:rsid w:val="71852264"/>
    <w:rsid w:val="718764FD"/>
    <w:rsid w:val="719D6DB9"/>
    <w:rsid w:val="71AC3886"/>
    <w:rsid w:val="71CD20B4"/>
    <w:rsid w:val="71D05043"/>
    <w:rsid w:val="71D21478"/>
    <w:rsid w:val="71D451F0"/>
    <w:rsid w:val="71D465DA"/>
    <w:rsid w:val="71DE0417"/>
    <w:rsid w:val="71F35EA7"/>
    <w:rsid w:val="7205184D"/>
    <w:rsid w:val="72062ED0"/>
    <w:rsid w:val="72081016"/>
    <w:rsid w:val="72170CD9"/>
    <w:rsid w:val="72186B9B"/>
    <w:rsid w:val="721B4073"/>
    <w:rsid w:val="721F2D5F"/>
    <w:rsid w:val="7220181C"/>
    <w:rsid w:val="722417A6"/>
    <w:rsid w:val="723C4572"/>
    <w:rsid w:val="723D2D95"/>
    <w:rsid w:val="724063E2"/>
    <w:rsid w:val="72457067"/>
    <w:rsid w:val="7249288B"/>
    <w:rsid w:val="724A66D2"/>
    <w:rsid w:val="724C2FD8"/>
    <w:rsid w:val="72510775"/>
    <w:rsid w:val="7253310B"/>
    <w:rsid w:val="7260609B"/>
    <w:rsid w:val="72617199"/>
    <w:rsid w:val="72757747"/>
    <w:rsid w:val="72850298"/>
    <w:rsid w:val="728A3B01"/>
    <w:rsid w:val="728C5ACB"/>
    <w:rsid w:val="72964253"/>
    <w:rsid w:val="72966C68"/>
    <w:rsid w:val="729B611A"/>
    <w:rsid w:val="729B6821"/>
    <w:rsid w:val="729D55E2"/>
    <w:rsid w:val="72B312A9"/>
    <w:rsid w:val="72C31E23"/>
    <w:rsid w:val="72CC5BD6"/>
    <w:rsid w:val="72CD39AE"/>
    <w:rsid w:val="72CD76A8"/>
    <w:rsid w:val="72D7609F"/>
    <w:rsid w:val="72DB562A"/>
    <w:rsid w:val="72E73BC9"/>
    <w:rsid w:val="72F2725C"/>
    <w:rsid w:val="72FE6C48"/>
    <w:rsid w:val="730B69EF"/>
    <w:rsid w:val="7311772D"/>
    <w:rsid w:val="731A4E85"/>
    <w:rsid w:val="731E338E"/>
    <w:rsid w:val="731F2796"/>
    <w:rsid w:val="73247AB1"/>
    <w:rsid w:val="7328385A"/>
    <w:rsid w:val="732841C4"/>
    <w:rsid w:val="732950C8"/>
    <w:rsid w:val="732E0930"/>
    <w:rsid w:val="733817AF"/>
    <w:rsid w:val="733A5BA9"/>
    <w:rsid w:val="734004ED"/>
    <w:rsid w:val="734E2D80"/>
    <w:rsid w:val="73531308"/>
    <w:rsid w:val="73575302"/>
    <w:rsid w:val="735F2151"/>
    <w:rsid w:val="736507F6"/>
    <w:rsid w:val="736E1F92"/>
    <w:rsid w:val="737F06A0"/>
    <w:rsid w:val="73886EEC"/>
    <w:rsid w:val="73911C58"/>
    <w:rsid w:val="739E1612"/>
    <w:rsid w:val="73A40BF2"/>
    <w:rsid w:val="73A8660F"/>
    <w:rsid w:val="73AD05F4"/>
    <w:rsid w:val="73B06A07"/>
    <w:rsid w:val="73B16901"/>
    <w:rsid w:val="73CB0288"/>
    <w:rsid w:val="73DA4614"/>
    <w:rsid w:val="73DC0315"/>
    <w:rsid w:val="73DF08A5"/>
    <w:rsid w:val="73EA2CCA"/>
    <w:rsid w:val="73F529AB"/>
    <w:rsid w:val="73F9563A"/>
    <w:rsid w:val="74034E50"/>
    <w:rsid w:val="74035919"/>
    <w:rsid w:val="74064012"/>
    <w:rsid w:val="740C6EC3"/>
    <w:rsid w:val="740F3D36"/>
    <w:rsid w:val="74106F3C"/>
    <w:rsid w:val="74166ADE"/>
    <w:rsid w:val="741E5094"/>
    <w:rsid w:val="742C4E6F"/>
    <w:rsid w:val="742D494E"/>
    <w:rsid w:val="7436113E"/>
    <w:rsid w:val="74393A30"/>
    <w:rsid w:val="7442059D"/>
    <w:rsid w:val="7447614D"/>
    <w:rsid w:val="744F0B5E"/>
    <w:rsid w:val="745D327B"/>
    <w:rsid w:val="74606CDD"/>
    <w:rsid w:val="746675A0"/>
    <w:rsid w:val="74736F42"/>
    <w:rsid w:val="747405C4"/>
    <w:rsid w:val="74746816"/>
    <w:rsid w:val="747B2A32"/>
    <w:rsid w:val="747E1F0E"/>
    <w:rsid w:val="748B009D"/>
    <w:rsid w:val="748B40F7"/>
    <w:rsid w:val="74962C31"/>
    <w:rsid w:val="74975A35"/>
    <w:rsid w:val="749B5A1A"/>
    <w:rsid w:val="749D3FBF"/>
    <w:rsid w:val="74A0261F"/>
    <w:rsid w:val="74A92964"/>
    <w:rsid w:val="74B61542"/>
    <w:rsid w:val="74B65081"/>
    <w:rsid w:val="74B86703"/>
    <w:rsid w:val="74C468F8"/>
    <w:rsid w:val="74D6578E"/>
    <w:rsid w:val="74D9413E"/>
    <w:rsid w:val="74D94148"/>
    <w:rsid w:val="74E03EAC"/>
    <w:rsid w:val="74E0571E"/>
    <w:rsid w:val="74E7348C"/>
    <w:rsid w:val="74EB6AD9"/>
    <w:rsid w:val="74FC0CE6"/>
    <w:rsid w:val="74FC6F38"/>
    <w:rsid w:val="75134281"/>
    <w:rsid w:val="75265D63"/>
    <w:rsid w:val="752B15CB"/>
    <w:rsid w:val="753005DD"/>
    <w:rsid w:val="7539122E"/>
    <w:rsid w:val="7544268D"/>
    <w:rsid w:val="754730F9"/>
    <w:rsid w:val="75564973"/>
    <w:rsid w:val="755C3532"/>
    <w:rsid w:val="75693EA1"/>
    <w:rsid w:val="756B7C19"/>
    <w:rsid w:val="756D573F"/>
    <w:rsid w:val="75750A98"/>
    <w:rsid w:val="757C14D3"/>
    <w:rsid w:val="75802AC1"/>
    <w:rsid w:val="7592164A"/>
    <w:rsid w:val="759650DB"/>
    <w:rsid w:val="759E1D9D"/>
    <w:rsid w:val="75AD1FE0"/>
    <w:rsid w:val="75B44BDD"/>
    <w:rsid w:val="75BD1930"/>
    <w:rsid w:val="75BD510D"/>
    <w:rsid w:val="75C231D4"/>
    <w:rsid w:val="75CB1AE3"/>
    <w:rsid w:val="75CE7892"/>
    <w:rsid w:val="75D44E39"/>
    <w:rsid w:val="75E02001"/>
    <w:rsid w:val="75EC0026"/>
    <w:rsid w:val="75EF43A6"/>
    <w:rsid w:val="75F419BD"/>
    <w:rsid w:val="75F47FF3"/>
    <w:rsid w:val="75F55735"/>
    <w:rsid w:val="760A0EAA"/>
    <w:rsid w:val="761E1200"/>
    <w:rsid w:val="76292A2E"/>
    <w:rsid w:val="76312C11"/>
    <w:rsid w:val="76342BC8"/>
    <w:rsid w:val="763D7808"/>
    <w:rsid w:val="76420910"/>
    <w:rsid w:val="76426BCC"/>
    <w:rsid w:val="76562678"/>
    <w:rsid w:val="76601201"/>
    <w:rsid w:val="76610B37"/>
    <w:rsid w:val="7669212E"/>
    <w:rsid w:val="766A10B5"/>
    <w:rsid w:val="76742AFE"/>
    <w:rsid w:val="76784489"/>
    <w:rsid w:val="767B3E8C"/>
    <w:rsid w:val="767C6509"/>
    <w:rsid w:val="769B62DC"/>
    <w:rsid w:val="769E3379"/>
    <w:rsid w:val="76A21419"/>
    <w:rsid w:val="76A45779"/>
    <w:rsid w:val="76AC04E9"/>
    <w:rsid w:val="76B63116"/>
    <w:rsid w:val="76B86E8E"/>
    <w:rsid w:val="76C770D1"/>
    <w:rsid w:val="76CA6BC2"/>
    <w:rsid w:val="76D76E89"/>
    <w:rsid w:val="76DD68F5"/>
    <w:rsid w:val="76E060E7"/>
    <w:rsid w:val="76EE0B02"/>
    <w:rsid w:val="76F123A0"/>
    <w:rsid w:val="76FB595A"/>
    <w:rsid w:val="76FE2465"/>
    <w:rsid w:val="76FF7502"/>
    <w:rsid w:val="77000835"/>
    <w:rsid w:val="770417BA"/>
    <w:rsid w:val="770B16B4"/>
    <w:rsid w:val="77161E07"/>
    <w:rsid w:val="772E386F"/>
    <w:rsid w:val="773065DD"/>
    <w:rsid w:val="775100D9"/>
    <w:rsid w:val="77591CF7"/>
    <w:rsid w:val="77617526"/>
    <w:rsid w:val="7764167D"/>
    <w:rsid w:val="7769092B"/>
    <w:rsid w:val="77692263"/>
    <w:rsid w:val="776A5D57"/>
    <w:rsid w:val="777E4F45"/>
    <w:rsid w:val="77811976"/>
    <w:rsid w:val="778E7BEF"/>
    <w:rsid w:val="778F6F79"/>
    <w:rsid w:val="77974CF6"/>
    <w:rsid w:val="77A34190"/>
    <w:rsid w:val="77A80CB1"/>
    <w:rsid w:val="77AA2EC6"/>
    <w:rsid w:val="77AE0291"/>
    <w:rsid w:val="77B05DB7"/>
    <w:rsid w:val="77B118E6"/>
    <w:rsid w:val="77BA09E4"/>
    <w:rsid w:val="77C37BA3"/>
    <w:rsid w:val="77E34AEE"/>
    <w:rsid w:val="77E809C7"/>
    <w:rsid w:val="77E872FF"/>
    <w:rsid w:val="77EE0719"/>
    <w:rsid w:val="77F47144"/>
    <w:rsid w:val="78080136"/>
    <w:rsid w:val="780C7EFD"/>
    <w:rsid w:val="780F5B42"/>
    <w:rsid w:val="78195B68"/>
    <w:rsid w:val="781B2A92"/>
    <w:rsid w:val="781B5752"/>
    <w:rsid w:val="781C169F"/>
    <w:rsid w:val="783250C4"/>
    <w:rsid w:val="783E0E29"/>
    <w:rsid w:val="78407669"/>
    <w:rsid w:val="786725EB"/>
    <w:rsid w:val="78693FF6"/>
    <w:rsid w:val="786A2819"/>
    <w:rsid w:val="786D0058"/>
    <w:rsid w:val="786D1EFA"/>
    <w:rsid w:val="786F17CF"/>
    <w:rsid w:val="787222E6"/>
    <w:rsid w:val="78750ED8"/>
    <w:rsid w:val="787E1A12"/>
    <w:rsid w:val="78872261"/>
    <w:rsid w:val="788A485A"/>
    <w:rsid w:val="788C05D2"/>
    <w:rsid w:val="78947487"/>
    <w:rsid w:val="78956755"/>
    <w:rsid w:val="789D230A"/>
    <w:rsid w:val="789D458E"/>
    <w:rsid w:val="78A1455F"/>
    <w:rsid w:val="78A2649D"/>
    <w:rsid w:val="78A3591C"/>
    <w:rsid w:val="78AA6CAB"/>
    <w:rsid w:val="78AF606F"/>
    <w:rsid w:val="78BD019A"/>
    <w:rsid w:val="78BE16CF"/>
    <w:rsid w:val="78CB3D3E"/>
    <w:rsid w:val="78CE2999"/>
    <w:rsid w:val="78D8502C"/>
    <w:rsid w:val="78DD0F85"/>
    <w:rsid w:val="78E92277"/>
    <w:rsid w:val="78ED3FF6"/>
    <w:rsid w:val="78F77E6D"/>
    <w:rsid w:val="790073DA"/>
    <w:rsid w:val="79102FB2"/>
    <w:rsid w:val="79144124"/>
    <w:rsid w:val="79197546"/>
    <w:rsid w:val="792305DA"/>
    <w:rsid w:val="7928758F"/>
    <w:rsid w:val="79357BAB"/>
    <w:rsid w:val="7936053E"/>
    <w:rsid w:val="79586E38"/>
    <w:rsid w:val="795D66BF"/>
    <w:rsid w:val="795E2CD5"/>
    <w:rsid w:val="79662F2F"/>
    <w:rsid w:val="79674674"/>
    <w:rsid w:val="797658FE"/>
    <w:rsid w:val="797D7F1B"/>
    <w:rsid w:val="797F3E53"/>
    <w:rsid w:val="79817A0B"/>
    <w:rsid w:val="798B6EA2"/>
    <w:rsid w:val="79991020"/>
    <w:rsid w:val="799A287B"/>
    <w:rsid w:val="79A614AB"/>
    <w:rsid w:val="79A922EB"/>
    <w:rsid w:val="79C33113"/>
    <w:rsid w:val="79D078B1"/>
    <w:rsid w:val="79D613D2"/>
    <w:rsid w:val="79ED50A1"/>
    <w:rsid w:val="79F5251F"/>
    <w:rsid w:val="79F857F4"/>
    <w:rsid w:val="7A005B48"/>
    <w:rsid w:val="7A0C2CC5"/>
    <w:rsid w:val="7A0D5FC1"/>
    <w:rsid w:val="7A0F2239"/>
    <w:rsid w:val="7A146AD1"/>
    <w:rsid w:val="7A187C44"/>
    <w:rsid w:val="7A196415"/>
    <w:rsid w:val="7A1F6341"/>
    <w:rsid w:val="7A2931E5"/>
    <w:rsid w:val="7A2B18F4"/>
    <w:rsid w:val="7A3E6E93"/>
    <w:rsid w:val="7A3F1373"/>
    <w:rsid w:val="7A550ECC"/>
    <w:rsid w:val="7A551D86"/>
    <w:rsid w:val="7A556639"/>
    <w:rsid w:val="7A574260"/>
    <w:rsid w:val="7A597B8B"/>
    <w:rsid w:val="7A7C650E"/>
    <w:rsid w:val="7A804167"/>
    <w:rsid w:val="7A805F15"/>
    <w:rsid w:val="7A971B9E"/>
    <w:rsid w:val="7A980878"/>
    <w:rsid w:val="7A9C0875"/>
    <w:rsid w:val="7AA01AB2"/>
    <w:rsid w:val="7AA250FE"/>
    <w:rsid w:val="7AAA1CB7"/>
    <w:rsid w:val="7AAC0AB8"/>
    <w:rsid w:val="7AB83901"/>
    <w:rsid w:val="7AC83418"/>
    <w:rsid w:val="7AC87757"/>
    <w:rsid w:val="7ACC5E02"/>
    <w:rsid w:val="7ACE1946"/>
    <w:rsid w:val="7AD53AED"/>
    <w:rsid w:val="7AD60888"/>
    <w:rsid w:val="7AE00762"/>
    <w:rsid w:val="7AE30252"/>
    <w:rsid w:val="7AE71AF0"/>
    <w:rsid w:val="7AFE09F5"/>
    <w:rsid w:val="7AFE32DE"/>
    <w:rsid w:val="7B2031F9"/>
    <w:rsid w:val="7B271B5B"/>
    <w:rsid w:val="7B354389"/>
    <w:rsid w:val="7B3B2796"/>
    <w:rsid w:val="7B3E7771"/>
    <w:rsid w:val="7B4B6523"/>
    <w:rsid w:val="7B5311AC"/>
    <w:rsid w:val="7B5829EE"/>
    <w:rsid w:val="7B5B0758"/>
    <w:rsid w:val="7B6205F9"/>
    <w:rsid w:val="7B62678F"/>
    <w:rsid w:val="7B641D73"/>
    <w:rsid w:val="7B642F91"/>
    <w:rsid w:val="7B6A3EEE"/>
    <w:rsid w:val="7B6D6602"/>
    <w:rsid w:val="7B6F1AE6"/>
    <w:rsid w:val="7B7263E2"/>
    <w:rsid w:val="7B7D2454"/>
    <w:rsid w:val="7B8225D5"/>
    <w:rsid w:val="7B890DF9"/>
    <w:rsid w:val="7B921007"/>
    <w:rsid w:val="7B9300CC"/>
    <w:rsid w:val="7B9464EA"/>
    <w:rsid w:val="7B9801D5"/>
    <w:rsid w:val="7BA93249"/>
    <w:rsid w:val="7BB657A5"/>
    <w:rsid w:val="7BB91FD9"/>
    <w:rsid w:val="7BBE40D1"/>
    <w:rsid w:val="7BBF0CBF"/>
    <w:rsid w:val="7BC81986"/>
    <w:rsid w:val="7BC84C47"/>
    <w:rsid w:val="7BC938EC"/>
    <w:rsid w:val="7BD059A3"/>
    <w:rsid w:val="7BD52290"/>
    <w:rsid w:val="7BDC1277"/>
    <w:rsid w:val="7BDC361F"/>
    <w:rsid w:val="7BE75B20"/>
    <w:rsid w:val="7BF85F7F"/>
    <w:rsid w:val="7BFA1CF7"/>
    <w:rsid w:val="7C1009D7"/>
    <w:rsid w:val="7C172B36"/>
    <w:rsid w:val="7C183F2B"/>
    <w:rsid w:val="7C29346A"/>
    <w:rsid w:val="7C2A4043"/>
    <w:rsid w:val="7C2E56C3"/>
    <w:rsid w:val="7C3012D4"/>
    <w:rsid w:val="7C30396B"/>
    <w:rsid w:val="7C32323F"/>
    <w:rsid w:val="7C345209"/>
    <w:rsid w:val="7C365A76"/>
    <w:rsid w:val="7C4E5B9F"/>
    <w:rsid w:val="7C4E73D3"/>
    <w:rsid w:val="7C5807CC"/>
    <w:rsid w:val="7C5A0B34"/>
    <w:rsid w:val="7C5E5DE2"/>
    <w:rsid w:val="7C613298"/>
    <w:rsid w:val="7C75137E"/>
    <w:rsid w:val="7C796017"/>
    <w:rsid w:val="7C7A4BE6"/>
    <w:rsid w:val="7C7F1265"/>
    <w:rsid w:val="7C8A7181"/>
    <w:rsid w:val="7C8F0691"/>
    <w:rsid w:val="7C8F1F7D"/>
    <w:rsid w:val="7C907F65"/>
    <w:rsid w:val="7C975798"/>
    <w:rsid w:val="7C9C3264"/>
    <w:rsid w:val="7CAB4D9F"/>
    <w:rsid w:val="7CB82EF9"/>
    <w:rsid w:val="7CB96974"/>
    <w:rsid w:val="7CBC51FE"/>
    <w:rsid w:val="7CBE2D12"/>
    <w:rsid w:val="7CC8106C"/>
    <w:rsid w:val="7CCB71F0"/>
    <w:rsid w:val="7CD46ADE"/>
    <w:rsid w:val="7CE33567"/>
    <w:rsid w:val="7CE42605"/>
    <w:rsid w:val="7CEC7123"/>
    <w:rsid w:val="7CED7166"/>
    <w:rsid w:val="7CEE4420"/>
    <w:rsid w:val="7CF27248"/>
    <w:rsid w:val="7CF572ED"/>
    <w:rsid w:val="7D034BDB"/>
    <w:rsid w:val="7D091BB4"/>
    <w:rsid w:val="7D0D6708"/>
    <w:rsid w:val="7D0F17D2"/>
    <w:rsid w:val="7D144827"/>
    <w:rsid w:val="7D1C7505"/>
    <w:rsid w:val="7D20753B"/>
    <w:rsid w:val="7D364589"/>
    <w:rsid w:val="7D3B4323"/>
    <w:rsid w:val="7D3E79C1"/>
    <w:rsid w:val="7D5011D3"/>
    <w:rsid w:val="7D511DEB"/>
    <w:rsid w:val="7D5E522E"/>
    <w:rsid w:val="7D5E78CC"/>
    <w:rsid w:val="7D753686"/>
    <w:rsid w:val="7D830F81"/>
    <w:rsid w:val="7D935CBD"/>
    <w:rsid w:val="7DA4016C"/>
    <w:rsid w:val="7DB22DA3"/>
    <w:rsid w:val="7DB550FB"/>
    <w:rsid w:val="7DB859C6"/>
    <w:rsid w:val="7DC720AD"/>
    <w:rsid w:val="7DCC321F"/>
    <w:rsid w:val="7DCF4ABD"/>
    <w:rsid w:val="7DDD43CE"/>
    <w:rsid w:val="7DE06CCB"/>
    <w:rsid w:val="7DE21B86"/>
    <w:rsid w:val="7DE34199"/>
    <w:rsid w:val="7DE93DD1"/>
    <w:rsid w:val="7DEF684F"/>
    <w:rsid w:val="7DF00B43"/>
    <w:rsid w:val="7DF013F4"/>
    <w:rsid w:val="7DF764EE"/>
    <w:rsid w:val="7DF95F9A"/>
    <w:rsid w:val="7DFE2D9E"/>
    <w:rsid w:val="7E01736D"/>
    <w:rsid w:val="7E026C41"/>
    <w:rsid w:val="7E0E4770"/>
    <w:rsid w:val="7E127E84"/>
    <w:rsid w:val="7E132BFC"/>
    <w:rsid w:val="7E17076D"/>
    <w:rsid w:val="7E186464"/>
    <w:rsid w:val="7E2C49B1"/>
    <w:rsid w:val="7E357A58"/>
    <w:rsid w:val="7E3D5692"/>
    <w:rsid w:val="7E576F8D"/>
    <w:rsid w:val="7E6247D4"/>
    <w:rsid w:val="7E6478FC"/>
    <w:rsid w:val="7E66473F"/>
    <w:rsid w:val="7E6D0D6A"/>
    <w:rsid w:val="7E751B09"/>
    <w:rsid w:val="7E7A3F89"/>
    <w:rsid w:val="7E7A711F"/>
    <w:rsid w:val="7E862216"/>
    <w:rsid w:val="7E8E6727"/>
    <w:rsid w:val="7E9C0E44"/>
    <w:rsid w:val="7EA128FE"/>
    <w:rsid w:val="7EA71D7C"/>
    <w:rsid w:val="7EAF557B"/>
    <w:rsid w:val="7EB51DE9"/>
    <w:rsid w:val="7EB643A4"/>
    <w:rsid w:val="7EB663A9"/>
    <w:rsid w:val="7EB73ECF"/>
    <w:rsid w:val="7ED26AAB"/>
    <w:rsid w:val="7EDA4DF2"/>
    <w:rsid w:val="7EE01853"/>
    <w:rsid w:val="7EE051D4"/>
    <w:rsid w:val="7EE12CFA"/>
    <w:rsid w:val="7EE34CC4"/>
    <w:rsid w:val="7EF61B6E"/>
    <w:rsid w:val="7EF7251E"/>
    <w:rsid w:val="7EF77415"/>
    <w:rsid w:val="7EFC7B34"/>
    <w:rsid w:val="7EFD4FD2"/>
    <w:rsid w:val="7F11635C"/>
    <w:rsid w:val="7F1365E5"/>
    <w:rsid w:val="7F14777D"/>
    <w:rsid w:val="7F285D5E"/>
    <w:rsid w:val="7F323556"/>
    <w:rsid w:val="7F3856FA"/>
    <w:rsid w:val="7F3E578D"/>
    <w:rsid w:val="7F403EC5"/>
    <w:rsid w:val="7F4219EB"/>
    <w:rsid w:val="7F42336A"/>
    <w:rsid w:val="7F464B70"/>
    <w:rsid w:val="7F5636E8"/>
    <w:rsid w:val="7F663D79"/>
    <w:rsid w:val="7F6B574A"/>
    <w:rsid w:val="7F6F3F05"/>
    <w:rsid w:val="7F814A6A"/>
    <w:rsid w:val="7F874886"/>
    <w:rsid w:val="7F9445E7"/>
    <w:rsid w:val="7F954F93"/>
    <w:rsid w:val="7F9A17C7"/>
    <w:rsid w:val="7F9B62E2"/>
    <w:rsid w:val="7F9C76BA"/>
    <w:rsid w:val="7FA77AA0"/>
    <w:rsid w:val="7FB2168A"/>
    <w:rsid w:val="7FB421BD"/>
    <w:rsid w:val="7FB84310"/>
    <w:rsid w:val="7FB852BF"/>
    <w:rsid w:val="7FC836FF"/>
    <w:rsid w:val="7FCE13C8"/>
    <w:rsid w:val="7FD02953"/>
    <w:rsid w:val="7FDD5BB8"/>
    <w:rsid w:val="7FE26D2A"/>
    <w:rsid w:val="7FE630F3"/>
    <w:rsid w:val="7FE849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2">
    <w:name w:val="heading 1"/>
    <w:basedOn w:val="1"/>
    <w:next w:val="1"/>
    <w:link w:val="34"/>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3">
    <w:name w:val="heading 3"/>
    <w:basedOn w:val="1"/>
    <w:next w:val="1"/>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4">
    <w:name w:val="heading 4"/>
    <w:basedOn w:val="1"/>
    <w:next w:val="1"/>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5">
    <w:name w:val="Note Heading"/>
    <w:basedOn w:val="1"/>
    <w:next w:val="1"/>
    <w:qFormat/>
    <w:uiPriority w:val="0"/>
    <w:pPr>
      <w:jc w:val="center"/>
    </w:pPr>
  </w:style>
  <w:style w:type="paragraph" w:styleId="6">
    <w:name w:val="Normal Indent"/>
    <w:basedOn w:val="1"/>
    <w:next w:val="1"/>
    <w:qFormat/>
    <w:uiPriority w:val="0"/>
    <w:rPr>
      <w:kern w:val="2"/>
      <w:sz w:val="28"/>
    </w:rPr>
  </w:style>
  <w:style w:type="paragraph" w:styleId="7">
    <w:name w:val="annotation text"/>
    <w:basedOn w:val="1"/>
    <w:qFormat/>
    <w:uiPriority w:val="0"/>
    <w:pPr>
      <w:jc w:val="left"/>
    </w:pPr>
  </w:style>
  <w:style w:type="paragraph" w:styleId="8">
    <w:name w:val="Body Text"/>
    <w:basedOn w:val="1"/>
    <w:qFormat/>
    <w:uiPriority w:val="0"/>
    <w:pPr>
      <w:widowControl w:val="0"/>
      <w:adjustRightInd/>
      <w:snapToGrid/>
      <w:spacing w:after="120"/>
      <w:jc w:val="both"/>
    </w:pPr>
    <w:rPr>
      <w:rFonts w:ascii="Calibri" w:hAnsi="Calibri" w:eastAsia="宋体"/>
      <w:sz w:val="20"/>
      <w:szCs w:val="20"/>
    </w:rPr>
  </w:style>
  <w:style w:type="paragraph" w:styleId="9">
    <w:name w:val="Body Text Indent"/>
    <w:basedOn w:val="1"/>
    <w:next w:val="10"/>
    <w:qFormat/>
    <w:uiPriority w:val="0"/>
    <w:pPr>
      <w:spacing w:line="360" w:lineRule="auto"/>
      <w:ind w:firstLine="600" w:firstLineChars="250"/>
    </w:pPr>
    <w:rPr>
      <w:color w:val="FF0000"/>
    </w:rPr>
  </w:style>
  <w:style w:type="paragraph" w:customStyle="1" w:styleId="10">
    <w:name w:val="样式 正文文本缩进 + 行距: 1.5 倍行距"/>
    <w:basedOn w:val="11"/>
    <w:qFormat/>
    <w:uiPriority w:val="0"/>
    <w:pPr>
      <w:spacing w:after="120" w:line="360" w:lineRule="auto"/>
      <w:ind w:left="90" w:leftChars="32" w:firstLine="560" w:firstLineChars="200"/>
    </w:pPr>
    <w:rPr>
      <w:rFonts w:cs="宋体"/>
      <w:sz w:val="24"/>
    </w:rPr>
  </w:style>
  <w:style w:type="paragraph" w:customStyle="1" w:styleId="11">
    <w:name w:val="Body Text Indent"/>
    <w:basedOn w:val="12"/>
    <w:next w:val="10"/>
    <w:qFormat/>
    <w:uiPriority w:val="0"/>
    <w:pPr>
      <w:spacing w:after="120" w:afterLines="0"/>
      <w:ind w:left="420" w:leftChars="200"/>
    </w:pPr>
    <w:rPr>
      <w:rFonts w:ascii="Times New Roman" w:hAnsi="Times New Roman" w:eastAsia="宋体"/>
      <w:sz w:val="24"/>
    </w:rPr>
  </w:style>
  <w:style w:type="paragraph" w:customStyle="1" w:styleId="12">
    <w:name w:val="Normal"/>
    <w:qFormat/>
    <w:uiPriority w:val="0"/>
    <w:pPr>
      <w:widowControl w:val="0"/>
      <w:adjustRightInd w:val="0"/>
      <w:spacing w:line="360" w:lineRule="atLeast"/>
      <w:textAlignment w:val="baseline"/>
    </w:pPr>
    <w:rPr>
      <w:rFonts w:ascii="Tms Rmn" w:hAnsi="Tms Rmn" w:eastAsia="宋体" w:cs="Times New Roman"/>
      <w:lang w:val="en-US" w:eastAsia="zh-CN" w:bidi="ar-SA"/>
    </w:rPr>
  </w:style>
  <w:style w:type="paragraph" w:styleId="13">
    <w:name w:val="Block Text"/>
    <w:basedOn w:val="1"/>
    <w:qFormat/>
    <w:uiPriority w:val="0"/>
    <w:pPr>
      <w:snapToGrid w:val="0"/>
      <w:spacing w:line="408" w:lineRule="auto"/>
      <w:ind w:left="-113" w:right="-510" w:firstLine="510"/>
    </w:pPr>
    <w:rPr>
      <w:sz w:val="24"/>
      <w:szCs w:val="20"/>
    </w:rPr>
  </w:style>
  <w:style w:type="paragraph" w:styleId="14">
    <w:name w:val="footer"/>
    <w:basedOn w:val="1"/>
    <w:qFormat/>
    <w:uiPriority w:val="0"/>
    <w:pPr>
      <w:tabs>
        <w:tab w:val="center" w:pos="4153"/>
        <w:tab w:val="right" w:pos="8306"/>
      </w:tabs>
    </w:pPr>
    <w:rPr>
      <w:rFonts w:ascii="Tahoma" w:hAnsi="Tahoma"/>
      <w:sz w:val="18"/>
      <w:szCs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17">
    <w:name w:val="Body Text First Indent 2"/>
    <w:basedOn w:val="9"/>
    <w:next w:val="1"/>
    <w:qFormat/>
    <w:uiPriority w:val="0"/>
    <w:pPr>
      <w:spacing w:after="120"/>
      <w:ind w:left="420" w:leftChars="200" w:firstLine="420"/>
    </w:pPr>
    <w:rPr>
      <w:rFonts w:ascii="Times New Roman" w:hAnsi="Times New Roman" w:eastAsia="宋体"/>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bCs/>
    </w:rPr>
  </w:style>
  <w:style w:type="character" w:styleId="22">
    <w:name w:val="Hyperlink"/>
    <w:qFormat/>
    <w:uiPriority w:val="0"/>
    <w:rPr>
      <w:color w:val="0000FF"/>
      <w:u w:val="single"/>
    </w:rPr>
  </w:style>
  <w:style w:type="character" w:styleId="23">
    <w:name w:val="annotation reference"/>
    <w:semiHidden/>
    <w:qFormat/>
    <w:uiPriority w:val="0"/>
    <w:rPr>
      <w:sz w:val="21"/>
    </w:rPr>
  </w:style>
  <w:style w:type="paragraph" w:customStyle="1" w:styleId="24">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5">
    <w:name w:val="Table Paragraph"/>
    <w:basedOn w:val="1"/>
    <w:qFormat/>
    <w:uiPriority w:val="1"/>
    <w:pPr>
      <w:jc w:val="center"/>
    </w:pPr>
    <w:rPr>
      <w:rFonts w:ascii="宋体" w:hAnsi="宋体" w:eastAsia="宋体" w:cs="宋体"/>
      <w:lang w:val="zh-CN" w:eastAsia="zh-CN" w:bidi="zh-CN"/>
    </w:rPr>
  </w:style>
  <w:style w:type="paragraph" w:customStyle="1" w:styleId="26">
    <w:name w:val="我的表格文字"/>
    <w:basedOn w:val="1"/>
    <w:qFormat/>
    <w:uiPriority w:val="0"/>
    <w:pPr>
      <w:jc w:val="center"/>
    </w:pPr>
    <w:rPr>
      <w:rFonts w:hAnsi="宋体" w:eastAsia="Times New Roman" w:cs="宋体"/>
      <w:color w:val="000000"/>
      <w:szCs w:val="21"/>
    </w:rPr>
  </w:style>
  <w:style w:type="character" w:customStyle="1" w:styleId="27">
    <w:name w:val="报告表正文 Char1"/>
    <w:qFormat/>
    <w:uiPriority w:val="0"/>
    <w:rPr>
      <w:rFonts w:eastAsia="楷体_GB2312"/>
      <w:kern w:val="2"/>
      <w:sz w:val="24"/>
      <w:szCs w:val="24"/>
      <w:lang w:val="en-US" w:eastAsia="zh-CN" w:bidi="ar-SA"/>
    </w:rPr>
  </w:style>
  <w:style w:type="paragraph" w:customStyle="1" w:styleId="28">
    <w:name w:val="中文报告书样式"/>
    <w:basedOn w:val="1"/>
    <w:qFormat/>
    <w:uiPriority w:val="0"/>
    <w:pPr>
      <w:adjustRightInd w:val="0"/>
      <w:spacing w:line="480" w:lineRule="atLeast"/>
      <w:ind w:firstLine="482"/>
      <w:textAlignment w:val="baseline"/>
    </w:pPr>
    <w:rPr>
      <w:kern w:val="24"/>
      <w:sz w:val="24"/>
    </w:rPr>
  </w:style>
  <w:style w:type="paragraph" w:customStyle="1" w:styleId="29">
    <w:name w:val="p0"/>
    <w:basedOn w:val="1"/>
    <w:qFormat/>
    <w:uiPriority w:val="0"/>
    <w:pPr>
      <w:widowControl/>
    </w:pPr>
    <w:rPr>
      <w:rFonts w:hint="eastAsia"/>
    </w:rPr>
  </w:style>
  <w:style w:type="paragraph" w:customStyle="1" w:styleId="30">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31">
    <w:name w:val="font21"/>
    <w:basedOn w:val="20"/>
    <w:qFormat/>
    <w:uiPriority w:val="0"/>
    <w:rPr>
      <w:rFonts w:hint="eastAsia" w:ascii="宋体" w:hAnsi="宋体" w:eastAsia="宋体" w:cs="宋体"/>
      <w:color w:val="000000"/>
      <w:sz w:val="24"/>
      <w:szCs w:val="24"/>
      <w:u w:val="none"/>
    </w:rPr>
  </w:style>
  <w:style w:type="character" w:customStyle="1" w:styleId="32">
    <w:name w:val="font31"/>
    <w:basedOn w:val="20"/>
    <w:qFormat/>
    <w:uiPriority w:val="0"/>
    <w:rPr>
      <w:rFonts w:hint="eastAsia" w:ascii="宋体" w:hAnsi="宋体" w:eastAsia="宋体" w:cs="宋体"/>
      <w:color w:val="000000"/>
      <w:sz w:val="22"/>
      <w:szCs w:val="22"/>
      <w:u w:val="none"/>
    </w:rPr>
  </w:style>
  <w:style w:type="paragraph" w:customStyle="1" w:styleId="33">
    <w:name w:val="三同时样式"/>
    <w:basedOn w:val="1"/>
    <w:qFormat/>
    <w:uiPriority w:val="0"/>
    <w:pPr>
      <w:spacing w:line="240" w:lineRule="auto"/>
      <w:ind w:firstLine="0" w:firstLineChars="0"/>
      <w:jc w:val="center"/>
    </w:pPr>
    <w:rPr>
      <w:b/>
      <w:sz w:val="18"/>
      <w:szCs w:val="18"/>
    </w:rPr>
  </w:style>
  <w:style w:type="character" w:customStyle="1" w:styleId="34">
    <w:name w:val="标题 1 Char"/>
    <w:link w:val="2"/>
    <w:qFormat/>
    <w:uiPriority w:val="0"/>
    <w:rPr>
      <w:b/>
      <w:kern w:val="44"/>
      <w:sz w:val="28"/>
    </w:rPr>
  </w:style>
  <w:style w:type="paragraph" w:customStyle="1" w:styleId="35">
    <w:name w:val="列表段落"/>
    <w:basedOn w:val="1"/>
    <w:qFormat/>
    <w:uiPriority w:val="0"/>
    <w:pPr>
      <w:ind w:firstLine="420" w:firstLineChars="200"/>
    </w:pPr>
    <w:rPr>
      <w:rFonts w:ascii="Calibri" w:hAnsi="Calibri" w:eastAsia="宋体" w:cs="宋体"/>
      <w:szCs w:val="21"/>
    </w:rPr>
  </w:style>
  <w:style w:type="character" w:customStyle="1" w:styleId="36">
    <w:name w:val="17"/>
    <w:basedOn w:val="20"/>
    <w:qFormat/>
    <w:uiPriority w:val="0"/>
    <w:rPr>
      <w:rFonts w:hint="default" w:ascii="Times New Roman" w:hAnsi="Times New Roman" w:cs="Times New Roman"/>
      <w:color w:val="000000"/>
      <w:sz w:val="22"/>
      <w:szCs w:val="22"/>
      <w:vertAlign w:val="superscript"/>
    </w:rPr>
  </w:style>
  <w:style w:type="paragraph" w:customStyle="1" w:styleId="37">
    <w:name w:val=" Char Char1 Char"/>
    <w:basedOn w:val="1"/>
    <w:qFormat/>
    <w:uiPriority w:val="0"/>
    <w:pPr>
      <w:spacing w:line="360" w:lineRule="auto"/>
      <w:ind w:firstLine="200" w:firstLineChars="200"/>
    </w:pPr>
    <w:rPr>
      <w:rFonts w:ascii="宋体" w:hAnsi="宋体" w:cs="宋体"/>
      <w:szCs w:val="24"/>
    </w:rPr>
  </w:style>
  <w:style w:type="paragraph" w:customStyle="1" w:styleId="38">
    <w:name w:val="表格文字"/>
    <w:basedOn w:val="1"/>
    <w:qFormat/>
    <w:uiPriority w:val="0"/>
    <w:pPr>
      <w:adjustRightInd w:val="0"/>
      <w:spacing w:line="400" w:lineRule="atLeast"/>
      <w:jc w:val="center"/>
    </w:pPr>
    <w:rPr>
      <w:kern w:val="24"/>
      <w:sz w:val="24"/>
    </w:rPr>
  </w:style>
  <w:style w:type="paragraph" w:customStyle="1" w:styleId="39">
    <w:name w:val="表格"/>
    <w:basedOn w:val="1"/>
    <w:qFormat/>
    <w:uiPriority w:val="0"/>
    <w:pPr>
      <w:keepNext/>
      <w:adjustRightInd w:val="0"/>
      <w:spacing w:line="312" w:lineRule="atLeast"/>
      <w:jc w:val="center"/>
      <w:textAlignment w:val="baseline"/>
    </w:pPr>
    <w:rPr>
      <w:kern w:val="0"/>
    </w:rPr>
  </w:style>
  <w:style w:type="character" w:customStyle="1" w:styleId="40">
    <w:name w:val="15"/>
    <w:basedOn w:val="20"/>
    <w:qFormat/>
    <w:uiPriority w:val="0"/>
    <w:rPr>
      <w:rFonts w:hint="eastAsia" w:ascii="宋体" w:hAnsi="宋体" w:eastAsia="宋体" w:cs="宋体"/>
      <w:color w:val="000000"/>
      <w:sz w:val="20"/>
      <w:szCs w:val="20"/>
    </w:rPr>
  </w:style>
  <w:style w:type="character" w:customStyle="1" w:styleId="41">
    <w:name w:val="16"/>
    <w:basedOn w:val="20"/>
    <w:qFormat/>
    <w:uiPriority w:val="0"/>
    <w:rPr>
      <w:rFonts w:hint="default" w:ascii="Times New Roman" w:hAnsi="Times New Roman" w:cs="Times New Roman"/>
      <w:color w:val="000000"/>
      <w:sz w:val="20"/>
      <w:szCs w:val="20"/>
    </w:rPr>
  </w:style>
  <w:style w:type="character" w:customStyle="1" w:styleId="42">
    <w:name w:val="18"/>
    <w:basedOn w:val="20"/>
    <w:qFormat/>
    <w:uiPriority w:val="0"/>
    <w:rPr>
      <w:rFonts w:hint="default" w:ascii="Times New Roman" w:hAnsi="Times New Roman" w:cs="Times New Roman"/>
      <w:color w:val="000000"/>
      <w:sz w:val="20"/>
      <w:szCs w:val="20"/>
    </w:rPr>
  </w:style>
  <w:style w:type="character" w:customStyle="1" w:styleId="43">
    <w:name w:val="21"/>
    <w:basedOn w:val="20"/>
    <w:qFormat/>
    <w:uiPriority w:val="0"/>
    <w:rPr>
      <w:rFonts w:hint="default" w:ascii="Times New Roman" w:hAnsi="Times New Roman" w:cs="Times New Roman"/>
      <w:color w:val="000000"/>
      <w:sz w:val="21"/>
      <w:szCs w:val="21"/>
    </w:rPr>
  </w:style>
  <w:style w:type="character" w:customStyle="1" w:styleId="44">
    <w:name w:val="19"/>
    <w:basedOn w:val="20"/>
    <w:qFormat/>
    <w:uiPriority w:val="0"/>
    <w:rPr>
      <w:rFonts w:hint="default" w:ascii="Times New Roman" w:hAnsi="Times New Roman" w:cs="Times New Roman"/>
      <w:color w:val="000000"/>
      <w:sz w:val="20"/>
      <w:szCs w:val="20"/>
    </w:rPr>
  </w:style>
  <w:style w:type="paragraph" w:customStyle="1" w:styleId="45">
    <w:name w:val="鸿达表格文字"/>
    <w:basedOn w:val="1"/>
    <w:qFormat/>
    <w:uiPriority w:val="0"/>
    <w:pPr>
      <w:contextualSpacing/>
      <w:jc w:val="center"/>
      <w:textAlignment w:val="baseline"/>
    </w:pPr>
    <w:rPr>
      <w:kern w:val="0"/>
      <w:szCs w:val="21"/>
    </w:rPr>
  </w:style>
  <w:style w:type="character" w:customStyle="1" w:styleId="46">
    <w:name w:val="22"/>
    <w:basedOn w:val="20"/>
    <w:qFormat/>
    <w:uiPriority w:val="0"/>
    <w:rPr>
      <w:rFonts w:hint="default" w:ascii="Times New Roman" w:hAnsi="Times New Roman" w:cs="Times New Roman"/>
      <w:color w:val="000000"/>
      <w:sz w:val="20"/>
      <w:szCs w:val="20"/>
      <w:vertAlign w:val="subscript"/>
    </w:rPr>
  </w:style>
  <w:style w:type="paragraph" w:customStyle="1" w:styleId="47">
    <w:name w:val="Center21"/>
    <w:basedOn w:val="1"/>
    <w:next w:val="1"/>
    <w:autoRedefine/>
    <w:qFormat/>
    <w:uiPriority w:val="0"/>
    <w:pPr>
      <w:jc w:val="center"/>
    </w:pPr>
  </w:style>
  <w:style w:type="paragraph" w:customStyle="1" w:styleId="48">
    <w:name w:val="Center24"/>
    <w:basedOn w:val="1"/>
    <w:next w:val="1"/>
    <w:autoRedefine/>
    <w:qFormat/>
    <w:uiPriority w:val="0"/>
    <w:pPr>
      <w:jc w:val="center"/>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3932</Words>
  <Characters>4539</Characters>
  <Lines>0</Lines>
  <Paragraphs>0</Paragraphs>
  <TotalTime>0</TotalTime>
  <ScaleCrop>false</ScaleCrop>
  <LinksUpToDate>false</LinksUpToDate>
  <CharactersWithSpaces>4585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2022-03-24T02:04:00Z</dcterms:created>
  <dc:creator>Administrator</dc:creator>
  <cp:lastModifiedBy>WPS_1661419751</cp:lastModifiedBy>
  <cp:lastPrinted>2023-05-29T01:52:00Z</cp:lastPrinted>
  <dcterms:modified xsi:type="dcterms:W3CDTF">2025-09-16T07:42:45Z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955971260537453FB863EDB23C506AC4_13</vt:lpwstr>
  </property>
  <property fmtid="{D5CDD505-2E9C-101B-9397-08002B2CF9AE}" pid="4" name="KSOTemplateDocerSaveRecord">
    <vt:lpwstr>eyJoZGlkIjoiZGVlNzg5N2U1MzQ0NzhiYjJlMjJiOGI0ZDBmNmIxZDEiLCJ1c2VySWQiOiIxNDAzNTQ4MTgyIn0=</vt:lpwstr>
  </property>
</Properties>
</file>