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82688D">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44"/>
          <w:szCs w:val="44"/>
          <w:lang w:eastAsia="zh-CN"/>
        </w:rPr>
      </w:pPr>
    </w:p>
    <w:p w14:paraId="3B80F930">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44"/>
          <w:szCs w:val="44"/>
          <w:lang w:eastAsia="zh-CN"/>
        </w:rPr>
      </w:pPr>
    </w:p>
    <w:p w14:paraId="2759EE1D">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44"/>
          <w:szCs w:val="44"/>
          <w:lang w:val="en-US" w:eastAsia="zh-CN"/>
        </w:rPr>
      </w:pPr>
      <w:r>
        <w:rPr>
          <w:rFonts w:hint="default" w:ascii="Times New Roman" w:hAnsi="Times New Roman" w:eastAsia="宋体" w:cs="Times New Roman"/>
          <w:b/>
          <w:bCs/>
          <w:color w:val="auto"/>
          <w:kern w:val="2"/>
          <w:sz w:val="44"/>
          <w:szCs w:val="44"/>
          <w:lang w:val="en-US" w:eastAsia="zh-CN"/>
        </w:rPr>
        <w:t>河南方亿密封科技有限公司</w:t>
      </w:r>
    </w:p>
    <w:p w14:paraId="3AF43278">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eastAsia" w:ascii="Times New Roman" w:hAnsi="Times New Roman" w:eastAsia="宋体" w:cs="Times New Roman"/>
          <w:b/>
          <w:bCs/>
          <w:color w:val="auto"/>
          <w:kern w:val="2"/>
          <w:sz w:val="44"/>
          <w:szCs w:val="44"/>
          <w:lang w:val="en-US" w:eastAsia="zh-CN"/>
        </w:rPr>
      </w:pPr>
      <w:r>
        <w:rPr>
          <w:rFonts w:hint="default" w:ascii="Times New Roman" w:hAnsi="Times New Roman" w:eastAsia="宋体" w:cs="Times New Roman"/>
          <w:b/>
          <w:bCs/>
          <w:color w:val="auto"/>
          <w:kern w:val="2"/>
          <w:sz w:val="44"/>
          <w:szCs w:val="44"/>
          <w:lang w:val="en-US" w:eastAsia="zh-CN"/>
        </w:rPr>
        <w:t>年产</w:t>
      </w:r>
      <w:r>
        <w:rPr>
          <w:rFonts w:hint="eastAsia" w:ascii="Times New Roman" w:hAnsi="Times New Roman" w:eastAsia="宋体" w:cs="Times New Roman"/>
          <w:b/>
          <w:bCs/>
          <w:color w:val="auto"/>
          <w:kern w:val="2"/>
          <w:sz w:val="44"/>
          <w:szCs w:val="44"/>
          <w:lang w:val="en-US" w:eastAsia="zh-CN"/>
        </w:rPr>
        <w:t>8亿套新能源汽车配件</w:t>
      </w:r>
      <w:r>
        <w:rPr>
          <w:rFonts w:hint="default" w:ascii="Times New Roman" w:hAnsi="Times New Roman" w:eastAsia="宋体" w:cs="Times New Roman"/>
          <w:b/>
          <w:bCs/>
          <w:color w:val="auto"/>
          <w:kern w:val="2"/>
          <w:sz w:val="44"/>
          <w:szCs w:val="44"/>
          <w:lang w:val="en-US" w:eastAsia="zh-CN"/>
        </w:rPr>
        <w:t>项目</w:t>
      </w:r>
      <w:r>
        <w:rPr>
          <w:rFonts w:hint="eastAsia" w:ascii="Times New Roman" w:hAnsi="Times New Roman" w:eastAsia="宋体" w:cs="Times New Roman"/>
          <w:b/>
          <w:bCs/>
          <w:color w:val="auto"/>
          <w:kern w:val="2"/>
          <w:sz w:val="44"/>
          <w:szCs w:val="44"/>
          <w:lang w:val="en-US" w:eastAsia="zh-CN"/>
        </w:rPr>
        <w:t>（一期）</w:t>
      </w:r>
    </w:p>
    <w:p w14:paraId="11B16411">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44"/>
          <w:szCs w:val="44"/>
        </w:rPr>
      </w:pPr>
      <w:r>
        <w:rPr>
          <w:rFonts w:hint="default" w:ascii="Times New Roman" w:hAnsi="Times New Roman" w:eastAsia="宋体" w:cs="Times New Roman"/>
          <w:b/>
          <w:bCs/>
          <w:color w:val="auto"/>
          <w:kern w:val="2"/>
          <w:sz w:val="44"/>
          <w:szCs w:val="44"/>
        </w:rPr>
        <w:t>竣工环境保护验收监测报告表</w:t>
      </w:r>
    </w:p>
    <w:p w14:paraId="4646EC84">
      <w:pPr>
        <w:spacing w:line="360" w:lineRule="auto"/>
        <w:jc w:val="center"/>
        <w:rPr>
          <w:rFonts w:hint="default" w:ascii="Times New Roman" w:hAnsi="Times New Roman" w:eastAsia="仿宋_GB2312" w:cs="Times New Roman"/>
          <w:color w:val="auto"/>
          <w:sz w:val="28"/>
        </w:rPr>
      </w:pPr>
    </w:p>
    <w:p w14:paraId="220BF6A4">
      <w:pPr>
        <w:jc w:val="center"/>
        <w:rPr>
          <w:rFonts w:hint="default" w:ascii="Times New Roman" w:hAnsi="Times New Roman" w:eastAsia="仿宋_GB2312" w:cs="Times New Roman"/>
          <w:color w:val="auto"/>
          <w:sz w:val="28"/>
        </w:rPr>
      </w:pPr>
    </w:p>
    <w:p w14:paraId="60619577">
      <w:pPr>
        <w:jc w:val="both"/>
        <w:rPr>
          <w:rFonts w:hint="default" w:ascii="Times New Roman" w:hAnsi="Times New Roman" w:eastAsia="仿宋_GB2312" w:cs="Times New Roman"/>
          <w:color w:val="auto"/>
          <w:sz w:val="28"/>
        </w:rPr>
      </w:pPr>
    </w:p>
    <w:p w14:paraId="3DF6D94A">
      <w:pPr>
        <w:rPr>
          <w:rFonts w:hint="default" w:ascii="Times New Roman" w:hAnsi="Times New Roman" w:cs="Times New Roman"/>
        </w:rPr>
      </w:pPr>
    </w:p>
    <w:p w14:paraId="56EEA976">
      <w:pPr>
        <w:rPr>
          <w:rFonts w:hint="default" w:ascii="Times New Roman" w:hAnsi="Times New Roman" w:cs="Times New Roman"/>
        </w:rPr>
      </w:pPr>
    </w:p>
    <w:p w14:paraId="45596DCF">
      <w:pPr>
        <w:rPr>
          <w:rFonts w:hint="default" w:ascii="Times New Roman" w:hAnsi="Times New Roman" w:cs="Times New Roman"/>
        </w:rPr>
      </w:pPr>
    </w:p>
    <w:p w14:paraId="046FD692">
      <w:pPr>
        <w:rPr>
          <w:rFonts w:hint="default" w:ascii="Times New Roman" w:hAnsi="Times New Roman" w:cs="Times New Roman"/>
        </w:rPr>
      </w:pPr>
    </w:p>
    <w:p w14:paraId="2425E767">
      <w:pPr>
        <w:rPr>
          <w:rFonts w:hint="default" w:ascii="Times New Roman" w:hAnsi="Times New Roman" w:cs="Times New Roman"/>
        </w:rPr>
      </w:pPr>
    </w:p>
    <w:p w14:paraId="4FD476E1">
      <w:pPr>
        <w:rPr>
          <w:rFonts w:hint="default" w:ascii="Times New Roman" w:hAnsi="Times New Roman" w:cs="Times New Roman"/>
        </w:rPr>
      </w:pPr>
    </w:p>
    <w:p w14:paraId="13FAF799">
      <w:pPr>
        <w:rPr>
          <w:rFonts w:hint="default" w:ascii="Times New Roman" w:hAnsi="Times New Roman" w:cs="Times New Roman"/>
        </w:rPr>
      </w:pPr>
    </w:p>
    <w:p w14:paraId="3AFD9E9F">
      <w:pPr>
        <w:rPr>
          <w:rFonts w:hint="default" w:ascii="Times New Roman" w:hAnsi="Times New Roman" w:cs="Times New Roman"/>
        </w:rPr>
      </w:pPr>
    </w:p>
    <w:p w14:paraId="684AF40F">
      <w:pPr>
        <w:rPr>
          <w:rFonts w:hint="default" w:ascii="Times New Roman" w:hAnsi="Times New Roman" w:cs="Times New Roman"/>
        </w:rPr>
      </w:pPr>
    </w:p>
    <w:p w14:paraId="3C83BC2A">
      <w:pPr>
        <w:pStyle w:val="2"/>
        <w:rPr>
          <w:rFonts w:hint="default"/>
        </w:rPr>
      </w:pPr>
    </w:p>
    <w:p w14:paraId="50249E99">
      <w:pPr>
        <w:jc w:val="center"/>
        <w:rPr>
          <w:rFonts w:hint="default" w:ascii="Times New Roman" w:hAnsi="Times New Roman" w:eastAsia="宋体" w:cs="Times New Roman"/>
          <w:color w:val="auto"/>
          <w:sz w:val="32"/>
          <w:szCs w:val="32"/>
        </w:rPr>
      </w:pPr>
    </w:p>
    <w:p w14:paraId="0FCA3131">
      <w:pPr>
        <w:keepNext w:val="0"/>
        <w:keepLines w:val="0"/>
        <w:pageBreakBefore w:val="0"/>
        <w:widowControl w:val="0"/>
        <w:kinsoku/>
        <w:wordWrap/>
        <w:overflowPunct/>
        <w:topLinePunct w:val="0"/>
        <w:autoSpaceDE/>
        <w:autoSpaceDN/>
        <w:bidi w:val="0"/>
        <w:adjustRightInd/>
        <w:snapToGrid/>
        <w:spacing w:after="0" w:afterLines="0" w:line="360" w:lineRule="auto"/>
        <w:jc w:val="center"/>
        <w:textAlignment w:val="auto"/>
        <w:outlineLvl w:val="9"/>
        <w:rPr>
          <w:rFonts w:hint="default" w:ascii="Times New Roman" w:hAnsi="Times New Roman" w:cs="Times New Roman" w:eastAsiaTheme="minorEastAsia"/>
          <w:b w:val="0"/>
          <w:bCs w:val="0"/>
          <w:color w:val="auto"/>
          <w:kern w:val="2"/>
          <w:sz w:val="28"/>
          <w:szCs w:val="28"/>
          <w:u w:val="none"/>
          <w:lang w:val="en-US" w:eastAsia="zh-CN"/>
        </w:rPr>
      </w:pPr>
      <w:r>
        <w:rPr>
          <w:rFonts w:hint="default" w:ascii="Times New Roman" w:hAnsi="Times New Roman" w:cs="Times New Roman" w:eastAsiaTheme="minorEastAsia"/>
          <w:b w:val="0"/>
          <w:bCs w:val="0"/>
          <w:color w:val="auto"/>
          <w:kern w:val="2"/>
          <w:sz w:val="28"/>
          <w:szCs w:val="28"/>
          <w:u w:val="none"/>
          <w:lang w:val="en-US" w:eastAsia="zh-CN"/>
        </w:rPr>
        <w:t>建设单位：河南方亿密封科技有限公司</w:t>
      </w:r>
    </w:p>
    <w:p w14:paraId="2C79B261">
      <w:pPr>
        <w:keepNext w:val="0"/>
        <w:keepLines w:val="0"/>
        <w:pageBreakBefore w:val="0"/>
        <w:widowControl w:val="0"/>
        <w:kinsoku/>
        <w:wordWrap/>
        <w:overflowPunct/>
        <w:topLinePunct w:val="0"/>
        <w:autoSpaceDE/>
        <w:autoSpaceDN/>
        <w:bidi w:val="0"/>
        <w:adjustRightInd/>
        <w:snapToGrid/>
        <w:spacing w:after="0" w:afterLines="0" w:line="360" w:lineRule="auto"/>
        <w:jc w:val="center"/>
        <w:textAlignment w:val="auto"/>
        <w:outlineLvl w:val="9"/>
        <w:rPr>
          <w:rFonts w:hint="default" w:ascii="Times New Roman" w:hAnsi="Times New Roman" w:cs="Times New Roman" w:eastAsiaTheme="minorEastAsia"/>
          <w:b w:val="0"/>
          <w:bCs w:val="0"/>
          <w:color w:val="auto"/>
          <w:kern w:val="2"/>
          <w:sz w:val="28"/>
          <w:szCs w:val="28"/>
          <w:u w:val="none"/>
          <w:lang w:val="en-US" w:eastAsia="zh-CN"/>
        </w:rPr>
      </w:pPr>
      <w:r>
        <w:rPr>
          <w:rFonts w:hint="default" w:ascii="Times New Roman" w:hAnsi="Times New Roman" w:cs="Times New Roman" w:eastAsiaTheme="minorEastAsia"/>
          <w:b w:val="0"/>
          <w:bCs w:val="0"/>
          <w:color w:val="auto"/>
          <w:kern w:val="2"/>
          <w:sz w:val="28"/>
          <w:szCs w:val="28"/>
          <w:u w:val="none"/>
          <w:lang w:val="en-US" w:eastAsia="zh-CN"/>
        </w:rPr>
        <w:t>编制单位：河南方亿密封科技有限公司</w:t>
      </w:r>
    </w:p>
    <w:p w14:paraId="56FC2095">
      <w:pPr>
        <w:keepNext w:val="0"/>
        <w:keepLines w:val="0"/>
        <w:pageBreakBefore w:val="0"/>
        <w:widowControl w:val="0"/>
        <w:kinsoku/>
        <w:wordWrap/>
        <w:overflowPunct/>
        <w:topLinePunct w:val="0"/>
        <w:autoSpaceDE/>
        <w:autoSpaceDN/>
        <w:bidi w:val="0"/>
        <w:adjustRightInd/>
        <w:snapToGrid/>
        <w:spacing w:after="0" w:afterLines="0" w:line="360" w:lineRule="auto"/>
        <w:jc w:val="center"/>
        <w:textAlignment w:val="auto"/>
        <w:outlineLvl w:val="9"/>
        <w:rPr>
          <w:rFonts w:hint="default" w:ascii="Times New Roman" w:hAnsi="Times New Roman" w:cs="Times New Roman" w:eastAsiaTheme="minorEastAsia"/>
          <w:b w:val="0"/>
          <w:bCs w:val="0"/>
          <w:color w:val="auto"/>
          <w:kern w:val="2"/>
          <w:sz w:val="28"/>
          <w:szCs w:val="28"/>
          <w:u w:val="none"/>
          <w:lang w:val="en-US" w:eastAsia="zh-CN"/>
        </w:rPr>
      </w:pPr>
      <w:r>
        <w:rPr>
          <w:rFonts w:hint="default" w:ascii="Times New Roman" w:hAnsi="Times New Roman" w:cs="Times New Roman" w:eastAsiaTheme="minorEastAsia"/>
          <w:b w:val="0"/>
          <w:bCs w:val="0"/>
          <w:color w:val="auto"/>
          <w:kern w:val="2"/>
          <w:sz w:val="28"/>
          <w:szCs w:val="28"/>
          <w:u w:val="none"/>
          <w:lang w:val="en-US" w:eastAsia="zh-CN"/>
        </w:rPr>
        <w:t>20</w:t>
      </w:r>
      <w:r>
        <w:rPr>
          <w:rFonts w:hint="eastAsia" w:ascii="Times New Roman" w:hAnsi="Times New Roman" w:cs="Times New Roman" w:eastAsiaTheme="minorEastAsia"/>
          <w:b w:val="0"/>
          <w:bCs w:val="0"/>
          <w:color w:val="auto"/>
          <w:kern w:val="2"/>
          <w:sz w:val="28"/>
          <w:szCs w:val="28"/>
          <w:u w:val="none"/>
          <w:lang w:val="en-US" w:eastAsia="zh-CN"/>
        </w:rPr>
        <w:t>24</w:t>
      </w:r>
      <w:r>
        <w:rPr>
          <w:rFonts w:hint="default" w:ascii="Times New Roman" w:hAnsi="Times New Roman" w:cs="Times New Roman" w:eastAsiaTheme="minorEastAsia"/>
          <w:b w:val="0"/>
          <w:bCs w:val="0"/>
          <w:color w:val="auto"/>
          <w:kern w:val="2"/>
          <w:sz w:val="28"/>
          <w:szCs w:val="28"/>
          <w:u w:val="none"/>
          <w:lang w:val="en-US" w:eastAsia="zh-CN"/>
        </w:rPr>
        <w:t xml:space="preserve">年 </w:t>
      </w:r>
      <w:r>
        <w:rPr>
          <w:rFonts w:hint="eastAsia" w:ascii="Times New Roman" w:hAnsi="Times New Roman" w:cs="Times New Roman" w:eastAsiaTheme="minorEastAsia"/>
          <w:b w:val="0"/>
          <w:bCs w:val="0"/>
          <w:color w:val="auto"/>
          <w:kern w:val="2"/>
          <w:sz w:val="28"/>
          <w:szCs w:val="28"/>
          <w:u w:val="none"/>
          <w:lang w:val="en-US" w:eastAsia="zh-CN"/>
        </w:rPr>
        <w:t>11</w:t>
      </w:r>
      <w:r>
        <w:rPr>
          <w:rFonts w:hint="default" w:ascii="Times New Roman" w:hAnsi="Times New Roman" w:cs="Times New Roman" w:eastAsiaTheme="minorEastAsia"/>
          <w:b w:val="0"/>
          <w:bCs w:val="0"/>
          <w:color w:val="auto"/>
          <w:kern w:val="2"/>
          <w:sz w:val="28"/>
          <w:szCs w:val="28"/>
          <w:u w:val="none"/>
          <w:lang w:val="en-US" w:eastAsia="zh-CN"/>
        </w:rPr>
        <w:t>月</w:t>
      </w:r>
    </w:p>
    <w:p w14:paraId="7EB7F203">
      <w:pPr>
        <w:jc w:val="center"/>
        <w:rPr>
          <w:rFonts w:hint="default"/>
          <w:lang w:val="en-US" w:eastAsia="zh-CN"/>
        </w:rPr>
      </w:pPr>
    </w:p>
    <w:p w14:paraId="7354FF75">
      <w:pPr>
        <w:jc w:val="center"/>
        <w:rPr>
          <w:rFonts w:hint="default"/>
          <w:lang w:val="en-US" w:eastAsia="zh-CN"/>
        </w:rPr>
      </w:pPr>
    </w:p>
    <w:p w14:paraId="4DF66789">
      <w:pPr>
        <w:jc w:val="center"/>
        <w:rPr>
          <w:rFonts w:hint="default"/>
          <w:lang w:val="en-US" w:eastAsia="zh-CN"/>
        </w:rPr>
      </w:pPr>
    </w:p>
    <w:p w14:paraId="17C42410">
      <w:pPr>
        <w:keepNext w:val="0"/>
        <w:keepLines w:val="0"/>
        <w:pageBreakBefore w:val="0"/>
        <w:widowControl w:val="0"/>
        <w:kinsoku/>
        <w:wordWrap/>
        <w:overflowPunct/>
        <w:topLinePunct w:val="0"/>
        <w:autoSpaceDE/>
        <w:autoSpaceDN/>
        <w:bidi w:val="0"/>
        <w:adjustRightInd/>
        <w:snapToGrid/>
        <w:spacing w:after="0" w:afterLines="0" w:line="360" w:lineRule="auto"/>
        <w:jc w:val="center"/>
        <w:textAlignment w:val="auto"/>
        <w:outlineLvl w:val="9"/>
        <w:rPr>
          <w:rFonts w:hint="default" w:ascii="Times New Roman" w:hAnsi="Times New Roman" w:cs="Times New Roman" w:eastAsiaTheme="minorEastAsia"/>
          <w:b w:val="0"/>
          <w:bCs w:val="0"/>
          <w:color w:val="auto"/>
          <w:kern w:val="2"/>
          <w:sz w:val="28"/>
          <w:szCs w:val="28"/>
          <w:lang w:val="en-US" w:eastAsia="zh-CN"/>
        </w:rPr>
      </w:pPr>
    </w:p>
    <w:p w14:paraId="320E9E4F">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建设单位：河南方亿密封科技有限公司</w:t>
      </w:r>
    </w:p>
    <w:p w14:paraId="75BBF418">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联系人</w:t>
      </w:r>
      <w:r>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：成云绍</w:t>
      </w:r>
    </w:p>
    <w:p w14:paraId="5F82ED0C">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联系方式：15516605518</w:t>
      </w:r>
    </w:p>
    <w:p w14:paraId="748C6D16">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地    址：长垣市人民路与留晖大道交叉口西北角</w:t>
      </w:r>
    </w:p>
    <w:p w14:paraId="6ADB2A82">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pPr>
    </w:p>
    <w:p w14:paraId="00C4FC20">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监测单位</w:t>
      </w:r>
      <w:r>
        <w:rPr>
          <w:rFonts w:hint="eastAsia"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w:t>
      </w:r>
      <w:r>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山东沁泽环保服务有限公司</w:t>
      </w:r>
    </w:p>
    <w:p w14:paraId="4A07F613">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法人代表</w:t>
      </w:r>
      <w:r>
        <w:rPr>
          <w:rFonts w:hint="eastAsia"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w:t>
      </w:r>
      <w:r>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张军秋</w:t>
      </w:r>
    </w:p>
    <w:p w14:paraId="42C25022">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联系人：宋管印</w:t>
      </w:r>
    </w:p>
    <w:p w14:paraId="50EAFD9A">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联系方式</w:t>
      </w:r>
      <w:r>
        <w:rPr>
          <w:rFonts w:hint="eastAsia"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w:t>
      </w:r>
      <w:r>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18336096020</w:t>
      </w:r>
    </w:p>
    <w:p w14:paraId="4130CC17">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pPr>
    </w:p>
    <w:p w14:paraId="1DDC4E23">
      <w:pPr>
        <w:rPr>
          <w:rFonts w:hint="default" w:ascii="Times New Roman" w:hAnsi="Times New Roman" w:cs="Times New Roman" w:eastAsiaTheme="minorEastAsia"/>
          <w:sz w:val="28"/>
          <w:szCs w:val="28"/>
          <w:lang w:val="en-US" w:eastAsia="zh-CN"/>
        </w:rPr>
      </w:pPr>
    </w:p>
    <w:p w14:paraId="1B2AF8D0">
      <w:pPr>
        <w:pStyle w:val="5"/>
        <w:rPr>
          <w:rFonts w:hint="default"/>
          <w:lang w:val="en-US" w:eastAsia="zh-CN"/>
        </w:rPr>
      </w:pPr>
    </w:p>
    <w:p w14:paraId="1D7D7E45">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auto"/>
          <w:kern w:val="2"/>
          <w:sz w:val="28"/>
          <w:szCs w:val="28"/>
          <w:lang w:val="en-US" w:eastAsia="zh-CN"/>
        </w:rPr>
      </w:pPr>
      <w:r>
        <w:rPr>
          <w:rFonts w:hint="default" w:ascii="Times New Roman" w:hAnsi="Times New Roman" w:cs="Times New Roman" w:eastAsiaTheme="minorEastAsia"/>
          <w:b w:val="0"/>
          <w:bCs w:val="0"/>
          <w:color w:val="auto"/>
          <w:kern w:val="2"/>
          <w:sz w:val="28"/>
          <w:szCs w:val="28"/>
          <w:lang w:val="en-US" w:eastAsia="zh-CN"/>
        </w:rPr>
        <w:t>编制单位：河南方亿密封科技有限公司</w:t>
      </w:r>
    </w:p>
    <w:p w14:paraId="7FCA29FB">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auto"/>
          <w:kern w:val="2"/>
          <w:sz w:val="28"/>
          <w:szCs w:val="28"/>
          <w:lang w:val="en-US" w:eastAsia="zh-CN"/>
        </w:rPr>
      </w:pPr>
      <w:r>
        <w:rPr>
          <w:rFonts w:hint="default" w:ascii="Times New Roman" w:hAnsi="Times New Roman" w:cs="Times New Roman" w:eastAsiaTheme="minorEastAsia"/>
          <w:b w:val="0"/>
          <w:bCs w:val="0"/>
          <w:color w:val="auto"/>
          <w:kern w:val="2"/>
          <w:sz w:val="28"/>
          <w:szCs w:val="28"/>
          <w:lang w:val="en-US" w:eastAsia="zh-CN"/>
        </w:rPr>
        <w:t>法人代表：张丙奎</w:t>
      </w:r>
    </w:p>
    <w:p w14:paraId="666082BA">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auto"/>
          <w:kern w:val="2"/>
          <w:sz w:val="28"/>
          <w:szCs w:val="28"/>
          <w:lang w:val="en-US" w:eastAsia="zh-CN"/>
        </w:rPr>
      </w:pPr>
      <w:r>
        <w:rPr>
          <w:rFonts w:hint="default" w:ascii="Times New Roman" w:hAnsi="Times New Roman" w:cs="Times New Roman" w:eastAsiaTheme="minorEastAsia"/>
          <w:b w:val="0"/>
          <w:bCs w:val="0"/>
          <w:color w:val="auto"/>
          <w:kern w:val="2"/>
          <w:sz w:val="28"/>
          <w:szCs w:val="28"/>
          <w:lang w:val="en-US" w:eastAsia="zh-CN"/>
        </w:rPr>
        <w:t>项目负责人：</w:t>
      </w:r>
      <w:r>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成云绍</w:t>
      </w:r>
    </w:p>
    <w:p w14:paraId="7A9DB561">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auto"/>
          <w:kern w:val="2"/>
          <w:sz w:val="28"/>
          <w:szCs w:val="28"/>
          <w:lang w:val="en-US" w:eastAsia="zh-CN"/>
        </w:rPr>
      </w:pPr>
      <w:r>
        <w:rPr>
          <w:rFonts w:hint="default" w:ascii="Times New Roman" w:hAnsi="Times New Roman" w:cs="Times New Roman" w:eastAsiaTheme="minorEastAsia"/>
          <w:b w:val="0"/>
          <w:bCs w:val="0"/>
          <w:color w:val="auto"/>
          <w:kern w:val="2"/>
          <w:sz w:val="28"/>
          <w:szCs w:val="28"/>
          <w:lang w:val="en-US" w:eastAsia="zh-CN"/>
        </w:rPr>
        <w:t>联系方式：</w:t>
      </w:r>
      <w:r>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15516605518</w:t>
      </w:r>
    </w:p>
    <w:p w14:paraId="2DF15441">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auto"/>
          <w:kern w:val="2"/>
          <w:sz w:val="28"/>
          <w:szCs w:val="28"/>
          <w:lang w:val="en-US" w:eastAsia="zh-CN"/>
        </w:rPr>
        <w:sectPr>
          <w:footerReference r:id="rId4" w:type="default"/>
          <w:pgSz w:w="11906" w:h="16838"/>
          <w:pgMar w:top="1440" w:right="1800" w:bottom="1440" w:left="1800" w:header="708" w:footer="1134" w:gutter="0"/>
          <w:pgBorders>
            <w:top w:val="none" w:sz="0" w:space="0"/>
            <w:left w:val="none" w:sz="0" w:space="0"/>
            <w:bottom w:val="none" w:sz="0" w:space="0"/>
            <w:right w:val="none" w:sz="0" w:space="0"/>
          </w:pgBorders>
          <w:pgNumType w:fmt="decimal" w:start="1"/>
          <w:cols w:space="720" w:num="1"/>
          <w:docGrid w:linePitch="360" w:charSpace="0"/>
        </w:sectPr>
      </w:pPr>
      <w:r>
        <w:rPr>
          <w:rFonts w:hint="default" w:ascii="Times New Roman" w:hAnsi="Times New Roman" w:cs="Times New Roman" w:eastAsiaTheme="minorEastAsia"/>
          <w:b w:val="0"/>
          <w:bCs w:val="0"/>
          <w:color w:val="auto"/>
          <w:kern w:val="2"/>
          <w:sz w:val="28"/>
          <w:szCs w:val="28"/>
          <w:lang w:val="en-US" w:eastAsia="zh-CN"/>
        </w:rPr>
        <w:t>地    址：</w:t>
      </w:r>
      <w:r>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长垣市人民路与留晖大道交叉口西北角</w:t>
      </w:r>
    </w:p>
    <w:p w14:paraId="16800825">
      <w:pPr>
        <w:keepNext w:val="0"/>
        <w:keepLines w:val="0"/>
        <w:pageBreakBefore w:val="0"/>
        <w:widowControl/>
        <w:kinsoku/>
        <w:wordWrap/>
        <w:overflowPunct/>
        <w:topLinePunct w:val="0"/>
        <w:autoSpaceDE/>
        <w:autoSpaceDN/>
        <w:bidi w:val="0"/>
        <w:adjustRightInd w:val="0"/>
        <w:snapToGrid w:val="0"/>
        <w:spacing w:after="0" w:afterLines="0" w:line="520" w:lineRule="exact"/>
        <w:textAlignment w:val="auto"/>
        <w:outlineLvl w:val="9"/>
        <w:rPr>
          <w:rFonts w:hint="default" w:ascii="Times New Roman" w:hAnsi="Times New Roman" w:cs="Times New Roman" w:eastAsiaTheme="minorEastAsia"/>
          <w:b/>
          <w:color w:val="auto"/>
          <w:sz w:val="32"/>
          <w:szCs w:val="32"/>
          <w:highlight w:val="none"/>
        </w:rPr>
      </w:pPr>
      <w:r>
        <w:rPr>
          <w:rFonts w:hint="default" w:ascii="Times New Roman" w:hAnsi="Times New Roman" w:cs="Times New Roman" w:eastAsiaTheme="minorEastAsia"/>
          <w:b/>
          <w:color w:val="auto"/>
          <w:sz w:val="32"/>
          <w:szCs w:val="32"/>
          <w:highlight w:val="none"/>
        </w:rPr>
        <w:t>表一</w:t>
      </w:r>
    </w:p>
    <w:tbl>
      <w:tblPr>
        <w:tblStyle w:val="29"/>
        <w:tblW w:w="894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224"/>
        <w:gridCol w:w="2014"/>
        <w:gridCol w:w="1960"/>
        <w:gridCol w:w="1048"/>
        <w:gridCol w:w="736"/>
        <w:gridCol w:w="964"/>
      </w:tblGrid>
      <w:tr w14:paraId="30413D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40" w:hRule="atLeast"/>
          <w:jc w:val="center"/>
        </w:trPr>
        <w:tc>
          <w:tcPr>
            <w:tcW w:w="2224" w:type="dxa"/>
            <w:vAlign w:val="center"/>
          </w:tcPr>
          <w:p w14:paraId="11C764A8">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建设项目名称</w:t>
            </w:r>
          </w:p>
        </w:tc>
        <w:tc>
          <w:tcPr>
            <w:tcW w:w="6722" w:type="dxa"/>
            <w:gridSpan w:val="5"/>
            <w:vAlign w:val="center"/>
          </w:tcPr>
          <w:p w14:paraId="4E0F9A13">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eastAsia="宋体" w:cs="Times New Roman"/>
                <w:color w:val="auto"/>
                <w:sz w:val="24"/>
                <w:lang w:val="en-US" w:eastAsia="zh-CN"/>
              </w:rPr>
              <w:t>年产</w:t>
            </w:r>
            <w:r>
              <w:rPr>
                <w:rFonts w:hint="eastAsia" w:ascii="Times New Roman" w:hAnsi="Times New Roman" w:eastAsia="宋体" w:cs="Times New Roman"/>
                <w:color w:val="auto"/>
                <w:sz w:val="24"/>
                <w:lang w:val="en-US" w:eastAsia="zh-CN"/>
              </w:rPr>
              <w:t>8亿套新能源汽车配件</w:t>
            </w:r>
            <w:r>
              <w:rPr>
                <w:rFonts w:hint="default" w:ascii="Times New Roman" w:hAnsi="Times New Roman" w:cs="Times New Roman" w:eastAsiaTheme="minorEastAsia"/>
                <w:color w:val="auto"/>
                <w:sz w:val="24"/>
                <w:szCs w:val="24"/>
                <w:lang w:val="en-US" w:eastAsia="zh-CN"/>
              </w:rPr>
              <w:t>项目</w:t>
            </w:r>
            <w:r>
              <w:rPr>
                <w:rFonts w:hint="eastAsia" w:ascii="Times New Roman" w:hAnsi="Times New Roman" w:cs="Times New Roman" w:eastAsiaTheme="minorEastAsia"/>
                <w:color w:val="auto"/>
                <w:sz w:val="24"/>
                <w:szCs w:val="24"/>
                <w:lang w:val="en-US" w:eastAsia="zh-CN"/>
              </w:rPr>
              <w:t>（一期）</w:t>
            </w:r>
          </w:p>
        </w:tc>
      </w:tr>
      <w:tr w14:paraId="1C4F2D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4" w:type="dxa"/>
            <w:vAlign w:val="center"/>
          </w:tcPr>
          <w:p w14:paraId="3130CD38">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建设单位名称</w:t>
            </w:r>
          </w:p>
        </w:tc>
        <w:tc>
          <w:tcPr>
            <w:tcW w:w="6722" w:type="dxa"/>
            <w:gridSpan w:val="5"/>
            <w:vAlign w:val="center"/>
          </w:tcPr>
          <w:p w14:paraId="4A3DE8EC">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河南方亿密封科技有限公司</w:t>
            </w:r>
          </w:p>
        </w:tc>
      </w:tr>
      <w:tr w14:paraId="4623E7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4" w:type="dxa"/>
            <w:vAlign w:val="center"/>
          </w:tcPr>
          <w:p w14:paraId="5A5B83EB">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建设项目性质</w:t>
            </w:r>
          </w:p>
        </w:tc>
        <w:tc>
          <w:tcPr>
            <w:tcW w:w="6722" w:type="dxa"/>
            <w:gridSpan w:val="5"/>
            <w:vAlign w:val="center"/>
          </w:tcPr>
          <w:p w14:paraId="7DEB81D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 xml:space="preserve">新建 </w:t>
            </w:r>
            <w:r>
              <w:rPr>
                <w:rFonts w:hint="eastAsia" w:ascii="Times New Roman" w:hAnsi="Times New Roman" w:cs="Times New Roman" w:eastAsiaTheme="minorEastAsia"/>
                <w:color w:val="auto"/>
                <w:sz w:val="24"/>
                <w:szCs w:val="24"/>
                <w:lang w:val="en-US" w:eastAsia="zh-CN"/>
              </w:rPr>
              <w:t xml:space="preserve"> </w:t>
            </w:r>
            <w:r>
              <w:rPr>
                <w:rFonts w:hint="default" w:ascii="Times New Roman" w:hAnsi="Times New Roman" w:cs="Times New Roman" w:eastAsiaTheme="minorEastAsia"/>
                <w:color w:val="auto"/>
                <w:sz w:val="24"/>
                <w:szCs w:val="24"/>
                <w:lang w:val="en-US" w:eastAsia="zh-CN"/>
              </w:rPr>
              <w:t>改扩建  技改  迁建√</w:t>
            </w:r>
          </w:p>
        </w:tc>
      </w:tr>
      <w:tr w14:paraId="0A5B83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4" w:type="dxa"/>
            <w:vAlign w:val="center"/>
          </w:tcPr>
          <w:p w14:paraId="597A643C">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建设地点</w:t>
            </w:r>
          </w:p>
        </w:tc>
        <w:tc>
          <w:tcPr>
            <w:tcW w:w="6722" w:type="dxa"/>
            <w:gridSpan w:val="5"/>
            <w:vAlign w:val="center"/>
          </w:tcPr>
          <w:p w14:paraId="5A7E6A32">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长垣市人民路与留晖大道交叉口西北角</w:t>
            </w:r>
          </w:p>
        </w:tc>
      </w:tr>
      <w:tr w14:paraId="21461D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4" w:type="dxa"/>
            <w:vAlign w:val="center"/>
          </w:tcPr>
          <w:p w14:paraId="78D25BD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主要产品名称</w:t>
            </w:r>
          </w:p>
        </w:tc>
        <w:tc>
          <w:tcPr>
            <w:tcW w:w="6722" w:type="dxa"/>
            <w:gridSpan w:val="5"/>
            <w:vAlign w:val="center"/>
          </w:tcPr>
          <w:p w14:paraId="4392A8DA">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液态硅胶防水栓</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硅橡胶</w:t>
            </w:r>
            <w:r>
              <w:rPr>
                <w:rFonts w:hint="eastAsia" w:ascii="Times New Roman" w:hAnsi="Times New Roman" w:cs="Times New Roman" w:eastAsiaTheme="minorEastAsia"/>
                <w:color w:val="auto"/>
                <w:sz w:val="24"/>
                <w:szCs w:val="24"/>
                <w:lang w:val="en-US" w:eastAsia="zh-CN"/>
              </w:rPr>
              <w:t>密封件、新能源汽车精密插接器</w:t>
            </w:r>
          </w:p>
        </w:tc>
      </w:tr>
      <w:tr w14:paraId="7984EA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4" w:type="dxa"/>
            <w:vAlign w:val="center"/>
          </w:tcPr>
          <w:p w14:paraId="11C12CBA">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建设项目环评时间</w:t>
            </w:r>
          </w:p>
        </w:tc>
        <w:tc>
          <w:tcPr>
            <w:tcW w:w="2014" w:type="dxa"/>
            <w:vAlign w:val="center"/>
          </w:tcPr>
          <w:p w14:paraId="42A02EA3">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20</w:t>
            </w:r>
            <w:r>
              <w:rPr>
                <w:rFonts w:hint="eastAsia" w:ascii="Times New Roman" w:hAnsi="Times New Roman" w:cs="Times New Roman" w:eastAsiaTheme="minorEastAsia"/>
                <w:color w:val="auto"/>
                <w:sz w:val="24"/>
                <w:szCs w:val="24"/>
                <w:highlight w:val="none"/>
                <w:lang w:val="en-US" w:eastAsia="zh-CN"/>
              </w:rPr>
              <w:t>23</w:t>
            </w:r>
            <w:r>
              <w:rPr>
                <w:rFonts w:hint="default" w:ascii="Times New Roman" w:hAnsi="Times New Roman" w:cs="Times New Roman" w:eastAsiaTheme="minorEastAsia"/>
                <w:color w:val="auto"/>
                <w:sz w:val="24"/>
                <w:szCs w:val="24"/>
                <w:highlight w:val="none"/>
                <w:lang w:val="en-US" w:eastAsia="zh-CN"/>
              </w:rPr>
              <w:t>年</w:t>
            </w:r>
            <w:r>
              <w:rPr>
                <w:rFonts w:hint="eastAsia" w:ascii="Times New Roman" w:hAnsi="Times New Roman" w:cs="Times New Roman" w:eastAsiaTheme="minorEastAsia"/>
                <w:color w:val="auto"/>
                <w:sz w:val="24"/>
                <w:szCs w:val="24"/>
                <w:highlight w:val="none"/>
                <w:lang w:val="en-US" w:eastAsia="zh-CN"/>
              </w:rPr>
              <w:t>10月</w:t>
            </w:r>
          </w:p>
        </w:tc>
        <w:tc>
          <w:tcPr>
            <w:tcW w:w="1960" w:type="dxa"/>
            <w:vAlign w:val="center"/>
          </w:tcPr>
          <w:p w14:paraId="0A4B988B">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开工建设时间</w:t>
            </w:r>
          </w:p>
        </w:tc>
        <w:tc>
          <w:tcPr>
            <w:tcW w:w="2748" w:type="dxa"/>
            <w:gridSpan w:val="3"/>
            <w:vAlign w:val="center"/>
          </w:tcPr>
          <w:p w14:paraId="783E5593">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20</w:t>
            </w:r>
            <w:r>
              <w:rPr>
                <w:rFonts w:hint="eastAsia" w:ascii="Times New Roman" w:hAnsi="Times New Roman" w:cs="Times New Roman" w:eastAsiaTheme="minorEastAsia"/>
                <w:color w:val="auto"/>
                <w:sz w:val="24"/>
                <w:szCs w:val="24"/>
                <w:highlight w:val="none"/>
                <w:lang w:val="en-US" w:eastAsia="zh-CN"/>
              </w:rPr>
              <w:t>23</w:t>
            </w:r>
            <w:r>
              <w:rPr>
                <w:rFonts w:hint="default" w:ascii="Times New Roman" w:hAnsi="Times New Roman" w:cs="Times New Roman" w:eastAsiaTheme="minorEastAsia"/>
                <w:color w:val="auto"/>
                <w:sz w:val="24"/>
                <w:szCs w:val="24"/>
                <w:highlight w:val="none"/>
                <w:lang w:val="en-US" w:eastAsia="zh-CN"/>
              </w:rPr>
              <w:t>年</w:t>
            </w:r>
            <w:r>
              <w:rPr>
                <w:rFonts w:hint="eastAsia" w:ascii="Times New Roman" w:hAnsi="Times New Roman" w:cs="Times New Roman" w:eastAsiaTheme="minorEastAsia"/>
                <w:color w:val="auto"/>
                <w:sz w:val="24"/>
                <w:szCs w:val="24"/>
                <w:highlight w:val="none"/>
                <w:lang w:val="en-US" w:eastAsia="zh-CN"/>
              </w:rPr>
              <w:t>11</w:t>
            </w:r>
            <w:r>
              <w:rPr>
                <w:rFonts w:hint="default" w:ascii="Times New Roman" w:hAnsi="Times New Roman" w:cs="Times New Roman" w:eastAsiaTheme="minorEastAsia"/>
                <w:color w:val="auto"/>
                <w:sz w:val="24"/>
                <w:szCs w:val="24"/>
                <w:highlight w:val="none"/>
                <w:lang w:val="en-US" w:eastAsia="zh-CN"/>
              </w:rPr>
              <w:t>月</w:t>
            </w:r>
          </w:p>
        </w:tc>
      </w:tr>
      <w:tr w14:paraId="585EE1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4" w:type="dxa"/>
            <w:vAlign w:val="center"/>
          </w:tcPr>
          <w:p w14:paraId="261DCC7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调试时间</w:t>
            </w:r>
          </w:p>
        </w:tc>
        <w:tc>
          <w:tcPr>
            <w:tcW w:w="2014" w:type="dxa"/>
            <w:vAlign w:val="center"/>
          </w:tcPr>
          <w:p w14:paraId="135A743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20</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24</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年</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10</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月</w:t>
            </w:r>
          </w:p>
        </w:tc>
        <w:tc>
          <w:tcPr>
            <w:tcW w:w="1960" w:type="dxa"/>
            <w:vAlign w:val="center"/>
          </w:tcPr>
          <w:p w14:paraId="381C42B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FF0000"/>
                <w:sz w:val="24"/>
                <w:szCs w:val="24"/>
                <w:highlight w:val="none"/>
                <w:lang w:val="en-US" w:eastAsia="zh-CN"/>
              </w:rPr>
            </w:pP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验收现场监测时间</w:t>
            </w:r>
          </w:p>
        </w:tc>
        <w:tc>
          <w:tcPr>
            <w:tcW w:w="2748" w:type="dxa"/>
            <w:gridSpan w:val="3"/>
            <w:vAlign w:val="center"/>
          </w:tcPr>
          <w:p w14:paraId="6600695A">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eastAsia="微软雅黑" w:cs="Times New Roman"/>
                <w:color w:val="FF0000"/>
                <w:sz w:val="24"/>
                <w:szCs w:val="24"/>
                <w:highlight w:val="none"/>
                <w:lang w:val="en-US" w:eastAsia="zh-CN"/>
              </w:rPr>
            </w:pP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2024年10月24~25日</w:t>
            </w:r>
          </w:p>
        </w:tc>
      </w:tr>
      <w:tr w14:paraId="1B5DC9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40" w:hRule="atLeast"/>
          <w:jc w:val="center"/>
        </w:trPr>
        <w:tc>
          <w:tcPr>
            <w:tcW w:w="2224" w:type="dxa"/>
            <w:vAlign w:val="center"/>
          </w:tcPr>
          <w:p w14:paraId="634284C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环评报告表</w:t>
            </w:r>
          </w:p>
          <w:p w14:paraId="6F981AA0">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审批部门</w:t>
            </w:r>
          </w:p>
        </w:tc>
        <w:tc>
          <w:tcPr>
            <w:tcW w:w="2014" w:type="dxa"/>
            <w:vAlign w:val="center"/>
          </w:tcPr>
          <w:p w14:paraId="40FDB5EB">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新乡市生态环境局长垣分局</w:t>
            </w:r>
            <w:r>
              <w:rPr>
                <w:rFonts w:hint="default" w:ascii="Times New Roman" w:hAnsi="Times New Roman" w:cs="Times New Roman" w:eastAsiaTheme="minorEastAsia"/>
                <w:color w:val="auto"/>
                <w:sz w:val="24"/>
                <w:szCs w:val="24"/>
                <w:lang w:val="en-US" w:eastAsia="zh-CN"/>
              </w:rPr>
              <w:t>（长环审</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20</w:t>
            </w:r>
            <w:r>
              <w:rPr>
                <w:rFonts w:hint="eastAsia" w:ascii="Times New Roman" w:hAnsi="Times New Roman" w:cs="Times New Roman" w:eastAsiaTheme="minorEastAsia"/>
                <w:color w:val="auto"/>
                <w:sz w:val="24"/>
                <w:szCs w:val="24"/>
                <w:lang w:val="en-US" w:eastAsia="zh-CN"/>
              </w:rPr>
              <w:t>23]68</w:t>
            </w:r>
            <w:r>
              <w:rPr>
                <w:rFonts w:hint="default" w:ascii="Times New Roman" w:hAnsi="Times New Roman" w:cs="Times New Roman" w:eastAsiaTheme="minorEastAsia"/>
                <w:color w:val="auto"/>
                <w:sz w:val="24"/>
                <w:szCs w:val="24"/>
                <w:lang w:val="en-US" w:eastAsia="zh-CN"/>
              </w:rPr>
              <w:t>号</w:t>
            </w:r>
            <w:r>
              <w:rPr>
                <w:rFonts w:hint="eastAsia" w:ascii="Times New Roman" w:hAnsi="Times New Roman" w:cs="Times New Roman" w:eastAsiaTheme="minorEastAsia"/>
                <w:color w:val="auto"/>
                <w:sz w:val="24"/>
                <w:szCs w:val="24"/>
                <w:lang w:val="en-US" w:eastAsia="zh-CN"/>
              </w:rPr>
              <w:t>）</w:t>
            </w:r>
          </w:p>
        </w:tc>
        <w:tc>
          <w:tcPr>
            <w:tcW w:w="1960" w:type="dxa"/>
            <w:vAlign w:val="center"/>
          </w:tcPr>
          <w:p w14:paraId="01CF708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环评报告表</w:t>
            </w:r>
          </w:p>
          <w:p w14:paraId="47EA5AB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编制单位</w:t>
            </w:r>
          </w:p>
        </w:tc>
        <w:tc>
          <w:tcPr>
            <w:tcW w:w="2748" w:type="dxa"/>
            <w:gridSpan w:val="3"/>
            <w:vAlign w:val="center"/>
          </w:tcPr>
          <w:p w14:paraId="1AB2823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eastAsia="zh-CN"/>
              </w:rPr>
            </w:pPr>
            <w:r>
              <w:rPr>
                <w:rFonts w:hint="eastAsia" w:ascii="Times New Roman" w:hAnsi="Times New Roman" w:cs="Times New Roman" w:eastAsiaTheme="minorEastAsia"/>
                <w:color w:val="auto"/>
                <w:sz w:val="24"/>
                <w:szCs w:val="24"/>
                <w:lang w:val="en-US" w:eastAsia="zh-CN"/>
              </w:rPr>
              <w:t>河南省凝博生态科技</w:t>
            </w:r>
            <w:r>
              <w:rPr>
                <w:rFonts w:hint="eastAsia" w:ascii="Times New Roman" w:hAnsi="Times New Roman" w:cs="Times New Roman" w:eastAsiaTheme="minorEastAsia"/>
                <w:color w:val="auto"/>
                <w:sz w:val="24"/>
                <w:szCs w:val="24"/>
                <w:lang w:eastAsia="zh-CN"/>
              </w:rPr>
              <w:t>有限公司</w:t>
            </w:r>
          </w:p>
        </w:tc>
      </w:tr>
      <w:tr w14:paraId="0E42B4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4" w:type="dxa"/>
            <w:vAlign w:val="center"/>
          </w:tcPr>
          <w:p w14:paraId="21EA486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环保设施设计单位</w:t>
            </w:r>
          </w:p>
        </w:tc>
        <w:tc>
          <w:tcPr>
            <w:tcW w:w="2014" w:type="dxa"/>
            <w:vAlign w:val="center"/>
          </w:tcPr>
          <w:p w14:paraId="73B0933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w:t>
            </w:r>
          </w:p>
        </w:tc>
        <w:tc>
          <w:tcPr>
            <w:tcW w:w="1960" w:type="dxa"/>
            <w:vAlign w:val="center"/>
          </w:tcPr>
          <w:p w14:paraId="0F4778C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环保设施施工单位</w:t>
            </w:r>
          </w:p>
        </w:tc>
        <w:tc>
          <w:tcPr>
            <w:tcW w:w="2748" w:type="dxa"/>
            <w:gridSpan w:val="3"/>
            <w:vAlign w:val="center"/>
          </w:tcPr>
          <w:p w14:paraId="7BF791D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w:t>
            </w:r>
          </w:p>
        </w:tc>
      </w:tr>
      <w:tr w14:paraId="24D46E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4" w:type="dxa"/>
            <w:vAlign w:val="center"/>
          </w:tcPr>
          <w:p w14:paraId="73F172A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投资总概算</w:t>
            </w:r>
          </w:p>
        </w:tc>
        <w:tc>
          <w:tcPr>
            <w:tcW w:w="2014" w:type="dxa"/>
            <w:vAlign w:val="center"/>
          </w:tcPr>
          <w:p w14:paraId="3F42DB54">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4000</w:t>
            </w:r>
            <w:r>
              <w:rPr>
                <w:rFonts w:hint="default" w:ascii="Times New Roman" w:hAnsi="Times New Roman" w:cs="Times New Roman" w:eastAsiaTheme="minorEastAsia"/>
                <w:color w:val="auto"/>
                <w:sz w:val="24"/>
                <w:szCs w:val="24"/>
                <w:lang w:val="en-US" w:eastAsia="zh-CN"/>
              </w:rPr>
              <w:t>万元</w:t>
            </w:r>
          </w:p>
        </w:tc>
        <w:tc>
          <w:tcPr>
            <w:tcW w:w="1960" w:type="dxa"/>
            <w:vAlign w:val="center"/>
          </w:tcPr>
          <w:p w14:paraId="271EB08C">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环保投资总概算</w:t>
            </w:r>
          </w:p>
        </w:tc>
        <w:tc>
          <w:tcPr>
            <w:tcW w:w="1048" w:type="dxa"/>
            <w:vAlign w:val="center"/>
          </w:tcPr>
          <w:p w14:paraId="274E465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sz w:val="24"/>
                <w:lang w:val="en-US" w:eastAsia="zh-CN"/>
              </w:rPr>
              <w:t>40</w:t>
            </w:r>
            <w:r>
              <w:rPr>
                <w:rFonts w:hint="default" w:ascii="Times New Roman" w:hAnsi="Times New Roman" w:cs="Times New Roman" w:eastAsiaTheme="minorEastAsia"/>
                <w:color w:val="auto"/>
                <w:sz w:val="24"/>
                <w:szCs w:val="24"/>
                <w:lang w:val="en-US" w:eastAsia="zh-CN"/>
              </w:rPr>
              <w:t>万元</w:t>
            </w:r>
          </w:p>
        </w:tc>
        <w:tc>
          <w:tcPr>
            <w:tcW w:w="736" w:type="dxa"/>
            <w:vAlign w:val="center"/>
          </w:tcPr>
          <w:p w14:paraId="435F8500">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比例</w:t>
            </w:r>
          </w:p>
        </w:tc>
        <w:tc>
          <w:tcPr>
            <w:tcW w:w="964" w:type="dxa"/>
            <w:vAlign w:val="center"/>
          </w:tcPr>
          <w:p w14:paraId="0B97C612">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eastAsia" w:ascii="Times New Roman" w:hAnsi="Times New Roman" w:cs="Times New Roman" w:eastAsiaTheme="minorEastAsia"/>
                <w:color w:val="auto"/>
                <w:sz w:val="24"/>
                <w:szCs w:val="24"/>
                <w:lang w:val="en-US" w:eastAsia="zh-CN"/>
              </w:rPr>
              <w:t>1</w:t>
            </w:r>
            <w:r>
              <w:rPr>
                <w:rFonts w:hint="default" w:ascii="Times New Roman" w:hAnsi="Times New Roman" w:cs="Times New Roman" w:eastAsiaTheme="minorEastAsia"/>
                <w:color w:val="auto"/>
                <w:sz w:val="24"/>
                <w:szCs w:val="24"/>
              </w:rPr>
              <w:t>%</w:t>
            </w:r>
          </w:p>
        </w:tc>
      </w:tr>
      <w:tr w14:paraId="3CEC80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4" w:type="dxa"/>
            <w:vAlign w:val="center"/>
          </w:tcPr>
          <w:p w14:paraId="57F8138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实际总概算</w:t>
            </w:r>
          </w:p>
        </w:tc>
        <w:tc>
          <w:tcPr>
            <w:tcW w:w="2014" w:type="dxa"/>
            <w:vAlign w:val="center"/>
          </w:tcPr>
          <w:p w14:paraId="0350278B">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3500</w:t>
            </w:r>
            <w:r>
              <w:rPr>
                <w:rFonts w:hint="default" w:ascii="Times New Roman" w:hAnsi="Times New Roman" w:cs="Times New Roman" w:eastAsiaTheme="minorEastAsia"/>
                <w:color w:val="auto"/>
                <w:sz w:val="24"/>
                <w:szCs w:val="24"/>
                <w:lang w:val="en-US" w:eastAsia="zh-CN"/>
              </w:rPr>
              <w:t>万元</w:t>
            </w:r>
          </w:p>
        </w:tc>
        <w:tc>
          <w:tcPr>
            <w:tcW w:w="1960" w:type="dxa"/>
            <w:vAlign w:val="center"/>
          </w:tcPr>
          <w:p w14:paraId="31C75E7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环保投资</w:t>
            </w:r>
          </w:p>
        </w:tc>
        <w:tc>
          <w:tcPr>
            <w:tcW w:w="1048" w:type="dxa"/>
            <w:vAlign w:val="center"/>
          </w:tcPr>
          <w:p w14:paraId="129A718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sz w:val="24"/>
                <w:lang w:val="en-US" w:eastAsia="zh-CN"/>
              </w:rPr>
              <w:t>40</w:t>
            </w:r>
            <w:r>
              <w:rPr>
                <w:rFonts w:hint="default" w:ascii="Times New Roman" w:hAnsi="Times New Roman" w:cs="Times New Roman" w:eastAsiaTheme="minorEastAsia"/>
                <w:color w:val="auto"/>
                <w:sz w:val="24"/>
                <w:szCs w:val="24"/>
                <w:lang w:val="en-US" w:eastAsia="zh-CN"/>
              </w:rPr>
              <w:t>万元</w:t>
            </w:r>
          </w:p>
        </w:tc>
        <w:tc>
          <w:tcPr>
            <w:tcW w:w="736" w:type="dxa"/>
            <w:vAlign w:val="center"/>
          </w:tcPr>
          <w:p w14:paraId="76C0A80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比例</w:t>
            </w:r>
          </w:p>
        </w:tc>
        <w:tc>
          <w:tcPr>
            <w:tcW w:w="964" w:type="dxa"/>
            <w:vAlign w:val="center"/>
          </w:tcPr>
          <w:p w14:paraId="3BEFA30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eastAsia" w:ascii="Times New Roman" w:hAnsi="Times New Roman" w:cs="Times New Roman" w:eastAsiaTheme="minorEastAsia"/>
                <w:color w:val="auto"/>
                <w:sz w:val="24"/>
                <w:szCs w:val="24"/>
                <w:lang w:val="en-US" w:eastAsia="zh-CN"/>
              </w:rPr>
              <w:t>1.14</w:t>
            </w:r>
            <w:r>
              <w:rPr>
                <w:rFonts w:hint="default" w:ascii="Times New Roman" w:hAnsi="Times New Roman" w:cs="Times New Roman" w:eastAsiaTheme="minorEastAsia"/>
                <w:color w:val="auto"/>
                <w:sz w:val="24"/>
                <w:szCs w:val="24"/>
              </w:rPr>
              <w:t>%</w:t>
            </w:r>
          </w:p>
        </w:tc>
      </w:tr>
      <w:tr w14:paraId="086FE5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4" w:type="dxa"/>
            <w:vAlign w:val="center"/>
          </w:tcPr>
          <w:p w14:paraId="135AFB72">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lang w:eastAsia="zh-CN"/>
              </w:rPr>
              <w:t>验收范围</w:t>
            </w:r>
          </w:p>
        </w:tc>
        <w:tc>
          <w:tcPr>
            <w:tcW w:w="6722" w:type="dxa"/>
            <w:gridSpan w:val="5"/>
            <w:vAlign w:val="center"/>
          </w:tcPr>
          <w:p w14:paraId="6D4B3B68">
            <w:pPr>
              <w:keepNext w:val="0"/>
              <w:keepLines w:val="0"/>
              <w:pageBreakBefore w:val="0"/>
              <w:widowControl/>
              <w:kinsoku/>
              <w:wordWrap/>
              <w:overflowPunct/>
              <w:topLinePunct w:val="0"/>
              <w:autoSpaceDE/>
              <w:autoSpaceDN/>
              <w:bidi w:val="0"/>
              <w:adjustRightInd w:val="0"/>
              <w:snapToGrid w:val="0"/>
              <w:spacing w:after="0" w:afterLines="0" w:line="240" w:lineRule="auto"/>
              <w:ind w:firstLine="480" w:firstLineChars="200"/>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rPr>
              <w:t>本项目主体工程、辅助工程、生产设备的实际建设情况和环保设施建设、运行及环保要求落实情况等。</w:t>
            </w:r>
          </w:p>
        </w:tc>
      </w:tr>
      <w:tr w14:paraId="19EEAC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46" w:type="dxa"/>
            <w:gridSpan w:val="6"/>
            <w:vAlign w:val="center"/>
          </w:tcPr>
          <w:p w14:paraId="12DED887">
            <w:pPr>
              <w:keepNext w:val="0"/>
              <w:keepLines w:val="0"/>
              <w:pageBreakBefore w:val="0"/>
              <w:widowControl/>
              <w:kinsoku/>
              <w:wordWrap/>
              <w:overflowPunct/>
              <w:topLinePunct w:val="0"/>
              <w:autoSpaceDE/>
              <w:autoSpaceDN/>
              <w:bidi w:val="0"/>
              <w:adjustRightInd w:val="0"/>
              <w:snapToGrid w:val="0"/>
              <w:spacing w:after="0" w:afterLines="0" w:line="520" w:lineRule="exact"/>
              <w:ind w:firstLine="482" w:firstLineChars="200"/>
              <w:jc w:val="left"/>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项目由来：</w:t>
            </w:r>
          </w:p>
          <w:p w14:paraId="677955F9">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left"/>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河南方亿密封科技有限公司于202</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年</w:t>
            </w:r>
            <w:r>
              <w:rPr>
                <w:rFonts w:hint="eastAsia" w:ascii="Times New Roman" w:hAnsi="Times New Roman" w:eastAsia="宋体" w:cs="Times New Roman"/>
                <w:color w:val="auto"/>
                <w:sz w:val="24"/>
                <w:szCs w:val="24"/>
                <w:lang w:val="en-US" w:eastAsia="zh-CN"/>
              </w:rPr>
              <w:t>11月</w:t>
            </w:r>
            <w:r>
              <w:rPr>
                <w:rFonts w:hint="default" w:ascii="Times New Roman" w:hAnsi="Times New Roman" w:eastAsia="宋体" w:cs="Times New Roman"/>
                <w:color w:val="auto"/>
                <w:sz w:val="24"/>
                <w:szCs w:val="24"/>
                <w:lang w:val="en-US" w:eastAsia="zh-CN"/>
              </w:rPr>
              <w:t>在</w:t>
            </w:r>
            <w:r>
              <w:rPr>
                <w:rFonts w:hint="default" w:ascii="Times New Roman" w:hAnsi="Times New Roman" w:cs="Times New Roman" w:eastAsiaTheme="minorEastAsia"/>
                <w:color w:val="auto"/>
                <w:sz w:val="24"/>
                <w:szCs w:val="24"/>
                <w:lang w:val="en-US" w:eastAsia="zh-CN"/>
              </w:rPr>
              <w:t>长垣市人民路与留晖大道交叉口西北角</w:t>
            </w:r>
            <w:r>
              <w:rPr>
                <w:rFonts w:hint="eastAsia" w:ascii="Times New Roman" w:hAnsi="Times New Roman" w:cs="Times New Roman" w:eastAsiaTheme="minorEastAsia"/>
                <w:color w:val="auto"/>
                <w:sz w:val="24"/>
                <w:szCs w:val="24"/>
                <w:lang w:val="en-US" w:eastAsia="zh-CN"/>
              </w:rPr>
              <w:t>拟</w:t>
            </w:r>
            <w:r>
              <w:rPr>
                <w:rFonts w:hint="eastAsia" w:ascii="Times New Roman" w:hAnsi="Times New Roman" w:eastAsia="宋体" w:cs="Times New Roman"/>
                <w:color w:val="auto"/>
                <w:sz w:val="24"/>
                <w:szCs w:val="24"/>
                <w:lang w:val="en-US" w:eastAsia="zh-CN"/>
              </w:rPr>
              <w:t>投资40</w:t>
            </w:r>
            <w:r>
              <w:rPr>
                <w:rFonts w:hint="default" w:ascii="Times New Roman" w:hAnsi="Times New Roman" w:eastAsia="宋体" w:cs="Times New Roman"/>
                <w:color w:val="auto"/>
                <w:sz w:val="24"/>
                <w:szCs w:val="24"/>
                <w:lang w:val="en-US" w:eastAsia="zh-CN"/>
              </w:rPr>
              <w:t>00万元</w:t>
            </w:r>
            <w:r>
              <w:rPr>
                <w:rFonts w:hint="default" w:ascii="Times New Roman" w:hAnsi="Times New Roman" w:eastAsia="宋体" w:cs="Times New Roman"/>
                <w:color w:val="auto"/>
                <w:sz w:val="24"/>
                <w:lang w:val="en-US" w:eastAsia="zh-CN"/>
              </w:rPr>
              <w:t>年产</w:t>
            </w:r>
            <w:r>
              <w:rPr>
                <w:rFonts w:hint="eastAsia" w:ascii="Times New Roman" w:hAnsi="Times New Roman" w:eastAsia="宋体" w:cs="Times New Roman"/>
                <w:color w:val="auto"/>
                <w:sz w:val="24"/>
                <w:lang w:val="en-US" w:eastAsia="zh-CN"/>
              </w:rPr>
              <w:t>8亿套新能源汽车配件</w:t>
            </w:r>
            <w:r>
              <w:rPr>
                <w:rFonts w:hint="default" w:ascii="Times New Roman" w:hAnsi="Times New Roman" w:cs="Times New Roman" w:eastAsiaTheme="minorEastAsia"/>
                <w:color w:val="auto"/>
                <w:sz w:val="24"/>
                <w:szCs w:val="24"/>
                <w:lang w:val="en-US" w:eastAsia="zh-CN"/>
              </w:rPr>
              <w:t>项目</w:t>
            </w:r>
            <w:r>
              <w:rPr>
                <w:rFonts w:hint="eastAsia" w:ascii="Times New Roman" w:hAnsi="Times New Roman" w:eastAsia="宋体" w:cs="Times New Roman"/>
                <w:color w:val="auto"/>
                <w:sz w:val="24"/>
                <w:szCs w:val="24"/>
                <w:lang w:val="en-US" w:eastAsia="zh-CN"/>
              </w:rPr>
              <w:t>，经现场勘察，</w:t>
            </w:r>
            <w:r>
              <w:rPr>
                <w:rFonts w:hint="eastAsia" w:ascii="Times New Roman" w:hAnsi="Times New Roman" w:cs="Times New Roman" w:eastAsiaTheme="minorEastAsia"/>
                <w:color w:val="auto"/>
                <w:sz w:val="24"/>
                <w:szCs w:val="24"/>
                <w:lang w:val="en-US" w:eastAsia="zh-CN"/>
              </w:rPr>
              <w:t>本项目一期建设已建设完成，达到产能为</w:t>
            </w:r>
            <w:r>
              <w:rPr>
                <w:rFonts w:hint="default" w:ascii="Times New Roman" w:hAnsi="Times New Roman" w:eastAsia="宋体" w:cs="Times New Roman"/>
                <w:color w:val="auto"/>
                <w:sz w:val="24"/>
                <w:lang w:val="en-US" w:eastAsia="zh-CN"/>
              </w:rPr>
              <w:t>年产</w:t>
            </w:r>
            <w:r>
              <w:rPr>
                <w:rFonts w:hint="eastAsia" w:ascii="Times New Roman" w:hAnsi="Times New Roman" w:eastAsia="宋体" w:cs="Times New Roman"/>
                <w:color w:val="auto"/>
                <w:sz w:val="24"/>
                <w:lang w:val="en-US" w:eastAsia="zh-CN"/>
              </w:rPr>
              <w:t>7亿套新能源汽车配件，一期建设投资为3500万元，</w:t>
            </w:r>
            <w:r>
              <w:rPr>
                <w:rFonts w:hint="eastAsia" w:ascii="Times New Roman" w:hAnsi="Times New Roman" w:eastAsia="宋体" w:cs="Times New Roman"/>
                <w:color w:val="auto"/>
                <w:sz w:val="24"/>
                <w:szCs w:val="24"/>
                <w:lang w:val="en-US" w:eastAsia="zh-CN"/>
              </w:rPr>
              <w:t>项目</w:t>
            </w:r>
            <w:r>
              <w:rPr>
                <w:rFonts w:hint="default" w:ascii="Times New Roman" w:hAnsi="Times New Roman" w:eastAsia="宋体" w:cs="Times New Roman"/>
                <w:color w:val="auto"/>
                <w:sz w:val="24"/>
                <w:szCs w:val="24"/>
                <w:lang w:val="en-US" w:eastAsia="zh-CN"/>
              </w:rPr>
              <w:t>占地约</w:t>
            </w:r>
            <w:r>
              <w:rPr>
                <w:rFonts w:hint="eastAsia" w:ascii="Times New Roman" w:hAnsi="Times New Roman" w:eastAsia="宋体" w:cs="Times New Roman"/>
                <w:color w:val="auto"/>
                <w:sz w:val="24"/>
                <w:szCs w:val="24"/>
                <w:lang w:val="en-US" w:eastAsia="zh-CN"/>
              </w:rPr>
              <w:t>5220m</w:t>
            </w:r>
            <w:r>
              <w:rPr>
                <w:rFonts w:hint="eastAsia"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rPr>
              <w:t>。</w:t>
            </w:r>
          </w:p>
          <w:p w14:paraId="56F35B08">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20</w:t>
            </w:r>
            <w:r>
              <w:rPr>
                <w:rFonts w:hint="eastAsia" w:ascii="Times New Roman" w:hAnsi="Times New Roman" w:eastAsia="宋体" w:cs="Times New Roman"/>
                <w:color w:val="auto"/>
                <w:sz w:val="24"/>
                <w:szCs w:val="24"/>
                <w:lang w:val="en-US" w:eastAsia="zh-CN"/>
              </w:rPr>
              <w:t>23</w:t>
            </w:r>
            <w:r>
              <w:rPr>
                <w:rFonts w:hint="default" w:ascii="Times New Roman" w:hAnsi="Times New Roman" w:eastAsia="宋体" w:cs="Times New Roman"/>
                <w:color w:val="auto"/>
                <w:sz w:val="24"/>
                <w:szCs w:val="24"/>
                <w:lang w:val="en-US" w:eastAsia="zh-CN"/>
              </w:rPr>
              <w:t>年</w:t>
            </w:r>
            <w:r>
              <w:rPr>
                <w:rFonts w:hint="eastAsia"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lang w:val="en-US" w:eastAsia="zh-CN"/>
              </w:rPr>
              <w:t>月，</w:t>
            </w:r>
            <w:r>
              <w:rPr>
                <w:rFonts w:hint="eastAsia" w:ascii="Times New Roman" w:hAnsi="Times New Roman" w:cs="Times New Roman" w:eastAsiaTheme="minorEastAsia"/>
                <w:color w:val="auto"/>
                <w:sz w:val="24"/>
                <w:szCs w:val="24"/>
                <w:lang w:val="en-US" w:eastAsia="zh-CN"/>
              </w:rPr>
              <w:t>河南省凝博生态科技</w:t>
            </w:r>
            <w:r>
              <w:rPr>
                <w:rFonts w:hint="eastAsia" w:ascii="Times New Roman" w:hAnsi="Times New Roman" w:cs="Times New Roman" w:eastAsiaTheme="minorEastAsia"/>
                <w:color w:val="auto"/>
                <w:sz w:val="24"/>
                <w:szCs w:val="24"/>
                <w:lang w:eastAsia="zh-CN"/>
              </w:rPr>
              <w:t>有限公司</w:t>
            </w:r>
            <w:r>
              <w:rPr>
                <w:rFonts w:hint="default" w:ascii="Times New Roman" w:hAnsi="Times New Roman" w:eastAsia="宋体" w:cs="Times New Roman"/>
                <w:color w:val="auto"/>
                <w:sz w:val="24"/>
                <w:szCs w:val="24"/>
                <w:lang w:val="en-US" w:eastAsia="zh-CN"/>
              </w:rPr>
              <w:t>编制完成了本项目的环境影响报告表，20</w:t>
            </w:r>
            <w:r>
              <w:rPr>
                <w:rFonts w:hint="eastAsia" w:ascii="Times New Roman" w:hAnsi="Times New Roman" w:eastAsia="宋体" w:cs="Times New Roman"/>
                <w:color w:val="auto"/>
                <w:sz w:val="24"/>
                <w:szCs w:val="24"/>
                <w:lang w:val="en-US" w:eastAsia="zh-CN"/>
              </w:rPr>
              <w:t>23</w:t>
            </w:r>
            <w:r>
              <w:rPr>
                <w:rFonts w:hint="default" w:ascii="Times New Roman" w:hAnsi="Times New Roman" w:eastAsia="宋体" w:cs="Times New Roman"/>
                <w:color w:val="auto"/>
                <w:sz w:val="24"/>
                <w:szCs w:val="24"/>
                <w:lang w:val="en-US" w:eastAsia="zh-CN"/>
              </w:rPr>
              <w:t>年</w:t>
            </w:r>
            <w:r>
              <w:rPr>
                <w:rFonts w:hint="eastAsia" w:ascii="Times New Roman" w:hAnsi="Times New Roman" w:eastAsia="宋体" w:cs="Times New Roman"/>
                <w:color w:val="auto"/>
                <w:sz w:val="24"/>
                <w:szCs w:val="24"/>
                <w:lang w:val="en-US" w:eastAsia="zh-CN"/>
              </w:rPr>
              <w:t>11</w:t>
            </w:r>
            <w:r>
              <w:rPr>
                <w:rFonts w:hint="default" w:ascii="Times New Roman" w:hAnsi="Times New Roman" w:eastAsia="宋体" w:cs="Times New Roman"/>
                <w:color w:val="auto"/>
                <w:sz w:val="24"/>
                <w:szCs w:val="24"/>
                <w:lang w:val="en-US" w:eastAsia="zh-CN"/>
              </w:rPr>
              <w:t>月</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日，获得</w:t>
            </w:r>
            <w:r>
              <w:rPr>
                <w:rFonts w:hint="eastAsia" w:ascii="Times New Roman" w:hAnsi="Times New Roman" w:cs="Times New Roman" w:eastAsiaTheme="minorEastAsia"/>
                <w:color w:val="auto"/>
                <w:sz w:val="24"/>
                <w:szCs w:val="24"/>
                <w:lang w:val="en-US" w:eastAsia="zh-CN"/>
              </w:rPr>
              <w:t>新乡市生态环境局长垣分局</w:t>
            </w:r>
            <w:r>
              <w:rPr>
                <w:rFonts w:hint="default" w:ascii="Times New Roman" w:hAnsi="Times New Roman" w:eastAsia="宋体" w:cs="Times New Roman"/>
                <w:color w:val="auto"/>
                <w:sz w:val="24"/>
                <w:szCs w:val="24"/>
                <w:lang w:val="en-US" w:eastAsia="zh-CN"/>
              </w:rPr>
              <w:t>批复</w:t>
            </w:r>
            <w:r>
              <w:rPr>
                <w:rFonts w:hint="default" w:ascii="Times New Roman" w:hAnsi="Times New Roman" w:cs="Times New Roman" w:eastAsiaTheme="minorEastAsia"/>
                <w:color w:val="auto"/>
                <w:sz w:val="24"/>
                <w:szCs w:val="24"/>
                <w:lang w:val="en-US" w:eastAsia="zh-CN"/>
              </w:rPr>
              <w:t>（长环审</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20</w:t>
            </w:r>
            <w:r>
              <w:rPr>
                <w:rFonts w:hint="eastAsia" w:ascii="Times New Roman" w:hAnsi="Times New Roman" w:cs="Times New Roman" w:eastAsiaTheme="minorEastAsia"/>
                <w:color w:val="auto"/>
                <w:sz w:val="24"/>
                <w:szCs w:val="24"/>
                <w:lang w:val="en-US" w:eastAsia="zh-CN"/>
              </w:rPr>
              <w:t>23]68</w:t>
            </w:r>
            <w:r>
              <w:rPr>
                <w:rFonts w:hint="default" w:ascii="Times New Roman" w:hAnsi="Times New Roman" w:cs="Times New Roman" w:eastAsiaTheme="minorEastAsia"/>
                <w:color w:val="auto"/>
                <w:sz w:val="24"/>
                <w:szCs w:val="24"/>
                <w:lang w:val="en-US" w:eastAsia="zh-CN"/>
              </w:rPr>
              <w:t>号</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eastAsia="宋体" w:cs="Times New Roman"/>
                <w:color w:val="auto"/>
                <w:sz w:val="24"/>
                <w:szCs w:val="24"/>
                <w:lang w:val="en-US" w:eastAsia="zh-CN"/>
              </w:rPr>
              <w:t>。</w:t>
            </w:r>
          </w:p>
          <w:p w14:paraId="063137A5">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根据《建设项目竣工环境保护验收技术指南污染影响类》和《建设项目竣工环境保护验收暂行办法》，河南方亿密封科技有限公司按照国家有关规范要求，编制完成本项目的验收报告。</w:t>
            </w:r>
          </w:p>
        </w:tc>
      </w:tr>
      <w:tr w14:paraId="218ACC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4" w:type="dxa"/>
            <w:vAlign w:val="center"/>
          </w:tcPr>
          <w:p w14:paraId="2C9B2358">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auto"/>
                <w:sz w:val="24"/>
                <w:szCs w:val="24"/>
              </w:rPr>
            </w:pPr>
          </w:p>
          <w:p w14:paraId="3F56ECB0">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auto"/>
                <w:sz w:val="24"/>
                <w:szCs w:val="24"/>
              </w:rPr>
            </w:pPr>
          </w:p>
          <w:p w14:paraId="3E89DE7F">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auto"/>
                <w:sz w:val="24"/>
                <w:szCs w:val="24"/>
              </w:rPr>
            </w:pPr>
          </w:p>
          <w:p w14:paraId="787955A7">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auto"/>
                <w:sz w:val="24"/>
                <w:szCs w:val="24"/>
              </w:rPr>
            </w:pPr>
          </w:p>
          <w:p w14:paraId="136FE309">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auto"/>
                <w:sz w:val="24"/>
                <w:szCs w:val="24"/>
              </w:rPr>
            </w:pPr>
          </w:p>
          <w:p w14:paraId="19EC48D6">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auto"/>
                <w:sz w:val="24"/>
                <w:szCs w:val="24"/>
              </w:rPr>
            </w:pPr>
          </w:p>
          <w:p w14:paraId="33C58EFC">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auto"/>
                <w:sz w:val="24"/>
                <w:szCs w:val="24"/>
              </w:rPr>
            </w:pPr>
          </w:p>
          <w:p w14:paraId="186DD269">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auto"/>
                <w:sz w:val="24"/>
                <w:szCs w:val="24"/>
              </w:rPr>
            </w:pPr>
          </w:p>
          <w:p w14:paraId="0031B050">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auto"/>
                <w:sz w:val="24"/>
                <w:szCs w:val="24"/>
              </w:rPr>
            </w:pPr>
          </w:p>
          <w:p w14:paraId="2ACA2E35">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auto"/>
                <w:sz w:val="24"/>
                <w:szCs w:val="24"/>
              </w:rPr>
            </w:pPr>
          </w:p>
          <w:p w14:paraId="46D83D8A">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auto"/>
                <w:sz w:val="24"/>
                <w:szCs w:val="24"/>
              </w:rPr>
            </w:pPr>
          </w:p>
          <w:p w14:paraId="20DB10FA">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auto"/>
                <w:sz w:val="24"/>
                <w:szCs w:val="24"/>
              </w:rPr>
            </w:pPr>
          </w:p>
          <w:p w14:paraId="5836BC8C">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auto"/>
                <w:sz w:val="24"/>
                <w:szCs w:val="24"/>
              </w:rPr>
            </w:pPr>
          </w:p>
          <w:p w14:paraId="296EAB42">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auto"/>
                <w:sz w:val="24"/>
                <w:szCs w:val="24"/>
              </w:rPr>
            </w:pPr>
          </w:p>
          <w:p w14:paraId="78709737">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auto"/>
                <w:sz w:val="24"/>
                <w:szCs w:val="24"/>
              </w:rPr>
            </w:pPr>
          </w:p>
          <w:p w14:paraId="3C5AE37C">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验收监测依据</w:t>
            </w:r>
          </w:p>
        </w:tc>
        <w:tc>
          <w:tcPr>
            <w:tcW w:w="6722" w:type="dxa"/>
            <w:gridSpan w:val="5"/>
            <w:vAlign w:val="center"/>
          </w:tcPr>
          <w:p w14:paraId="48C4761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（1）《中华人民共和国环境保护法》（2015.1.1）；</w:t>
            </w:r>
          </w:p>
          <w:p w14:paraId="17BDE45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（2）《中华人民共和国环境影响评价法》（2016.9.1）；</w:t>
            </w:r>
          </w:p>
          <w:p w14:paraId="594D3B2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（3）《中华人民共和国大气污染防治法》（2016.1.1）；</w:t>
            </w:r>
          </w:p>
          <w:p w14:paraId="3F4F5D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（4）《中华人民共和国水污染防治法》（2008.6.1）；</w:t>
            </w:r>
          </w:p>
          <w:p w14:paraId="704BC2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（5）《中华人民共和国固体废物污染环境防治法》(2016.11.7)；</w:t>
            </w:r>
          </w:p>
          <w:p w14:paraId="2FD7287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（6）《中华人民共和国环境噪声污染防治法》(1997.3.1)；</w:t>
            </w:r>
          </w:p>
          <w:p w14:paraId="3099A2B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（7）《国家危险废物名录》(20</w:t>
            </w:r>
            <w:r>
              <w:rPr>
                <w:rFonts w:hint="eastAsia" w:ascii="Times New Roman" w:hAnsi="Times New Roman" w:cs="Times New Roman" w:eastAsiaTheme="minorEastAsia"/>
                <w:sz w:val="24"/>
                <w:szCs w:val="24"/>
                <w:lang w:val="en-US" w:eastAsia="zh-CN"/>
              </w:rPr>
              <w:t>21</w:t>
            </w:r>
            <w:r>
              <w:rPr>
                <w:rFonts w:hint="default" w:ascii="Times New Roman" w:hAnsi="Times New Roman" w:cs="Times New Roman" w:eastAsiaTheme="minorEastAsia"/>
                <w:sz w:val="24"/>
                <w:szCs w:val="24"/>
                <w:lang w:val="en-US" w:eastAsia="zh-CN"/>
              </w:rPr>
              <w:t>.</w:t>
            </w:r>
            <w:r>
              <w:rPr>
                <w:rFonts w:hint="eastAsia" w:ascii="Times New Roman" w:hAnsi="Times New Roman" w:cs="Times New Roman" w:eastAsiaTheme="minorEastAsia"/>
                <w:sz w:val="24"/>
                <w:szCs w:val="24"/>
                <w:lang w:val="en-US" w:eastAsia="zh-CN"/>
              </w:rPr>
              <w:t>11</w:t>
            </w:r>
            <w:r>
              <w:rPr>
                <w:rFonts w:hint="default" w:ascii="Times New Roman" w:hAnsi="Times New Roman" w:cs="Times New Roman" w:eastAsiaTheme="minorEastAsia"/>
                <w:sz w:val="24"/>
                <w:szCs w:val="24"/>
                <w:lang w:val="en-US" w:eastAsia="zh-CN"/>
              </w:rPr>
              <w:t>.</w:t>
            </w:r>
            <w:r>
              <w:rPr>
                <w:rFonts w:hint="eastAsia" w:ascii="Times New Roman" w:hAnsi="Times New Roman" w:cs="Times New Roman" w:eastAsiaTheme="minorEastAsia"/>
                <w:sz w:val="24"/>
                <w:szCs w:val="24"/>
                <w:lang w:val="en-US" w:eastAsia="zh-CN"/>
              </w:rPr>
              <w:t>27</w:t>
            </w:r>
            <w:r>
              <w:rPr>
                <w:rFonts w:hint="default" w:ascii="Times New Roman" w:hAnsi="Times New Roman" w:cs="Times New Roman" w:eastAsiaTheme="minorEastAsia"/>
                <w:sz w:val="24"/>
                <w:szCs w:val="24"/>
                <w:lang w:val="en-US" w:eastAsia="zh-CN"/>
              </w:rPr>
              <w:t>)；</w:t>
            </w:r>
          </w:p>
          <w:p w14:paraId="4ECD346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（8）《危险废物贮存污染控制标准》GB18597-20</w:t>
            </w:r>
            <w:r>
              <w:rPr>
                <w:rFonts w:hint="eastAsia" w:ascii="Times New Roman" w:hAnsi="Times New Roman" w:cs="Times New Roman" w:eastAsiaTheme="minorEastAsia"/>
                <w:sz w:val="24"/>
                <w:szCs w:val="24"/>
                <w:lang w:val="en-US" w:eastAsia="zh-CN"/>
              </w:rPr>
              <w:t>23</w:t>
            </w:r>
            <w:r>
              <w:rPr>
                <w:rFonts w:hint="default" w:ascii="Times New Roman" w:hAnsi="Times New Roman" w:cs="Times New Roman" w:eastAsiaTheme="minorEastAsia"/>
                <w:sz w:val="24"/>
                <w:szCs w:val="24"/>
                <w:lang w:val="en-US" w:eastAsia="zh-CN"/>
              </w:rPr>
              <w:t>；</w:t>
            </w:r>
          </w:p>
          <w:p w14:paraId="17EA19A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（9）《一般工业固体废物贮存和填埋污染控制标准》</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GB18599</w:t>
            </w:r>
          </w:p>
          <w:p w14:paraId="025CBD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-2020</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w:t>
            </w:r>
          </w:p>
          <w:p w14:paraId="4744526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（10）《建设项目环境保护管理条例》（2017 国务院令 第682号）；</w:t>
            </w:r>
          </w:p>
          <w:p w14:paraId="28B4E63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（11）《关于印发环评管理中部分行业建设项目重大变动清单的通知》（环境保护部办公厅文件，环办[2015]52号）；</w:t>
            </w:r>
          </w:p>
          <w:p w14:paraId="3B677D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（12）《建设项目竣工环境保护验收技术指南 污染影响类》（2018.5.16）；</w:t>
            </w:r>
          </w:p>
          <w:p w14:paraId="0EB3EA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（13）《建设项目竣工环境保护验收暂行办法》（2017.11.20）；</w:t>
            </w:r>
          </w:p>
          <w:p w14:paraId="746027F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（14）《</w:t>
            </w:r>
            <w:r>
              <w:rPr>
                <w:rFonts w:hint="default" w:ascii="Times New Roman" w:hAnsi="Times New Roman" w:eastAsia="宋体" w:cs="Times New Roman"/>
                <w:color w:val="auto"/>
                <w:sz w:val="24"/>
                <w:szCs w:val="24"/>
                <w:lang w:val="en-US" w:eastAsia="zh-CN"/>
              </w:rPr>
              <w:t>河南方亿密封科技有限公司</w:t>
            </w:r>
            <w:r>
              <w:rPr>
                <w:rFonts w:hint="default" w:ascii="Times New Roman" w:hAnsi="Times New Roman" w:eastAsia="宋体" w:cs="Times New Roman"/>
                <w:color w:val="auto"/>
                <w:sz w:val="24"/>
                <w:lang w:val="en-US" w:eastAsia="zh-CN"/>
              </w:rPr>
              <w:t>年产</w:t>
            </w:r>
            <w:r>
              <w:rPr>
                <w:rFonts w:hint="eastAsia" w:ascii="Times New Roman" w:hAnsi="Times New Roman" w:eastAsia="宋体" w:cs="Times New Roman"/>
                <w:color w:val="auto"/>
                <w:sz w:val="24"/>
                <w:lang w:val="en-US" w:eastAsia="zh-CN"/>
              </w:rPr>
              <w:t>8亿套新能源汽车配件</w:t>
            </w:r>
            <w:r>
              <w:rPr>
                <w:rFonts w:hint="default" w:ascii="Times New Roman" w:hAnsi="Times New Roman" w:cs="Times New Roman" w:eastAsiaTheme="minorEastAsia"/>
                <w:color w:val="auto"/>
                <w:sz w:val="24"/>
                <w:szCs w:val="24"/>
                <w:lang w:val="en-US" w:eastAsia="zh-CN"/>
              </w:rPr>
              <w:t>项目</w:t>
            </w:r>
            <w:r>
              <w:rPr>
                <w:rFonts w:hint="default" w:ascii="Times New Roman" w:hAnsi="Times New Roman" w:cs="Times New Roman" w:eastAsiaTheme="minorEastAsia"/>
                <w:sz w:val="24"/>
                <w:szCs w:val="24"/>
                <w:lang w:val="en-US" w:eastAsia="zh-CN"/>
              </w:rPr>
              <w:t>环境影响报告表》（</w:t>
            </w:r>
            <w:r>
              <w:rPr>
                <w:rFonts w:hint="eastAsia" w:ascii="Times New Roman" w:hAnsi="Times New Roman" w:cs="Times New Roman" w:eastAsiaTheme="minorEastAsia"/>
                <w:color w:val="auto"/>
                <w:sz w:val="24"/>
                <w:szCs w:val="24"/>
                <w:lang w:val="en-US" w:eastAsia="zh-CN"/>
              </w:rPr>
              <w:t>河南省凝博生态科技</w:t>
            </w:r>
            <w:r>
              <w:rPr>
                <w:rFonts w:hint="eastAsia" w:ascii="Times New Roman" w:hAnsi="Times New Roman" w:cs="Times New Roman" w:eastAsiaTheme="minorEastAsia"/>
                <w:color w:val="auto"/>
                <w:sz w:val="24"/>
                <w:szCs w:val="24"/>
                <w:lang w:eastAsia="zh-CN"/>
              </w:rPr>
              <w:t>有限公司</w:t>
            </w: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eastAsiaTheme="minorEastAsia"/>
                <w:sz w:val="24"/>
                <w:szCs w:val="24"/>
                <w:lang w:val="en-US" w:eastAsia="zh-CN"/>
              </w:rPr>
              <w:t>23</w:t>
            </w:r>
            <w:r>
              <w:rPr>
                <w:rFonts w:hint="default" w:ascii="Times New Roman" w:hAnsi="Times New Roman" w:cs="Times New Roman" w:eastAsiaTheme="minorEastAsia"/>
                <w:sz w:val="24"/>
                <w:szCs w:val="24"/>
                <w:lang w:val="en-US" w:eastAsia="zh-CN"/>
              </w:rPr>
              <w:t>年）；</w:t>
            </w:r>
          </w:p>
          <w:p w14:paraId="3E9CDA8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（15）</w:t>
            </w:r>
            <w:r>
              <w:rPr>
                <w:rFonts w:hint="eastAsia" w:ascii="Times New Roman" w:hAnsi="Times New Roman" w:cs="Times New Roman" w:eastAsiaTheme="minorEastAsia"/>
                <w:color w:val="auto"/>
                <w:sz w:val="24"/>
                <w:szCs w:val="24"/>
                <w:lang w:val="en-US" w:eastAsia="zh-CN"/>
              </w:rPr>
              <w:t>新乡市生态环境局长垣分局</w:t>
            </w:r>
            <w:r>
              <w:rPr>
                <w:rFonts w:hint="default" w:ascii="Times New Roman" w:hAnsi="Times New Roman" w:cs="Times New Roman" w:eastAsiaTheme="minorEastAsia"/>
                <w:sz w:val="24"/>
                <w:szCs w:val="24"/>
                <w:lang w:val="en-US" w:eastAsia="zh-CN"/>
              </w:rPr>
              <w:t>关于《</w:t>
            </w:r>
            <w:r>
              <w:rPr>
                <w:rFonts w:hint="default" w:ascii="Times New Roman" w:hAnsi="Times New Roman" w:eastAsia="宋体" w:cs="Times New Roman"/>
                <w:color w:val="auto"/>
                <w:sz w:val="24"/>
                <w:szCs w:val="24"/>
                <w:lang w:val="en-US" w:eastAsia="zh-CN"/>
              </w:rPr>
              <w:t>河南方亿密封科技有限公司</w:t>
            </w:r>
            <w:r>
              <w:rPr>
                <w:rFonts w:hint="default" w:ascii="Times New Roman" w:hAnsi="Times New Roman" w:eastAsia="宋体" w:cs="Times New Roman"/>
                <w:color w:val="auto"/>
                <w:sz w:val="24"/>
                <w:lang w:val="en-US" w:eastAsia="zh-CN"/>
              </w:rPr>
              <w:t>年产</w:t>
            </w:r>
            <w:r>
              <w:rPr>
                <w:rFonts w:hint="eastAsia" w:ascii="Times New Roman" w:hAnsi="Times New Roman" w:eastAsia="宋体" w:cs="Times New Roman"/>
                <w:color w:val="auto"/>
                <w:sz w:val="24"/>
                <w:lang w:val="en-US" w:eastAsia="zh-CN"/>
              </w:rPr>
              <w:t>8亿套新能源汽车配件</w:t>
            </w:r>
            <w:r>
              <w:rPr>
                <w:rFonts w:hint="default" w:ascii="Times New Roman" w:hAnsi="Times New Roman" w:cs="Times New Roman" w:eastAsiaTheme="minorEastAsia"/>
                <w:color w:val="auto"/>
                <w:sz w:val="24"/>
                <w:szCs w:val="24"/>
                <w:lang w:val="en-US" w:eastAsia="zh-CN"/>
              </w:rPr>
              <w:t>项目</w:t>
            </w:r>
            <w:r>
              <w:rPr>
                <w:rFonts w:hint="default" w:ascii="Times New Roman" w:hAnsi="Times New Roman" w:cs="Times New Roman" w:eastAsiaTheme="minorEastAsia"/>
                <w:sz w:val="24"/>
                <w:szCs w:val="24"/>
                <w:lang w:val="en-US" w:eastAsia="zh-CN"/>
              </w:rPr>
              <w:t>环境影响报告表》的批复（长环审（20</w:t>
            </w:r>
            <w:r>
              <w:rPr>
                <w:rFonts w:hint="eastAsia" w:ascii="Times New Roman" w:hAnsi="Times New Roman" w:cs="Times New Roman" w:eastAsiaTheme="minorEastAsia"/>
                <w:sz w:val="24"/>
                <w:szCs w:val="24"/>
                <w:lang w:val="en-US" w:eastAsia="zh-CN"/>
              </w:rPr>
              <w:t>23</w:t>
            </w:r>
            <w:r>
              <w:rPr>
                <w:rFonts w:hint="default" w:ascii="Times New Roman" w:hAnsi="Times New Roman" w:cs="Times New Roman" w:eastAsiaTheme="minorEastAsia"/>
                <w:sz w:val="24"/>
                <w:szCs w:val="24"/>
                <w:lang w:val="en-US" w:eastAsia="zh-CN"/>
              </w:rPr>
              <w:t>）</w:t>
            </w:r>
            <w:r>
              <w:rPr>
                <w:rFonts w:hint="eastAsia" w:ascii="Times New Roman" w:hAnsi="Times New Roman" w:cs="Times New Roman" w:eastAsiaTheme="minorEastAsia"/>
                <w:sz w:val="24"/>
                <w:szCs w:val="24"/>
                <w:lang w:val="en-US" w:eastAsia="zh-CN"/>
              </w:rPr>
              <w:t>68</w:t>
            </w:r>
            <w:r>
              <w:rPr>
                <w:rFonts w:hint="default" w:ascii="Times New Roman" w:hAnsi="Times New Roman" w:cs="Times New Roman" w:eastAsiaTheme="minorEastAsia"/>
                <w:sz w:val="24"/>
                <w:szCs w:val="24"/>
                <w:lang w:val="en-US" w:eastAsia="zh-CN"/>
              </w:rPr>
              <w:t>号)。</w:t>
            </w:r>
          </w:p>
          <w:p w14:paraId="6B20F9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eastAsia="zh-CN"/>
              </w:rPr>
            </w:pPr>
          </w:p>
          <w:p w14:paraId="0727ED33">
            <w:pPr>
              <w:keepNext w:val="0"/>
              <w:keepLines w:val="0"/>
              <w:pageBreakBefore w:val="0"/>
              <w:widowControl/>
              <w:kinsoku/>
              <w:wordWrap/>
              <w:overflowPunct/>
              <w:topLinePunct w:val="0"/>
              <w:autoSpaceDE/>
              <w:autoSpaceDN/>
              <w:bidi w:val="0"/>
              <w:adjustRightInd w:val="0"/>
              <w:snapToGrid w:val="0"/>
              <w:spacing w:before="0" w:afterLines="0" w:line="520" w:lineRule="exact"/>
              <w:jc w:val="both"/>
              <w:textAlignment w:val="auto"/>
              <w:outlineLvl w:val="9"/>
              <w:rPr>
                <w:rFonts w:hint="default" w:ascii="Times New Roman" w:hAnsi="Times New Roman" w:eastAsia="宋体" w:cs="Times New Roman"/>
                <w:color w:val="auto"/>
                <w:sz w:val="24"/>
                <w:szCs w:val="24"/>
                <w:lang w:eastAsia="zh-CN"/>
              </w:rPr>
            </w:pPr>
          </w:p>
          <w:p w14:paraId="26C96065">
            <w:pPr>
              <w:keepNext w:val="0"/>
              <w:keepLines w:val="0"/>
              <w:pageBreakBefore w:val="0"/>
              <w:widowControl/>
              <w:kinsoku/>
              <w:wordWrap/>
              <w:overflowPunct/>
              <w:topLinePunct w:val="0"/>
              <w:autoSpaceDE/>
              <w:autoSpaceDN/>
              <w:bidi w:val="0"/>
              <w:adjustRightInd w:val="0"/>
              <w:snapToGrid w:val="0"/>
              <w:spacing w:afterLines="0" w:line="520" w:lineRule="exact"/>
              <w:textAlignment w:val="auto"/>
              <w:outlineLvl w:val="9"/>
              <w:rPr>
                <w:rFonts w:hint="default" w:ascii="Times New Roman" w:hAnsi="Times New Roman" w:eastAsia="宋体" w:cs="Times New Roman"/>
                <w:color w:val="auto"/>
                <w:sz w:val="24"/>
                <w:szCs w:val="24"/>
                <w:lang w:eastAsia="zh-CN"/>
              </w:rPr>
            </w:pPr>
          </w:p>
          <w:p w14:paraId="03F3D07B">
            <w:pPr>
              <w:pStyle w:val="5"/>
              <w:rPr>
                <w:rFonts w:hint="default" w:ascii="Times New Roman" w:hAnsi="Times New Roman" w:eastAsia="宋体" w:cs="Times New Roman"/>
                <w:color w:val="auto"/>
                <w:sz w:val="24"/>
                <w:szCs w:val="24"/>
                <w:lang w:eastAsia="zh-CN"/>
              </w:rPr>
            </w:pPr>
          </w:p>
          <w:p w14:paraId="5D1768F9">
            <w:pPr>
              <w:rPr>
                <w:rFonts w:hint="default" w:ascii="Times New Roman" w:hAnsi="Times New Roman" w:eastAsia="宋体" w:cs="Times New Roman"/>
                <w:color w:val="auto"/>
                <w:sz w:val="24"/>
                <w:szCs w:val="24"/>
                <w:lang w:eastAsia="zh-CN"/>
              </w:rPr>
            </w:pPr>
          </w:p>
          <w:p w14:paraId="5AEAC59B">
            <w:pPr>
              <w:pStyle w:val="5"/>
              <w:rPr>
                <w:rFonts w:hint="default" w:ascii="Times New Roman" w:hAnsi="Times New Roman" w:cs="Times New Roman"/>
                <w:lang w:eastAsia="zh-CN"/>
              </w:rPr>
            </w:pPr>
          </w:p>
          <w:p w14:paraId="1D27252D">
            <w:pPr>
              <w:keepNext w:val="0"/>
              <w:keepLines w:val="0"/>
              <w:pageBreakBefore w:val="0"/>
              <w:widowControl/>
              <w:kinsoku/>
              <w:wordWrap/>
              <w:overflowPunct/>
              <w:topLinePunct w:val="0"/>
              <w:autoSpaceDE/>
              <w:autoSpaceDN/>
              <w:bidi w:val="0"/>
              <w:adjustRightInd w:val="0"/>
              <w:snapToGrid w:val="0"/>
              <w:spacing w:after="0" w:afterLines="0" w:line="520" w:lineRule="exact"/>
              <w:jc w:val="left"/>
              <w:textAlignment w:val="auto"/>
              <w:outlineLvl w:val="9"/>
              <w:rPr>
                <w:rFonts w:hint="default" w:ascii="Times New Roman" w:hAnsi="Times New Roman" w:eastAsia="宋体" w:cs="Times New Roman"/>
                <w:color w:val="auto"/>
                <w:sz w:val="24"/>
                <w:szCs w:val="24"/>
                <w:lang w:eastAsia="zh-CN"/>
              </w:rPr>
            </w:pPr>
          </w:p>
        </w:tc>
      </w:tr>
      <w:tr w14:paraId="75C767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96" w:hRule="atLeast"/>
          <w:jc w:val="center"/>
        </w:trPr>
        <w:tc>
          <w:tcPr>
            <w:tcW w:w="2224" w:type="dxa"/>
            <w:vAlign w:val="center"/>
          </w:tcPr>
          <w:p w14:paraId="6ECEE2FE">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color w:val="FF0000"/>
                <w:sz w:val="24"/>
                <w:szCs w:val="24"/>
              </w:rPr>
            </w:pPr>
            <w:r>
              <w:rPr>
                <w:rFonts w:hint="default" w:ascii="Times New Roman" w:hAnsi="Times New Roman" w:eastAsia="宋体" w:cs="Times New Roman"/>
                <w:b/>
                <w:bCs/>
                <w:color w:val="auto"/>
                <w:sz w:val="24"/>
                <w:szCs w:val="24"/>
              </w:rPr>
              <w:t>验收监测评价标准、标号、级别、限值</w:t>
            </w:r>
          </w:p>
        </w:tc>
        <w:tc>
          <w:tcPr>
            <w:tcW w:w="6722" w:type="dxa"/>
            <w:gridSpan w:val="5"/>
            <w:vAlign w:val="center"/>
          </w:tcPr>
          <w:p w14:paraId="72A943FD">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jc w:val="left"/>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污染物排放标准</w:t>
            </w:r>
          </w:p>
          <w:p w14:paraId="4DE56A88">
            <w:pPr>
              <w:pStyle w:val="5"/>
              <w:keepNext/>
              <w:keepLines/>
              <w:pageBreakBefore w:val="0"/>
              <w:widowControl/>
              <w:numPr>
                <w:ilvl w:val="0"/>
                <w:numId w:val="2"/>
              </w:numPr>
              <w:kinsoku/>
              <w:wordWrap/>
              <w:overflowPunct/>
              <w:topLinePunct w:val="0"/>
              <w:autoSpaceDE/>
              <w:autoSpaceDN/>
              <w:bidi w:val="0"/>
              <w:adjustRightInd w:val="0"/>
              <w:snapToGrid w:val="0"/>
              <w:spacing w:before="0" w:beforeLines="0" w:after="0" w:afterLines="0" w:line="520" w:lineRule="exact"/>
              <w:textAlignment w:val="auto"/>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噪声</w:t>
            </w:r>
          </w:p>
          <w:p w14:paraId="054875DF">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ind w:leftChars="0" w:firstLine="480" w:firstLineChars="200"/>
              <w:jc w:val="left"/>
              <w:textAlignment w:val="auto"/>
              <w:outlineLvl w:val="9"/>
              <w:rPr>
                <w:rFonts w:hint="default"/>
                <w:lang w:val="en-US" w:eastAsia="zh-CN"/>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噪声</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执行标准见表</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14:paraId="58C96492">
            <w:pPr>
              <w:keepNext/>
              <w:keepLines/>
              <w:pageBreakBefore w:val="0"/>
              <w:widowControl/>
              <w:kinsoku/>
              <w:wordWrap/>
              <w:overflowPunct/>
              <w:topLinePunct w:val="0"/>
              <w:autoSpaceDE/>
              <w:autoSpaceDN/>
              <w:bidi w:val="0"/>
              <w:adjustRightInd w:val="0"/>
              <w:snapToGrid w:val="0"/>
              <w:spacing w:after="0" w:afterLines="0" w:line="520" w:lineRule="exact"/>
              <w:ind w:firstLine="0" w:firstLineChars="0"/>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表1 噪声污染物排放标准</w:t>
            </w:r>
          </w:p>
          <w:tbl>
            <w:tblPr>
              <w:tblStyle w:val="29"/>
              <w:tblW w:w="652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84"/>
              <w:gridCol w:w="1625"/>
              <w:gridCol w:w="1511"/>
            </w:tblGrid>
            <w:tr w14:paraId="2E52D4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384" w:type="dxa"/>
                  <w:tcBorders>
                    <w:bottom w:val="single" w:color="auto" w:sz="4" w:space="0"/>
                  </w:tcBorders>
                  <w:vAlign w:val="center"/>
                </w:tcPr>
                <w:p w14:paraId="679C5BC6">
                  <w:pPr>
                    <w:pStyle w:val="39"/>
                    <w:keepNext w:val="0"/>
                    <w:keepLines w:val="0"/>
                    <w:pageBreakBefore w:val="0"/>
                    <w:widowControl/>
                    <w:kinsoku/>
                    <w:wordWrap/>
                    <w:overflowPunct/>
                    <w:topLinePunct w:val="0"/>
                    <w:autoSpaceDE/>
                    <w:autoSpaceDN/>
                    <w:bidi w:val="0"/>
                    <w:adjustRightInd/>
                    <w:snapToGrid w:val="0"/>
                    <w:spacing w:before="54"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bookmarkStart w:id="0" w:name="_Toc18801"/>
                  <w:r>
                    <w:rPr>
                      <w:rFonts w:hint="default" w:ascii="Times New Roman" w:hAnsi="Times New Roman" w:cs="Times New Roman" w:eastAsiaTheme="minorEastAsia"/>
                      <w:color w:val="auto"/>
                      <w:sz w:val="21"/>
                      <w:szCs w:val="21"/>
                    </w:rPr>
                    <w:t>标准名称及级(类)别</w:t>
                  </w:r>
                </w:p>
              </w:tc>
              <w:tc>
                <w:tcPr>
                  <w:tcW w:w="1625" w:type="dxa"/>
                  <w:tcBorders>
                    <w:bottom w:val="single" w:color="auto" w:sz="4" w:space="0"/>
                  </w:tcBorders>
                  <w:vAlign w:val="center"/>
                </w:tcPr>
                <w:p w14:paraId="7EB696A3">
                  <w:pPr>
                    <w:pStyle w:val="39"/>
                    <w:keepNext w:val="0"/>
                    <w:keepLines w:val="0"/>
                    <w:pageBreakBefore w:val="0"/>
                    <w:widowControl/>
                    <w:kinsoku/>
                    <w:wordWrap/>
                    <w:overflowPunct/>
                    <w:topLinePunct w:val="0"/>
                    <w:autoSpaceDE/>
                    <w:autoSpaceDN/>
                    <w:bidi w:val="0"/>
                    <w:adjustRightInd/>
                    <w:snapToGrid w:val="0"/>
                    <w:spacing w:before="54"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rPr>
                    <w:t>污染</w:t>
                  </w:r>
                  <w:r>
                    <w:rPr>
                      <w:rFonts w:hint="default" w:ascii="Times New Roman" w:hAnsi="Times New Roman" w:cs="Times New Roman" w:eastAsiaTheme="minorEastAsia"/>
                      <w:color w:val="auto"/>
                      <w:sz w:val="21"/>
                      <w:szCs w:val="21"/>
                      <w:lang w:eastAsia="zh-CN"/>
                    </w:rPr>
                    <w:t>因子</w:t>
                  </w:r>
                </w:p>
              </w:tc>
              <w:tc>
                <w:tcPr>
                  <w:tcW w:w="1511" w:type="dxa"/>
                  <w:vAlign w:val="center"/>
                </w:tcPr>
                <w:p w14:paraId="3581D126">
                  <w:pPr>
                    <w:pStyle w:val="39"/>
                    <w:keepNext w:val="0"/>
                    <w:keepLines w:val="0"/>
                    <w:pageBreakBefore w:val="0"/>
                    <w:widowControl/>
                    <w:kinsoku/>
                    <w:wordWrap/>
                    <w:overflowPunct/>
                    <w:topLinePunct w:val="0"/>
                    <w:autoSpaceDE/>
                    <w:autoSpaceDN/>
                    <w:bidi w:val="0"/>
                    <w:adjustRightInd/>
                    <w:snapToGrid w:val="0"/>
                    <w:spacing w:before="54"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eastAsia="zh-CN"/>
                    </w:rPr>
                    <w:t>标准</w:t>
                  </w:r>
                  <w:r>
                    <w:rPr>
                      <w:rFonts w:hint="default" w:ascii="Times New Roman" w:hAnsi="Times New Roman" w:cs="Times New Roman" w:eastAsiaTheme="minorEastAsia"/>
                      <w:color w:val="auto"/>
                      <w:sz w:val="21"/>
                      <w:szCs w:val="21"/>
                    </w:rPr>
                    <w:t>限值</w:t>
                  </w:r>
                </w:p>
              </w:tc>
            </w:tr>
            <w:tr w14:paraId="015397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384" w:type="dxa"/>
                  <w:tcBorders>
                    <w:top w:val="single" w:color="auto" w:sz="4" w:space="0"/>
                    <w:left w:val="single" w:color="auto" w:sz="4" w:space="0"/>
                    <w:right w:val="single" w:color="auto" w:sz="4" w:space="0"/>
                  </w:tcBorders>
                  <w:vAlign w:val="center"/>
                </w:tcPr>
                <w:p w14:paraId="4CC99A2C">
                  <w:pPr>
                    <w:pStyle w:val="39"/>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《工业企业厂界环境噪声排放标准》</w:t>
                  </w:r>
                  <w:r>
                    <w:rPr>
                      <w:rFonts w:hint="default" w:ascii="Times New Roman" w:hAnsi="Times New Roman" w:cs="Times New Roman" w:eastAsiaTheme="minorEastAsia"/>
                      <w:color w:val="auto"/>
                      <w:sz w:val="21"/>
                      <w:szCs w:val="21"/>
                    </w:rPr>
                    <w:t>（</w:t>
                  </w:r>
                  <w:r>
                    <w:rPr>
                      <w:rFonts w:hint="default" w:ascii="Times New Roman" w:hAnsi="Times New Roman" w:cs="Times New Roman" w:eastAsiaTheme="minorEastAsia"/>
                      <w:color w:val="auto"/>
                      <w:sz w:val="21"/>
                      <w:szCs w:val="21"/>
                      <w:lang w:val="en-US" w:eastAsia="zh-CN"/>
                    </w:rPr>
                    <w:t>GB12348-2008）</w:t>
                  </w:r>
                  <w:r>
                    <w:rPr>
                      <w:rFonts w:hint="eastAsia" w:ascii="Times New Roman" w:hAnsi="Times New Roman" w:cs="Times New Roman" w:eastAsiaTheme="minorEastAsia"/>
                      <w:color w:val="auto"/>
                      <w:sz w:val="21"/>
                      <w:szCs w:val="21"/>
                      <w:lang w:val="en-US" w:eastAsia="zh-CN"/>
                    </w:rPr>
                    <w:t>2</w:t>
                  </w:r>
                  <w:r>
                    <w:rPr>
                      <w:rFonts w:hint="default" w:ascii="Times New Roman" w:hAnsi="Times New Roman" w:cs="Times New Roman" w:eastAsiaTheme="minorEastAsia"/>
                      <w:color w:val="auto"/>
                      <w:sz w:val="21"/>
                      <w:szCs w:val="21"/>
                    </w:rPr>
                    <w:t xml:space="preserve"> 类</w:t>
                  </w:r>
                  <w:r>
                    <w:rPr>
                      <w:rFonts w:hint="default" w:ascii="Times New Roman" w:hAnsi="Times New Roman" w:cs="Times New Roman" w:eastAsiaTheme="minorEastAsia"/>
                      <w:color w:val="auto"/>
                      <w:sz w:val="21"/>
                      <w:szCs w:val="21"/>
                      <w:lang w:eastAsia="zh-CN"/>
                    </w:rPr>
                    <w:t>标准</w:t>
                  </w:r>
                </w:p>
              </w:tc>
              <w:tc>
                <w:tcPr>
                  <w:tcW w:w="1625" w:type="dxa"/>
                  <w:tcBorders>
                    <w:top w:val="single" w:color="auto" w:sz="4" w:space="0"/>
                    <w:left w:val="single" w:color="auto" w:sz="4" w:space="0"/>
                    <w:right w:val="single" w:color="auto" w:sz="4" w:space="0"/>
                  </w:tcBorders>
                  <w:vAlign w:val="center"/>
                </w:tcPr>
                <w:p w14:paraId="092476E8">
                  <w:pPr>
                    <w:pStyle w:val="39"/>
                    <w:keepNext w:val="0"/>
                    <w:keepLines w:val="0"/>
                    <w:pageBreakBefore w:val="0"/>
                    <w:widowControl/>
                    <w:kinsoku/>
                    <w:wordWrap/>
                    <w:overflowPunct/>
                    <w:topLinePunct w:val="0"/>
                    <w:autoSpaceDE/>
                    <w:autoSpaceDN/>
                    <w:bidi w:val="0"/>
                    <w:adjustRightInd/>
                    <w:snapToGrid w:val="0"/>
                    <w:spacing w:before="98"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等效连续A 声级</w:t>
                  </w:r>
                </w:p>
              </w:tc>
              <w:tc>
                <w:tcPr>
                  <w:tcW w:w="1511" w:type="dxa"/>
                  <w:tcBorders>
                    <w:left w:val="single" w:color="auto" w:sz="4" w:space="0"/>
                  </w:tcBorders>
                  <w:vAlign w:val="center"/>
                </w:tcPr>
                <w:p w14:paraId="0760254A">
                  <w:pPr>
                    <w:pStyle w:val="39"/>
                    <w:keepNext w:val="0"/>
                    <w:keepLines w:val="0"/>
                    <w:pageBreakBefore w:val="0"/>
                    <w:widowControl/>
                    <w:tabs>
                      <w:tab w:val="left" w:pos="1367"/>
                      <w:tab w:val="left" w:pos="3032"/>
                    </w:tabs>
                    <w:kinsoku/>
                    <w:wordWrap/>
                    <w:overflowPunct/>
                    <w:topLinePunct w:val="0"/>
                    <w:autoSpaceDE/>
                    <w:autoSpaceDN/>
                    <w:bidi w:val="0"/>
                    <w:adjustRightInd/>
                    <w:snapToGrid w:val="0"/>
                    <w:spacing w:before="27"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pacing w:val="-9"/>
                      <w:sz w:val="21"/>
                      <w:szCs w:val="21"/>
                    </w:rPr>
                  </w:pPr>
                  <w:r>
                    <w:rPr>
                      <w:rFonts w:hint="default" w:ascii="Times New Roman" w:hAnsi="Times New Roman" w:cs="Times New Roman" w:eastAsiaTheme="minorEastAsia"/>
                      <w:color w:val="auto"/>
                      <w:sz w:val="21"/>
                      <w:szCs w:val="21"/>
                    </w:rPr>
                    <w:t>昼间</w:t>
                  </w:r>
                  <w:r>
                    <w:rPr>
                      <w:rFonts w:hint="eastAsia" w:ascii="Times New Roman" w:hAnsi="Times New Roman" w:cs="Times New Roman" w:eastAsiaTheme="minorEastAsia"/>
                      <w:color w:val="auto"/>
                      <w:sz w:val="21"/>
                      <w:szCs w:val="21"/>
                      <w:lang w:val="en-US" w:eastAsia="zh-CN"/>
                    </w:rPr>
                    <w:t>60</w:t>
                  </w:r>
                  <w:r>
                    <w:rPr>
                      <w:rFonts w:hint="default" w:ascii="Times New Roman" w:hAnsi="Times New Roman" w:cs="Times New Roman" w:eastAsiaTheme="minorEastAsia"/>
                      <w:color w:val="auto"/>
                      <w:spacing w:val="-9"/>
                      <w:sz w:val="21"/>
                      <w:szCs w:val="21"/>
                    </w:rPr>
                    <w:t>dB(A)</w:t>
                  </w:r>
                </w:p>
                <w:p w14:paraId="53F3E9DA">
                  <w:pPr>
                    <w:pStyle w:val="39"/>
                    <w:keepNext w:val="0"/>
                    <w:keepLines w:val="0"/>
                    <w:pageBreakBefore w:val="0"/>
                    <w:widowControl/>
                    <w:tabs>
                      <w:tab w:val="left" w:pos="1367"/>
                      <w:tab w:val="left" w:pos="3032"/>
                    </w:tabs>
                    <w:kinsoku/>
                    <w:wordWrap/>
                    <w:overflowPunct/>
                    <w:topLinePunct w:val="0"/>
                    <w:autoSpaceDE/>
                    <w:autoSpaceDN/>
                    <w:bidi w:val="0"/>
                    <w:adjustRightInd/>
                    <w:snapToGrid w:val="0"/>
                    <w:spacing w:before="27"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夜间</w:t>
                  </w:r>
                  <w:r>
                    <w:rPr>
                      <w:rFonts w:hint="eastAsia" w:ascii="Times New Roman" w:hAnsi="Times New Roman" w:cs="Times New Roman" w:eastAsiaTheme="minorEastAsia"/>
                      <w:color w:val="auto"/>
                      <w:sz w:val="21"/>
                      <w:szCs w:val="21"/>
                      <w:lang w:val="en-US" w:eastAsia="zh-CN"/>
                    </w:rPr>
                    <w:t>50</w:t>
                  </w:r>
                  <w:r>
                    <w:rPr>
                      <w:rFonts w:hint="default" w:ascii="Times New Roman" w:hAnsi="Times New Roman" w:cs="Times New Roman" w:eastAsiaTheme="minorEastAsia"/>
                      <w:color w:val="auto"/>
                      <w:sz w:val="21"/>
                      <w:szCs w:val="21"/>
                    </w:rPr>
                    <w:t>dB(A)</w:t>
                  </w:r>
                </w:p>
              </w:tc>
            </w:tr>
            <w:bookmarkEnd w:id="0"/>
          </w:tbl>
          <w:p w14:paraId="41913E1F">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jc w:val="left"/>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（2）废气</w:t>
            </w:r>
          </w:p>
          <w:p w14:paraId="71E2F480">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ind w:leftChars="0" w:firstLine="480" w:firstLineChars="200"/>
              <w:jc w:val="left"/>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废气执行标准见表2。</w:t>
            </w:r>
          </w:p>
          <w:p w14:paraId="7A4DE483">
            <w:pPr>
              <w:keepNext/>
              <w:keepLines/>
              <w:pageBreakBefore w:val="0"/>
              <w:widowControl/>
              <w:kinsoku/>
              <w:wordWrap/>
              <w:overflowPunct/>
              <w:topLinePunct w:val="0"/>
              <w:autoSpaceDE/>
              <w:autoSpaceDN/>
              <w:bidi w:val="0"/>
              <w:adjustRightInd w:val="0"/>
              <w:snapToGrid w:val="0"/>
              <w:spacing w:after="0" w:afterLines="0" w:line="520" w:lineRule="exact"/>
              <w:ind w:firstLine="0" w:firstLineChars="0"/>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表2 废气污染物排放执行标准</w:t>
            </w:r>
          </w:p>
          <w:tbl>
            <w:tblPr>
              <w:tblStyle w:val="29"/>
              <w:tblW w:w="64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8"/>
              <w:gridCol w:w="1541"/>
              <w:gridCol w:w="1044"/>
              <w:gridCol w:w="742"/>
              <w:gridCol w:w="2115"/>
            </w:tblGrid>
            <w:tr w14:paraId="38360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998" w:type="dxa"/>
                  <w:vMerge w:val="restart"/>
                  <w:noWrap w:val="0"/>
                  <w:vAlign w:val="center"/>
                </w:tcPr>
                <w:p w14:paraId="4DADC061">
                  <w:pPr>
                    <w:keepNext w:val="0"/>
                    <w:keepLines w:val="0"/>
                    <w:pageBreakBefore w:val="0"/>
                    <w:widowControl/>
                    <w:kinsoku/>
                    <w:wordWrap/>
                    <w:overflowPunct/>
                    <w:topLinePunct w:val="0"/>
                    <w:autoSpaceDE/>
                    <w:autoSpaceDN/>
                    <w:bidi w:val="0"/>
                    <w:snapToGrid w:val="0"/>
                    <w:spacing w:after="0"/>
                    <w:jc w:val="center"/>
                    <w:textAlignment w:val="auto"/>
                    <w:outlineLvl w:val="9"/>
                    <w:rPr>
                      <w:rFonts w:hint="default" w:ascii="Times New Roman" w:hAnsi="Times New Roman" w:eastAsia="宋体" w:cs="Times New Roman"/>
                      <w:b w:val="0"/>
                      <w:bCs/>
                      <w:color w:val="000000"/>
                      <w:sz w:val="21"/>
                      <w:szCs w:val="21"/>
                      <w:lang w:val="en-US" w:eastAsia="zh-CN" w:bidi="ar-SA"/>
                    </w:rPr>
                  </w:pPr>
                  <w:r>
                    <w:rPr>
                      <w:rFonts w:hint="default" w:ascii="Times New Roman" w:hAnsi="Times New Roman" w:eastAsia="宋体" w:cs="Times New Roman"/>
                      <w:b w:val="0"/>
                      <w:bCs/>
                      <w:color w:val="000000"/>
                      <w:sz w:val="21"/>
                      <w:szCs w:val="21"/>
                      <w:lang w:val="en-US" w:eastAsia="zh-CN" w:bidi="ar-SA"/>
                    </w:rPr>
                    <w:t>标准编号</w:t>
                  </w:r>
                </w:p>
              </w:tc>
              <w:tc>
                <w:tcPr>
                  <w:tcW w:w="1541" w:type="dxa"/>
                  <w:vMerge w:val="restart"/>
                  <w:noWrap w:val="0"/>
                  <w:vAlign w:val="center"/>
                </w:tcPr>
                <w:p w14:paraId="45939B59">
                  <w:pPr>
                    <w:keepNext w:val="0"/>
                    <w:keepLines w:val="0"/>
                    <w:pageBreakBefore w:val="0"/>
                    <w:widowControl/>
                    <w:kinsoku/>
                    <w:wordWrap/>
                    <w:overflowPunct/>
                    <w:topLinePunct w:val="0"/>
                    <w:autoSpaceDE/>
                    <w:autoSpaceDN/>
                    <w:bidi w:val="0"/>
                    <w:snapToGrid w:val="0"/>
                    <w:spacing w:after="0"/>
                    <w:jc w:val="center"/>
                    <w:textAlignment w:val="auto"/>
                    <w:outlineLvl w:val="9"/>
                    <w:rPr>
                      <w:rFonts w:hint="default" w:ascii="Times New Roman" w:hAnsi="Times New Roman" w:eastAsia="宋体" w:cs="Times New Roman"/>
                      <w:b w:val="0"/>
                      <w:bCs/>
                      <w:color w:val="000000"/>
                      <w:sz w:val="21"/>
                      <w:szCs w:val="21"/>
                      <w:lang w:val="en-US" w:eastAsia="zh-CN" w:bidi="ar-SA"/>
                    </w:rPr>
                  </w:pPr>
                  <w:r>
                    <w:rPr>
                      <w:rFonts w:hint="default" w:ascii="Times New Roman" w:hAnsi="Times New Roman" w:eastAsia="宋体" w:cs="Times New Roman"/>
                      <w:b w:val="0"/>
                      <w:bCs/>
                      <w:color w:val="000000"/>
                      <w:sz w:val="21"/>
                      <w:szCs w:val="21"/>
                      <w:lang w:val="en-US" w:eastAsia="zh-CN" w:bidi="ar-SA"/>
                    </w:rPr>
                    <w:t>标准名称</w:t>
                  </w:r>
                </w:p>
              </w:tc>
              <w:tc>
                <w:tcPr>
                  <w:tcW w:w="1044" w:type="dxa"/>
                  <w:vMerge w:val="restart"/>
                  <w:noWrap w:val="0"/>
                  <w:vAlign w:val="center"/>
                </w:tcPr>
                <w:p w14:paraId="7A655069">
                  <w:pPr>
                    <w:keepNext w:val="0"/>
                    <w:keepLines w:val="0"/>
                    <w:pageBreakBefore w:val="0"/>
                    <w:widowControl/>
                    <w:kinsoku/>
                    <w:wordWrap/>
                    <w:overflowPunct/>
                    <w:topLinePunct w:val="0"/>
                    <w:autoSpaceDE/>
                    <w:autoSpaceDN/>
                    <w:bidi w:val="0"/>
                    <w:snapToGrid w:val="0"/>
                    <w:spacing w:after="0"/>
                    <w:jc w:val="center"/>
                    <w:textAlignment w:val="auto"/>
                    <w:outlineLvl w:val="9"/>
                    <w:rPr>
                      <w:rFonts w:hint="default" w:ascii="Times New Roman" w:hAnsi="Times New Roman" w:eastAsia="宋体" w:cs="Times New Roman"/>
                      <w:b w:val="0"/>
                      <w:bCs/>
                      <w:color w:val="000000"/>
                      <w:sz w:val="21"/>
                      <w:szCs w:val="21"/>
                      <w:lang w:val="en-US" w:eastAsia="zh-CN" w:bidi="ar-SA"/>
                    </w:rPr>
                  </w:pPr>
                  <w:r>
                    <w:rPr>
                      <w:rFonts w:hint="default" w:ascii="Times New Roman" w:hAnsi="Times New Roman" w:eastAsia="宋体" w:cs="Times New Roman"/>
                      <w:b w:val="0"/>
                      <w:bCs/>
                      <w:color w:val="000000"/>
                      <w:sz w:val="21"/>
                      <w:szCs w:val="21"/>
                      <w:lang w:val="en-US" w:eastAsia="zh-CN" w:bidi="ar-SA"/>
                    </w:rPr>
                    <w:t>执行级别</w:t>
                  </w:r>
                </w:p>
                <w:p w14:paraId="78B9B0F3">
                  <w:pPr>
                    <w:keepNext w:val="0"/>
                    <w:keepLines w:val="0"/>
                    <w:pageBreakBefore w:val="0"/>
                    <w:widowControl/>
                    <w:kinsoku/>
                    <w:wordWrap/>
                    <w:overflowPunct/>
                    <w:topLinePunct w:val="0"/>
                    <w:autoSpaceDE/>
                    <w:autoSpaceDN/>
                    <w:bidi w:val="0"/>
                    <w:snapToGrid w:val="0"/>
                    <w:spacing w:after="0"/>
                    <w:jc w:val="center"/>
                    <w:textAlignment w:val="auto"/>
                    <w:outlineLvl w:val="9"/>
                    <w:rPr>
                      <w:rFonts w:hint="default" w:ascii="Times New Roman" w:hAnsi="Times New Roman" w:eastAsia="宋体" w:cs="Times New Roman"/>
                      <w:b w:val="0"/>
                      <w:bCs/>
                      <w:color w:val="000000"/>
                      <w:sz w:val="21"/>
                      <w:szCs w:val="21"/>
                      <w:lang w:val="en-US" w:eastAsia="zh-CN" w:bidi="ar-SA"/>
                    </w:rPr>
                  </w:pPr>
                  <w:r>
                    <w:rPr>
                      <w:rFonts w:hint="default" w:ascii="Times New Roman" w:hAnsi="Times New Roman" w:eastAsia="宋体" w:cs="Times New Roman"/>
                      <w:b w:val="0"/>
                      <w:bCs/>
                      <w:color w:val="000000"/>
                      <w:sz w:val="21"/>
                      <w:szCs w:val="21"/>
                      <w:lang w:val="en-US" w:eastAsia="zh-CN" w:bidi="ar-SA"/>
                    </w:rPr>
                    <w:t>（类别）</w:t>
                  </w:r>
                </w:p>
              </w:tc>
              <w:tc>
                <w:tcPr>
                  <w:tcW w:w="2857" w:type="dxa"/>
                  <w:gridSpan w:val="2"/>
                  <w:tcBorders>
                    <w:bottom w:val="single" w:color="000000" w:sz="4" w:space="0"/>
                  </w:tcBorders>
                  <w:noWrap w:val="0"/>
                  <w:vAlign w:val="center"/>
                </w:tcPr>
                <w:p w14:paraId="0F9C5E65">
                  <w:pPr>
                    <w:pStyle w:val="42"/>
                    <w:keepNext w:val="0"/>
                    <w:keepLines w:val="0"/>
                    <w:pageBreakBefore w:val="0"/>
                    <w:widowControl/>
                    <w:kinsoku/>
                    <w:wordWrap/>
                    <w:overflowPunct/>
                    <w:topLinePunct w:val="0"/>
                    <w:autoSpaceDE/>
                    <w:autoSpaceDN/>
                    <w:bidi w:val="0"/>
                    <w:snapToGrid w:val="0"/>
                    <w:spacing w:after="0" w:line="240" w:lineRule="auto"/>
                    <w:textAlignment w:val="auto"/>
                    <w:outlineLvl w:val="9"/>
                    <w:rPr>
                      <w:rFonts w:hint="default" w:ascii="Times New Roman" w:hAnsi="Times New Roman" w:eastAsia="宋体" w:cs="Times New Roman"/>
                      <w:b w:val="0"/>
                      <w:bCs/>
                      <w:color w:val="000000"/>
                      <w:sz w:val="21"/>
                      <w:szCs w:val="21"/>
                      <w:lang w:val="en-US" w:eastAsia="zh-CN" w:bidi="ar-SA"/>
                    </w:rPr>
                  </w:pPr>
                  <w:r>
                    <w:rPr>
                      <w:rFonts w:hint="default" w:ascii="Times New Roman" w:hAnsi="Times New Roman" w:eastAsia="宋体" w:cs="Times New Roman"/>
                      <w:b w:val="0"/>
                      <w:bCs/>
                      <w:color w:val="000000"/>
                      <w:sz w:val="21"/>
                      <w:szCs w:val="21"/>
                      <w:lang w:val="en-US" w:eastAsia="zh-CN" w:bidi="ar-SA"/>
                    </w:rPr>
                    <w:t>主要标准要求</w:t>
                  </w:r>
                </w:p>
              </w:tc>
            </w:tr>
            <w:tr w14:paraId="074E5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998" w:type="dxa"/>
                  <w:vMerge w:val="continue"/>
                  <w:noWrap w:val="0"/>
                  <w:vAlign w:val="center"/>
                </w:tcPr>
                <w:p w14:paraId="09BD9BC1">
                  <w:pPr>
                    <w:keepNext w:val="0"/>
                    <w:keepLines w:val="0"/>
                    <w:pageBreakBefore w:val="0"/>
                    <w:widowControl/>
                    <w:kinsoku/>
                    <w:wordWrap/>
                    <w:overflowPunct/>
                    <w:topLinePunct w:val="0"/>
                    <w:autoSpaceDE/>
                    <w:autoSpaceDN/>
                    <w:bidi w:val="0"/>
                    <w:snapToGrid w:val="0"/>
                    <w:spacing w:after="0"/>
                    <w:jc w:val="center"/>
                    <w:textAlignment w:val="auto"/>
                    <w:outlineLvl w:val="9"/>
                    <w:rPr>
                      <w:rFonts w:hint="default" w:ascii="Times New Roman" w:hAnsi="Times New Roman" w:eastAsia="宋体" w:cs="Times New Roman"/>
                      <w:b w:val="0"/>
                      <w:bCs/>
                      <w:color w:val="000000"/>
                      <w:sz w:val="21"/>
                      <w:szCs w:val="21"/>
                      <w:lang w:val="en-US" w:eastAsia="zh-CN" w:bidi="ar-SA"/>
                    </w:rPr>
                  </w:pPr>
                </w:p>
              </w:tc>
              <w:tc>
                <w:tcPr>
                  <w:tcW w:w="1541" w:type="dxa"/>
                  <w:vMerge w:val="continue"/>
                  <w:noWrap w:val="0"/>
                  <w:vAlign w:val="center"/>
                </w:tcPr>
                <w:p w14:paraId="41A33905">
                  <w:pPr>
                    <w:keepNext w:val="0"/>
                    <w:keepLines w:val="0"/>
                    <w:pageBreakBefore w:val="0"/>
                    <w:widowControl/>
                    <w:kinsoku/>
                    <w:wordWrap/>
                    <w:overflowPunct/>
                    <w:topLinePunct w:val="0"/>
                    <w:autoSpaceDE/>
                    <w:autoSpaceDN/>
                    <w:bidi w:val="0"/>
                    <w:snapToGrid w:val="0"/>
                    <w:spacing w:after="0"/>
                    <w:jc w:val="center"/>
                    <w:textAlignment w:val="auto"/>
                    <w:outlineLvl w:val="9"/>
                    <w:rPr>
                      <w:rFonts w:hint="default" w:ascii="Times New Roman" w:hAnsi="Times New Roman" w:eastAsia="宋体" w:cs="Times New Roman"/>
                      <w:b w:val="0"/>
                      <w:bCs/>
                      <w:color w:val="000000"/>
                      <w:sz w:val="21"/>
                      <w:szCs w:val="21"/>
                      <w:lang w:val="en-US" w:eastAsia="zh-CN" w:bidi="ar-SA"/>
                    </w:rPr>
                  </w:pPr>
                </w:p>
              </w:tc>
              <w:tc>
                <w:tcPr>
                  <w:tcW w:w="1044" w:type="dxa"/>
                  <w:vMerge w:val="continue"/>
                  <w:noWrap w:val="0"/>
                  <w:vAlign w:val="center"/>
                </w:tcPr>
                <w:p w14:paraId="68064567">
                  <w:pPr>
                    <w:keepNext w:val="0"/>
                    <w:keepLines w:val="0"/>
                    <w:pageBreakBefore w:val="0"/>
                    <w:widowControl/>
                    <w:kinsoku/>
                    <w:wordWrap/>
                    <w:overflowPunct/>
                    <w:topLinePunct w:val="0"/>
                    <w:autoSpaceDE/>
                    <w:autoSpaceDN/>
                    <w:bidi w:val="0"/>
                    <w:snapToGrid w:val="0"/>
                    <w:spacing w:after="0"/>
                    <w:jc w:val="center"/>
                    <w:textAlignment w:val="auto"/>
                    <w:outlineLvl w:val="9"/>
                    <w:rPr>
                      <w:rFonts w:hint="default" w:ascii="Times New Roman" w:hAnsi="Times New Roman" w:eastAsia="宋体" w:cs="Times New Roman"/>
                      <w:b w:val="0"/>
                      <w:bCs/>
                      <w:color w:val="000000"/>
                      <w:sz w:val="21"/>
                      <w:szCs w:val="21"/>
                      <w:lang w:val="en-US" w:eastAsia="zh-CN" w:bidi="ar-SA"/>
                    </w:rPr>
                  </w:pPr>
                </w:p>
              </w:tc>
              <w:tc>
                <w:tcPr>
                  <w:tcW w:w="742" w:type="dxa"/>
                  <w:tcBorders>
                    <w:top w:val="single" w:color="000000" w:sz="4" w:space="0"/>
                  </w:tcBorders>
                  <w:noWrap w:val="0"/>
                  <w:vAlign w:val="center"/>
                </w:tcPr>
                <w:p w14:paraId="39427111">
                  <w:pPr>
                    <w:pStyle w:val="42"/>
                    <w:keepNext w:val="0"/>
                    <w:keepLines w:val="0"/>
                    <w:pageBreakBefore w:val="0"/>
                    <w:widowControl/>
                    <w:kinsoku/>
                    <w:wordWrap/>
                    <w:overflowPunct/>
                    <w:topLinePunct w:val="0"/>
                    <w:autoSpaceDE/>
                    <w:autoSpaceDN/>
                    <w:bidi w:val="0"/>
                    <w:snapToGrid w:val="0"/>
                    <w:spacing w:after="0" w:line="240" w:lineRule="auto"/>
                    <w:textAlignment w:val="auto"/>
                    <w:outlineLvl w:val="9"/>
                    <w:rPr>
                      <w:rFonts w:hint="default" w:ascii="Times New Roman" w:hAnsi="Times New Roman" w:eastAsia="宋体" w:cs="Times New Roman"/>
                      <w:b w:val="0"/>
                      <w:bCs/>
                      <w:color w:val="000000"/>
                      <w:sz w:val="21"/>
                      <w:szCs w:val="21"/>
                      <w:lang w:val="en-US" w:eastAsia="zh-CN" w:bidi="ar-SA"/>
                    </w:rPr>
                  </w:pPr>
                  <w:r>
                    <w:rPr>
                      <w:rFonts w:hint="default" w:ascii="Times New Roman" w:hAnsi="Times New Roman" w:eastAsia="宋体" w:cs="Times New Roman"/>
                      <w:b w:val="0"/>
                      <w:bCs/>
                      <w:color w:val="000000"/>
                      <w:sz w:val="21"/>
                      <w:szCs w:val="21"/>
                      <w:lang w:val="en-US" w:eastAsia="zh-CN" w:bidi="ar-SA"/>
                    </w:rPr>
                    <w:t>参数</w:t>
                  </w:r>
                </w:p>
              </w:tc>
              <w:tc>
                <w:tcPr>
                  <w:tcW w:w="2115" w:type="dxa"/>
                  <w:tcBorders>
                    <w:top w:val="single" w:color="000000" w:sz="4" w:space="0"/>
                  </w:tcBorders>
                  <w:noWrap w:val="0"/>
                  <w:vAlign w:val="center"/>
                </w:tcPr>
                <w:p w14:paraId="2E0E33CC">
                  <w:pPr>
                    <w:pStyle w:val="42"/>
                    <w:keepNext w:val="0"/>
                    <w:keepLines w:val="0"/>
                    <w:pageBreakBefore w:val="0"/>
                    <w:widowControl/>
                    <w:kinsoku/>
                    <w:wordWrap/>
                    <w:overflowPunct/>
                    <w:topLinePunct w:val="0"/>
                    <w:autoSpaceDE/>
                    <w:autoSpaceDN/>
                    <w:bidi w:val="0"/>
                    <w:snapToGrid w:val="0"/>
                    <w:spacing w:after="0" w:line="240" w:lineRule="auto"/>
                    <w:textAlignment w:val="auto"/>
                    <w:outlineLvl w:val="9"/>
                    <w:rPr>
                      <w:rFonts w:hint="default" w:ascii="Times New Roman" w:hAnsi="Times New Roman" w:eastAsia="宋体" w:cs="Times New Roman"/>
                      <w:b w:val="0"/>
                      <w:bCs/>
                      <w:color w:val="000000"/>
                      <w:sz w:val="21"/>
                      <w:szCs w:val="21"/>
                      <w:lang w:val="en-US" w:eastAsia="zh-CN" w:bidi="ar-SA"/>
                    </w:rPr>
                  </w:pPr>
                  <w:r>
                    <w:rPr>
                      <w:rFonts w:hint="default" w:ascii="Times New Roman" w:hAnsi="Times New Roman" w:eastAsia="宋体" w:cs="Times New Roman"/>
                      <w:b w:val="0"/>
                      <w:bCs/>
                      <w:color w:val="000000"/>
                      <w:sz w:val="21"/>
                      <w:szCs w:val="21"/>
                      <w:lang w:val="en-US" w:eastAsia="zh-CN" w:bidi="ar-SA"/>
                    </w:rPr>
                    <w:t>浓度限值</w:t>
                  </w:r>
                </w:p>
              </w:tc>
            </w:tr>
            <w:tr w14:paraId="1F33D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8" w:type="dxa"/>
                  <w:tcBorders>
                    <w:top w:val="single" w:color="000000" w:sz="4" w:space="0"/>
                  </w:tcBorders>
                  <w:noWrap w:val="0"/>
                  <w:vAlign w:val="center"/>
                </w:tcPr>
                <w:p w14:paraId="4CFB3461">
                  <w:pPr>
                    <w:keepNext w:val="0"/>
                    <w:keepLines w:val="0"/>
                    <w:pageBreakBefore w:val="0"/>
                    <w:widowControl/>
                    <w:kinsoku/>
                    <w:wordWrap/>
                    <w:overflowPunct/>
                    <w:topLinePunct w:val="0"/>
                    <w:autoSpaceDE/>
                    <w:autoSpaceDN/>
                    <w:bidi w:val="0"/>
                    <w:snapToGrid w:val="0"/>
                    <w:spacing w:after="0"/>
                    <w:ind w:left="-110" w:leftChars="-50" w:right="-110" w:rightChars="-50"/>
                    <w:jc w:val="center"/>
                    <w:textAlignment w:val="auto"/>
                    <w:outlineLvl w:val="9"/>
                    <w:rPr>
                      <w:rFonts w:hint="default" w:ascii="Times New Roman" w:hAnsi="Times New Roman" w:eastAsia="宋体" w:cs="Times New Roman"/>
                      <w:b w:val="0"/>
                      <w:bCs/>
                      <w:color w:val="000000"/>
                      <w:sz w:val="21"/>
                      <w:szCs w:val="21"/>
                      <w:lang w:val="en-US" w:eastAsia="zh-CN" w:bidi="ar-SA"/>
                    </w:rPr>
                  </w:pPr>
                  <w:r>
                    <w:rPr>
                      <w:rFonts w:hint="default" w:ascii="Times New Roman" w:hAnsi="Times New Roman" w:eastAsia="宋体" w:cs="Times New Roman"/>
                      <w:b w:val="0"/>
                      <w:bCs/>
                      <w:color w:val="000000"/>
                      <w:sz w:val="21"/>
                      <w:szCs w:val="21"/>
                      <w:lang w:val="en-US" w:eastAsia="zh-CN" w:bidi="ar-SA"/>
                    </w:rPr>
                    <w:t>GB27632</w:t>
                  </w:r>
                </w:p>
                <w:p w14:paraId="31EAE9E0">
                  <w:pPr>
                    <w:keepNext w:val="0"/>
                    <w:keepLines w:val="0"/>
                    <w:pageBreakBefore w:val="0"/>
                    <w:widowControl/>
                    <w:kinsoku/>
                    <w:wordWrap/>
                    <w:overflowPunct/>
                    <w:topLinePunct w:val="0"/>
                    <w:autoSpaceDE/>
                    <w:autoSpaceDN/>
                    <w:bidi w:val="0"/>
                    <w:adjustRightInd w:val="0"/>
                    <w:snapToGrid w:val="0"/>
                    <w:spacing w:after="0"/>
                    <w:ind w:left="-110" w:leftChars="-50" w:right="-110" w:rightChars="-50"/>
                    <w:jc w:val="center"/>
                    <w:textAlignment w:val="auto"/>
                    <w:outlineLvl w:val="9"/>
                    <w:rPr>
                      <w:rFonts w:hint="default" w:ascii="Times New Roman" w:hAnsi="Times New Roman" w:eastAsia="宋体" w:cs="Times New Roman"/>
                      <w:b w:val="0"/>
                      <w:bCs/>
                      <w:color w:val="000000"/>
                      <w:sz w:val="21"/>
                      <w:szCs w:val="21"/>
                      <w:lang w:val="en-US" w:eastAsia="zh-CN" w:bidi="ar-SA"/>
                    </w:rPr>
                  </w:pPr>
                  <w:r>
                    <w:rPr>
                      <w:rFonts w:hint="default" w:ascii="Times New Roman" w:hAnsi="Times New Roman" w:eastAsia="宋体" w:cs="Times New Roman"/>
                      <w:b w:val="0"/>
                      <w:bCs/>
                      <w:color w:val="000000"/>
                      <w:sz w:val="21"/>
                      <w:szCs w:val="21"/>
                      <w:lang w:val="en-US" w:eastAsia="zh-CN" w:bidi="ar-SA"/>
                    </w:rPr>
                    <w:t>-2011</w:t>
                  </w:r>
                </w:p>
              </w:tc>
              <w:tc>
                <w:tcPr>
                  <w:tcW w:w="1541" w:type="dxa"/>
                  <w:noWrap w:val="0"/>
                  <w:vAlign w:val="center"/>
                </w:tcPr>
                <w:p w14:paraId="76F2A3A7">
                  <w:pPr>
                    <w:keepNext w:val="0"/>
                    <w:keepLines w:val="0"/>
                    <w:pageBreakBefore w:val="0"/>
                    <w:widowControl/>
                    <w:kinsoku/>
                    <w:wordWrap/>
                    <w:overflowPunct/>
                    <w:topLinePunct w:val="0"/>
                    <w:autoSpaceDE/>
                    <w:autoSpaceDN/>
                    <w:bidi w:val="0"/>
                    <w:adjustRightInd w:val="0"/>
                    <w:snapToGrid w:val="0"/>
                    <w:spacing w:after="0"/>
                    <w:ind w:left="-110" w:leftChars="-50" w:right="-110" w:rightChars="-50"/>
                    <w:jc w:val="center"/>
                    <w:textAlignment w:val="auto"/>
                    <w:outlineLvl w:val="9"/>
                    <w:rPr>
                      <w:rFonts w:hint="default" w:ascii="Times New Roman" w:hAnsi="Times New Roman" w:eastAsia="宋体" w:cs="Times New Roman"/>
                      <w:b w:val="0"/>
                      <w:bCs/>
                      <w:color w:val="000000"/>
                      <w:sz w:val="21"/>
                      <w:szCs w:val="21"/>
                      <w:lang w:val="en-US" w:eastAsia="zh-CN" w:bidi="ar-SA"/>
                    </w:rPr>
                  </w:pPr>
                  <w:r>
                    <w:rPr>
                      <w:rFonts w:hint="default" w:ascii="Times New Roman" w:hAnsi="Times New Roman" w:eastAsia="宋体" w:cs="Times New Roman"/>
                      <w:b w:val="0"/>
                      <w:bCs/>
                      <w:color w:val="000000"/>
                      <w:sz w:val="21"/>
                      <w:szCs w:val="21"/>
                      <w:lang w:val="en-US" w:eastAsia="zh-CN" w:bidi="ar-SA"/>
                    </w:rPr>
                    <w:t>《橡胶制品工业污染排放标准》</w:t>
                  </w:r>
                </w:p>
              </w:tc>
              <w:tc>
                <w:tcPr>
                  <w:tcW w:w="1044" w:type="dxa"/>
                  <w:noWrap w:val="0"/>
                  <w:vAlign w:val="center"/>
                </w:tcPr>
                <w:p w14:paraId="5F4B3DB2">
                  <w:pPr>
                    <w:pStyle w:val="6"/>
                    <w:keepNext w:val="0"/>
                    <w:keepLines w:val="0"/>
                    <w:pageBreakBefore w:val="0"/>
                    <w:widowControl/>
                    <w:kinsoku/>
                    <w:wordWrap/>
                    <w:overflowPunct/>
                    <w:topLinePunct w:val="0"/>
                    <w:autoSpaceDE/>
                    <w:autoSpaceDN/>
                    <w:bidi w:val="0"/>
                    <w:snapToGrid w:val="0"/>
                    <w:spacing w:after="0"/>
                    <w:ind w:left="-110" w:leftChars="-50" w:right="-110" w:rightChars="-50"/>
                    <w:textAlignment w:val="auto"/>
                    <w:outlineLvl w:val="9"/>
                    <w:rPr>
                      <w:rFonts w:hint="default" w:ascii="Times New Roman" w:hAnsi="Times New Roman" w:eastAsia="宋体" w:cs="Times New Roman"/>
                      <w:b w:val="0"/>
                      <w:bCs/>
                      <w:color w:val="000000"/>
                      <w:sz w:val="21"/>
                      <w:szCs w:val="21"/>
                      <w:lang w:val="en-US" w:eastAsia="zh-CN" w:bidi="ar-SA"/>
                    </w:rPr>
                  </w:pPr>
                  <w:r>
                    <w:rPr>
                      <w:rFonts w:hint="default" w:ascii="Times New Roman" w:hAnsi="Times New Roman" w:eastAsia="宋体" w:cs="Times New Roman"/>
                      <w:b w:val="0"/>
                      <w:bCs/>
                      <w:color w:val="000000"/>
                      <w:sz w:val="21"/>
                      <w:szCs w:val="21"/>
                      <w:lang w:val="en-US" w:eastAsia="zh-CN" w:bidi="ar-SA"/>
                    </w:rPr>
                    <w:t>表5</w:t>
                  </w:r>
                </w:p>
              </w:tc>
              <w:tc>
                <w:tcPr>
                  <w:tcW w:w="742" w:type="dxa"/>
                  <w:vMerge w:val="restart"/>
                  <w:tcBorders>
                    <w:top w:val="single" w:color="000000" w:sz="4" w:space="0"/>
                  </w:tcBorders>
                  <w:noWrap w:val="0"/>
                  <w:vAlign w:val="center"/>
                </w:tcPr>
                <w:p w14:paraId="72381262">
                  <w:pPr>
                    <w:keepNext w:val="0"/>
                    <w:keepLines w:val="0"/>
                    <w:pageBreakBefore w:val="0"/>
                    <w:widowControl/>
                    <w:kinsoku/>
                    <w:wordWrap/>
                    <w:overflowPunct/>
                    <w:topLinePunct w:val="0"/>
                    <w:autoSpaceDE/>
                    <w:autoSpaceDN/>
                    <w:bidi w:val="0"/>
                    <w:snapToGrid w:val="0"/>
                    <w:spacing w:after="0"/>
                    <w:ind w:left="-110" w:leftChars="-50" w:right="-110" w:rightChars="-50"/>
                    <w:jc w:val="center"/>
                    <w:textAlignment w:val="auto"/>
                    <w:outlineLvl w:val="9"/>
                    <w:rPr>
                      <w:rFonts w:hint="default" w:ascii="Times New Roman" w:hAnsi="Times New Roman" w:eastAsia="宋体" w:cs="Times New Roman"/>
                      <w:b w:val="0"/>
                      <w:bCs/>
                      <w:color w:val="000000"/>
                      <w:sz w:val="21"/>
                      <w:szCs w:val="21"/>
                      <w:lang w:val="en-US" w:eastAsia="zh-CN" w:bidi="ar-SA"/>
                    </w:rPr>
                  </w:pPr>
                  <w:r>
                    <w:rPr>
                      <w:rFonts w:hint="default" w:ascii="Times New Roman" w:hAnsi="Times New Roman" w:eastAsia="宋体" w:cs="Times New Roman"/>
                      <w:b w:val="0"/>
                      <w:bCs/>
                      <w:color w:val="000000"/>
                      <w:sz w:val="21"/>
                      <w:szCs w:val="21"/>
                      <w:lang w:val="en-US" w:eastAsia="zh-CN" w:bidi="ar-SA"/>
                    </w:rPr>
                    <w:t>非甲烷总烃</w:t>
                  </w:r>
                </w:p>
              </w:tc>
              <w:tc>
                <w:tcPr>
                  <w:tcW w:w="2115" w:type="dxa"/>
                  <w:tcBorders>
                    <w:top w:val="single" w:color="000000" w:sz="4" w:space="0"/>
                  </w:tcBorders>
                  <w:noWrap w:val="0"/>
                  <w:vAlign w:val="center"/>
                </w:tcPr>
                <w:p w14:paraId="2C1EC16E">
                  <w:pPr>
                    <w:pStyle w:val="41"/>
                    <w:keepNext w:val="0"/>
                    <w:keepLines w:val="0"/>
                    <w:pageBreakBefore w:val="0"/>
                    <w:widowControl/>
                    <w:kinsoku/>
                    <w:wordWrap/>
                    <w:overflowPunct/>
                    <w:topLinePunct w:val="0"/>
                    <w:autoSpaceDE/>
                    <w:autoSpaceDN/>
                    <w:bidi w:val="0"/>
                    <w:adjustRightInd/>
                    <w:snapToGrid w:val="0"/>
                    <w:spacing w:after="0" w:line="240" w:lineRule="auto"/>
                    <w:ind w:left="0" w:leftChars="0" w:right="0" w:firstLine="0" w:firstLineChars="0"/>
                    <w:jc w:val="both"/>
                    <w:textAlignment w:val="auto"/>
                    <w:outlineLvl w:val="9"/>
                    <w:rPr>
                      <w:rFonts w:hint="default" w:ascii="Times New Roman" w:hAnsi="Times New Roman" w:eastAsia="宋体" w:cs="Times New Roman"/>
                      <w:b w:val="0"/>
                      <w:bCs/>
                      <w:color w:val="000000"/>
                      <w:sz w:val="21"/>
                      <w:szCs w:val="21"/>
                      <w:lang w:val="en-US" w:eastAsia="zh-CN" w:bidi="ar-SA"/>
                    </w:rPr>
                  </w:pPr>
                  <w:r>
                    <w:rPr>
                      <w:rFonts w:hint="default" w:ascii="Times New Roman" w:hAnsi="Times New Roman" w:eastAsia="宋体" w:cs="Times New Roman"/>
                      <w:b w:val="0"/>
                      <w:bCs/>
                      <w:color w:val="000000"/>
                      <w:sz w:val="21"/>
                      <w:szCs w:val="21"/>
                      <w:lang w:val="en-US" w:eastAsia="zh-CN" w:bidi="ar-SA"/>
                    </w:rPr>
                    <w:t>有组织：10mg/m</w:t>
                  </w:r>
                  <w:r>
                    <w:rPr>
                      <w:rFonts w:hint="default" w:ascii="Times New Roman" w:hAnsi="Times New Roman" w:eastAsia="宋体" w:cs="Times New Roman"/>
                      <w:b w:val="0"/>
                      <w:bCs/>
                      <w:color w:val="000000"/>
                      <w:sz w:val="21"/>
                      <w:szCs w:val="21"/>
                      <w:vertAlign w:val="superscript"/>
                      <w:lang w:val="en-US" w:eastAsia="zh-CN" w:bidi="ar-SA"/>
                    </w:rPr>
                    <w:t>3</w:t>
                  </w:r>
                </w:p>
              </w:tc>
            </w:tr>
            <w:tr w14:paraId="17BBE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3583" w:type="dxa"/>
                  <w:gridSpan w:val="3"/>
                  <w:vMerge w:val="restart"/>
                  <w:noWrap w:val="0"/>
                  <w:vAlign w:val="center"/>
                </w:tcPr>
                <w:p w14:paraId="435C6AED">
                  <w:pPr>
                    <w:keepNext w:val="0"/>
                    <w:keepLines w:val="0"/>
                    <w:pageBreakBefore w:val="0"/>
                    <w:widowControl/>
                    <w:kinsoku/>
                    <w:wordWrap/>
                    <w:overflowPunct/>
                    <w:topLinePunct w:val="0"/>
                    <w:autoSpaceDE/>
                    <w:autoSpaceDN/>
                    <w:bidi w:val="0"/>
                    <w:snapToGrid w:val="0"/>
                    <w:spacing w:after="0"/>
                    <w:jc w:val="center"/>
                    <w:textAlignment w:val="auto"/>
                    <w:outlineLvl w:val="9"/>
                    <w:rPr>
                      <w:rFonts w:hint="default" w:ascii="Times New Roman" w:hAnsi="Times New Roman" w:eastAsia="宋体" w:cs="Times New Roman"/>
                      <w:b w:val="0"/>
                      <w:bCs/>
                      <w:color w:val="000000"/>
                      <w:sz w:val="21"/>
                      <w:szCs w:val="21"/>
                      <w:lang w:val="en-US" w:eastAsia="zh-CN" w:bidi="ar-SA"/>
                    </w:rPr>
                  </w:pPr>
                  <w:r>
                    <w:rPr>
                      <w:rFonts w:hint="default" w:ascii="Times New Roman" w:hAnsi="Times New Roman" w:eastAsia="宋体" w:cs="Times New Roman"/>
                      <w:b w:val="0"/>
                      <w:bCs/>
                      <w:color w:val="000000"/>
                      <w:sz w:val="21"/>
                      <w:szCs w:val="21"/>
                      <w:lang w:val="en-US" w:eastAsia="zh-CN" w:bidi="ar-SA"/>
                    </w:rPr>
                    <w:t>《关于全省开展工业企业挥发性有机物专项治理工作中排放建议值的通知》（豫环攻坚办〔2017〕162号）排放标准</w:t>
                  </w:r>
                </w:p>
              </w:tc>
              <w:tc>
                <w:tcPr>
                  <w:tcW w:w="742" w:type="dxa"/>
                  <w:vMerge w:val="continue"/>
                  <w:noWrap w:val="0"/>
                  <w:vAlign w:val="center"/>
                </w:tcPr>
                <w:p w14:paraId="029D81C9">
                  <w:pPr>
                    <w:keepNext w:val="0"/>
                    <w:keepLines w:val="0"/>
                    <w:pageBreakBefore w:val="0"/>
                    <w:widowControl/>
                    <w:kinsoku/>
                    <w:wordWrap/>
                    <w:overflowPunct/>
                    <w:topLinePunct w:val="0"/>
                    <w:autoSpaceDE/>
                    <w:autoSpaceDN/>
                    <w:bidi w:val="0"/>
                    <w:snapToGrid w:val="0"/>
                    <w:spacing w:after="0"/>
                    <w:jc w:val="center"/>
                    <w:textAlignment w:val="auto"/>
                    <w:outlineLvl w:val="9"/>
                    <w:rPr>
                      <w:rFonts w:hint="default" w:ascii="Times New Roman" w:hAnsi="Times New Roman" w:eastAsia="宋体" w:cs="Times New Roman"/>
                      <w:b w:val="0"/>
                      <w:bCs/>
                      <w:color w:val="000000"/>
                      <w:sz w:val="21"/>
                      <w:szCs w:val="21"/>
                      <w:lang w:val="en-US" w:eastAsia="zh-CN" w:bidi="ar-SA"/>
                    </w:rPr>
                  </w:pPr>
                </w:p>
              </w:tc>
              <w:tc>
                <w:tcPr>
                  <w:tcW w:w="2115" w:type="dxa"/>
                  <w:tcBorders>
                    <w:bottom w:val="single" w:color="000000" w:sz="4" w:space="0"/>
                  </w:tcBorders>
                  <w:noWrap w:val="0"/>
                  <w:vAlign w:val="center"/>
                </w:tcPr>
                <w:p w14:paraId="43B2070C">
                  <w:pPr>
                    <w:pStyle w:val="50"/>
                    <w:keepNext w:val="0"/>
                    <w:keepLines w:val="0"/>
                    <w:pageBreakBefore w:val="0"/>
                    <w:widowControl/>
                    <w:kinsoku/>
                    <w:wordWrap/>
                    <w:overflowPunct/>
                    <w:topLinePunct w:val="0"/>
                    <w:autoSpaceDE/>
                    <w:autoSpaceDN/>
                    <w:bidi w:val="0"/>
                    <w:snapToGrid w:val="0"/>
                    <w:spacing w:after="0"/>
                    <w:ind w:firstLine="0"/>
                    <w:jc w:val="center"/>
                    <w:textAlignment w:val="auto"/>
                    <w:outlineLvl w:val="9"/>
                    <w:rPr>
                      <w:rFonts w:hint="default" w:ascii="Times New Roman" w:hAnsi="Times New Roman" w:eastAsia="宋体" w:cs="Times New Roman"/>
                      <w:b w:val="0"/>
                      <w:bCs/>
                      <w:color w:val="000000"/>
                      <w:sz w:val="21"/>
                      <w:szCs w:val="21"/>
                      <w:lang w:val="en-US" w:eastAsia="zh-CN" w:bidi="ar-SA"/>
                    </w:rPr>
                  </w:pPr>
                  <w:r>
                    <w:rPr>
                      <w:rFonts w:hint="default" w:ascii="Times New Roman" w:hAnsi="Times New Roman" w:eastAsia="宋体" w:cs="Times New Roman"/>
                      <w:b w:val="0"/>
                      <w:bCs/>
                      <w:color w:val="000000"/>
                      <w:sz w:val="21"/>
                      <w:szCs w:val="21"/>
                      <w:lang w:val="en-US" w:eastAsia="zh-CN" w:bidi="ar-SA"/>
                    </w:rPr>
                    <w:t>其他行业工业：80mg/m</w:t>
                  </w:r>
                  <w:r>
                    <w:rPr>
                      <w:rFonts w:hint="default" w:ascii="Times New Roman" w:hAnsi="Times New Roman" w:eastAsia="宋体" w:cs="Times New Roman"/>
                      <w:b w:val="0"/>
                      <w:bCs/>
                      <w:color w:val="000000"/>
                      <w:sz w:val="21"/>
                      <w:szCs w:val="21"/>
                      <w:vertAlign w:val="superscript"/>
                      <w:lang w:val="en-US" w:eastAsia="zh-CN" w:bidi="ar-SA"/>
                    </w:rPr>
                    <w:t>3</w:t>
                  </w:r>
                </w:p>
                <w:p w14:paraId="64180CCB">
                  <w:pPr>
                    <w:pStyle w:val="50"/>
                    <w:keepNext w:val="0"/>
                    <w:keepLines w:val="0"/>
                    <w:pageBreakBefore w:val="0"/>
                    <w:widowControl/>
                    <w:kinsoku/>
                    <w:wordWrap/>
                    <w:overflowPunct/>
                    <w:topLinePunct w:val="0"/>
                    <w:autoSpaceDE/>
                    <w:autoSpaceDN/>
                    <w:bidi w:val="0"/>
                    <w:snapToGrid w:val="0"/>
                    <w:spacing w:after="0"/>
                    <w:ind w:firstLine="0"/>
                    <w:jc w:val="center"/>
                    <w:textAlignment w:val="auto"/>
                    <w:outlineLvl w:val="9"/>
                    <w:rPr>
                      <w:rFonts w:hint="default" w:ascii="Times New Roman" w:hAnsi="Times New Roman" w:eastAsia="宋体" w:cs="Times New Roman"/>
                      <w:b w:val="0"/>
                      <w:bCs/>
                      <w:color w:val="000000"/>
                      <w:sz w:val="21"/>
                      <w:szCs w:val="21"/>
                      <w:lang w:val="en-US" w:eastAsia="zh-CN" w:bidi="ar-SA"/>
                    </w:rPr>
                  </w:pPr>
                  <w:r>
                    <w:rPr>
                      <w:rFonts w:hint="default" w:ascii="Times New Roman" w:hAnsi="Times New Roman" w:eastAsia="宋体" w:cs="Times New Roman"/>
                      <w:b w:val="0"/>
                      <w:bCs/>
                      <w:color w:val="000000"/>
                      <w:sz w:val="21"/>
                      <w:szCs w:val="21"/>
                      <w:lang w:val="en-US" w:eastAsia="zh-CN" w:bidi="ar-SA"/>
                    </w:rPr>
                    <w:t>（建议去除率70%）</w:t>
                  </w:r>
                </w:p>
              </w:tc>
            </w:tr>
            <w:tr w14:paraId="17241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3583" w:type="dxa"/>
                  <w:gridSpan w:val="3"/>
                  <w:vMerge w:val="continue"/>
                  <w:noWrap w:val="0"/>
                  <w:vAlign w:val="center"/>
                </w:tcPr>
                <w:p w14:paraId="6DC73AB2">
                  <w:pPr>
                    <w:keepNext w:val="0"/>
                    <w:keepLines w:val="0"/>
                    <w:pageBreakBefore w:val="0"/>
                    <w:widowControl/>
                    <w:kinsoku/>
                    <w:wordWrap/>
                    <w:overflowPunct/>
                    <w:topLinePunct w:val="0"/>
                    <w:autoSpaceDE/>
                    <w:autoSpaceDN/>
                    <w:bidi w:val="0"/>
                    <w:snapToGrid w:val="0"/>
                    <w:spacing w:after="0"/>
                    <w:jc w:val="center"/>
                    <w:textAlignment w:val="auto"/>
                    <w:outlineLvl w:val="9"/>
                    <w:rPr>
                      <w:rFonts w:hint="default" w:ascii="Times New Roman" w:hAnsi="Times New Roman" w:eastAsia="宋体" w:cs="Times New Roman"/>
                      <w:b w:val="0"/>
                      <w:bCs/>
                      <w:color w:val="000000"/>
                      <w:sz w:val="21"/>
                      <w:szCs w:val="21"/>
                      <w:lang w:val="en-US" w:eastAsia="zh-CN" w:bidi="ar-SA"/>
                    </w:rPr>
                  </w:pPr>
                </w:p>
              </w:tc>
              <w:tc>
                <w:tcPr>
                  <w:tcW w:w="742" w:type="dxa"/>
                  <w:vMerge w:val="continue"/>
                  <w:noWrap w:val="0"/>
                  <w:vAlign w:val="center"/>
                </w:tcPr>
                <w:p w14:paraId="2EB9FCBF">
                  <w:pPr>
                    <w:keepNext w:val="0"/>
                    <w:keepLines w:val="0"/>
                    <w:pageBreakBefore w:val="0"/>
                    <w:widowControl/>
                    <w:kinsoku/>
                    <w:wordWrap/>
                    <w:overflowPunct/>
                    <w:topLinePunct w:val="0"/>
                    <w:autoSpaceDE/>
                    <w:autoSpaceDN/>
                    <w:bidi w:val="0"/>
                    <w:snapToGrid w:val="0"/>
                    <w:spacing w:after="0"/>
                    <w:jc w:val="center"/>
                    <w:textAlignment w:val="auto"/>
                    <w:outlineLvl w:val="9"/>
                    <w:rPr>
                      <w:rFonts w:hint="default" w:ascii="Times New Roman" w:hAnsi="Times New Roman" w:eastAsia="宋体" w:cs="Times New Roman"/>
                      <w:b w:val="0"/>
                      <w:bCs/>
                      <w:color w:val="000000"/>
                      <w:sz w:val="21"/>
                      <w:szCs w:val="21"/>
                      <w:lang w:val="en-US" w:eastAsia="zh-CN" w:bidi="ar-SA"/>
                    </w:rPr>
                  </w:pPr>
                </w:p>
              </w:tc>
              <w:tc>
                <w:tcPr>
                  <w:tcW w:w="2115" w:type="dxa"/>
                  <w:tcBorders>
                    <w:top w:val="single" w:color="000000" w:sz="4" w:space="0"/>
                    <w:bottom w:val="single" w:color="auto" w:sz="4" w:space="0"/>
                  </w:tcBorders>
                  <w:noWrap w:val="0"/>
                  <w:vAlign w:val="center"/>
                </w:tcPr>
                <w:p w14:paraId="24CF9E2C">
                  <w:pPr>
                    <w:pStyle w:val="50"/>
                    <w:keepNext w:val="0"/>
                    <w:keepLines w:val="0"/>
                    <w:pageBreakBefore w:val="0"/>
                    <w:widowControl/>
                    <w:kinsoku/>
                    <w:wordWrap/>
                    <w:overflowPunct/>
                    <w:topLinePunct w:val="0"/>
                    <w:autoSpaceDE/>
                    <w:autoSpaceDN/>
                    <w:bidi w:val="0"/>
                    <w:snapToGrid w:val="0"/>
                    <w:spacing w:after="0"/>
                    <w:ind w:firstLine="0"/>
                    <w:jc w:val="center"/>
                    <w:textAlignment w:val="auto"/>
                    <w:outlineLvl w:val="9"/>
                    <w:rPr>
                      <w:rFonts w:hint="default" w:ascii="Times New Roman" w:hAnsi="Times New Roman" w:eastAsia="宋体" w:cs="Times New Roman"/>
                      <w:b w:val="0"/>
                      <w:bCs/>
                      <w:color w:val="000000"/>
                      <w:sz w:val="21"/>
                      <w:szCs w:val="21"/>
                      <w:lang w:val="en-US" w:eastAsia="zh-CN" w:bidi="ar-SA"/>
                    </w:rPr>
                  </w:pPr>
                  <w:r>
                    <w:rPr>
                      <w:rFonts w:hint="default" w:ascii="Times New Roman" w:hAnsi="Times New Roman" w:eastAsia="宋体" w:cs="Times New Roman"/>
                      <w:b w:val="0"/>
                      <w:bCs/>
                      <w:color w:val="000000"/>
                      <w:sz w:val="21"/>
                      <w:szCs w:val="21"/>
                      <w:lang w:val="en-US" w:eastAsia="zh-CN" w:bidi="ar-SA"/>
                    </w:rPr>
                    <w:t>2.0mg/m</w:t>
                  </w:r>
                  <w:r>
                    <w:rPr>
                      <w:rFonts w:hint="default" w:ascii="Times New Roman" w:hAnsi="Times New Roman" w:eastAsia="宋体" w:cs="Times New Roman"/>
                      <w:b w:val="0"/>
                      <w:bCs/>
                      <w:color w:val="000000"/>
                      <w:sz w:val="21"/>
                      <w:szCs w:val="21"/>
                      <w:vertAlign w:val="superscript"/>
                      <w:lang w:val="en-US" w:eastAsia="zh-CN" w:bidi="ar-SA"/>
                    </w:rPr>
                    <w:t>3</w:t>
                  </w:r>
                </w:p>
                <w:p w14:paraId="4DAC2C73">
                  <w:pPr>
                    <w:pStyle w:val="50"/>
                    <w:keepNext w:val="0"/>
                    <w:keepLines w:val="0"/>
                    <w:pageBreakBefore w:val="0"/>
                    <w:widowControl/>
                    <w:kinsoku/>
                    <w:wordWrap/>
                    <w:overflowPunct/>
                    <w:topLinePunct w:val="0"/>
                    <w:autoSpaceDE/>
                    <w:autoSpaceDN/>
                    <w:bidi w:val="0"/>
                    <w:snapToGrid w:val="0"/>
                    <w:spacing w:after="0"/>
                    <w:ind w:firstLine="0"/>
                    <w:jc w:val="center"/>
                    <w:textAlignment w:val="auto"/>
                    <w:outlineLvl w:val="9"/>
                    <w:rPr>
                      <w:rFonts w:hint="default" w:ascii="Times New Roman" w:hAnsi="Times New Roman" w:eastAsia="宋体" w:cs="Times New Roman"/>
                      <w:b w:val="0"/>
                      <w:bCs/>
                      <w:color w:val="000000"/>
                      <w:sz w:val="21"/>
                      <w:szCs w:val="21"/>
                      <w:lang w:val="en-US" w:eastAsia="zh-CN" w:bidi="ar-SA"/>
                    </w:rPr>
                  </w:pPr>
                  <w:r>
                    <w:rPr>
                      <w:rFonts w:hint="default" w:ascii="Times New Roman" w:hAnsi="Times New Roman" w:eastAsia="宋体" w:cs="Times New Roman"/>
                      <w:b w:val="0"/>
                      <w:bCs/>
                      <w:color w:val="000000"/>
                      <w:sz w:val="21"/>
                      <w:szCs w:val="21"/>
                      <w:lang w:val="en-US" w:eastAsia="zh-CN" w:bidi="ar-SA"/>
                    </w:rPr>
                    <w:t>（工业企业边界）</w:t>
                  </w:r>
                </w:p>
              </w:tc>
            </w:tr>
            <w:tr w14:paraId="4A52F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8" w:type="dxa"/>
                  <w:vMerge w:val="restart"/>
                  <w:noWrap w:val="0"/>
                  <w:vAlign w:val="center"/>
                </w:tcPr>
                <w:p w14:paraId="611CA53B">
                  <w:pPr>
                    <w:keepNext w:val="0"/>
                    <w:keepLines w:val="0"/>
                    <w:pageBreakBefore w:val="0"/>
                    <w:widowControl/>
                    <w:kinsoku/>
                    <w:wordWrap/>
                    <w:overflowPunct/>
                    <w:topLinePunct w:val="0"/>
                    <w:autoSpaceDE/>
                    <w:autoSpaceDN/>
                    <w:bidi w:val="0"/>
                    <w:snapToGrid w:val="0"/>
                    <w:spacing w:after="0"/>
                    <w:jc w:val="center"/>
                    <w:textAlignment w:val="auto"/>
                    <w:outlineLvl w:val="9"/>
                    <w:rPr>
                      <w:rFonts w:hint="default" w:ascii="Times New Roman" w:hAnsi="Times New Roman" w:eastAsia="宋体" w:cs="Times New Roman"/>
                      <w:b w:val="0"/>
                      <w:bCs/>
                      <w:color w:val="000000"/>
                      <w:sz w:val="21"/>
                      <w:szCs w:val="21"/>
                      <w:lang w:val="en-US" w:eastAsia="zh-CN" w:bidi="ar-SA"/>
                    </w:rPr>
                  </w:pPr>
                  <w:r>
                    <w:rPr>
                      <w:rFonts w:hint="default" w:ascii="Times New Roman" w:hAnsi="Times New Roman" w:eastAsia="宋体" w:cs="Times New Roman"/>
                      <w:b w:val="0"/>
                      <w:bCs/>
                      <w:color w:val="000000"/>
                      <w:sz w:val="21"/>
                      <w:szCs w:val="21"/>
                      <w:lang w:val="en-US" w:eastAsia="zh-CN" w:bidi="ar-SA"/>
                    </w:rPr>
                    <w:t>GB14554-93</w:t>
                  </w:r>
                </w:p>
              </w:tc>
              <w:tc>
                <w:tcPr>
                  <w:tcW w:w="2585" w:type="dxa"/>
                  <w:gridSpan w:val="2"/>
                  <w:vMerge w:val="restart"/>
                  <w:noWrap w:val="0"/>
                  <w:vAlign w:val="center"/>
                </w:tcPr>
                <w:p w14:paraId="012100E7">
                  <w:pPr>
                    <w:pStyle w:val="50"/>
                    <w:keepNext w:val="0"/>
                    <w:keepLines w:val="0"/>
                    <w:pageBreakBefore w:val="0"/>
                    <w:widowControl/>
                    <w:kinsoku/>
                    <w:wordWrap/>
                    <w:overflowPunct/>
                    <w:topLinePunct w:val="0"/>
                    <w:autoSpaceDE/>
                    <w:autoSpaceDN/>
                    <w:bidi w:val="0"/>
                    <w:snapToGrid w:val="0"/>
                    <w:spacing w:after="0"/>
                    <w:ind w:firstLine="0"/>
                    <w:jc w:val="center"/>
                    <w:textAlignment w:val="auto"/>
                    <w:outlineLvl w:val="9"/>
                    <w:rPr>
                      <w:rFonts w:hint="default" w:ascii="Times New Roman" w:hAnsi="Times New Roman" w:eastAsia="宋体" w:cs="Times New Roman"/>
                      <w:b w:val="0"/>
                      <w:bCs/>
                      <w:color w:val="000000"/>
                      <w:sz w:val="21"/>
                      <w:szCs w:val="21"/>
                      <w:lang w:val="en-US" w:eastAsia="zh-CN" w:bidi="ar-SA"/>
                    </w:rPr>
                  </w:pPr>
                  <w:r>
                    <w:rPr>
                      <w:rFonts w:hint="default" w:ascii="Times New Roman" w:hAnsi="Times New Roman" w:eastAsia="宋体" w:cs="Times New Roman"/>
                      <w:b w:val="0"/>
                      <w:bCs/>
                      <w:color w:val="000000"/>
                      <w:sz w:val="21"/>
                      <w:szCs w:val="21"/>
                      <w:lang w:val="en-US" w:eastAsia="zh-CN" w:bidi="ar-SA"/>
                    </w:rPr>
                    <w:t>《恶臭污染物排放标准》</w:t>
                  </w:r>
                </w:p>
              </w:tc>
              <w:tc>
                <w:tcPr>
                  <w:tcW w:w="742" w:type="dxa"/>
                  <w:vMerge w:val="restart"/>
                  <w:noWrap w:val="0"/>
                  <w:vAlign w:val="center"/>
                </w:tcPr>
                <w:p w14:paraId="40641A48">
                  <w:pPr>
                    <w:pStyle w:val="50"/>
                    <w:keepNext w:val="0"/>
                    <w:keepLines w:val="0"/>
                    <w:pageBreakBefore w:val="0"/>
                    <w:widowControl/>
                    <w:kinsoku/>
                    <w:wordWrap/>
                    <w:overflowPunct/>
                    <w:topLinePunct w:val="0"/>
                    <w:autoSpaceDE/>
                    <w:autoSpaceDN/>
                    <w:bidi w:val="0"/>
                    <w:snapToGrid w:val="0"/>
                    <w:spacing w:after="0"/>
                    <w:ind w:firstLine="0"/>
                    <w:jc w:val="center"/>
                    <w:textAlignment w:val="auto"/>
                    <w:outlineLvl w:val="9"/>
                    <w:rPr>
                      <w:rFonts w:hint="default" w:ascii="Times New Roman" w:hAnsi="Times New Roman" w:eastAsia="宋体" w:cs="Times New Roman"/>
                      <w:b w:val="0"/>
                      <w:bCs/>
                      <w:color w:val="000000"/>
                      <w:sz w:val="21"/>
                      <w:szCs w:val="21"/>
                      <w:lang w:val="en-US" w:eastAsia="zh-CN" w:bidi="ar-SA"/>
                    </w:rPr>
                  </w:pPr>
                  <w:r>
                    <w:rPr>
                      <w:rFonts w:hint="default" w:ascii="Times New Roman" w:hAnsi="Times New Roman" w:eastAsia="宋体" w:cs="Times New Roman"/>
                      <w:b w:val="0"/>
                      <w:bCs/>
                      <w:color w:val="000000"/>
                      <w:sz w:val="21"/>
                      <w:szCs w:val="21"/>
                      <w:lang w:val="en-US" w:eastAsia="zh-CN" w:bidi="ar-SA"/>
                    </w:rPr>
                    <w:t>臭气浓度</w:t>
                  </w:r>
                </w:p>
              </w:tc>
              <w:tc>
                <w:tcPr>
                  <w:tcW w:w="2115" w:type="dxa"/>
                  <w:noWrap w:val="0"/>
                  <w:vAlign w:val="center"/>
                </w:tcPr>
                <w:p w14:paraId="4F8ADCE3">
                  <w:pPr>
                    <w:pStyle w:val="50"/>
                    <w:keepNext w:val="0"/>
                    <w:keepLines w:val="0"/>
                    <w:pageBreakBefore w:val="0"/>
                    <w:widowControl/>
                    <w:kinsoku/>
                    <w:wordWrap/>
                    <w:overflowPunct/>
                    <w:topLinePunct w:val="0"/>
                    <w:autoSpaceDE/>
                    <w:autoSpaceDN/>
                    <w:bidi w:val="0"/>
                    <w:snapToGrid w:val="0"/>
                    <w:spacing w:after="0"/>
                    <w:ind w:firstLine="0"/>
                    <w:jc w:val="center"/>
                    <w:textAlignment w:val="auto"/>
                    <w:outlineLvl w:val="9"/>
                    <w:rPr>
                      <w:rFonts w:hint="default" w:ascii="Times New Roman" w:hAnsi="Times New Roman" w:eastAsia="宋体" w:cs="Times New Roman"/>
                      <w:b w:val="0"/>
                      <w:bCs/>
                      <w:color w:val="000000"/>
                      <w:sz w:val="21"/>
                      <w:szCs w:val="21"/>
                      <w:lang w:val="en-US" w:eastAsia="zh-CN" w:bidi="ar-SA"/>
                    </w:rPr>
                  </w:pPr>
                  <w:r>
                    <w:rPr>
                      <w:rFonts w:hint="default" w:ascii="Times New Roman" w:hAnsi="Times New Roman" w:eastAsia="宋体" w:cs="Times New Roman"/>
                      <w:b w:val="0"/>
                      <w:bCs/>
                      <w:color w:val="000000"/>
                      <w:sz w:val="21"/>
                      <w:szCs w:val="21"/>
                      <w:lang w:val="en-US" w:eastAsia="zh-CN" w:bidi="ar-SA"/>
                    </w:rPr>
                    <w:t>有组织排放2000</w:t>
                  </w:r>
                </w:p>
                <w:p w14:paraId="42CFAE61">
                  <w:pPr>
                    <w:pStyle w:val="50"/>
                    <w:keepNext w:val="0"/>
                    <w:keepLines w:val="0"/>
                    <w:pageBreakBefore w:val="0"/>
                    <w:widowControl/>
                    <w:kinsoku/>
                    <w:wordWrap/>
                    <w:overflowPunct/>
                    <w:topLinePunct w:val="0"/>
                    <w:autoSpaceDE/>
                    <w:autoSpaceDN/>
                    <w:bidi w:val="0"/>
                    <w:snapToGrid w:val="0"/>
                    <w:spacing w:after="0"/>
                    <w:ind w:firstLine="0"/>
                    <w:jc w:val="center"/>
                    <w:textAlignment w:val="auto"/>
                    <w:outlineLvl w:val="9"/>
                    <w:rPr>
                      <w:rFonts w:hint="default" w:ascii="Times New Roman" w:hAnsi="Times New Roman" w:eastAsia="宋体" w:cs="Times New Roman"/>
                      <w:b w:val="0"/>
                      <w:bCs/>
                      <w:color w:val="000000"/>
                      <w:sz w:val="21"/>
                      <w:szCs w:val="21"/>
                      <w:lang w:val="en-US" w:eastAsia="zh-CN" w:bidi="ar-SA"/>
                    </w:rPr>
                  </w:pPr>
                  <w:r>
                    <w:rPr>
                      <w:rFonts w:hint="default" w:ascii="Times New Roman" w:hAnsi="Times New Roman" w:eastAsia="宋体" w:cs="Times New Roman"/>
                      <w:b w:val="0"/>
                      <w:bCs/>
                      <w:color w:val="000000"/>
                      <w:sz w:val="21"/>
                      <w:szCs w:val="21"/>
                      <w:lang w:val="en-US" w:eastAsia="zh-CN" w:bidi="ar-SA"/>
                    </w:rPr>
                    <w:t>（无量纲）</w:t>
                  </w:r>
                </w:p>
              </w:tc>
            </w:tr>
            <w:tr w14:paraId="02D9E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8" w:type="dxa"/>
                  <w:vMerge w:val="continue"/>
                  <w:noWrap w:val="0"/>
                  <w:vAlign w:val="center"/>
                </w:tcPr>
                <w:p w14:paraId="4CD1B258">
                  <w:pPr>
                    <w:keepNext w:val="0"/>
                    <w:keepLines w:val="0"/>
                    <w:pageBreakBefore w:val="0"/>
                    <w:widowControl/>
                    <w:kinsoku/>
                    <w:wordWrap/>
                    <w:overflowPunct/>
                    <w:topLinePunct w:val="0"/>
                    <w:autoSpaceDE/>
                    <w:autoSpaceDN/>
                    <w:bidi w:val="0"/>
                    <w:snapToGrid w:val="0"/>
                    <w:spacing w:after="0"/>
                    <w:jc w:val="center"/>
                    <w:textAlignment w:val="auto"/>
                    <w:outlineLvl w:val="9"/>
                    <w:rPr>
                      <w:rFonts w:hint="default" w:ascii="Times New Roman" w:hAnsi="Times New Roman" w:eastAsia="宋体" w:cs="Times New Roman"/>
                      <w:b w:val="0"/>
                      <w:bCs/>
                      <w:color w:val="000000"/>
                      <w:sz w:val="21"/>
                      <w:szCs w:val="21"/>
                      <w:lang w:val="en-US" w:eastAsia="zh-CN" w:bidi="ar-SA"/>
                    </w:rPr>
                  </w:pPr>
                </w:p>
              </w:tc>
              <w:tc>
                <w:tcPr>
                  <w:tcW w:w="2585" w:type="dxa"/>
                  <w:gridSpan w:val="2"/>
                  <w:vMerge w:val="continue"/>
                  <w:noWrap w:val="0"/>
                  <w:vAlign w:val="center"/>
                </w:tcPr>
                <w:p w14:paraId="534EAE51">
                  <w:pPr>
                    <w:pStyle w:val="6"/>
                    <w:keepNext w:val="0"/>
                    <w:keepLines w:val="0"/>
                    <w:pageBreakBefore w:val="0"/>
                    <w:widowControl/>
                    <w:kinsoku/>
                    <w:wordWrap/>
                    <w:overflowPunct/>
                    <w:topLinePunct w:val="0"/>
                    <w:autoSpaceDE/>
                    <w:autoSpaceDN/>
                    <w:bidi w:val="0"/>
                    <w:snapToGrid w:val="0"/>
                    <w:spacing w:after="0"/>
                    <w:textAlignment w:val="auto"/>
                    <w:outlineLvl w:val="9"/>
                    <w:rPr>
                      <w:rFonts w:hint="default" w:ascii="Times New Roman" w:hAnsi="Times New Roman" w:eastAsia="宋体" w:cs="Times New Roman"/>
                      <w:b w:val="0"/>
                      <w:bCs/>
                      <w:color w:val="000000"/>
                      <w:sz w:val="21"/>
                      <w:szCs w:val="21"/>
                      <w:lang w:val="en-US" w:eastAsia="zh-CN" w:bidi="ar-SA"/>
                    </w:rPr>
                  </w:pPr>
                </w:p>
              </w:tc>
              <w:tc>
                <w:tcPr>
                  <w:tcW w:w="742" w:type="dxa"/>
                  <w:vMerge w:val="continue"/>
                  <w:noWrap w:val="0"/>
                  <w:vAlign w:val="center"/>
                </w:tcPr>
                <w:p w14:paraId="6E008B8F">
                  <w:pPr>
                    <w:keepNext w:val="0"/>
                    <w:keepLines w:val="0"/>
                    <w:pageBreakBefore w:val="0"/>
                    <w:widowControl/>
                    <w:kinsoku/>
                    <w:wordWrap/>
                    <w:overflowPunct/>
                    <w:topLinePunct w:val="0"/>
                    <w:autoSpaceDE/>
                    <w:autoSpaceDN/>
                    <w:bidi w:val="0"/>
                    <w:snapToGrid w:val="0"/>
                    <w:spacing w:after="0"/>
                    <w:jc w:val="center"/>
                    <w:textAlignment w:val="auto"/>
                    <w:outlineLvl w:val="9"/>
                    <w:rPr>
                      <w:rFonts w:hint="default" w:ascii="Times New Roman" w:hAnsi="Times New Roman" w:eastAsia="宋体" w:cs="Times New Roman"/>
                      <w:b w:val="0"/>
                      <w:bCs/>
                      <w:color w:val="000000"/>
                      <w:sz w:val="21"/>
                      <w:szCs w:val="21"/>
                      <w:lang w:val="en-US" w:eastAsia="zh-CN" w:bidi="ar-SA"/>
                    </w:rPr>
                  </w:pPr>
                </w:p>
              </w:tc>
              <w:tc>
                <w:tcPr>
                  <w:tcW w:w="2115" w:type="dxa"/>
                  <w:noWrap w:val="0"/>
                  <w:vAlign w:val="center"/>
                </w:tcPr>
                <w:p w14:paraId="12421D3A">
                  <w:pPr>
                    <w:pStyle w:val="50"/>
                    <w:keepNext w:val="0"/>
                    <w:keepLines w:val="0"/>
                    <w:pageBreakBefore w:val="0"/>
                    <w:widowControl/>
                    <w:kinsoku/>
                    <w:wordWrap/>
                    <w:overflowPunct/>
                    <w:topLinePunct w:val="0"/>
                    <w:autoSpaceDE/>
                    <w:autoSpaceDN/>
                    <w:bidi w:val="0"/>
                    <w:snapToGrid w:val="0"/>
                    <w:spacing w:after="0"/>
                    <w:ind w:firstLine="0"/>
                    <w:jc w:val="center"/>
                    <w:textAlignment w:val="auto"/>
                    <w:outlineLvl w:val="9"/>
                    <w:rPr>
                      <w:rFonts w:hint="default" w:ascii="Times New Roman" w:hAnsi="Times New Roman" w:eastAsia="宋体" w:cs="Times New Roman"/>
                      <w:b w:val="0"/>
                      <w:bCs/>
                      <w:color w:val="000000"/>
                      <w:sz w:val="21"/>
                      <w:szCs w:val="21"/>
                      <w:lang w:val="en-US" w:eastAsia="zh-CN" w:bidi="ar-SA"/>
                    </w:rPr>
                  </w:pPr>
                  <w:r>
                    <w:rPr>
                      <w:rFonts w:hint="default" w:ascii="Times New Roman" w:hAnsi="Times New Roman" w:eastAsia="宋体" w:cs="Times New Roman"/>
                      <w:b w:val="0"/>
                      <w:bCs/>
                      <w:color w:val="000000"/>
                      <w:sz w:val="21"/>
                      <w:szCs w:val="21"/>
                      <w:lang w:val="en-US" w:eastAsia="zh-CN" w:bidi="ar-SA"/>
                    </w:rPr>
                    <w:t>无组织排放20</w:t>
                  </w:r>
                </w:p>
                <w:p w14:paraId="6560C63B">
                  <w:pPr>
                    <w:pStyle w:val="50"/>
                    <w:keepNext w:val="0"/>
                    <w:keepLines w:val="0"/>
                    <w:pageBreakBefore w:val="0"/>
                    <w:widowControl/>
                    <w:kinsoku/>
                    <w:wordWrap/>
                    <w:overflowPunct/>
                    <w:topLinePunct w:val="0"/>
                    <w:autoSpaceDE/>
                    <w:autoSpaceDN/>
                    <w:bidi w:val="0"/>
                    <w:snapToGrid w:val="0"/>
                    <w:spacing w:after="0"/>
                    <w:ind w:firstLine="0"/>
                    <w:jc w:val="center"/>
                    <w:textAlignment w:val="auto"/>
                    <w:outlineLvl w:val="9"/>
                    <w:rPr>
                      <w:rFonts w:hint="default" w:ascii="Times New Roman" w:hAnsi="Times New Roman" w:eastAsia="宋体" w:cs="Times New Roman"/>
                      <w:b w:val="0"/>
                      <w:bCs/>
                      <w:color w:val="000000"/>
                      <w:sz w:val="21"/>
                      <w:szCs w:val="21"/>
                      <w:lang w:val="en-US" w:eastAsia="zh-CN" w:bidi="ar-SA"/>
                    </w:rPr>
                  </w:pPr>
                  <w:r>
                    <w:rPr>
                      <w:rFonts w:hint="default" w:ascii="Times New Roman" w:hAnsi="Times New Roman" w:eastAsia="宋体" w:cs="Times New Roman"/>
                      <w:b w:val="0"/>
                      <w:bCs/>
                      <w:color w:val="000000"/>
                      <w:sz w:val="21"/>
                      <w:szCs w:val="21"/>
                      <w:lang w:val="en-US" w:eastAsia="zh-CN" w:bidi="ar-SA"/>
                    </w:rPr>
                    <w:t>（无量纲）</w:t>
                  </w:r>
                </w:p>
              </w:tc>
            </w:tr>
          </w:tbl>
          <w:p w14:paraId="4A9EDB81">
            <w:pPr>
              <w:keepNext w:val="0"/>
              <w:keepLines w:val="0"/>
              <w:pageBreakBefore w:val="0"/>
              <w:widowControl/>
              <w:numPr>
                <w:ilvl w:val="0"/>
                <w:numId w:val="0"/>
              </w:numPr>
              <w:tabs>
                <w:tab w:val="left" w:pos="731"/>
              </w:tabs>
              <w:kinsoku/>
              <w:wordWrap/>
              <w:overflowPunct/>
              <w:topLinePunct w:val="0"/>
              <w:autoSpaceDE/>
              <w:autoSpaceDN/>
              <w:bidi w:val="0"/>
              <w:adjustRightInd w:val="0"/>
              <w:snapToGrid w:val="0"/>
              <w:spacing w:after="0" w:afterLines="0" w:line="520" w:lineRule="exact"/>
              <w:jc w:val="left"/>
              <w:textAlignment w:val="auto"/>
              <w:outlineLvl w:val="9"/>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废水</w:t>
            </w:r>
          </w:p>
          <w:p w14:paraId="32215328">
            <w:pPr>
              <w:keepNext/>
              <w:keepLines/>
              <w:pageBreakBefore w:val="0"/>
              <w:widowControl/>
              <w:kinsoku/>
              <w:wordWrap/>
              <w:overflowPunct/>
              <w:topLinePunct w:val="0"/>
              <w:autoSpaceDE/>
              <w:autoSpaceDN/>
              <w:bidi w:val="0"/>
              <w:adjustRightInd w:val="0"/>
              <w:snapToGrid w:val="0"/>
              <w:spacing w:before="0" w:after="0" w:afterLines="0" w:line="520" w:lineRule="exact"/>
              <w:ind w:firstLine="480" w:firstLineChars="200"/>
              <w:jc w:val="both"/>
              <w:textAlignment w:val="auto"/>
              <w:outlineLvl w:val="9"/>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废</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水</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执行标准见表</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w:t>
            </w:r>
          </w:p>
          <w:p w14:paraId="25353DEA">
            <w:pPr>
              <w:keepNext/>
              <w:keepLines/>
              <w:pageBreakBefore w:val="0"/>
              <w:widowControl/>
              <w:kinsoku/>
              <w:wordWrap/>
              <w:overflowPunct/>
              <w:topLinePunct w:val="0"/>
              <w:autoSpaceDE/>
              <w:autoSpaceDN/>
              <w:bidi w:val="0"/>
              <w:adjustRightInd w:val="0"/>
              <w:snapToGrid w:val="0"/>
              <w:spacing w:after="0" w:afterLines="0" w:line="520" w:lineRule="exact"/>
              <w:ind w:firstLine="0" w:firstLineChars="0"/>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表</w:t>
            </w:r>
            <w:r>
              <w:rPr>
                <w:rFonts w:hint="eastAsia" w:ascii="Times New Roman" w:hAnsi="Times New Roman" w:cs="Times New Roman" w:eastAsiaTheme="minorEastAsia"/>
                <w:b/>
                <w:bCs/>
                <w:color w:val="auto"/>
                <w:kern w:val="2"/>
                <w:sz w:val="21"/>
                <w:szCs w:val="21"/>
                <w:lang w:val="en-US" w:eastAsia="zh-CN" w:bidi="ar-SA"/>
              </w:rPr>
              <w:t>3</w:t>
            </w:r>
            <w:r>
              <w:rPr>
                <w:rFonts w:hint="default" w:ascii="Times New Roman" w:hAnsi="Times New Roman" w:cs="Times New Roman" w:eastAsiaTheme="minorEastAsia"/>
                <w:b/>
                <w:bCs/>
                <w:color w:val="auto"/>
                <w:kern w:val="2"/>
                <w:sz w:val="21"/>
                <w:szCs w:val="21"/>
                <w:lang w:val="en-US" w:eastAsia="zh-CN" w:bidi="ar-SA"/>
              </w:rPr>
              <w:t xml:space="preserve"> 废</w:t>
            </w:r>
            <w:r>
              <w:rPr>
                <w:rFonts w:hint="eastAsia" w:ascii="Times New Roman" w:hAnsi="Times New Roman" w:cs="Times New Roman" w:eastAsiaTheme="minorEastAsia"/>
                <w:b/>
                <w:bCs/>
                <w:color w:val="auto"/>
                <w:kern w:val="2"/>
                <w:sz w:val="21"/>
                <w:szCs w:val="21"/>
                <w:lang w:val="en-US" w:eastAsia="zh-CN" w:bidi="ar-SA"/>
              </w:rPr>
              <w:t>水</w:t>
            </w:r>
            <w:r>
              <w:rPr>
                <w:rFonts w:hint="default" w:ascii="Times New Roman" w:hAnsi="Times New Roman" w:cs="Times New Roman" w:eastAsiaTheme="minorEastAsia"/>
                <w:b/>
                <w:bCs/>
                <w:color w:val="auto"/>
                <w:kern w:val="2"/>
                <w:sz w:val="21"/>
                <w:szCs w:val="21"/>
                <w:lang w:val="en-US" w:eastAsia="zh-CN" w:bidi="ar-SA"/>
              </w:rPr>
              <w:t>污染物排放执行标准</w:t>
            </w:r>
          </w:p>
          <w:tbl>
            <w:tblPr>
              <w:tblStyle w:val="30"/>
              <w:tblW w:w="6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164"/>
              <w:gridCol w:w="2609"/>
              <w:gridCol w:w="2010"/>
            </w:tblGrid>
            <w:tr w14:paraId="7D87E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7" w:type="dxa"/>
                  <w:shd w:val="clear" w:color="auto" w:fill="auto"/>
                  <w:vAlign w:val="center"/>
                </w:tcPr>
                <w:p w14:paraId="3517CFD1">
                  <w:pPr>
                    <w:pStyle w:val="47"/>
                    <w:keepNext w:val="0"/>
                    <w:keepLines w:val="0"/>
                    <w:pageBreakBefore w:val="0"/>
                    <w:widowControl w:val="0"/>
                    <w:kinsoku/>
                    <w:wordWrap/>
                    <w:overflowPunct w:val="0"/>
                    <w:topLinePunct/>
                    <w:autoSpaceDE/>
                    <w:autoSpaceDN/>
                    <w:bidi w:val="0"/>
                    <w:snapToGrid w:val="0"/>
                    <w:spacing w:after="0" w:line="240" w:lineRule="auto"/>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废水类别</w:t>
                  </w:r>
                </w:p>
              </w:tc>
              <w:tc>
                <w:tcPr>
                  <w:tcW w:w="1164" w:type="dxa"/>
                  <w:shd w:val="clear" w:color="auto" w:fill="auto"/>
                  <w:vAlign w:val="center"/>
                </w:tcPr>
                <w:p w14:paraId="30D836E4">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both"/>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污染</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因子</w:t>
                  </w:r>
                </w:p>
              </w:tc>
              <w:tc>
                <w:tcPr>
                  <w:tcW w:w="2609" w:type="dxa"/>
                  <w:shd w:val="clear" w:color="auto" w:fill="auto"/>
                  <w:vAlign w:val="center"/>
                </w:tcPr>
                <w:p w14:paraId="2F1FDF0C">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执行标准</w:t>
                  </w:r>
                </w:p>
              </w:tc>
              <w:tc>
                <w:tcPr>
                  <w:tcW w:w="2010" w:type="dxa"/>
                  <w:shd w:val="clear" w:color="auto" w:fill="auto"/>
                  <w:vAlign w:val="center"/>
                </w:tcPr>
                <w:p w14:paraId="683D50CC">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排放浓度（mg/L）</w:t>
                  </w:r>
                </w:p>
              </w:tc>
            </w:tr>
            <w:tr w14:paraId="237C9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7" w:type="dxa"/>
                  <w:vMerge w:val="restart"/>
                  <w:vAlign w:val="center"/>
                </w:tcPr>
                <w:p w14:paraId="42164AD2">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生活污水</w:t>
                  </w:r>
                </w:p>
              </w:tc>
              <w:tc>
                <w:tcPr>
                  <w:tcW w:w="1164" w:type="dxa"/>
                  <w:vAlign w:val="center"/>
                </w:tcPr>
                <w:p w14:paraId="1271663B">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COD</w:t>
                  </w:r>
                </w:p>
              </w:tc>
              <w:tc>
                <w:tcPr>
                  <w:tcW w:w="2609" w:type="dxa"/>
                  <w:vMerge w:val="restart"/>
                  <w:vAlign w:val="center"/>
                </w:tcPr>
                <w:p w14:paraId="30959EBD">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《污水综合排放标准》（GB8978-1996）表4</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三级标准；</w:t>
                  </w:r>
                  <w:r>
                    <w:rPr>
                      <w:rFonts w:hint="eastAsia" w:ascii="Times New Roman" w:hAnsi="Times New Roman" w:cs="Times New Roman" w:eastAsiaTheme="minorEastAsia"/>
                      <w:sz w:val="21"/>
                      <w:szCs w:val="21"/>
                      <w:lang w:val="en-US" w:eastAsia="zh-CN"/>
                    </w:rPr>
                    <w:t>长垣市第一污水处理厂收水标准，二者从严</w:t>
                  </w:r>
                </w:p>
              </w:tc>
              <w:tc>
                <w:tcPr>
                  <w:tcW w:w="2010" w:type="dxa"/>
                  <w:vAlign w:val="center"/>
                </w:tcPr>
                <w:p w14:paraId="2FD39FB0">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300</w:t>
                  </w:r>
                </w:p>
              </w:tc>
            </w:tr>
            <w:tr w14:paraId="09958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7" w:type="dxa"/>
                  <w:vMerge w:val="continue"/>
                  <w:vAlign w:val="center"/>
                </w:tcPr>
                <w:p w14:paraId="3384565B">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1164" w:type="dxa"/>
                  <w:vAlign w:val="center"/>
                </w:tcPr>
                <w:p w14:paraId="4929DCC5">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BOD</w:t>
                  </w:r>
                  <w:r>
                    <w:rPr>
                      <w:rFonts w:hint="default" w:ascii="Times New Roman" w:hAnsi="Times New Roman" w:cs="Times New Roman" w:eastAsiaTheme="minorEastAsia"/>
                      <w:color w:val="000000" w:themeColor="text1"/>
                      <w:sz w:val="21"/>
                      <w:szCs w:val="21"/>
                      <w:vertAlign w:val="subscript"/>
                      <w:lang w:val="en-US" w:eastAsia="zh-CN"/>
                      <w14:textFill>
                        <w14:solidFill>
                          <w14:schemeClr w14:val="tx1"/>
                        </w14:solidFill>
                      </w14:textFill>
                    </w:rPr>
                    <w:t>5</w:t>
                  </w:r>
                </w:p>
              </w:tc>
              <w:tc>
                <w:tcPr>
                  <w:tcW w:w="2609" w:type="dxa"/>
                  <w:vMerge w:val="continue"/>
                  <w:vAlign w:val="center"/>
                </w:tcPr>
                <w:p w14:paraId="18154546">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2010" w:type="dxa"/>
                  <w:vAlign w:val="center"/>
                </w:tcPr>
                <w:p w14:paraId="09E09952">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150</w:t>
                  </w:r>
                </w:p>
              </w:tc>
            </w:tr>
            <w:tr w14:paraId="277E3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7" w:type="dxa"/>
                  <w:vMerge w:val="continue"/>
                  <w:vAlign w:val="center"/>
                </w:tcPr>
                <w:p w14:paraId="15D522CC">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1164" w:type="dxa"/>
                  <w:vAlign w:val="center"/>
                </w:tcPr>
                <w:p w14:paraId="6AE7CC79">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SS</w:t>
                  </w:r>
                </w:p>
              </w:tc>
              <w:tc>
                <w:tcPr>
                  <w:tcW w:w="2609" w:type="dxa"/>
                  <w:vMerge w:val="continue"/>
                  <w:vAlign w:val="center"/>
                </w:tcPr>
                <w:p w14:paraId="348AB133">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2010" w:type="dxa"/>
                  <w:vAlign w:val="center"/>
                </w:tcPr>
                <w:p w14:paraId="1D626145">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200</w:t>
                  </w:r>
                </w:p>
              </w:tc>
            </w:tr>
            <w:tr w14:paraId="27FA9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7" w:type="dxa"/>
                  <w:vMerge w:val="continue"/>
                  <w:vAlign w:val="center"/>
                </w:tcPr>
                <w:p w14:paraId="52B9C4F4">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1164" w:type="dxa"/>
                  <w:vAlign w:val="center"/>
                </w:tcPr>
                <w:p w14:paraId="601B3597">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NH</w:t>
                  </w:r>
                  <w:r>
                    <w:rPr>
                      <w:rFonts w:hint="default" w:ascii="Times New Roman" w:hAnsi="Times New Roman" w:cs="Times New Roman" w:eastAsiaTheme="minorEastAsia"/>
                      <w:color w:val="000000" w:themeColor="text1"/>
                      <w:sz w:val="21"/>
                      <w:szCs w:val="21"/>
                      <w:vertAlign w:val="sub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-N</w:t>
                  </w:r>
                </w:p>
              </w:tc>
              <w:tc>
                <w:tcPr>
                  <w:tcW w:w="2609" w:type="dxa"/>
                  <w:vMerge w:val="continue"/>
                  <w:vAlign w:val="center"/>
                </w:tcPr>
                <w:p w14:paraId="7ADA748B">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2010" w:type="dxa"/>
                  <w:vAlign w:val="center"/>
                </w:tcPr>
                <w:p w14:paraId="377C67AB">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35</w:t>
                  </w:r>
                </w:p>
              </w:tc>
            </w:tr>
            <w:tr w14:paraId="0DF5B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7" w:type="dxa"/>
                  <w:vMerge w:val="continue"/>
                  <w:vAlign w:val="center"/>
                </w:tcPr>
                <w:p w14:paraId="1A027B58">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1164" w:type="dxa"/>
                  <w:vAlign w:val="center"/>
                </w:tcPr>
                <w:p w14:paraId="03BF92F1">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总磷</w:t>
                  </w:r>
                </w:p>
              </w:tc>
              <w:tc>
                <w:tcPr>
                  <w:tcW w:w="2609" w:type="dxa"/>
                  <w:vMerge w:val="continue"/>
                  <w:vAlign w:val="center"/>
                </w:tcPr>
                <w:p w14:paraId="61AE063C">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2010" w:type="dxa"/>
                  <w:vAlign w:val="center"/>
                </w:tcPr>
                <w:p w14:paraId="563DD795">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3.5</w:t>
                  </w:r>
                </w:p>
              </w:tc>
            </w:tr>
            <w:tr w14:paraId="36D59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7" w:type="dxa"/>
                  <w:vMerge w:val="continue"/>
                  <w:vAlign w:val="center"/>
                </w:tcPr>
                <w:p w14:paraId="7813D400">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1164" w:type="dxa"/>
                  <w:vAlign w:val="center"/>
                </w:tcPr>
                <w:p w14:paraId="2D5E7F06">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总氮</w:t>
                  </w:r>
                </w:p>
              </w:tc>
              <w:tc>
                <w:tcPr>
                  <w:tcW w:w="2609" w:type="dxa"/>
                  <w:vMerge w:val="continue"/>
                  <w:vAlign w:val="center"/>
                </w:tcPr>
                <w:p w14:paraId="16A9A64F">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2010" w:type="dxa"/>
                  <w:vAlign w:val="center"/>
                </w:tcPr>
                <w:p w14:paraId="0286DCD4">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w:t>
                  </w:r>
                </w:p>
              </w:tc>
            </w:tr>
          </w:tbl>
          <w:p w14:paraId="7489A8FF">
            <w:pPr>
              <w:keepNext w:val="0"/>
              <w:keepLines w:val="0"/>
              <w:pageBreakBefore w:val="0"/>
              <w:widowControl/>
              <w:tabs>
                <w:tab w:val="left" w:pos="731"/>
              </w:tabs>
              <w:kinsoku/>
              <w:wordWrap/>
              <w:overflowPunct/>
              <w:topLinePunct w:val="0"/>
              <w:autoSpaceDE/>
              <w:autoSpaceDN/>
              <w:bidi w:val="0"/>
              <w:adjustRightInd w:val="0"/>
              <w:snapToGrid w:val="0"/>
              <w:spacing w:after="0" w:afterLines="0" w:line="520" w:lineRule="exact"/>
              <w:jc w:val="left"/>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）固废</w:t>
            </w:r>
          </w:p>
          <w:p w14:paraId="35914452">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一般固废执行《一般工业固体废物贮存和填埋污染控制标准》GB18599-2020；</w:t>
            </w:r>
          </w:p>
          <w:p w14:paraId="471FAEF2">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left"/>
              <w:textAlignment w:val="auto"/>
              <w:outlineLvl w:val="9"/>
              <w:rPr>
                <w:rFonts w:hint="default" w:ascii="Times New Roman" w:hAnsi="Times New Roman" w:eastAsia="宋体" w:cs="Times New Roman"/>
                <w:color w:val="FF0000"/>
                <w:sz w:val="24"/>
                <w:szCs w:val="24"/>
                <w:lang w:val="en-US" w:eastAsia="zh-CN"/>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危险废物执行《危险废物贮存污染控制标准》GB18597- 20</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23</w:t>
            </w:r>
            <w:r>
              <w:rPr>
                <w:rFonts w:hint="eastAsia"/>
                <w:lang w:val="en-US" w:eastAsia="zh-CN"/>
              </w:rPr>
              <w:t>。</w:t>
            </w:r>
          </w:p>
        </w:tc>
      </w:tr>
    </w:tbl>
    <w:p w14:paraId="4448140C">
      <w:pPr>
        <w:keepNext w:val="0"/>
        <w:keepLines w:val="0"/>
        <w:pageBreakBefore w:val="0"/>
        <w:widowControl/>
        <w:kinsoku/>
        <w:wordWrap/>
        <w:overflowPunct/>
        <w:topLinePunct w:val="0"/>
        <w:autoSpaceDE/>
        <w:autoSpaceDN/>
        <w:bidi w:val="0"/>
        <w:adjustRightInd w:val="0"/>
        <w:snapToGrid w:val="0"/>
        <w:spacing w:after="0" w:afterLines="0" w:line="520" w:lineRule="exact"/>
        <w:textAlignment w:val="auto"/>
        <w:outlineLvl w:val="9"/>
        <w:rPr>
          <w:rFonts w:hint="default" w:ascii="Times New Roman" w:hAnsi="Times New Roman" w:cs="Times New Roman" w:eastAsiaTheme="minorEastAsia"/>
          <w:b/>
          <w:color w:val="000000"/>
          <w:sz w:val="21"/>
          <w:szCs w:val="21"/>
          <w:lang w:val="en-US" w:eastAsia="zh-CN"/>
        </w:rPr>
      </w:pPr>
      <w:r>
        <w:rPr>
          <w:rFonts w:hint="default" w:ascii="Times New Roman" w:hAnsi="Times New Roman" w:eastAsia="仿宋_GB2312" w:cs="Times New Roman"/>
          <w:color w:val="000000"/>
          <w:sz w:val="21"/>
          <w:szCs w:val="21"/>
        </w:rPr>
        <w:br w:type="page"/>
      </w:r>
      <w:r>
        <w:rPr>
          <w:rFonts w:hint="default" w:ascii="Times New Roman" w:hAnsi="Times New Roman" w:cs="Times New Roman" w:eastAsiaTheme="minorEastAsia"/>
          <w:b/>
          <w:color w:val="000000" w:themeColor="text1"/>
          <w:sz w:val="32"/>
          <w:szCs w:val="32"/>
          <w14:textFill>
            <w14:solidFill>
              <w14:schemeClr w14:val="tx1"/>
            </w14:solidFill>
          </w14:textFill>
        </w:rPr>
        <w:t>表二</w:t>
      </w:r>
    </w:p>
    <w:tbl>
      <w:tblPr>
        <w:tblStyle w:val="29"/>
        <w:tblW w:w="894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14:paraId="3FD2BB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30" w:hRule="atLeast"/>
          <w:jc w:val="center"/>
        </w:trPr>
        <w:tc>
          <w:tcPr>
            <w:tcW w:w="8946" w:type="dxa"/>
            <w:vAlign w:val="top"/>
          </w:tcPr>
          <w:p w14:paraId="55E88768">
            <w:pPr>
              <w:keepNext w:val="0"/>
              <w:keepLines w:val="0"/>
              <w:pageBreakBefore w:val="0"/>
              <w:widowControl/>
              <w:kinsoku/>
              <w:wordWrap/>
              <w:overflowPunct/>
              <w:topLinePunct w:val="0"/>
              <w:autoSpaceDE/>
              <w:autoSpaceDN/>
              <w:bidi w:val="0"/>
              <w:adjustRightInd w:val="0"/>
              <w:snapToGrid w:val="0"/>
              <w:spacing w:after="0" w:afterLines="0" w:line="520" w:lineRule="exact"/>
              <w:textAlignment w:val="auto"/>
              <w:outlineLvl w:val="9"/>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工程建设内容：</w:t>
            </w:r>
          </w:p>
          <w:p w14:paraId="46980B82">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auto"/>
                <w:kern w:val="2"/>
                <w:sz w:val="21"/>
                <w:szCs w:val="21"/>
                <w:lang w:val="en-US" w:eastAsia="zh-CN" w:bidi="ar-SA"/>
              </w:rPr>
              <w:t>表</w:t>
            </w:r>
            <w:r>
              <w:rPr>
                <w:rFonts w:hint="eastAsia" w:ascii="Times New Roman" w:hAnsi="Times New Roman" w:cs="Times New Roman" w:eastAsiaTheme="minorEastAsia"/>
                <w:b/>
                <w:bCs/>
                <w:color w:val="auto"/>
                <w:kern w:val="2"/>
                <w:sz w:val="21"/>
                <w:szCs w:val="21"/>
                <w:lang w:val="en-US" w:eastAsia="zh-CN" w:bidi="ar-SA"/>
              </w:rPr>
              <w:t>4</w:t>
            </w:r>
            <w:r>
              <w:rPr>
                <w:rFonts w:hint="default" w:ascii="Times New Roman" w:hAnsi="Times New Roman" w:cs="Times New Roman" w:eastAsiaTheme="minorEastAsia"/>
                <w:b/>
                <w:bCs/>
                <w:color w:val="auto"/>
                <w:kern w:val="2"/>
                <w:sz w:val="21"/>
                <w:szCs w:val="21"/>
                <w:lang w:val="en-US" w:eastAsia="zh-CN" w:bidi="ar-SA"/>
              </w:rPr>
              <w:t xml:space="preserve"> 本项目基本情况表</w:t>
            </w:r>
          </w:p>
          <w:tbl>
            <w:tblPr>
              <w:tblStyle w:val="29"/>
              <w:tblW w:w="8532"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94"/>
              <w:gridCol w:w="1792"/>
              <w:gridCol w:w="6046"/>
            </w:tblGrid>
            <w:tr w14:paraId="2FF21FB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4" w:type="dxa"/>
                  <w:tcBorders>
                    <w:tl2br w:val="nil"/>
                    <w:tr2bl w:val="nil"/>
                  </w:tcBorders>
                  <w:vAlign w:val="center"/>
                </w:tcPr>
                <w:p w14:paraId="18B1658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序号</w:t>
                  </w:r>
                </w:p>
              </w:tc>
              <w:tc>
                <w:tcPr>
                  <w:tcW w:w="1792" w:type="dxa"/>
                  <w:tcBorders>
                    <w:tl2br w:val="nil"/>
                    <w:tr2bl w:val="nil"/>
                  </w:tcBorders>
                  <w:vAlign w:val="center"/>
                </w:tcPr>
                <w:p w14:paraId="0B33844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名称</w:t>
                  </w:r>
                </w:p>
              </w:tc>
              <w:tc>
                <w:tcPr>
                  <w:tcW w:w="6046" w:type="dxa"/>
                  <w:tcBorders>
                    <w:tl2br w:val="nil"/>
                    <w:tr2bl w:val="nil"/>
                  </w:tcBorders>
                  <w:vAlign w:val="center"/>
                </w:tcPr>
                <w:p w14:paraId="74D3531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内容</w:t>
                  </w:r>
                </w:p>
              </w:tc>
            </w:tr>
            <w:tr w14:paraId="12E8DE7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4" w:type="dxa"/>
                  <w:tcBorders>
                    <w:tl2br w:val="nil"/>
                    <w:tr2bl w:val="nil"/>
                  </w:tcBorders>
                  <w:vAlign w:val="center"/>
                </w:tcPr>
                <w:p w14:paraId="0B65AC0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p>
              </w:tc>
              <w:tc>
                <w:tcPr>
                  <w:tcW w:w="1792" w:type="dxa"/>
                  <w:tcBorders>
                    <w:tl2br w:val="nil"/>
                    <w:tr2bl w:val="nil"/>
                  </w:tcBorders>
                  <w:vAlign w:val="center"/>
                </w:tcPr>
                <w:p w14:paraId="11DE8D4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工程名称</w:t>
                  </w:r>
                </w:p>
              </w:tc>
              <w:tc>
                <w:tcPr>
                  <w:tcW w:w="6046" w:type="dxa"/>
                  <w:tcBorders>
                    <w:tl2br w:val="nil"/>
                    <w:tr2bl w:val="nil"/>
                  </w:tcBorders>
                  <w:vAlign w:val="center"/>
                </w:tcPr>
                <w:p w14:paraId="02560FC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年产</w:t>
                  </w:r>
                  <w:r>
                    <w:rPr>
                      <w:rFonts w:hint="eastAsia" w:ascii="Times New Roman" w:hAnsi="Times New Roman" w:cs="Times New Roman" w:eastAsiaTheme="minorEastAsia"/>
                      <w:sz w:val="21"/>
                      <w:szCs w:val="21"/>
                      <w:lang w:val="en-US" w:eastAsia="zh-CN"/>
                    </w:rPr>
                    <w:t>8</w:t>
                  </w:r>
                  <w:r>
                    <w:rPr>
                      <w:rFonts w:hint="default" w:ascii="Times New Roman" w:hAnsi="Times New Roman" w:cs="Times New Roman" w:eastAsiaTheme="minorEastAsia"/>
                      <w:sz w:val="21"/>
                      <w:szCs w:val="21"/>
                      <w:lang w:val="en-US" w:eastAsia="zh-CN"/>
                    </w:rPr>
                    <w:t>亿套新能源汽车多孔防水栓项目</w:t>
                  </w:r>
                  <w:r>
                    <w:rPr>
                      <w:rFonts w:hint="eastAsia" w:ascii="Times New Roman" w:hAnsi="Times New Roman" w:cs="Times New Roman" w:eastAsiaTheme="minorEastAsia"/>
                      <w:sz w:val="21"/>
                      <w:szCs w:val="21"/>
                      <w:lang w:val="en-US" w:eastAsia="zh-CN"/>
                    </w:rPr>
                    <w:t>（一期）</w:t>
                  </w:r>
                </w:p>
              </w:tc>
            </w:tr>
            <w:tr w14:paraId="7E5F398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4" w:type="dxa"/>
                  <w:tcBorders>
                    <w:tl2br w:val="nil"/>
                    <w:tr2bl w:val="nil"/>
                  </w:tcBorders>
                  <w:vAlign w:val="center"/>
                </w:tcPr>
                <w:p w14:paraId="0D32DC0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w:t>
                  </w:r>
                </w:p>
              </w:tc>
              <w:tc>
                <w:tcPr>
                  <w:tcW w:w="1792" w:type="dxa"/>
                  <w:tcBorders>
                    <w:tl2br w:val="nil"/>
                    <w:tr2bl w:val="nil"/>
                  </w:tcBorders>
                  <w:vAlign w:val="center"/>
                </w:tcPr>
                <w:p w14:paraId="06D6CD9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建设项目</w:t>
                  </w:r>
                </w:p>
              </w:tc>
              <w:tc>
                <w:tcPr>
                  <w:tcW w:w="6046" w:type="dxa"/>
                  <w:tcBorders>
                    <w:tl2br w:val="nil"/>
                    <w:tr2bl w:val="nil"/>
                  </w:tcBorders>
                  <w:vAlign w:val="center"/>
                </w:tcPr>
                <w:p w14:paraId="4D62BFB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迁</w:t>
                  </w:r>
                  <w:r>
                    <w:rPr>
                      <w:rFonts w:hint="default" w:ascii="Times New Roman" w:hAnsi="Times New Roman" w:cs="Times New Roman" w:eastAsiaTheme="minorEastAsia"/>
                      <w:sz w:val="21"/>
                      <w:szCs w:val="21"/>
                      <w:lang w:val="en-US" w:eastAsia="zh-CN"/>
                    </w:rPr>
                    <w:t>建</w:t>
                  </w:r>
                </w:p>
              </w:tc>
            </w:tr>
            <w:tr w14:paraId="0F5B71F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4" w:type="dxa"/>
                  <w:tcBorders>
                    <w:tl2br w:val="nil"/>
                    <w:tr2bl w:val="nil"/>
                  </w:tcBorders>
                  <w:vAlign w:val="center"/>
                </w:tcPr>
                <w:p w14:paraId="2CC977D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3</w:t>
                  </w:r>
                </w:p>
              </w:tc>
              <w:tc>
                <w:tcPr>
                  <w:tcW w:w="1792" w:type="dxa"/>
                  <w:tcBorders>
                    <w:tl2br w:val="nil"/>
                    <w:tr2bl w:val="nil"/>
                  </w:tcBorders>
                  <w:vAlign w:val="center"/>
                </w:tcPr>
                <w:p w14:paraId="4AD4460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建设地点</w:t>
                  </w:r>
                </w:p>
              </w:tc>
              <w:tc>
                <w:tcPr>
                  <w:tcW w:w="6046" w:type="dxa"/>
                  <w:tcBorders>
                    <w:tl2br w:val="nil"/>
                    <w:tr2bl w:val="nil"/>
                  </w:tcBorders>
                  <w:vAlign w:val="center"/>
                </w:tcPr>
                <w:p w14:paraId="172122B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eastAsia="宋体" w:cs="Times New Roman"/>
                      <w:b w:val="0"/>
                      <w:bCs w:val="0"/>
                      <w:color w:val="auto"/>
                      <w:sz w:val="21"/>
                      <w:szCs w:val="21"/>
                      <w:u w:val="none"/>
                      <w:lang w:val="en-US" w:eastAsia="zh-CN"/>
                    </w:rPr>
                    <w:t>长垣市人民路与留晖大道交叉口西北角</w:t>
                  </w:r>
                </w:p>
              </w:tc>
            </w:tr>
            <w:tr w14:paraId="6D34950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4" w:type="dxa"/>
                  <w:tcBorders>
                    <w:tl2br w:val="nil"/>
                    <w:tr2bl w:val="nil"/>
                  </w:tcBorders>
                  <w:vAlign w:val="center"/>
                </w:tcPr>
                <w:p w14:paraId="06701D5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4</w:t>
                  </w:r>
                </w:p>
              </w:tc>
              <w:tc>
                <w:tcPr>
                  <w:tcW w:w="1792" w:type="dxa"/>
                  <w:tcBorders>
                    <w:tl2br w:val="nil"/>
                    <w:tr2bl w:val="nil"/>
                  </w:tcBorders>
                  <w:vAlign w:val="center"/>
                </w:tcPr>
                <w:p w14:paraId="70616AB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占地面积</w:t>
                  </w:r>
                </w:p>
              </w:tc>
              <w:tc>
                <w:tcPr>
                  <w:tcW w:w="6046" w:type="dxa"/>
                  <w:tcBorders>
                    <w:tl2br w:val="nil"/>
                    <w:tr2bl w:val="nil"/>
                  </w:tcBorders>
                  <w:vAlign w:val="center"/>
                </w:tcPr>
                <w:p w14:paraId="40B84E4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b w:val="0"/>
                      <w:bCs w:val="0"/>
                      <w:color w:val="auto"/>
                      <w:sz w:val="21"/>
                      <w:szCs w:val="21"/>
                      <w:u w:val="none"/>
                      <w:lang w:val="en-US" w:eastAsia="zh-CN"/>
                    </w:rPr>
                    <w:t>5220</w:t>
                  </w:r>
                  <w:r>
                    <w:rPr>
                      <w:rFonts w:hint="default" w:ascii="Times New Roman" w:hAnsi="Times New Roman" w:cs="Times New Roman" w:eastAsiaTheme="minorEastAsia"/>
                      <w:sz w:val="21"/>
                      <w:szCs w:val="21"/>
                      <w:lang w:val="en-US" w:eastAsia="zh-CN"/>
                    </w:rPr>
                    <w:t>m</w:t>
                  </w:r>
                  <w:r>
                    <w:rPr>
                      <w:rFonts w:hint="default" w:ascii="Times New Roman" w:hAnsi="Times New Roman" w:cs="Times New Roman" w:eastAsiaTheme="minorEastAsia"/>
                      <w:sz w:val="21"/>
                      <w:szCs w:val="21"/>
                      <w:vertAlign w:val="superscript"/>
                      <w:lang w:val="en-US" w:eastAsia="zh-CN"/>
                    </w:rPr>
                    <w:t>2</w:t>
                  </w:r>
                </w:p>
              </w:tc>
            </w:tr>
            <w:tr w14:paraId="1C7C0E4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4" w:type="dxa"/>
                  <w:tcBorders>
                    <w:tl2br w:val="nil"/>
                    <w:tr2bl w:val="nil"/>
                  </w:tcBorders>
                  <w:vAlign w:val="center"/>
                </w:tcPr>
                <w:p w14:paraId="6703D8B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5</w:t>
                  </w:r>
                </w:p>
              </w:tc>
              <w:tc>
                <w:tcPr>
                  <w:tcW w:w="1792" w:type="dxa"/>
                  <w:tcBorders>
                    <w:tl2br w:val="nil"/>
                    <w:tr2bl w:val="nil"/>
                  </w:tcBorders>
                  <w:vAlign w:val="center"/>
                </w:tcPr>
                <w:p w14:paraId="57BEB67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总投资</w:t>
                  </w:r>
                </w:p>
              </w:tc>
              <w:tc>
                <w:tcPr>
                  <w:tcW w:w="6046" w:type="dxa"/>
                  <w:tcBorders>
                    <w:tl2br w:val="nil"/>
                    <w:tr2bl w:val="nil"/>
                  </w:tcBorders>
                  <w:vAlign w:val="center"/>
                </w:tcPr>
                <w:p w14:paraId="4753DE8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3500</w:t>
                  </w:r>
                  <w:r>
                    <w:rPr>
                      <w:rFonts w:hint="default" w:ascii="Times New Roman" w:hAnsi="Times New Roman" w:cs="Times New Roman" w:eastAsiaTheme="minorEastAsia"/>
                      <w:sz w:val="21"/>
                      <w:szCs w:val="21"/>
                      <w:lang w:val="en-US" w:eastAsia="zh-CN"/>
                    </w:rPr>
                    <w:t>万元</w:t>
                  </w:r>
                </w:p>
              </w:tc>
            </w:tr>
            <w:tr w14:paraId="57B9D8E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4" w:type="dxa"/>
                  <w:tcBorders>
                    <w:tl2br w:val="nil"/>
                    <w:tr2bl w:val="nil"/>
                  </w:tcBorders>
                  <w:vAlign w:val="center"/>
                </w:tcPr>
                <w:p w14:paraId="4ED1B52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6</w:t>
                  </w:r>
                </w:p>
              </w:tc>
              <w:tc>
                <w:tcPr>
                  <w:tcW w:w="1792" w:type="dxa"/>
                  <w:tcBorders>
                    <w:tl2br w:val="nil"/>
                    <w:tr2bl w:val="nil"/>
                  </w:tcBorders>
                  <w:vAlign w:val="center"/>
                </w:tcPr>
                <w:p w14:paraId="5DC0B02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劳动定员</w:t>
                  </w:r>
                </w:p>
              </w:tc>
              <w:tc>
                <w:tcPr>
                  <w:tcW w:w="6046" w:type="dxa"/>
                  <w:tcBorders>
                    <w:tl2br w:val="nil"/>
                    <w:tr2bl w:val="nil"/>
                  </w:tcBorders>
                  <w:vAlign w:val="center"/>
                </w:tcPr>
                <w:p w14:paraId="60D9543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劳动定员</w:t>
                  </w:r>
                  <w:r>
                    <w:rPr>
                      <w:rFonts w:hint="eastAsia" w:ascii="Times New Roman" w:hAnsi="Times New Roman" w:cs="Times New Roman" w:eastAsiaTheme="minorEastAsia"/>
                      <w:sz w:val="21"/>
                      <w:szCs w:val="21"/>
                      <w:lang w:val="en-US" w:eastAsia="zh-CN"/>
                    </w:rPr>
                    <w:t>96</w:t>
                  </w:r>
                  <w:r>
                    <w:rPr>
                      <w:rFonts w:hint="default" w:ascii="Times New Roman" w:hAnsi="Times New Roman" w:cs="Times New Roman" w:eastAsiaTheme="minorEastAsia"/>
                      <w:sz w:val="21"/>
                      <w:szCs w:val="21"/>
                      <w:lang w:val="en-US" w:eastAsia="zh-CN"/>
                    </w:rPr>
                    <w:t>人</w:t>
                  </w:r>
                </w:p>
              </w:tc>
            </w:tr>
            <w:tr w14:paraId="34749AA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4" w:type="dxa"/>
                  <w:tcBorders>
                    <w:tl2br w:val="nil"/>
                    <w:tr2bl w:val="nil"/>
                  </w:tcBorders>
                  <w:vAlign w:val="center"/>
                </w:tcPr>
                <w:p w14:paraId="6231C76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7</w:t>
                  </w:r>
                </w:p>
              </w:tc>
              <w:tc>
                <w:tcPr>
                  <w:tcW w:w="1792" w:type="dxa"/>
                  <w:tcBorders>
                    <w:tl2br w:val="nil"/>
                    <w:tr2bl w:val="nil"/>
                  </w:tcBorders>
                  <w:vAlign w:val="center"/>
                </w:tcPr>
                <w:p w14:paraId="24C3E6F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工作制度</w:t>
                  </w:r>
                </w:p>
              </w:tc>
              <w:tc>
                <w:tcPr>
                  <w:tcW w:w="6046" w:type="dxa"/>
                  <w:tcBorders>
                    <w:tl2br w:val="nil"/>
                    <w:tr2bl w:val="nil"/>
                  </w:tcBorders>
                  <w:vAlign w:val="center"/>
                </w:tcPr>
                <w:p w14:paraId="75F8DBA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w:t>
                  </w:r>
                  <w:r>
                    <w:rPr>
                      <w:rFonts w:hint="default" w:ascii="Times New Roman" w:hAnsi="Times New Roman" w:cs="Times New Roman" w:eastAsiaTheme="minorEastAsia"/>
                      <w:sz w:val="21"/>
                      <w:szCs w:val="21"/>
                      <w:lang w:val="en-US" w:eastAsia="zh-CN"/>
                    </w:rPr>
                    <w:t>班制 一天8小时，年有效工作日300天</w:t>
                  </w:r>
                </w:p>
              </w:tc>
            </w:tr>
          </w:tbl>
          <w:p w14:paraId="246B4EFC">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表</w:t>
            </w:r>
            <w:r>
              <w:rPr>
                <w:rFonts w:hint="eastAsia" w:ascii="Times New Roman" w:hAnsi="Times New Roman" w:cs="Times New Roman" w:eastAsiaTheme="minorEastAsia"/>
                <w:b/>
                <w:bCs/>
                <w:color w:val="auto"/>
                <w:kern w:val="2"/>
                <w:sz w:val="21"/>
                <w:szCs w:val="21"/>
                <w:lang w:val="en-US" w:eastAsia="zh-CN" w:bidi="ar-SA"/>
              </w:rPr>
              <w:t>5</w:t>
            </w:r>
            <w:r>
              <w:rPr>
                <w:rFonts w:hint="default" w:ascii="Times New Roman" w:hAnsi="Times New Roman" w:cs="Times New Roman" w:eastAsiaTheme="minorEastAsia"/>
                <w:b/>
                <w:bCs/>
                <w:color w:val="auto"/>
                <w:kern w:val="2"/>
                <w:sz w:val="21"/>
                <w:szCs w:val="21"/>
                <w:lang w:val="en-US" w:eastAsia="zh-CN" w:bidi="ar-SA"/>
              </w:rPr>
              <w:t xml:space="preserve"> 项目实际建设情况一览表</w:t>
            </w:r>
          </w:p>
          <w:tbl>
            <w:tblPr>
              <w:tblStyle w:val="29"/>
              <w:tblW w:w="869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58"/>
              <w:gridCol w:w="341"/>
              <w:gridCol w:w="1132"/>
              <w:gridCol w:w="2986"/>
              <w:gridCol w:w="2877"/>
              <w:gridCol w:w="698"/>
            </w:tblGrid>
            <w:tr w14:paraId="3BD8DC5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58" w:type="dxa"/>
                  <w:tcBorders>
                    <w:tl2br w:val="nil"/>
                    <w:tr2bl w:val="nil"/>
                  </w:tcBorders>
                  <w:vAlign w:val="center"/>
                </w:tcPr>
                <w:p w14:paraId="1C3607F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项目类别</w:t>
                  </w:r>
                </w:p>
              </w:tc>
              <w:tc>
                <w:tcPr>
                  <w:tcW w:w="1473" w:type="dxa"/>
                  <w:gridSpan w:val="2"/>
                  <w:tcBorders>
                    <w:tl2br w:val="nil"/>
                    <w:tr2bl w:val="nil"/>
                  </w:tcBorders>
                  <w:vAlign w:val="center"/>
                </w:tcPr>
                <w:p w14:paraId="16B7D09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项目内容</w:t>
                  </w:r>
                </w:p>
              </w:tc>
              <w:tc>
                <w:tcPr>
                  <w:tcW w:w="2986" w:type="dxa"/>
                  <w:tcBorders>
                    <w:tl2br w:val="nil"/>
                    <w:tr2bl w:val="nil"/>
                  </w:tcBorders>
                  <w:vAlign w:val="center"/>
                </w:tcPr>
                <w:p w14:paraId="5B541B7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环评阶段计划建设内容</w:t>
                  </w:r>
                </w:p>
              </w:tc>
              <w:tc>
                <w:tcPr>
                  <w:tcW w:w="2877" w:type="dxa"/>
                  <w:tcBorders>
                    <w:tl2br w:val="nil"/>
                    <w:tr2bl w:val="nil"/>
                  </w:tcBorders>
                  <w:vAlign w:val="center"/>
                </w:tcPr>
                <w:p w14:paraId="4163186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实际建设内容</w:t>
                  </w:r>
                </w:p>
              </w:tc>
              <w:tc>
                <w:tcPr>
                  <w:tcW w:w="698" w:type="dxa"/>
                  <w:tcBorders>
                    <w:tl2br w:val="nil"/>
                    <w:tr2bl w:val="nil"/>
                  </w:tcBorders>
                  <w:vAlign w:val="center"/>
                </w:tcPr>
                <w:p w14:paraId="50005C2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变化情况</w:t>
                  </w:r>
                </w:p>
              </w:tc>
            </w:tr>
            <w:tr w14:paraId="3B1620D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3" w:hRule="atLeast"/>
                <w:jc w:val="center"/>
              </w:trPr>
              <w:tc>
                <w:tcPr>
                  <w:tcW w:w="658" w:type="dxa"/>
                  <w:tcBorders>
                    <w:tl2br w:val="nil"/>
                    <w:tr2bl w:val="nil"/>
                  </w:tcBorders>
                  <w:vAlign w:val="center"/>
                </w:tcPr>
                <w:p w14:paraId="054C917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主体工程</w:t>
                  </w:r>
                </w:p>
              </w:tc>
              <w:tc>
                <w:tcPr>
                  <w:tcW w:w="1473" w:type="dxa"/>
                  <w:gridSpan w:val="2"/>
                  <w:tcBorders>
                    <w:tl2br w:val="nil"/>
                    <w:tr2bl w:val="nil"/>
                  </w:tcBorders>
                  <w:vAlign w:val="center"/>
                </w:tcPr>
                <w:p w14:paraId="50167560">
                  <w:pPr>
                    <w:pStyle w:val="51"/>
                    <w:textAlignment w:val="center"/>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bidi="ar-SA"/>
                    </w:rPr>
                    <w:t>生产车间</w:t>
                  </w:r>
                </w:p>
              </w:tc>
              <w:tc>
                <w:tcPr>
                  <w:tcW w:w="2986" w:type="dxa"/>
                  <w:tcBorders>
                    <w:tl2br w:val="nil"/>
                    <w:tr2bl w:val="nil"/>
                  </w:tcBorders>
                  <w:vAlign w:val="center"/>
                </w:tcPr>
                <w:p w14:paraId="1A6BCB7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eastAsia="宋体" w:cs="Times New Roman"/>
                      <w:color w:val="auto"/>
                      <w:sz w:val="21"/>
                      <w:szCs w:val="21"/>
                      <w:lang w:val="en-US" w:eastAsia="zh-CN"/>
                    </w:rPr>
                    <w:t>建筑面积</w:t>
                  </w:r>
                  <w:r>
                    <w:rPr>
                      <w:rFonts w:hint="eastAsia" w:ascii="Times New Roman" w:hAnsi="Times New Roman" w:eastAsia="宋体" w:cs="Times New Roman"/>
                      <w:bCs/>
                      <w:color w:val="auto"/>
                      <w:sz w:val="21"/>
                      <w:szCs w:val="21"/>
                      <w:lang w:val="en-US" w:eastAsia="zh-CN"/>
                    </w:rPr>
                    <w:t>11309.72</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，2层</w:t>
                  </w:r>
                  <w:r>
                    <w:rPr>
                      <w:rFonts w:hint="eastAsia" w:ascii="Times New Roman" w:hAnsi="Times New Roman" w:eastAsia="宋体" w:cs="Times New Roman"/>
                      <w:color w:val="auto"/>
                      <w:sz w:val="21"/>
                      <w:szCs w:val="21"/>
                      <w:lang w:val="en-US" w:eastAsia="zh-CN"/>
                    </w:rPr>
                    <w:t>（部分设有夹层）</w:t>
                  </w:r>
                  <w:r>
                    <w:rPr>
                      <w:rFonts w:hint="default" w:ascii="Times New Roman" w:hAnsi="Times New Roman" w:eastAsia="宋体" w:cs="Times New Roman"/>
                      <w:color w:val="auto"/>
                      <w:sz w:val="21"/>
                      <w:szCs w:val="21"/>
                      <w:lang w:val="en-US" w:eastAsia="zh-CN"/>
                    </w:rPr>
                    <w:t>，钢结构，</w:t>
                  </w:r>
                  <w:r>
                    <w:rPr>
                      <w:rFonts w:hint="eastAsia" w:ascii="Times New Roman" w:hAnsi="Times New Roman" w:eastAsia="宋体" w:cs="Times New Roman"/>
                      <w:color w:val="auto"/>
                      <w:sz w:val="21"/>
                      <w:szCs w:val="21"/>
                      <w:lang w:val="en-US" w:eastAsia="zh-CN"/>
                    </w:rPr>
                    <w:t>一层用于汽车配件生产、模具存放、原料、成品存放等，二层为办公室（夹层为会议室）</w:t>
                  </w:r>
                </w:p>
              </w:tc>
              <w:tc>
                <w:tcPr>
                  <w:tcW w:w="2877" w:type="dxa"/>
                  <w:tcBorders>
                    <w:tl2br w:val="nil"/>
                    <w:tr2bl w:val="nil"/>
                  </w:tcBorders>
                  <w:vAlign w:val="center"/>
                </w:tcPr>
                <w:p w14:paraId="60E9F5F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eastAsia="宋体" w:cs="Times New Roman"/>
                      <w:color w:val="auto"/>
                      <w:sz w:val="21"/>
                      <w:szCs w:val="21"/>
                      <w:lang w:val="en-US" w:eastAsia="zh-CN"/>
                    </w:rPr>
                    <w:t>建筑面积</w:t>
                  </w:r>
                  <w:r>
                    <w:rPr>
                      <w:rFonts w:hint="eastAsia" w:ascii="Times New Roman" w:hAnsi="Times New Roman" w:eastAsia="宋体" w:cs="Times New Roman"/>
                      <w:bCs/>
                      <w:color w:val="auto"/>
                      <w:sz w:val="21"/>
                      <w:szCs w:val="21"/>
                      <w:lang w:val="en-US" w:eastAsia="zh-CN"/>
                    </w:rPr>
                    <w:t>11309.72</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，2层</w:t>
                  </w:r>
                  <w:r>
                    <w:rPr>
                      <w:rFonts w:hint="eastAsia" w:ascii="Times New Roman" w:hAnsi="Times New Roman" w:eastAsia="宋体" w:cs="Times New Roman"/>
                      <w:color w:val="auto"/>
                      <w:sz w:val="21"/>
                      <w:szCs w:val="21"/>
                      <w:lang w:val="en-US" w:eastAsia="zh-CN"/>
                    </w:rPr>
                    <w:t>（部分设有夹层）</w:t>
                  </w:r>
                  <w:r>
                    <w:rPr>
                      <w:rFonts w:hint="default" w:ascii="Times New Roman" w:hAnsi="Times New Roman" w:eastAsia="宋体" w:cs="Times New Roman"/>
                      <w:color w:val="auto"/>
                      <w:sz w:val="21"/>
                      <w:szCs w:val="21"/>
                      <w:lang w:val="en-US" w:eastAsia="zh-CN"/>
                    </w:rPr>
                    <w:t>，钢结构，</w:t>
                  </w:r>
                  <w:r>
                    <w:rPr>
                      <w:rFonts w:hint="eastAsia" w:ascii="Times New Roman" w:hAnsi="Times New Roman" w:eastAsia="宋体" w:cs="Times New Roman"/>
                      <w:color w:val="auto"/>
                      <w:sz w:val="21"/>
                      <w:szCs w:val="21"/>
                      <w:lang w:val="en-US" w:eastAsia="zh-CN"/>
                    </w:rPr>
                    <w:t>一层用于汽车配件生产、模具存放、原料、成品存放等，二层为办公室（夹层为会议室）</w:t>
                  </w:r>
                </w:p>
              </w:tc>
              <w:tc>
                <w:tcPr>
                  <w:tcW w:w="698" w:type="dxa"/>
                  <w:tcBorders>
                    <w:tl2br w:val="nil"/>
                    <w:tr2bl w:val="nil"/>
                  </w:tcBorders>
                  <w:vAlign w:val="center"/>
                </w:tcPr>
                <w:p w14:paraId="09D8EDB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未变化</w:t>
                  </w:r>
                </w:p>
              </w:tc>
            </w:tr>
            <w:tr w14:paraId="4DA54AA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58" w:type="dxa"/>
                  <w:vMerge w:val="restart"/>
                  <w:tcBorders>
                    <w:tl2br w:val="nil"/>
                    <w:tr2bl w:val="nil"/>
                  </w:tcBorders>
                  <w:vAlign w:val="center"/>
                </w:tcPr>
                <w:p w14:paraId="62709C7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环保工程</w:t>
                  </w:r>
                </w:p>
              </w:tc>
              <w:tc>
                <w:tcPr>
                  <w:tcW w:w="341" w:type="dxa"/>
                  <w:vMerge w:val="restart"/>
                  <w:tcBorders>
                    <w:right w:val="single" w:color="auto" w:sz="4" w:space="0"/>
                    <w:tl2br w:val="nil"/>
                    <w:tr2bl w:val="nil"/>
                  </w:tcBorders>
                  <w:vAlign w:val="center"/>
                </w:tcPr>
                <w:p w14:paraId="18B8C6D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废气</w:t>
                  </w:r>
                </w:p>
              </w:tc>
              <w:tc>
                <w:tcPr>
                  <w:tcW w:w="1132" w:type="dxa"/>
                  <w:tcBorders>
                    <w:left w:val="single" w:color="auto" w:sz="4" w:space="0"/>
                    <w:tl2br w:val="nil"/>
                    <w:tr2bl w:val="nil"/>
                  </w:tcBorders>
                  <w:shd w:val="clear" w:color="auto" w:fill="auto"/>
                  <w:vAlign w:val="center"/>
                </w:tcPr>
                <w:p w14:paraId="7248D5BF">
                  <w:pPr>
                    <w:pStyle w:val="51"/>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食堂油烟</w:t>
                  </w:r>
                </w:p>
              </w:tc>
              <w:tc>
                <w:tcPr>
                  <w:tcW w:w="2986" w:type="dxa"/>
                  <w:tcBorders>
                    <w:tl2br w:val="nil"/>
                    <w:tr2bl w:val="nil"/>
                  </w:tcBorders>
                  <w:shd w:val="clear" w:color="auto" w:fill="auto"/>
                  <w:vAlign w:val="center"/>
                </w:tcPr>
                <w:p w14:paraId="19C70C5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油烟净化器处理后，高空排放</w:t>
                  </w:r>
                </w:p>
              </w:tc>
              <w:tc>
                <w:tcPr>
                  <w:tcW w:w="2877" w:type="dxa"/>
                  <w:tcBorders>
                    <w:tl2br w:val="nil"/>
                    <w:tr2bl w:val="nil"/>
                  </w:tcBorders>
                  <w:vAlign w:val="center"/>
                </w:tcPr>
                <w:p w14:paraId="0BE8E00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取消员工就餐</w:t>
                  </w:r>
                </w:p>
              </w:tc>
              <w:tc>
                <w:tcPr>
                  <w:tcW w:w="698" w:type="dxa"/>
                  <w:tcBorders>
                    <w:tl2br w:val="nil"/>
                    <w:tr2bl w:val="nil"/>
                  </w:tcBorders>
                  <w:vAlign w:val="center"/>
                </w:tcPr>
                <w:p w14:paraId="68EFD23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变化</w:t>
                  </w:r>
                </w:p>
              </w:tc>
            </w:tr>
            <w:tr w14:paraId="44A79F1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58" w:type="dxa"/>
                  <w:vMerge w:val="continue"/>
                  <w:tcBorders>
                    <w:tl2br w:val="nil"/>
                    <w:tr2bl w:val="nil"/>
                  </w:tcBorders>
                  <w:vAlign w:val="center"/>
                </w:tcPr>
                <w:p w14:paraId="04B534D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341" w:type="dxa"/>
                  <w:vMerge w:val="continue"/>
                  <w:tcBorders>
                    <w:right w:val="single" w:color="auto" w:sz="4" w:space="0"/>
                    <w:tl2br w:val="nil"/>
                    <w:tr2bl w:val="nil"/>
                  </w:tcBorders>
                  <w:vAlign w:val="center"/>
                </w:tcPr>
                <w:p w14:paraId="17DCAAA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1132" w:type="dxa"/>
                  <w:tcBorders>
                    <w:left w:val="single" w:color="auto" w:sz="4" w:space="0"/>
                    <w:tl2br w:val="nil"/>
                    <w:tr2bl w:val="nil"/>
                  </w:tcBorders>
                  <w:vAlign w:val="center"/>
                </w:tcPr>
                <w:p w14:paraId="4729820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注塑/注射/液压成型</w:t>
                  </w:r>
                </w:p>
              </w:tc>
              <w:tc>
                <w:tcPr>
                  <w:tcW w:w="2986" w:type="dxa"/>
                  <w:tcBorders>
                    <w:tl2br w:val="nil"/>
                    <w:tr2bl w:val="nil"/>
                  </w:tcBorders>
                  <w:vAlign w:val="center"/>
                </w:tcPr>
                <w:p w14:paraId="6F7F369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集气装置+活性炭吸附+催化燃烧装置+15m高排气筒（P1）</w:t>
                  </w:r>
                </w:p>
              </w:tc>
              <w:tc>
                <w:tcPr>
                  <w:tcW w:w="2877" w:type="dxa"/>
                  <w:tcBorders>
                    <w:tl2br w:val="nil"/>
                    <w:tr2bl w:val="nil"/>
                  </w:tcBorders>
                  <w:vAlign w:val="center"/>
                </w:tcPr>
                <w:p w14:paraId="3CBC50C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集气装置+活性炭吸附+催化燃烧装置+15m高排气筒（P1）</w:t>
                  </w:r>
                </w:p>
              </w:tc>
              <w:tc>
                <w:tcPr>
                  <w:tcW w:w="698" w:type="dxa"/>
                  <w:tcBorders>
                    <w:tl2br w:val="nil"/>
                    <w:tr2bl w:val="nil"/>
                  </w:tcBorders>
                  <w:vAlign w:val="center"/>
                </w:tcPr>
                <w:p w14:paraId="6A8975D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未变化</w:t>
                  </w:r>
                </w:p>
              </w:tc>
            </w:tr>
            <w:tr w14:paraId="1F9C3A2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58" w:type="dxa"/>
                  <w:vMerge w:val="continue"/>
                  <w:tcBorders>
                    <w:tl2br w:val="nil"/>
                    <w:tr2bl w:val="nil"/>
                  </w:tcBorders>
                  <w:vAlign w:val="center"/>
                </w:tcPr>
                <w:p w14:paraId="68E991B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1473" w:type="dxa"/>
                  <w:gridSpan w:val="2"/>
                  <w:vMerge w:val="restart"/>
                  <w:tcBorders>
                    <w:tl2br w:val="nil"/>
                    <w:tr2bl w:val="nil"/>
                  </w:tcBorders>
                  <w:vAlign w:val="center"/>
                </w:tcPr>
                <w:p w14:paraId="3088CBA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废水处理</w:t>
                  </w:r>
                </w:p>
              </w:tc>
              <w:tc>
                <w:tcPr>
                  <w:tcW w:w="2986" w:type="dxa"/>
                  <w:tcBorders>
                    <w:tl2br w:val="nil"/>
                    <w:tr2bl w:val="nil"/>
                  </w:tcBorders>
                  <w:vAlign w:val="center"/>
                </w:tcPr>
                <w:p w14:paraId="79ED03C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both"/>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生产废水：</w:t>
                  </w:r>
                  <w:r>
                    <w:rPr>
                      <w:rFonts w:hint="default" w:ascii="Times New Roman" w:hAnsi="Times New Roman" w:cs="Times New Roman" w:eastAsiaTheme="minorEastAsia"/>
                      <w:sz w:val="21"/>
                      <w:szCs w:val="21"/>
                      <w:lang w:val="en-US" w:eastAsia="zh-CN"/>
                    </w:rPr>
                    <w:t>设有</w:t>
                  </w:r>
                  <w:r>
                    <w:rPr>
                      <w:rFonts w:hint="eastAsia" w:ascii="Times New Roman" w:hAnsi="Times New Roman" w:cs="Times New Roman" w:eastAsiaTheme="minorEastAsia"/>
                      <w:sz w:val="21"/>
                      <w:szCs w:val="21"/>
                      <w:lang w:val="en-US" w:eastAsia="zh-CN"/>
                    </w:rPr>
                    <w:t>3个</w:t>
                  </w:r>
                  <w:r>
                    <w:rPr>
                      <w:rFonts w:hint="default" w:ascii="Times New Roman" w:hAnsi="Times New Roman" w:cs="Times New Roman" w:eastAsiaTheme="minorEastAsia"/>
                      <w:sz w:val="21"/>
                      <w:szCs w:val="21"/>
                      <w:lang w:val="en-US" w:eastAsia="zh-CN"/>
                    </w:rPr>
                    <w:t>冷却循环机</w:t>
                  </w:r>
                </w:p>
              </w:tc>
              <w:tc>
                <w:tcPr>
                  <w:tcW w:w="2877" w:type="dxa"/>
                  <w:tcBorders>
                    <w:tl2br w:val="nil"/>
                    <w:tr2bl w:val="nil"/>
                  </w:tcBorders>
                  <w:vAlign w:val="center"/>
                </w:tcPr>
                <w:p w14:paraId="5197316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both"/>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生产废水：</w:t>
                  </w:r>
                  <w:r>
                    <w:rPr>
                      <w:rFonts w:hint="default" w:ascii="Times New Roman" w:hAnsi="Times New Roman" w:cs="Times New Roman" w:eastAsiaTheme="minorEastAsia"/>
                      <w:sz w:val="21"/>
                      <w:szCs w:val="21"/>
                      <w:lang w:val="en-US" w:eastAsia="zh-CN"/>
                    </w:rPr>
                    <w:t>设有</w:t>
                  </w:r>
                  <w:r>
                    <w:rPr>
                      <w:rFonts w:hint="eastAsia" w:ascii="Times New Roman" w:hAnsi="Times New Roman" w:cs="Times New Roman" w:eastAsiaTheme="minorEastAsia"/>
                      <w:sz w:val="21"/>
                      <w:szCs w:val="21"/>
                      <w:lang w:val="en-US" w:eastAsia="zh-CN"/>
                    </w:rPr>
                    <w:t>3个</w:t>
                  </w:r>
                  <w:r>
                    <w:rPr>
                      <w:rFonts w:hint="default" w:ascii="Times New Roman" w:hAnsi="Times New Roman" w:cs="Times New Roman" w:eastAsiaTheme="minorEastAsia"/>
                      <w:sz w:val="21"/>
                      <w:szCs w:val="21"/>
                      <w:lang w:val="en-US" w:eastAsia="zh-CN"/>
                    </w:rPr>
                    <w:t>冷却循环机</w:t>
                  </w:r>
                </w:p>
              </w:tc>
              <w:tc>
                <w:tcPr>
                  <w:tcW w:w="698" w:type="dxa"/>
                  <w:tcBorders>
                    <w:tl2br w:val="nil"/>
                    <w:tr2bl w:val="nil"/>
                  </w:tcBorders>
                  <w:vAlign w:val="center"/>
                </w:tcPr>
                <w:p w14:paraId="416713E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未变化</w:t>
                  </w:r>
                </w:p>
              </w:tc>
            </w:tr>
            <w:tr w14:paraId="5C5DAA0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58" w:type="dxa"/>
                  <w:vMerge w:val="continue"/>
                  <w:tcBorders>
                    <w:tl2br w:val="nil"/>
                    <w:tr2bl w:val="nil"/>
                  </w:tcBorders>
                  <w:vAlign w:val="center"/>
                </w:tcPr>
                <w:p w14:paraId="2B74EBA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1473" w:type="dxa"/>
                  <w:gridSpan w:val="2"/>
                  <w:vMerge w:val="continue"/>
                  <w:tcBorders>
                    <w:tl2br w:val="nil"/>
                    <w:tr2bl w:val="nil"/>
                  </w:tcBorders>
                  <w:vAlign w:val="center"/>
                </w:tcPr>
                <w:p w14:paraId="3BF7C50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2986" w:type="dxa"/>
                  <w:tcBorders>
                    <w:tl2br w:val="nil"/>
                    <w:tr2bl w:val="nil"/>
                  </w:tcBorders>
                  <w:vAlign w:val="center"/>
                </w:tcPr>
                <w:p w14:paraId="4CA2C53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both"/>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生活废水：</w:t>
                  </w: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20</w:t>
                  </w:r>
                  <w:r>
                    <w:rPr>
                      <w:rFonts w:hint="default" w:ascii="Times New Roman" w:hAnsi="Times New Roman" w:cs="Times New Roman" w:eastAsiaTheme="minorEastAsia"/>
                      <w:sz w:val="21"/>
                      <w:szCs w:val="21"/>
                      <w:lang w:val="en-US" w:eastAsia="zh-CN"/>
                    </w:rPr>
                    <w:t>m</w:t>
                  </w:r>
                  <w:r>
                    <w:rPr>
                      <w:rFonts w:hint="default" w:ascii="Times New Roman" w:hAnsi="Times New Roman" w:cs="Times New Roman" w:eastAsiaTheme="minorEastAsia"/>
                      <w:sz w:val="21"/>
                      <w:szCs w:val="21"/>
                      <w:vertAlign w:val="superscript"/>
                      <w:lang w:val="en-US" w:eastAsia="zh-CN"/>
                    </w:rPr>
                    <w:t>3</w:t>
                  </w:r>
                  <w:r>
                    <w:rPr>
                      <w:rFonts w:hint="default" w:ascii="Times New Roman" w:hAnsi="Times New Roman" w:cs="Times New Roman" w:eastAsiaTheme="minorEastAsia"/>
                      <w:sz w:val="21"/>
                      <w:szCs w:val="21"/>
                      <w:lang w:val="en-US" w:eastAsia="zh-CN"/>
                    </w:rPr>
                    <w:t>化粪池</w:t>
                  </w:r>
                </w:p>
              </w:tc>
              <w:tc>
                <w:tcPr>
                  <w:tcW w:w="2877" w:type="dxa"/>
                  <w:tcBorders>
                    <w:tl2br w:val="nil"/>
                    <w:tr2bl w:val="nil"/>
                  </w:tcBorders>
                  <w:vAlign w:val="center"/>
                </w:tcPr>
                <w:p w14:paraId="5EB281C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both"/>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生活废水：</w:t>
                  </w: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20</w:t>
                  </w:r>
                  <w:r>
                    <w:rPr>
                      <w:rFonts w:hint="default" w:ascii="Times New Roman" w:hAnsi="Times New Roman" w:cs="Times New Roman" w:eastAsiaTheme="minorEastAsia"/>
                      <w:sz w:val="21"/>
                      <w:szCs w:val="21"/>
                      <w:lang w:val="en-US" w:eastAsia="zh-CN"/>
                    </w:rPr>
                    <w:t>m</w:t>
                  </w:r>
                  <w:r>
                    <w:rPr>
                      <w:rFonts w:hint="default" w:ascii="Times New Roman" w:hAnsi="Times New Roman" w:cs="Times New Roman" w:eastAsiaTheme="minorEastAsia"/>
                      <w:sz w:val="21"/>
                      <w:szCs w:val="21"/>
                      <w:vertAlign w:val="superscript"/>
                      <w:lang w:val="en-US" w:eastAsia="zh-CN"/>
                    </w:rPr>
                    <w:t>3</w:t>
                  </w:r>
                  <w:r>
                    <w:rPr>
                      <w:rFonts w:hint="default" w:ascii="Times New Roman" w:hAnsi="Times New Roman" w:cs="Times New Roman" w:eastAsiaTheme="minorEastAsia"/>
                      <w:sz w:val="21"/>
                      <w:szCs w:val="21"/>
                      <w:lang w:val="en-US" w:eastAsia="zh-CN"/>
                    </w:rPr>
                    <w:t>化粪池</w:t>
                  </w:r>
                </w:p>
              </w:tc>
              <w:tc>
                <w:tcPr>
                  <w:tcW w:w="698" w:type="dxa"/>
                  <w:tcBorders>
                    <w:tl2br w:val="nil"/>
                    <w:tr2bl w:val="nil"/>
                  </w:tcBorders>
                  <w:vAlign w:val="center"/>
                </w:tcPr>
                <w:p w14:paraId="2ED0696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未变化</w:t>
                  </w:r>
                </w:p>
              </w:tc>
            </w:tr>
            <w:tr w14:paraId="0B75417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58" w:type="dxa"/>
                  <w:vMerge w:val="continue"/>
                  <w:tcBorders>
                    <w:tl2br w:val="nil"/>
                    <w:tr2bl w:val="nil"/>
                  </w:tcBorders>
                  <w:vAlign w:val="center"/>
                </w:tcPr>
                <w:p w14:paraId="50C31AA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1473" w:type="dxa"/>
                  <w:gridSpan w:val="2"/>
                  <w:tcBorders>
                    <w:tl2br w:val="nil"/>
                    <w:tr2bl w:val="nil"/>
                  </w:tcBorders>
                  <w:vAlign w:val="center"/>
                </w:tcPr>
                <w:p w14:paraId="430B8A2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一般固废</w:t>
                  </w:r>
                </w:p>
              </w:tc>
              <w:tc>
                <w:tcPr>
                  <w:tcW w:w="2986" w:type="dxa"/>
                  <w:tcBorders>
                    <w:tl2br w:val="nil"/>
                    <w:tr2bl w:val="nil"/>
                  </w:tcBorders>
                  <w:vAlign w:val="center"/>
                </w:tcPr>
                <w:p w14:paraId="1894509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合理贮存，定期外售</w:t>
                  </w:r>
                </w:p>
              </w:tc>
              <w:tc>
                <w:tcPr>
                  <w:tcW w:w="2877" w:type="dxa"/>
                  <w:tcBorders>
                    <w:tl2br w:val="nil"/>
                    <w:tr2bl w:val="nil"/>
                  </w:tcBorders>
                  <w:vAlign w:val="center"/>
                </w:tcPr>
                <w:p w14:paraId="7A2CAC6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合理贮存，定期外售</w:t>
                  </w:r>
                </w:p>
              </w:tc>
              <w:tc>
                <w:tcPr>
                  <w:tcW w:w="698" w:type="dxa"/>
                  <w:tcBorders>
                    <w:tl2br w:val="nil"/>
                    <w:tr2bl w:val="nil"/>
                  </w:tcBorders>
                  <w:vAlign w:val="center"/>
                </w:tcPr>
                <w:p w14:paraId="5C009A4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442885F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58" w:type="dxa"/>
                  <w:vMerge w:val="continue"/>
                  <w:tcBorders>
                    <w:tl2br w:val="nil"/>
                    <w:tr2bl w:val="nil"/>
                  </w:tcBorders>
                  <w:vAlign w:val="center"/>
                </w:tcPr>
                <w:p w14:paraId="1900909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1473" w:type="dxa"/>
                  <w:gridSpan w:val="2"/>
                  <w:tcBorders>
                    <w:tl2br w:val="nil"/>
                    <w:tr2bl w:val="nil"/>
                  </w:tcBorders>
                  <w:vAlign w:val="center"/>
                </w:tcPr>
                <w:p w14:paraId="11418C0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危险废物</w:t>
                  </w:r>
                </w:p>
              </w:tc>
              <w:tc>
                <w:tcPr>
                  <w:tcW w:w="2986" w:type="dxa"/>
                  <w:tcBorders>
                    <w:tl2br w:val="nil"/>
                    <w:tr2bl w:val="nil"/>
                  </w:tcBorders>
                  <w:vAlign w:val="center"/>
                </w:tcPr>
                <w:p w14:paraId="368189A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危废暂存间，1×10m</w:t>
                  </w:r>
                  <w:r>
                    <w:rPr>
                      <w:rFonts w:hint="eastAsia" w:ascii="Times New Roman" w:hAnsi="Times New Roman" w:cs="Times New Roman" w:eastAsiaTheme="minorEastAsia"/>
                      <w:sz w:val="21"/>
                      <w:szCs w:val="21"/>
                      <w:vertAlign w:val="superscript"/>
                      <w:lang w:val="en-US" w:eastAsia="zh-CN"/>
                    </w:rPr>
                    <w:t>2</w:t>
                  </w:r>
                </w:p>
              </w:tc>
              <w:tc>
                <w:tcPr>
                  <w:tcW w:w="2877" w:type="dxa"/>
                  <w:tcBorders>
                    <w:tl2br w:val="nil"/>
                    <w:tr2bl w:val="nil"/>
                  </w:tcBorders>
                  <w:vAlign w:val="center"/>
                </w:tcPr>
                <w:p w14:paraId="25FE651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危废暂存间，1×10m</w:t>
                  </w:r>
                  <w:r>
                    <w:rPr>
                      <w:rFonts w:hint="eastAsia" w:ascii="Times New Roman" w:hAnsi="Times New Roman" w:cs="Times New Roman" w:eastAsiaTheme="minorEastAsia"/>
                      <w:sz w:val="21"/>
                      <w:szCs w:val="21"/>
                      <w:vertAlign w:val="superscript"/>
                      <w:lang w:val="en-US" w:eastAsia="zh-CN"/>
                    </w:rPr>
                    <w:t>2</w:t>
                  </w:r>
                </w:p>
              </w:tc>
              <w:tc>
                <w:tcPr>
                  <w:tcW w:w="698" w:type="dxa"/>
                  <w:tcBorders>
                    <w:tl2br w:val="nil"/>
                    <w:tr2bl w:val="nil"/>
                  </w:tcBorders>
                  <w:vAlign w:val="center"/>
                </w:tcPr>
                <w:p w14:paraId="00141E8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737170B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58" w:type="dxa"/>
                  <w:vMerge w:val="continue"/>
                  <w:tcBorders>
                    <w:tl2br w:val="nil"/>
                    <w:tr2bl w:val="nil"/>
                  </w:tcBorders>
                  <w:vAlign w:val="center"/>
                </w:tcPr>
                <w:p w14:paraId="4082FC7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1473" w:type="dxa"/>
                  <w:gridSpan w:val="2"/>
                  <w:tcBorders>
                    <w:tl2br w:val="nil"/>
                    <w:tr2bl w:val="nil"/>
                  </w:tcBorders>
                  <w:vAlign w:val="center"/>
                </w:tcPr>
                <w:p w14:paraId="3684ABD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噪声</w:t>
                  </w:r>
                </w:p>
              </w:tc>
              <w:tc>
                <w:tcPr>
                  <w:tcW w:w="2986" w:type="dxa"/>
                  <w:tcBorders>
                    <w:tl2br w:val="nil"/>
                    <w:tr2bl w:val="nil"/>
                  </w:tcBorders>
                  <w:vAlign w:val="center"/>
                </w:tcPr>
                <w:p w14:paraId="537B2F1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室内布置、基础减振、车间隔声、设备隔声与消音</w:t>
                  </w:r>
                </w:p>
              </w:tc>
              <w:tc>
                <w:tcPr>
                  <w:tcW w:w="2877" w:type="dxa"/>
                  <w:tcBorders>
                    <w:tl2br w:val="nil"/>
                    <w:tr2bl w:val="nil"/>
                  </w:tcBorders>
                  <w:vAlign w:val="center"/>
                </w:tcPr>
                <w:p w14:paraId="5A14586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室内布置、基础减振、车间隔声、设备隔声与消音</w:t>
                  </w:r>
                </w:p>
              </w:tc>
              <w:tc>
                <w:tcPr>
                  <w:tcW w:w="698" w:type="dxa"/>
                  <w:tcBorders>
                    <w:tl2br w:val="nil"/>
                    <w:tr2bl w:val="nil"/>
                  </w:tcBorders>
                  <w:vAlign w:val="center"/>
                </w:tcPr>
                <w:p w14:paraId="0742A57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bl>
          <w:p w14:paraId="157B8D4E">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表</w:t>
            </w:r>
            <w:r>
              <w:rPr>
                <w:rFonts w:hint="eastAsia" w:ascii="Times New Roman" w:hAnsi="Times New Roman" w:cs="Times New Roman" w:eastAsiaTheme="minorEastAsia"/>
                <w:b/>
                <w:bCs/>
                <w:color w:val="auto"/>
                <w:kern w:val="2"/>
                <w:sz w:val="21"/>
                <w:szCs w:val="21"/>
                <w:lang w:val="en-US" w:eastAsia="zh-CN" w:bidi="ar-SA"/>
              </w:rPr>
              <w:t>6</w:t>
            </w:r>
            <w:r>
              <w:rPr>
                <w:rFonts w:hint="default" w:ascii="Times New Roman" w:hAnsi="Times New Roman" w:cs="Times New Roman" w:eastAsiaTheme="minorEastAsia"/>
                <w:b/>
                <w:bCs/>
                <w:color w:val="auto"/>
                <w:kern w:val="2"/>
                <w:sz w:val="21"/>
                <w:szCs w:val="21"/>
                <w:lang w:val="en-US" w:eastAsia="zh-CN" w:bidi="ar-SA"/>
              </w:rPr>
              <w:t xml:space="preserve"> 本工程主要设备情况一览表</w:t>
            </w:r>
          </w:p>
          <w:tbl>
            <w:tblPr>
              <w:tblStyle w:val="29"/>
              <w:tblW w:w="8777"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01"/>
              <w:gridCol w:w="1783"/>
              <w:gridCol w:w="2566"/>
              <w:gridCol w:w="1419"/>
              <w:gridCol w:w="1155"/>
              <w:gridCol w:w="1053"/>
            </w:tblGrid>
            <w:tr w14:paraId="0CF06CC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75" w:hRule="atLeast"/>
                <w:jc w:val="center"/>
              </w:trPr>
              <w:tc>
                <w:tcPr>
                  <w:tcW w:w="801" w:type="dxa"/>
                  <w:tcBorders>
                    <w:tl2br w:val="nil"/>
                    <w:tr2bl w:val="nil"/>
                  </w:tcBorders>
                  <w:vAlign w:val="center"/>
                </w:tcPr>
                <w:p w14:paraId="131E849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序号</w:t>
                  </w:r>
                </w:p>
              </w:tc>
              <w:tc>
                <w:tcPr>
                  <w:tcW w:w="1783" w:type="dxa"/>
                  <w:tcBorders>
                    <w:tl2br w:val="nil"/>
                    <w:tr2bl w:val="nil"/>
                  </w:tcBorders>
                  <w:vAlign w:val="center"/>
                </w:tcPr>
                <w:p w14:paraId="174540A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设备名称</w:t>
                  </w:r>
                </w:p>
              </w:tc>
              <w:tc>
                <w:tcPr>
                  <w:tcW w:w="2566" w:type="dxa"/>
                  <w:tcBorders>
                    <w:tl2br w:val="nil"/>
                    <w:tr2bl w:val="nil"/>
                  </w:tcBorders>
                  <w:vAlign w:val="center"/>
                </w:tcPr>
                <w:p w14:paraId="7750297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型号</w:t>
                  </w:r>
                </w:p>
              </w:tc>
              <w:tc>
                <w:tcPr>
                  <w:tcW w:w="1419" w:type="dxa"/>
                  <w:tcBorders>
                    <w:tl2br w:val="nil"/>
                    <w:tr2bl w:val="nil"/>
                  </w:tcBorders>
                  <w:vAlign w:val="center"/>
                </w:tcPr>
                <w:p w14:paraId="082A136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计划投入数量（台）</w:t>
                  </w:r>
                </w:p>
              </w:tc>
              <w:tc>
                <w:tcPr>
                  <w:tcW w:w="1155" w:type="dxa"/>
                  <w:tcBorders>
                    <w:tl2br w:val="nil"/>
                    <w:tr2bl w:val="nil"/>
                  </w:tcBorders>
                  <w:vAlign w:val="center"/>
                </w:tcPr>
                <w:p w14:paraId="5B1BDAE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实际建设数量（台）</w:t>
                  </w:r>
                </w:p>
              </w:tc>
              <w:tc>
                <w:tcPr>
                  <w:tcW w:w="1053" w:type="dxa"/>
                  <w:tcBorders>
                    <w:tl2br w:val="nil"/>
                    <w:tr2bl w:val="nil"/>
                  </w:tcBorders>
                  <w:vAlign w:val="center"/>
                </w:tcPr>
                <w:p w14:paraId="29BB06C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变化情况</w:t>
                  </w:r>
                </w:p>
              </w:tc>
            </w:tr>
            <w:tr w14:paraId="70AA8F1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4" w:hRule="atLeast"/>
                <w:jc w:val="center"/>
              </w:trPr>
              <w:tc>
                <w:tcPr>
                  <w:tcW w:w="801" w:type="dxa"/>
                  <w:tcBorders>
                    <w:tl2br w:val="nil"/>
                    <w:tr2bl w:val="nil"/>
                  </w:tcBorders>
                  <w:vAlign w:val="center"/>
                </w:tcPr>
                <w:p w14:paraId="2DDA3D6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p>
              </w:tc>
              <w:tc>
                <w:tcPr>
                  <w:tcW w:w="1783" w:type="dxa"/>
                  <w:tcBorders>
                    <w:tl2br w:val="nil"/>
                    <w:tr2bl w:val="nil"/>
                  </w:tcBorders>
                  <w:vAlign w:val="center"/>
                </w:tcPr>
                <w:p w14:paraId="7ED844B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color w:val="auto"/>
                      <w:szCs w:val="21"/>
                      <w:lang w:val="en-US" w:eastAsia="zh-CN"/>
                    </w:rPr>
                    <w:t>恩格尔注塑机</w:t>
                  </w:r>
                </w:p>
              </w:tc>
              <w:tc>
                <w:tcPr>
                  <w:tcW w:w="2566" w:type="dxa"/>
                  <w:tcBorders>
                    <w:tl2br w:val="nil"/>
                    <w:tr2bl w:val="nil"/>
                  </w:tcBorders>
                  <w:shd w:val="clear" w:color="auto" w:fill="auto"/>
                  <w:vAlign w:val="center"/>
                </w:tcPr>
                <w:p w14:paraId="5E15633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Victory330/160techPRO</w:t>
                  </w:r>
                </w:p>
              </w:tc>
              <w:tc>
                <w:tcPr>
                  <w:tcW w:w="1419" w:type="dxa"/>
                  <w:tcBorders>
                    <w:tl2br w:val="nil"/>
                    <w:tr2bl w:val="nil"/>
                  </w:tcBorders>
                  <w:shd w:val="clear" w:color="auto" w:fill="auto"/>
                  <w:vAlign w:val="center"/>
                </w:tcPr>
                <w:p w14:paraId="7672A2A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4</w:t>
                  </w:r>
                </w:p>
              </w:tc>
              <w:tc>
                <w:tcPr>
                  <w:tcW w:w="1155" w:type="dxa"/>
                  <w:tcBorders>
                    <w:tl2br w:val="nil"/>
                    <w:tr2bl w:val="nil"/>
                  </w:tcBorders>
                  <w:shd w:val="clear" w:color="auto" w:fill="auto"/>
                  <w:vAlign w:val="center"/>
                </w:tcPr>
                <w:p w14:paraId="3EDC1AB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4</w:t>
                  </w:r>
                </w:p>
              </w:tc>
              <w:tc>
                <w:tcPr>
                  <w:tcW w:w="1053" w:type="dxa"/>
                  <w:tcBorders>
                    <w:tl2br w:val="nil"/>
                    <w:tr2bl w:val="nil"/>
                  </w:tcBorders>
                  <w:vAlign w:val="center"/>
                </w:tcPr>
                <w:p w14:paraId="1772A44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sz w:val="21"/>
                      <w:szCs w:val="21"/>
                      <w:lang w:val="en-US" w:eastAsia="zh-CN"/>
                    </w:rPr>
                    <w:t>未变化</w:t>
                  </w:r>
                </w:p>
              </w:tc>
            </w:tr>
            <w:tr w14:paraId="19266BB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4" w:hRule="atLeast"/>
                <w:jc w:val="center"/>
              </w:trPr>
              <w:tc>
                <w:tcPr>
                  <w:tcW w:w="801" w:type="dxa"/>
                  <w:tcBorders>
                    <w:tl2br w:val="nil"/>
                    <w:tr2bl w:val="nil"/>
                  </w:tcBorders>
                  <w:vAlign w:val="center"/>
                </w:tcPr>
                <w:p w14:paraId="3C77E97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w:t>
                  </w:r>
                </w:p>
              </w:tc>
              <w:tc>
                <w:tcPr>
                  <w:tcW w:w="1783" w:type="dxa"/>
                  <w:tcBorders>
                    <w:tl2br w:val="nil"/>
                    <w:tr2bl w:val="nil"/>
                  </w:tcBorders>
                  <w:vAlign w:val="center"/>
                </w:tcPr>
                <w:p w14:paraId="6005B70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color w:val="auto"/>
                      <w:szCs w:val="21"/>
                      <w:lang w:val="en-US" w:eastAsia="zh-CN"/>
                    </w:rPr>
                    <w:t>恩格尔注塑机</w:t>
                  </w:r>
                </w:p>
              </w:tc>
              <w:tc>
                <w:tcPr>
                  <w:tcW w:w="2566" w:type="dxa"/>
                  <w:tcBorders>
                    <w:tl2br w:val="nil"/>
                    <w:tr2bl w:val="nil"/>
                  </w:tcBorders>
                  <w:shd w:val="clear" w:color="auto" w:fill="auto"/>
                  <w:vAlign w:val="center"/>
                </w:tcPr>
                <w:p w14:paraId="3850A64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Victory500/160techPRO</w:t>
                  </w:r>
                </w:p>
              </w:tc>
              <w:tc>
                <w:tcPr>
                  <w:tcW w:w="1419" w:type="dxa"/>
                  <w:tcBorders>
                    <w:tl2br w:val="nil"/>
                    <w:tr2bl w:val="nil"/>
                  </w:tcBorders>
                  <w:shd w:val="clear" w:color="auto" w:fill="auto"/>
                  <w:vAlign w:val="center"/>
                </w:tcPr>
                <w:p w14:paraId="66ED704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1</w:t>
                  </w:r>
                </w:p>
              </w:tc>
              <w:tc>
                <w:tcPr>
                  <w:tcW w:w="1155" w:type="dxa"/>
                  <w:tcBorders>
                    <w:tl2br w:val="nil"/>
                    <w:tr2bl w:val="nil"/>
                  </w:tcBorders>
                  <w:shd w:val="clear" w:color="auto" w:fill="auto"/>
                  <w:vAlign w:val="center"/>
                </w:tcPr>
                <w:p w14:paraId="08FB28F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1</w:t>
                  </w:r>
                </w:p>
              </w:tc>
              <w:tc>
                <w:tcPr>
                  <w:tcW w:w="1053" w:type="dxa"/>
                  <w:tcBorders>
                    <w:tl2br w:val="nil"/>
                    <w:tr2bl w:val="nil"/>
                  </w:tcBorders>
                  <w:vAlign w:val="center"/>
                </w:tcPr>
                <w:p w14:paraId="54547D2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sz w:val="21"/>
                      <w:szCs w:val="21"/>
                      <w:lang w:val="en-US" w:eastAsia="zh-CN"/>
                    </w:rPr>
                    <w:t>未变化</w:t>
                  </w:r>
                </w:p>
              </w:tc>
            </w:tr>
            <w:tr w14:paraId="2755C87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4" w:hRule="atLeast"/>
                <w:jc w:val="center"/>
              </w:trPr>
              <w:tc>
                <w:tcPr>
                  <w:tcW w:w="801" w:type="dxa"/>
                  <w:tcBorders>
                    <w:tl2br w:val="nil"/>
                    <w:tr2bl w:val="nil"/>
                  </w:tcBorders>
                  <w:vAlign w:val="center"/>
                </w:tcPr>
                <w:p w14:paraId="38F0DA4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3</w:t>
                  </w:r>
                </w:p>
              </w:tc>
              <w:tc>
                <w:tcPr>
                  <w:tcW w:w="1783" w:type="dxa"/>
                  <w:tcBorders>
                    <w:tl2br w:val="nil"/>
                    <w:tr2bl w:val="nil"/>
                  </w:tcBorders>
                  <w:vAlign w:val="center"/>
                </w:tcPr>
                <w:p w14:paraId="4D8B801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eastAsia="宋体" w:cs="Times New Roman"/>
                      <w:color w:val="auto"/>
                      <w:szCs w:val="21"/>
                      <w:lang w:val="en-US" w:eastAsia="zh-CN"/>
                    </w:rPr>
                    <w:t>恩格尔注塑机</w:t>
                  </w:r>
                </w:p>
              </w:tc>
              <w:tc>
                <w:tcPr>
                  <w:tcW w:w="2566" w:type="dxa"/>
                  <w:tcBorders>
                    <w:tl2br w:val="nil"/>
                    <w:tr2bl w:val="nil"/>
                  </w:tcBorders>
                  <w:shd w:val="clear" w:color="auto" w:fill="auto"/>
                  <w:vAlign w:val="center"/>
                </w:tcPr>
                <w:p w14:paraId="0F34054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inster200V/180rotaryPRO</w:t>
                  </w:r>
                </w:p>
              </w:tc>
              <w:tc>
                <w:tcPr>
                  <w:tcW w:w="1419" w:type="dxa"/>
                  <w:tcBorders>
                    <w:tl2br w:val="nil"/>
                    <w:tr2bl w:val="nil"/>
                  </w:tcBorders>
                  <w:shd w:val="clear" w:color="auto" w:fill="auto"/>
                  <w:vAlign w:val="center"/>
                </w:tcPr>
                <w:p w14:paraId="279B63E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1</w:t>
                  </w:r>
                </w:p>
              </w:tc>
              <w:tc>
                <w:tcPr>
                  <w:tcW w:w="1155" w:type="dxa"/>
                  <w:tcBorders>
                    <w:tl2br w:val="nil"/>
                    <w:tr2bl w:val="nil"/>
                  </w:tcBorders>
                  <w:shd w:val="clear" w:color="auto" w:fill="auto"/>
                  <w:vAlign w:val="center"/>
                </w:tcPr>
                <w:p w14:paraId="76541E1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1</w:t>
                  </w:r>
                </w:p>
              </w:tc>
              <w:tc>
                <w:tcPr>
                  <w:tcW w:w="1053" w:type="dxa"/>
                  <w:tcBorders>
                    <w:tl2br w:val="nil"/>
                    <w:tr2bl w:val="nil"/>
                  </w:tcBorders>
                  <w:vAlign w:val="center"/>
                </w:tcPr>
                <w:p w14:paraId="35E3E26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未变化</w:t>
                  </w:r>
                </w:p>
              </w:tc>
            </w:tr>
            <w:tr w14:paraId="5FF5D37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4" w:hRule="atLeast"/>
                <w:jc w:val="center"/>
              </w:trPr>
              <w:tc>
                <w:tcPr>
                  <w:tcW w:w="801" w:type="dxa"/>
                  <w:tcBorders>
                    <w:tl2br w:val="nil"/>
                    <w:tr2bl w:val="nil"/>
                  </w:tcBorders>
                  <w:vAlign w:val="center"/>
                </w:tcPr>
                <w:p w14:paraId="5E711D0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4</w:t>
                  </w:r>
                </w:p>
              </w:tc>
              <w:tc>
                <w:tcPr>
                  <w:tcW w:w="1783" w:type="dxa"/>
                  <w:tcBorders>
                    <w:tl2br w:val="nil"/>
                    <w:tr2bl w:val="nil"/>
                  </w:tcBorders>
                  <w:vAlign w:val="center"/>
                </w:tcPr>
                <w:p w14:paraId="15B954B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color w:val="auto"/>
                      <w:szCs w:val="21"/>
                      <w:lang w:val="en-US" w:eastAsia="zh-CN"/>
                    </w:rPr>
                    <w:t>百科立式注塑机</w:t>
                  </w:r>
                </w:p>
              </w:tc>
              <w:tc>
                <w:tcPr>
                  <w:tcW w:w="2566" w:type="dxa"/>
                  <w:tcBorders>
                    <w:tl2br w:val="nil"/>
                    <w:tr2bl w:val="nil"/>
                  </w:tcBorders>
                  <w:shd w:val="clear" w:color="auto" w:fill="auto"/>
                  <w:vAlign w:val="center"/>
                </w:tcPr>
                <w:p w14:paraId="259E22B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V85SD-LSR</w:t>
                  </w:r>
                </w:p>
              </w:tc>
              <w:tc>
                <w:tcPr>
                  <w:tcW w:w="1419" w:type="dxa"/>
                  <w:tcBorders>
                    <w:tl2br w:val="nil"/>
                    <w:tr2bl w:val="nil"/>
                  </w:tcBorders>
                  <w:shd w:val="clear" w:color="auto" w:fill="auto"/>
                  <w:vAlign w:val="center"/>
                </w:tcPr>
                <w:p w14:paraId="7DEBC47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1</w:t>
                  </w:r>
                </w:p>
              </w:tc>
              <w:tc>
                <w:tcPr>
                  <w:tcW w:w="1155" w:type="dxa"/>
                  <w:tcBorders>
                    <w:tl2br w:val="nil"/>
                    <w:tr2bl w:val="nil"/>
                  </w:tcBorders>
                  <w:shd w:val="clear" w:color="auto" w:fill="auto"/>
                  <w:vAlign w:val="center"/>
                </w:tcPr>
                <w:p w14:paraId="68275E3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1</w:t>
                  </w:r>
                </w:p>
              </w:tc>
              <w:tc>
                <w:tcPr>
                  <w:tcW w:w="1053" w:type="dxa"/>
                  <w:tcBorders>
                    <w:tl2br w:val="nil"/>
                    <w:tr2bl w:val="nil"/>
                  </w:tcBorders>
                  <w:vAlign w:val="center"/>
                </w:tcPr>
                <w:p w14:paraId="76C9455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未变化</w:t>
                  </w:r>
                </w:p>
              </w:tc>
            </w:tr>
            <w:tr w14:paraId="0F01AA7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4" w:hRule="atLeast"/>
                <w:jc w:val="center"/>
              </w:trPr>
              <w:tc>
                <w:tcPr>
                  <w:tcW w:w="801" w:type="dxa"/>
                  <w:tcBorders>
                    <w:tl2br w:val="nil"/>
                    <w:tr2bl w:val="nil"/>
                  </w:tcBorders>
                  <w:vAlign w:val="center"/>
                </w:tcPr>
                <w:p w14:paraId="17D9560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5</w:t>
                  </w:r>
                </w:p>
              </w:tc>
              <w:tc>
                <w:tcPr>
                  <w:tcW w:w="1783" w:type="dxa"/>
                  <w:tcBorders>
                    <w:tl2br w:val="nil"/>
                    <w:tr2bl w:val="nil"/>
                  </w:tcBorders>
                  <w:vAlign w:val="center"/>
                </w:tcPr>
                <w:p w14:paraId="2EAFCD2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color w:val="auto"/>
                      <w:szCs w:val="21"/>
                      <w:lang w:val="en-US" w:eastAsia="zh-CN"/>
                    </w:rPr>
                    <w:t>百科立式注塑机</w:t>
                  </w:r>
                </w:p>
              </w:tc>
              <w:tc>
                <w:tcPr>
                  <w:tcW w:w="2566" w:type="dxa"/>
                  <w:tcBorders>
                    <w:tl2br w:val="nil"/>
                    <w:tr2bl w:val="nil"/>
                  </w:tcBorders>
                  <w:shd w:val="clear" w:color="auto" w:fill="auto"/>
                  <w:vAlign w:val="center"/>
                </w:tcPr>
                <w:p w14:paraId="77455E6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V85SD-LMM</w:t>
                  </w:r>
                </w:p>
              </w:tc>
              <w:tc>
                <w:tcPr>
                  <w:tcW w:w="1419" w:type="dxa"/>
                  <w:tcBorders>
                    <w:tl2br w:val="nil"/>
                    <w:tr2bl w:val="nil"/>
                  </w:tcBorders>
                  <w:shd w:val="clear" w:color="auto" w:fill="auto"/>
                  <w:vAlign w:val="center"/>
                </w:tcPr>
                <w:p w14:paraId="3D358AD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3</w:t>
                  </w:r>
                </w:p>
              </w:tc>
              <w:tc>
                <w:tcPr>
                  <w:tcW w:w="1155" w:type="dxa"/>
                  <w:tcBorders>
                    <w:tl2br w:val="nil"/>
                    <w:tr2bl w:val="nil"/>
                  </w:tcBorders>
                  <w:shd w:val="clear" w:color="auto" w:fill="auto"/>
                  <w:vAlign w:val="center"/>
                </w:tcPr>
                <w:p w14:paraId="21CAEEC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3</w:t>
                  </w:r>
                </w:p>
              </w:tc>
              <w:tc>
                <w:tcPr>
                  <w:tcW w:w="1053" w:type="dxa"/>
                  <w:tcBorders>
                    <w:tl2br w:val="nil"/>
                    <w:tr2bl w:val="nil"/>
                  </w:tcBorders>
                  <w:vAlign w:val="center"/>
                </w:tcPr>
                <w:p w14:paraId="4AF5E4D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微软雅黑" w:cs="Times New Roman"/>
                      <w:sz w:val="21"/>
                      <w:szCs w:val="21"/>
                      <w:lang w:val="en-US" w:eastAsia="zh-CN"/>
                    </w:rPr>
                  </w:pPr>
                  <w:r>
                    <w:rPr>
                      <w:rFonts w:hint="eastAsia" w:ascii="Times New Roman" w:hAnsi="Times New Roman" w:cs="Times New Roman" w:eastAsiaTheme="minorEastAsia"/>
                      <w:sz w:val="21"/>
                      <w:szCs w:val="21"/>
                      <w:lang w:val="en-US" w:eastAsia="zh-CN"/>
                    </w:rPr>
                    <w:t>未变化</w:t>
                  </w:r>
                </w:p>
              </w:tc>
            </w:tr>
            <w:tr w14:paraId="3165D0C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4" w:hRule="atLeast"/>
                <w:jc w:val="center"/>
              </w:trPr>
              <w:tc>
                <w:tcPr>
                  <w:tcW w:w="801" w:type="dxa"/>
                  <w:tcBorders>
                    <w:tl2br w:val="nil"/>
                    <w:tr2bl w:val="nil"/>
                  </w:tcBorders>
                  <w:vAlign w:val="center"/>
                </w:tcPr>
                <w:p w14:paraId="441D890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w:t>
                  </w:r>
                </w:p>
              </w:tc>
              <w:tc>
                <w:tcPr>
                  <w:tcW w:w="1783" w:type="dxa"/>
                  <w:tcBorders>
                    <w:tl2br w:val="nil"/>
                    <w:tr2bl w:val="nil"/>
                  </w:tcBorders>
                  <w:vAlign w:val="center"/>
                </w:tcPr>
                <w:p w14:paraId="31406C9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color w:val="auto"/>
                      <w:szCs w:val="21"/>
                      <w:lang w:val="en-US" w:eastAsia="zh-CN"/>
                    </w:rPr>
                    <w:t>百塑立式注塑机</w:t>
                  </w:r>
                </w:p>
              </w:tc>
              <w:tc>
                <w:tcPr>
                  <w:tcW w:w="2566" w:type="dxa"/>
                  <w:tcBorders>
                    <w:tl2br w:val="nil"/>
                    <w:tr2bl w:val="nil"/>
                  </w:tcBorders>
                  <w:shd w:val="clear" w:color="auto" w:fill="auto"/>
                  <w:vAlign w:val="center"/>
                </w:tcPr>
                <w:p w14:paraId="5466B1D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V-4-SD-85T-LSR</w:t>
                  </w:r>
                </w:p>
              </w:tc>
              <w:tc>
                <w:tcPr>
                  <w:tcW w:w="1419" w:type="dxa"/>
                  <w:tcBorders>
                    <w:tl2br w:val="nil"/>
                    <w:tr2bl w:val="nil"/>
                  </w:tcBorders>
                  <w:shd w:val="clear" w:color="auto" w:fill="auto"/>
                  <w:vAlign w:val="center"/>
                </w:tcPr>
                <w:p w14:paraId="6AAB8BF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2</w:t>
                  </w:r>
                </w:p>
              </w:tc>
              <w:tc>
                <w:tcPr>
                  <w:tcW w:w="1155" w:type="dxa"/>
                  <w:tcBorders>
                    <w:tl2br w:val="nil"/>
                    <w:tr2bl w:val="nil"/>
                  </w:tcBorders>
                  <w:shd w:val="clear" w:color="auto" w:fill="auto"/>
                  <w:vAlign w:val="center"/>
                </w:tcPr>
                <w:p w14:paraId="1722785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2</w:t>
                  </w:r>
                </w:p>
              </w:tc>
              <w:tc>
                <w:tcPr>
                  <w:tcW w:w="1053" w:type="dxa"/>
                  <w:tcBorders>
                    <w:tl2br w:val="nil"/>
                    <w:tr2bl w:val="nil"/>
                  </w:tcBorders>
                  <w:vAlign w:val="center"/>
                </w:tcPr>
                <w:p w14:paraId="54137E0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未变化</w:t>
                  </w:r>
                </w:p>
              </w:tc>
            </w:tr>
            <w:tr w14:paraId="1E4A7E1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4" w:hRule="atLeast"/>
                <w:jc w:val="center"/>
              </w:trPr>
              <w:tc>
                <w:tcPr>
                  <w:tcW w:w="801" w:type="dxa"/>
                  <w:tcBorders>
                    <w:tl2br w:val="nil"/>
                    <w:tr2bl w:val="nil"/>
                  </w:tcBorders>
                  <w:vAlign w:val="center"/>
                </w:tcPr>
                <w:p w14:paraId="1E66977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w:t>
                  </w:r>
                </w:p>
              </w:tc>
              <w:tc>
                <w:tcPr>
                  <w:tcW w:w="1783" w:type="dxa"/>
                  <w:tcBorders>
                    <w:tl2br w:val="nil"/>
                    <w:tr2bl w:val="nil"/>
                  </w:tcBorders>
                  <w:vAlign w:val="center"/>
                </w:tcPr>
                <w:p w14:paraId="2211100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color w:val="auto"/>
                      <w:szCs w:val="21"/>
                      <w:lang w:val="en-US" w:eastAsia="zh-CN"/>
                    </w:rPr>
                    <w:t>阿博格注塑机</w:t>
                  </w:r>
                </w:p>
              </w:tc>
              <w:tc>
                <w:tcPr>
                  <w:tcW w:w="2566" w:type="dxa"/>
                  <w:tcBorders>
                    <w:tl2br w:val="nil"/>
                    <w:tr2bl w:val="nil"/>
                  </w:tcBorders>
                  <w:shd w:val="clear" w:color="auto" w:fill="auto"/>
                  <w:vAlign w:val="center"/>
                </w:tcPr>
                <w:p w14:paraId="1E5CB47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470S/1100-290</w:t>
                  </w:r>
                </w:p>
              </w:tc>
              <w:tc>
                <w:tcPr>
                  <w:tcW w:w="1419" w:type="dxa"/>
                  <w:tcBorders>
                    <w:tl2br w:val="nil"/>
                    <w:tr2bl w:val="nil"/>
                  </w:tcBorders>
                  <w:shd w:val="clear" w:color="auto" w:fill="auto"/>
                  <w:vAlign w:val="center"/>
                </w:tcPr>
                <w:p w14:paraId="2FD1BFC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3</w:t>
                  </w:r>
                </w:p>
              </w:tc>
              <w:tc>
                <w:tcPr>
                  <w:tcW w:w="1155" w:type="dxa"/>
                  <w:tcBorders>
                    <w:tl2br w:val="nil"/>
                    <w:tr2bl w:val="nil"/>
                  </w:tcBorders>
                  <w:shd w:val="clear" w:color="auto" w:fill="auto"/>
                  <w:vAlign w:val="center"/>
                </w:tcPr>
                <w:p w14:paraId="145AD9D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3</w:t>
                  </w:r>
                </w:p>
              </w:tc>
              <w:tc>
                <w:tcPr>
                  <w:tcW w:w="1053" w:type="dxa"/>
                  <w:tcBorders>
                    <w:tl2br w:val="nil"/>
                    <w:tr2bl w:val="nil"/>
                  </w:tcBorders>
                  <w:vAlign w:val="center"/>
                </w:tcPr>
                <w:p w14:paraId="7DEDD49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未变化</w:t>
                  </w:r>
                </w:p>
              </w:tc>
            </w:tr>
            <w:tr w14:paraId="12D63E7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4" w:hRule="atLeast"/>
                <w:jc w:val="center"/>
              </w:trPr>
              <w:tc>
                <w:tcPr>
                  <w:tcW w:w="801" w:type="dxa"/>
                  <w:tcBorders>
                    <w:tl2br w:val="nil"/>
                    <w:tr2bl w:val="nil"/>
                  </w:tcBorders>
                  <w:vAlign w:val="center"/>
                </w:tcPr>
                <w:p w14:paraId="24E8BF6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w:t>
                  </w:r>
                </w:p>
              </w:tc>
              <w:tc>
                <w:tcPr>
                  <w:tcW w:w="1783" w:type="dxa"/>
                  <w:tcBorders>
                    <w:tl2br w:val="nil"/>
                    <w:tr2bl w:val="nil"/>
                  </w:tcBorders>
                  <w:vAlign w:val="center"/>
                </w:tcPr>
                <w:p w14:paraId="193B07B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color w:val="auto"/>
                      <w:szCs w:val="21"/>
                      <w:lang w:val="en-US" w:eastAsia="zh-CN"/>
                    </w:rPr>
                    <w:t>阿博格注塑机</w:t>
                  </w:r>
                </w:p>
              </w:tc>
              <w:tc>
                <w:tcPr>
                  <w:tcW w:w="2566" w:type="dxa"/>
                  <w:tcBorders>
                    <w:tl2br w:val="nil"/>
                    <w:tr2bl w:val="nil"/>
                  </w:tcBorders>
                  <w:shd w:val="clear" w:color="auto" w:fill="auto"/>
                  <w:vAlign w:val="center"/>
                </w:tcPr>
                <w:p w14:paraId="0F27230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470S/800-170</w:t>
                  </w:r>
                </w:p>
              </w:tc>
              <w:tc>
                <w:tcPr>
                  <w:tcW w:w="1419" w:type="dxa"/>
                  <w:tcBorders>
                    <w:tl2br w:val="nil"/>
                    <w:tr2bl w:val="nil"/>
                  </w:tcBorders>
                  <w:shd w:val="clear" w:color="auto" w:fill="auto"/>
                  <w:vAlign w:val="center"/>
                </w:tcPr>
                <w:p w14:paraId="6ACC768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3</w:t>
                  </w:r>
                </w:p>
              </w:tc>
              <w:tc>
                <w:tcPr>
                  <w:tcW w:w="1155" w:type="dxa"/>
                  <w:tcBorders>
                    <w:tl2br w:val="nil"/>
                    <w:tr2bl w:val="nil"/>
                  </w:tcBorders>
                  <w:shd w:val="clear" w:color="auto" w:fill="auto"/>
                  <w:vAlign w:val="center"/>
                </w:tcPr>
                <w:p w14:paraId="47E4211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3</w:t>
                  </w:r>
                </w:p>
              </w:tc>
              <w:tc>
                <w:tcPr>
                  <w:tcW w:w="1053" w:type="dxa"/>
                  <w:tcBorders>
                    <w:tl2br w:val="nil"/>
                    <w:tr2bl w:val="nil"/>
                  </w:tcBorders>
                  <w:vAlign w:val="center"/>
                </w:tcPr>
                <w:p w14:paraId="30DA533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未变化</w:t>
                  </w:r>
                </w:p>
              </w:tc>
            </w:tr>
            <w:tr w14:paraId="1C7ABB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4" w:hRule="atLeast"/>
                <w:jc w:val="center"/>
              </w:trPr>
              <w:tc>
                <w:tcPr>
                  <w:tcW w:w="801" w:type="dxa"/>
                  <w:tcBorders>
                    <w:tl2br w:val="nil"/>
                    <w:tr2bl w:val="nil"/>
                  </w:tcBorders>
                  <w:vAlign w:val="center"/>
                </w:tcPr>
                <w:p w14:paraId="589E5D6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9</w:t>
                  </w:r>
                </w:p>
              </w:tc>
              <w:tc>
                <w:tcPr>
                  <w:tcW w:w="1783" w:type="dxa"/>
                  <w:tcBorders>
                    <w:tl2br w:val="nil"/>
                    <w:tr2bl w:val="nil"/>
                  </w:tcBorders>
                  <w:vAlign w:val="center"/>
                </w:tcPr>
                <w:p w14:paraId="57E2545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color w:val="auto"/>
                      <w:szCs w:val="21"/>
                      <w:lang w:val="en-US" w:eastAsia="zh-CN"/>
                    </w:rPr>
                    <w:t>阿博格注塑机</w:t>
                  </w:r>
                </w:p>
              </w:tc>
              <w:tc>
                <w:tcPr>
                  <w:tcW w:w="2566" w:type="dxa"/>
                  <w:tcBorders>
                    <w:tl2br w:val="nil"/>
                    <w:tr2bl w:val="nil"/>
                  </w:tcBorders>
                  <w:shd w:val="clear" w:color="auto" w:fill="auto"/>
                  <w:vAlign w:val="center"/>
                </w:tcPr>
                <w:p w14:paraId="54BBC03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470S/800-290</w:t>
                  </w:r>
                </w:p>
              </w:tc>
              <w:tc>
                <w:tcPr>
                  <w:tcW w:w="1419" w:type="dxa"/>
                  <w:tcBorders>
                    <w:tl2br w:val="nil"/>
                    <w:tr2bl w:val="nil"/>
                  </w:tcBorders>
                  <w:shd w:val="clear" w:color="auto" w:fill="auto"/>
                  <w:vAlign w:val="center"/>
                </w:tcPr>
                <w:p w14:paraId="434EF81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1</w:t>
                  </w:r>
                </w:p>
              </w:tc>
              <w:tc>
                <w:tcPr>
                  <w:tcW w:w="1155" w:type="dxa"/>
                  <w:tcBorders>
                    <w:tl2br w:val="nil"/>
                    <w:tr2bl w:val="nil"/>
                  </w:tcBorders>
                  <w:shd w:val="clear" w:color="auto" w:fill="auto"/>
                  <w:vAlign w:val="center"/>
                </w:tcPr>
                <w:p w14:paraId="0DCCD51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1</w:t>
                  </w:r>
                </w:p>
              </w:tc>
              <w:tc>
                <w:tcPr>
                  <w:tcW w:w="1053" w:type="dxa"/>
                  <w:tcBorders>
                    <w:tl2br w:val="nil"/>
                    <w:tr2bl w:val="nil"/>
                  </w:tcBorders>
                  <w:vAlign w:val="center"/>
                </w:tcPr>
                <w:p w14:paraId="707F97E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未变化</w:t>
                  </w:r>
                </w:p>
              </w:tc>
            </w:tr>
            <w:tr w14:paraId="510A6B1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4" w:hRule="atLeast"/>
                <w:jc w:val="center"/>
              </w:trPr>
              <w:tc>
                <w:tcPr>
                  <w:tcW w:w="801" w:type="dxa"/>
                  <w:tcBorders>
                    <w:tl2br w:val="nil"/>
                    <w:tr2bl w:val="nil"/>
                  </w:tcBorders>
                  <w:vAlign w:val="center"/>
                </w:tcPr>
                <w:p w14:paraId="3DDFAFC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w:t>
                  </w:r>
                </w:p>
              </w:tc>
              <w:tc>
                <w:tcPr>
                  <w:tcW w:w="1783" w:type="dxa"/>
                  <w:tcBorders>
                    <w:tl2br w:val="nil"/>
                    <w:tr2bl w:val="nil"/>
                  </w:tcBorders>
                  <w:vAlign w:val="center"/>
                </w:tcPr>
                <w:p w14:paraId="1ED529F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color w:val="auto"/>
                      <w:szCs w:val="21"/>
                      <w:lang w:val="en-US" w:eastAsia="zh-CN"/>
                    </w:rPr>
                    <w:t>恩格尔注塑机</w:t>
                  </w:r>
                </w:p>
              </w:tc>
              <w:tc>
                <w:tcPr>
                  <w:tcW w:w="2566" w:type="dxa"/>
                  <w:tcBorders>
                    <w:tl2br w:val="nil"/>
                    <w:tr2bl w:val="nil"/>
                  </w:tcBorders>
                  <w:shd w:val="clear" w:color="auto" w:fill="auto"/>
                  <w:vAlign w:val="center"/>
                </w:tcPr>
                <w:p w14:paraId="4B6AC81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Victory200/120techPRO</w:t>
                  </w:r>
                </w:p>
              </w:tc>
              <w:tc>
                <w:tcPr>
                  <w:tcW w:w="1419" w:type="dxa"/>
                  <w:tcBorders>
                    <w:tl2br w:val="nil"/>
                    <w:tr2bl w:val="nil"/>
                  </w:tcBorders>
                  <w:shd w:val="clear" w:color="auto" w:fill="auto"/>
                  <w:vAlign w:val="center"/>
                </w:tcPr>
                <w:p w14:paraId="49956D0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2</w:t>
                  </w:r>
                </w:p>
              </w:tc>
              <w:tc>
                <w:tcPr>
                  <w:tcW w:w="1155" w:type="dxa"/>
                  <w:tcBorders>
                    <w:tl2br w:val="nil"/>
                    <w:tr2bl w:val="nil"/>
                  </w:tcBorders>
                  <w:shd w:val="clear" w:color="auto" w:fill="auto"/>
                  <w:vAlign w:val="center"/>
                </w:tcPr>
                <w:p w14:paraId="4758DAB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2</w:t>
                  </w:r>
                </w:p>
              </w:tc>
              <w:tc>
                <w:tcPr>
                  <w:tcW w:w="1053" w:type="dxa"/>
                  <w:tcBorders>
                    <w:tl2br w:val="nil"/>
                    <w:tr2bl w:val="nil"/>
                  </w:tcBorders>
                  <w:vAlign w:val="center"/>
                </w:tcPr>
                <w:p w14:paraId="5FA0232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未变化</w:t>
                  </w:r>
                </w:p>
              </w:tc>
            </w:tr>
            <w:tr w14:paraId="2328187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4" w:hRule="atLeast"/>
                <w:jc w:val="center"/>
              </w:trPr>
              <w:tc>
                <w:tcPr>
                  <w:tcW w:w="801" w:type="dxa"/>
                  <w:tcBorders>
                    <w:tl2br w:val="nil"/>
                    <w:tr2bl w:val="nil"/>
                  </w:tcBorders>
                  <w:vAlign w:val="center"/>
                </w:tcPr>
                <w:p w14:paraId="3988EA1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11</w:t>
                  </w:r>
                </w:p>
              </w:tc>
              <w:tc>
                <w:tcPr>
                  <w:tcW w:w="1783" w:type="dxa"/>
                  <w:tcBorders>
                    <w:tl2br w:val="nil"/>
                    <w:tr2bl w:val="nil"/>
                  </w:tcBorders>
                  <w:vAlign w:val="center"/>
                </w:tcPr>
                <w:p w14:paraId="7C177F1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color w:val="auto"/>
                      <w:szCs w:val="21"/>
                      <w:lang w:val="en-US" w:eastAsia="zh-CN"/>
                    </w:rPr>
                    <w:t>恩格尔注塑机</w:t>
                  </w:r>
                </w:p>
              </w:tc>
              <w:tc>
                <w:tcPr>
                  <w:tcW w:w="2566" w:type="dxa"/>
                  <w:tcBorders>
                    <w:tl2br w:val="nil"/>
                    <w:tr2bl w:val="nil"/>
                  </w:tcBorders>
                  <w:shd w:val="clear" w:color="auto" w:fill="auto"/>
                  <w:vAlign w:val="center"/>
                </w:tcPr>
                <w:p w14:paraId="252C8CB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Victory330/120techPRO</w:t>
                  </w:r>
                </w:p>
              </w:tc>
              <w:tc>
                <w:tcPr>
                  <w:tcW w:w="1419" w:type="dxa"/>
                  <w:tcBorders>
                    <w:tl2br w:val="nil"/>
                    <w:tr2bl w:val="nil"/>
                  </w:tcBorders>
                  <w:shd w:val="clear" w:color="auto" w:fill="auto"/>
                  <w:vAlign w:val="center"/>
                </w:tcPr>
                <w:p w14:paraId="0764B41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1</w:t>
                  </w:r>
                </w:p>
              </w:tc>
              <w:tc>
                <w:tcPr>
                  <w:tcW w:w="1155" w:type="dxa"/>
                  <w:tcBorders>
                    <w:tl2br w:val="nil"/>
                    <w:tr2bl w:val="nil"/>
                  </w:tcBorders>
                  <w:shd w:val="clear" w:color="auto" w:fill="auto"/>
                  <w:vAlign w:val="center"/>
                </w:tcPr>
                <w:p w14:paraId="3932ED5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1</w:t>
                  </w:r>
                </w:p>
              </w:tc>
              <w:tc>
                <w:tcPr>
                  <w:tcW w:w="1053" w:type="dxa"/>
                  <w:tcBorders>
                    <w:tl2br w:val="nil"/>
                    <w:tr2bl w:val="nil"/>
                  </w:tcBorders>
                  <w:vAlign w:val="center"/>
                </w:tcPr>
                <w:p w14:paraId="239AC6F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未变化</w:t>
                  </w:r>
                </w:p>
              </w:tc>
            </w:tr>
            <w:tr w14:paraId="465A054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4" w:hRule="atLeast"/>
                <w:jc w:val="center"/>
              </w:trPr>
              <w:tc>
                <w:tcPr>
                  <w:tcW w:w="801" w:type="dxa"/>
                  <w:tcBorders>
                    <w:tl2br w:val="nil"/>
                    <w:tr2bl w:val="nil"/>
                  </w:tcBorders>
                  <w:vAlign w:val="center"/>
                </w:tcPr>
                <w:p w14:paraId="4950D75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12</w:t>
                  </w:r>
                </w:p>
              </w:tc>
              <w:tc>
                <w:tcPr>
                  <w:tcW w:w="1783" w:type="dxa"/>
                  <w:tcBorders>
                    <w:tl2br w:val="nil"/>
                    <w:tr2bl w:val="nil"/>
                  </w:tcBorders>
                  <w:vAlign w:val="center"/>
                </w:tcPr>
                <w:p w14:paraId="499CE25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color w:val="auto"/>
                      <w:szCs w:val="21"/>
                      <w:lang w:val="en-US" w:eastAsia="zh-CN"/>
                    </w:rPr>
                    <w:t>恩格尔注塑机</w:t>
                  </w:r>
                </w:p>
              </w:tc>
              <w:tc>
                <w:tcPr>
                  <w:tcW w:w="2566" w:type="dxa"/>
                  <w:tcBorders>
                    <w:tl2br w:val="nil"/>
                    <w:tr2bl w:val="nil"/>
                  </w:tcBorders>
                  <w:shd w:val="clear" w:color="auto" w:fill="auto"/>
                  <w:vAlign w:val="center"/>
                </w:tcPr>
                <w:p w14:paraId="0B76ED7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Victory500/160techPRO</w:t>
                  </w:r>
                </w:p>
              </w:tc>
              <w:tc>
                <w:tcPr>
                  <w:tcW w:w="1419" w:type="dxa"/>
                  <w:tcBorders>
                    <w:tl2br w:val="nil"/>
                    <w:tr2bl w:val="nil"/>
                  </w:tcBorders>
                  <w:shd w:val="clear" w:color="auto" w:fill="auto"/>
                  <w:vAlign w:val="center"/>
                </w:tcPr>
                <w:p w14:paraId="3468A47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3</w:t>
                  </w:r>
                </w:p>
              </w:tc>
              <w:tc>
                <w:tcPr>
                  <w:tcW w:w="1155" w:type="dxa"/>
                  <w:tcBorders>
                    <w:tl2br w:val="nil"/>
                    <w:tr2bl w:val="nil"/>
                  </w:tcBorders>
                  <w:shd w:val="clear" w:color="auto" w:fill="auto"/>
                  <w:vAlign w:val="center"/>
                </w:tcPr>
                <w:p w14:paraId="40C8FB7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3</w:t>
                  </w:r>
                </w:p>
              </w:tc>
              <w:tc>
                <w:tcPr>
                  <w:tcW w:w="1053" w:type="dxa"/>
                  <w:tcBorders>
                    <w:tl2br w:val="nil"/>
                    <w:tr2bl w:val="nil"/>
                  </w:tcBorders>
                  <w:vAlign w:val="center"/>
                </w:tcPr>
                <w:p w14:paraId="29F5DD9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未变化</w:t>
                  </w:r>
                </w:p>
              </w:tc>
            </w:tr>
            <w:tr w14:paraId="1A5A534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4" w:hRule="atLeast"/>
                <w:jc w:val="center"/>
              </w:trPr>
              <w:tc>
                <w:tcPr>
                  <w:tcW w:w="801" w:type="dxa"/>
                  <w:tcBorders>
                    <w:tl2br w:val="nil"/>
                    <w:tr2bl w:val="nil"/>
                  </w:tcBorders>
                  <w:vAlign w:val="center"/>
                </w:tcPr>
                <w:p w14:paraId="2852668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13</w:t>
                  </w:r>
                </w:p>
              </w:tc>
              <w:tc>
                <w:tcPr>
                  <w:tcW w:w="1783" w:type="dxa"/>
                  <w:tcBorders>
                    <w:tl2br w:val="nil"/>
                    <w:tr2bl w:val="nil"/>
                  </w:tcBorders>
                  <w:vAlign w:val="center"/>
                </w:tcPr>
                <w:p w14:paraId="0242417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color w:val="auto"/>
                      <w:szCs w:val="21"/>
                      <w:lang w:val="en-US" w:eastAsia="zh-CN"/>
                    </w:rPr>
                    <w:t>恩格尔注塑机</w:t>
                  </w:r>
                </w:p>
              </w:tc>
              <w:tc>
                <w:tcPr>
                  <w:tcW w:w="2566" w:type="dxa"/>
                  <w:tcBorders>
                    <w:tl2br w:val="nil"/>
                    <w:tr2bl w:val="nil"/>
                  </w:tcBorders>
                  <w:shd w:val="clear" w:color="auto" w:fill="auto"/>
                  <w:vAlign w:val="center"/>
                </w:tcPr>
                <w:p w14:paraId="07883D4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Victory330/160techPRO</w:t>
                  </w:r>
                </w:p>
              </w:tc>
              <w:tc>
                <w:tcPr>
                  <w:tcW w:w="1419" w:type="dxa"/>
                  <w:tcBorders>
                    <w:tl2br w:val="nil"/>
                    <w:tr2bl w:val="nil"/>
                  </w:tcBorders>
                  <w:shd w:val="clear" w:color="auto" w:fill="auto"/>
                  <w:vAlign w:val="center"/>
                </w:tcPr>
                <w:p w14:paraId="6D7FA7E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2</w:t>
                  </w:r>
                </w:p>
              </w:tc>
              <w:tc>
                <w:tcPr>
                  <w:tcW w:w="1155" w:type="dxa"/>
                  <w:tcBorders>
                    <w:tl2br w:val="nil"/>
                    <w:tr2bl w:val="nil"/>
                  </w:tcBorders>
                  <w:shd w:val="clear" w:color="auto" w:fill="auto"/>
                  <w:vAlign w:val="center"/>
                </w:tcPr>
                <w:p w14:paraId="5360955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2</w:t>
                  </w:r>
                </w:p>
              </w:tc>
              <w:tc>
                <w:tcPr>
                  <w:tcW w:w="1053" w:type="dxa"/>
                  <w:tcBorders>
                    <w:tl2br w:val="nil"/>
                    <w:tr2bl w:val="nil"/>
                  </w:tcBorders>
                  <w:vAlign w:val="center"/>
                </w:tcPr>
                <w:p w14:paraId="06FFC06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未变化</w:t>
                  </w:r>
                </w:p>
              </w:tc>
            </w:tr>
            <w:tr w14:paraId="5D7582C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4" w:hRule="atLeast"/>
                <w:jc w:val="center"/>
              </w:trPr>
              <w:tc>
                <w:tcPr>
                  <w:tcW w:w="801" w:type="dxa"/>
                  <w:tcBorders>
                    <w:tl2br w:val="nil"/>
                    <w:tr2bl w:val="nil"/>
                  </w:tcBorders>
                  <w:vAlign w:val="center"/>
                </w:tcPr>
                <w:p w14:paraId="22C8E72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14</w:t>
                  </w:r>
                </w:p>
              </w:tc>
              <w:tc>
                <w:tcPr>
                  <w:tcW w:w="1783" w:type="dxa"/>
                  <w:tcBorders>
                    <w:tl2br w:val="nil"/>
                    <w:tr2bl w:val="nil"/>
                  </w:tcBorders>
                  <w:vAlign w:val="center"/>
                </w:tcPr>
                <w:p w14:paraId="052A361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color w:val="auto"/>
                      <w:szCs w:val="21"/>
                      <w:lang w:val="en-US" w:eastAsia="zh-CN"/>
                    </w:rPr>
                    <w:t>注射成型机</w:t>
                  </w:r>
                </w:p>
              </w:tc>
              <w:tc>
                <w:tcPr>
                  <w:tcW w:w="2566" w:type="dxa"/>
                  <w:tcBorders>
                    <w:tl2br w:val="nil"/>
                    <w:tr2bl w:val="nil"/>
                  </w:tcBorders>
                  <w:shd w:val="clear" w:color="auto" w:fill="auto"/>
                  <w:vAlign w:val="center"/>
                </w:tcPr>
                <w:p w14:paraId="076BEB1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P-V-200-3RT-2-PCD</w:t>
                  </w:r>
                </w:p>
              </w:tc>
              <w:tc>
                <w:tcPr>
                  <w:tcW w:w="1419" w:type="dxa"/>
                  <w:tcBorders>
                    <w:tl2br w:val="nil"/>
                    <w:tr2bl w:val="nil"/>
                  </w:tcBorders>
                  <w:shd w:val="clear" w:color="auto" w:fill="auto"/>
                  <w:vAlign w:val="center"/>
                </w:tcPr>
                <w:p w14:paraId="548146C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3</w:t>
                  </w:r>
                </w:p>
              </w:tc>
              <w:tc>
                <w:tcPr>
                  <w:tcW w:w="1155" w:type="dxa"/>
                  <w:tcBorders>
                    <w:tl2br w:val="nil"/>
                    <w:tr2bl w:val="nil"/>
                  </w:tcBorders>
                  <w:shd w:val="clear" w:color="auto" w:fill="auto"/>
                  <w:vAlign w:val="center"/>
                </w:tcPr>
                <w:p w14:paraId="4C5FCC5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3</w:t>
                  </w:r>
                </w:p>
              </w:tc>
              <w:tc>
                <w:tcPr>
                  <w:tcW w:w="1053" w:type="dxa"/>
                  <w:tcBorders>
                    <w:tl2br w:val="nil"/>
                    <w:tr2bl w:val="nil"/>
                  </w:tcBorders>
                  <w:vAlign w:val="center"/>
                </w:tcPr>
                <w:p w14:paraId="5542EC7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未变化</w:t>
                  </w:r>
                </w:p>
              </w:tc>
            </w:tr>
            <w:tr w14:paraId="256CA91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4" w:hRule="atLeast"/>
                <w:jc w:val="center"/>
              </w:trPr>
              <w:tc>
                <w:tcPr>
                  <w:tcW w:w="801" w:type="dxa"/>
                  <w:tcBorders>
                    <w:tl2br w:val="nil"/>
                    <w:tr2bl w:val="nil"/>
                  </w:tcBorders>
                  <w:vAlign w:val="center"/>
                </w:tcPr>
                <w:p w14:paraId="2707861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15</w:t>
                  </w:r>
                </w:p>
              </w:tc>
              <w:tc>
                <w:tcPr>
                  <w:tcW w:w="1783" w:type="dxa"/>
                  <w:tcBorders>
                    <w:tl2br w:val="nil"/>
                    <w:tr2bl w:val="nil"/>
                  </w:tcBorders>
                  <w:vAlign w:val="center"/>
                </w:tcPr>
                <w:p w14:paraId="63E1DC9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color w:val="auto"/>
                      <w:szCs w:val="21"/>
                      <w:lang w:val="en-US" w:eastAsia="zh-CN"/>
                    </w:rPr>
                    <w:t>注射成型机</w:t>
                  </w:r>
                </w:p>
              </w:tc>
              <w:tc>
                <w:tcPr>
                  <w:tcW w:w="2566" w:type="dxa"/>
                  <w:tcBorders>
                    <w:tl2br w:val="nil"/>
                    <w:tr2bl w:val="nil"/>
                  </w:tcBorders>
                  <w:shd w:val="clear" w:color="auto" w:fill="auto"/>
                  <w:vAlign w:val="center"/>
                </w:tcPr>
                <w:p w14:paraId="0B4CDFA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P-V-250-3RT-2-PCD</w:t>
                  </w:r>
                </w:p>
              </w:tc>
              <w:tc>
                <w:tcPr>
                  <w:tcW w:w="1419" w:type="dxa"/>
                  <w:tcBorders>
                    <w:tl2br w:val="nil"/>
                    <w:tr2bl w:val="nil"/>
                  </w:tcBorders>
                  <w:shd w:val="clear" w:color="auto" w:fill="auto"/>
                  <w:vAlign w:val="center"/>
                </w:tcPr>
                <w:p w14:paraId="48DE6C9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1</w:t>
                  </w:r>
                </w:p>
              </w:tc>
              <w:tc>
                <w:tcPr>
                  <w:tcW w:w="1155" w:type="dxa"/>
                  <w:tcBorders>
                    <w:tl2br w:val="nil"/>
                    <w:tr2bl w:val="nil"/>
                  </w:tcBorders>
                  <w:shd w:val="clear" w:color="auto" w:fill="auto"/>
                  <w:vAlign w:val="center"/>
                </w:tcPr>
                <w:p w14:paraId="4A9A509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1</w:t>
                  </w:r>
                </w:p>
              </w:tc>
              <w:tc>
                <w:tcPr>
                  <w:tcW w:w="1053" w:type="dxa"/>
                  <w:tcBorders>
                    <w:tl2br w:val="nil"/>
                    <w:tr2bl w:val="nil"/>
                  </w:tcBorders>
                  <w:vAlign w:val="center"/>
                </w:tcPr>
                <w:p w14:paraId="1B60672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未变化</w:t>
                  </w:r>
                </w:p>
              </w:tc>
            </w:tr>
            <w:tr w14:paraId="2CAC70B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4" w:hRule="atLeast"/>
                <w:jc w:val="center"/>
              </w:trPr>
              <w:tc>
                <w:tcPr>
                  <w:tcW w:w="801" w:type="dxa"/>
                  <w:tcBorders>
                    <w:tl2br w:val="nil"/>
                    <w:tr2bl w:val="nil"/>
                  </w:tcBorders>
                  <w:vAlign w:val="center"/>
                </w:tcPr>
                <w:p w14:paraId="3CB0CB0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16</w:t>
                  </w:r>
                </w:p>
              </w:tc>
              <w:tc>
                <w:tcPr>
                  <w:tcW w:w="1783" w:type="dxa"/>
                  <w:tcBorders>
                    <w:tl2br w:val="nil"/>
                    <w:tr2bl w:val="nil"/>
                  </w:tcBorders>
                  <w:vAlign w:val="center"/>
                </w:tcPr>
                <w:p w14:paraId="0FD1C1D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color w:val="auto"/>
                      <w:szCs w:val="21"/>
                      <w:lang w:val="en-US" w:eastAsia="zh-CN"/>
                    </w:rPr>
                    <w:t>注射成型机</w:t>
                  </w:r>
                </w:p>
              </w:tc>
              <w:tc>
                <w:tcPr>
                  <w:tcW w:w="2566" w:type="dxa"/>
                  <w:tcBorders>
                    <w:tl2br w:val="nil"/>
                    <w:tr2bl w:val="nil"/>
                  </w:tcBorders>
                  <w:shd w:val="clear" w:color="auto" w:fill="auto"/>
                  <w:vAlign w:val="center"/>
                </w:tcPr>
                <w:p w14:paraId="6447425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CRI-2000</w:t>
                  </w:r>
                </w:p>
              </w:tc>
              <w:tc>
                <w:tcPr>
                  <w:tcW w:w="1419" w:type="dxa"/>
                  <w:tcBorders>
                    <w:tl2br w:val="nil"/>
                    <w:tr2bl w:val="nil"/>
                  </w:tcBorders>
                  <w:shd w:val="clear" w:color="auto" w:fill="auto"/>
                  <w:vAlign w:val="center"/>
                </w:tcPr>
                <w:p w14:paraId="74B47AA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1</w:t>
                  </w:r>
                </w:p>
              </w:tc>
              <w:tc>
                <w:tcPr>
                  <w:tcW w:w="1155" w:type="dxa"/>
                  <w:tcBorders>
                    <w:tl2br w:val="nil"/>
                    <w:tr2bl w:val="nil"/>
                  </w:tcBorders>
                  <w:shd w:val="clear" w:color="auto" w:fill="auto"/>
                  <w:vAlign w:val="center"/>
                </w:tcPr>
                <w:p w14:paraId="701F1DF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1</w:t>
                  </w:r>
                </w:p>
              </w:tc>
              <w:tc>
                <w:tcPr>
                  <w:tcW w:w="1053" w:type="dxa"/>
                  <w:tcBorders>
                    <w:tl2br w:val="nil"/>
                    <w:tr2bl w:val="nil"/>
                  </w:tcBorders>
                  <w:vAlign w:val="center"/>
                </w:tcPr>
                <w:p w14:paraId="3F74A5B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未变化</w:t>
                  </w:r>
                </w:p>
              </w:tc>
            </w:tr>
            <w:tr w14:paraId="713FB10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4" w:hRule="atLeast"/>
                <w:jc w:val="center"/>
              </w:trPr>
              <w:tc>
                <w:tcPr>
                  <w:tcW w:w="801" w:type="dxa"/>
                  <w:tcBorders>
                    <w:tl2br w:val="nil"/>
                    <w:tr2bl w:val="nil"/>
                  </w:tcBorders>
                  <w:vAlign w:val="center"/>
                </w:tcPr>
                <w:p w14:paraId="45D97D8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17</w:t>
                  </w:r>
                </w:p>
              </w:tc>
              <w:tc>
                <w:tcPr>
                  <w:tcW w:w="1783" w:type="dxa"/>
                  <w:tcBorders>
                    <w:tl2br w:val="nil"/>
                    <w:tr2bl w:val="nil"/>
                  </w:tcBorders>
                  <w:vAlign w:val="center"/>
                </w:tcPr>
                <w:p w14:paraId="1FFEB52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color w:val="auto"/>
                      <w:szCs w:val="21"/>
                      <w:lang w:val="en-US" w:eastAsia="zh-CN"/>
                    </w:rPr>
                    <w:t>注射成型机</w:t>
                  </w:r>
                </w:p>
              </w:tc>
              <w:tc>
                <w:tcPr>
                  <w:tcW w:w="2566" w:type="dxa"/>
                  <w:tcBorders>
                    <w:tl2br w:val="nil"/>
                    <w:tr2bl w:val="nil"/>
                  </w:tcBorders>
                  <w:shd w:val="clear" w:color="auto" w:fill="auto"/>
                  <w:vAlign w:val="center"/>
                </w:tcPr>
                <w:p w14:paraId="1400951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INJ-200/2000-3RT-FIFO</w:t>
                  </w:r>
                </w:p>
              </w:tc>
              <w:tc>
                <w:tcPr>
                  <w:tcW w:w="1419" w:type="dxa"/>
                  <w:tcBorders>
                    <w:tl2br w:val="nil"/>
                    <w:tr2bl w:val="nil"/>
                  </w:tcBorders>
                  <w:shd w:val="clear" w:color="auto" w:fill="auto"/>
                  <w:vAlign w:val="center"/>
                </w:tcPr>
                <w:p w14:paraId="6C26F4F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2</w:t>
                  </w:r>
                </w:p>
              </w:tc>
              <w:tc>
                <w:tcPr>
                  <w:tcW w:w="1155" w:type="dxa"/>
                  <w:tcBorders>
                    <w:tl2br w:val="nil"/>
                    <w:tr2bl w:val="nil"/>
                  </w:tcBorders>
                  <w:shd w:val="clear" w:color="auto" w:fill="auto"/>
                  <w:vAlign w:val="center"/>
                </w:tcPr>
                <w:p w14:paraId="73172F2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2</w:t>
                  </w:r>
                </w:p>
              </w:tc>
              <w:tc>
                <w:tcPr>
                  <w:tcW w:w="1053" w:type="dxa"/>
                  <w:tcBorders>
                    <w:tl2br w:val="nil"/>
                    <w:tr2bl w:val="nil"/>
                  </w:tcBorders>
                  <w:vAlign w:val="center"/>
                </w:tcPr>
                <w:p w14:paraId="62A42FC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未变化</w:t>
                  </w:r>
                </w:p>
              </w:tc>
            </w:tr>
            <w:tr w14:paraId="1AA9212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4" w:hRule="atLeast"/>
                <w:jc w:val="center"/>
              </w:trPr>
              <w:tc>
                <w:tcPr>
                  <w:tcW w:w="801" w:type="dxa"/>
                  <w:tcBorders>
                    <w:tl2br w:val="nil"/>
                    <w:tr2bl w:val="nil"/>
                  </w:tcBorders>
                  <w:vAlign w:val="center"/>
                </w:tcPr>
                <w:p w14:paraId="5547CAE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18</w:t>
                  </w:r>
                </w:p>
              </w:tc>
              <w:tc>
                <w:tcPr>
                  <w:tcW w:w="1783" w:type="dxa"/>
                  <w:tcBorders>
                    <w:tl2br w:val="nil"/>
                    <w:tr2bl w:val="nil"/>
                  </w:tcBorders>
                  <w:vAlign w:val="center"/>
                </w:tcPr>
                <w:p w14:paraId="3C58910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color w:val="auto"/>
                      <w:szCs w:val="21"/>
                      <w:lang w:val="en-US" w:eastAsia="zh-CN"/>
                    </w:rPr>
                    <w:t>液压成型机</w:t>
                  </w:r>
                </w:p>
              </w:tc>
              <w:tc>
                <w:tcPr>
                  <w:tcW w:w="2566" w:type="dxa"/>
                  <w:tcBorders>
                    <w:tl2br w:val="nil"/>
                    <w:tr2bl w:val="nil"/>
                  </w:tcBorders>
                  <w:shd w:val="clear" w:color="auto" w:fill="auto"/>
                  <w:vAlign w:val="center"/>
                </w:tcPr>
                <w:p w14:paraId="06B1760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XZB100B</w:t>
                  </w:r>
                </w:p>
              </w:tc>
              <w:tc>
                <w:tcPr>
                  <w:tcW w:w="1419" w:type="dxa"/>
                  <w:tcBorders>
                    <w:tl2br w:val="nil"/>
                    <w:tr2bl w:val="nil"/>
                  </w:tcBorders>
                  <w:shd w:val="clear" w:color="auto" w:fill="auto"/>
                  <w:vAlign w:val="center"/>
                </w:tcPr>
                <w:p w14:paraId="7174403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6</w:t>
                  </w:r>
                </w:p>
              </w:tc>
              <w:tc>
                <w:tcPr>
                  <w:tcW w:w="1155" w:type="dxa"/>
                  <w:tcBorders>
                    <w:tl2br w:val="nil"/>
                    <w:tr2bl w:val="nil"/>
                  </w:tcBorders>
                  <w:shd w:val="clear" w:color="auto" w:fill="auto"/>
                  <w:vAlign w:val="center"/>
                </w:tcPr>
                <w:p w14:paraId="529A1D9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6</w:t>
                  </w:r>
                </w:p>
              </w:tc>
              <w:tc>
                <w:tcPr>
                  <w:tcW w:w="1053" w:type="dxa"/>
                  <w:tcBorders>
                    <w:tl2br w:val="nil"/>
                    <w:tr2bl w:val="nil"/>
                  </w:tcBorders>
                  <w:vAlign w:val="center"/>
                </w:tcPr>
                <w:p w14:paraId="79C416D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未变化</w:t>
                  </w:r>
                </w:p>
              </w:tc>
            </w:tr>
            <w:tr w14:paraId="4CE28D9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4" w:hRule="atLeast"/>
                <w:jc w:val="center"/>
              </w:trPr>
              <w:tc>
                <w:tcPr>
                  <w:tcW w:w="801" w:type="dxa"/>
                  <w:tcBorders>
                    <w:tl2br w:val="nil"/>
                    <w:tr2bl w:val="nil"/>
                  </w:tcBorders>
                  <w:vAlign w:val="center"/>
                </w:tcPr>
                <w:p w14:paraId="195EBAF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19</w:t>
                  </w:r>
                </w:p>
              </w:tc>
              <w:tc>
                <w:tcPr>
                  <w:tcW w:w="1783" w:type="dxa"/>
                  <w:tcBorders>
                    <w:tl2br w:val="nil"/>
                    <w:tr2bl w:val="nil"/>
                  </w:tcBorders>
                  <w:vAlign w:val="center"/>
                </w:tcPr>
                <w:p w14:paraId="24C6DA9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color w:val="auto"/>
                      <w:szCs w:val="21"/>
                      <w:lang w:val="en-US" w:eastAsia="zh-CN"/>
                    </w:rPr>
                    <w:t>液压成型机</w:t>
                  </w:r>
                </w:p>
              </w:tc>
              <w:tc>
                <w:tcPr>
                  <w:tcW w:w="2566" w:type="dxa"/>
                  <w:tcBorders>
                    <w:tl2br w:val="nil"/>
                    <w:tr2bl w:val="nil"/>
                  </w:tcBorders>
                  <w:shd w:val="clear" w:color="auto" w:fill="auto"/>
                  <w:vAlign w:val="center"/>
                </w:tcPr>
                <w:p w14:paraId="2314AD3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C-XLB1630</w:t>
                  </w:r>
                </w:p>
              </w:tc>
              <w:tc>
                <w:tcPr>
                  <w:tcW w:w="1419" w:type="dxa"/>
                  <w:tcBorders>
                    <w:tl2br w:val="nil"/>
                    <w:tr2bl w:val="nil"/>
                  </w:tcBorders>
                  <w:shd w:val="clear" w:color="auto" w:fill="auto"/>
                  <w:vAlign w:val="center"/>
                </w:tcPr>
                <w:p w14:paraId="51245CC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6</w:t>
                  </w:r>
                </w:p>
              </w:tc>
              <w:tc>
                <w:tcPr>
                  <w:tcW w:w="1155" w:type="dxa"/>
                  <w:tcBorders>
                    <w:tl2br w:val="nil"/>
                    <w:tr2bl w:val="nil"/>
                  </w:tcBorders>
                  <w:shd w:val="clear" w:color="auto" w:fill="auto"/>
                  <w:vAlign w:val="center"/>
                </w:tcPr>
                <w:p w14:paraId="2FF29B0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6</w:t>
                  </w:r>
                </w:p>
              </w:tc>
              <w:tc>
                <w:tcPr>
                  <w:tcW w:w="1053" w:type="dxa"/>
                  <w:tcBorders>
                    <w:tl2br w:val="nil"/>
                    <w:tr2bl w:val="nil"/>
                  </w:tcBorders>
                  <w:vAlign w:val="center"/>
                </w:tcPr>
                <w:p w14:paraId="03C4C5C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未变化</w:t>
                  </w:r>
                </w:p>
              </w:tc>
            </w:tr>
            <w:tr w14:paraId="6B3CD82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4" w:hRule="atLeast"/>
                <w:jc w:val="center"/>
              </w:trPr>
              <w:tc>
                <w:tcPr>
                  <w:tcW w:w="801" w:type="dxa"/>
                  <w:tcBorders>
                    <w:tl2br w:val="nil"/>
                    <w:tr2bl w:val="nil"/>
                  </w:tcBorders>
                  <w:vAlign w:val="center"/>
                </w:tcPr>
                <w:p w14:paraId="4AA3F1D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w:t>
                  </w:r>
                </w:p>
              </w:tc>
              <w:tc>
                <w:tcPr>
                  <w:tcW w:w="1783" w:type="dxa"/>
                  <w:tcBorders>
                    <w:tl2br w:val="nil"/>
                    <w:tr2bl w:val="nil"/>
                  </w:tcBorders>
                  <w:vAlign w:val="center"/>
                </w:tcPr>
                <w:p w14:paraId="3DA5349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color w:val="auto"/>
                      <w:szCs w:val="21"/>
                      <w:lang w:val="en-US" w:eastAsia="zh-CN"/>
                    </w:rPr>
                    <w:t>液压成型机</w:t>
                  </w:r>
                </w:p>
              </w:tc>
              <w:tc>
                <w:tcPr>
                  <w:tcW w:w="2566" w:type="dxa"/>
                  <w:tcBorders>
                    <w:tl2br w:val="nil"/>
                    <w:tr2bl w:val="nil"/>
                  </w:tcBorders>
                  <w:shd w:val="clear" w:color="auto" w:fill="auto"/>
                  <w:vAlign w:val="center"/>
                </w:tcPr>
                <w:p w14:paraId="6F3F746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YJ450</w:t>
                  </w:r>
                </w:p>
              </w:tc>
              <w:tc>
                <w:tcPr>
                  <w:tcW w:w="1419" w:type="dxa"/>
                  <w:tcBorders>
                    <w:tl2br w:val="nil"/>
                    <w:tr2bl w:val="nil"/>
                  </w:tcBorders>
                  <w:shd w:val="clear" w:color="auto" w:fill="auto"/>
                  <w:vAlign w:val="center"/>
                </w:tcPr>
                <w:p w14:paraId="4289052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6</w:t>
                  </w:r>
                </w:p>
              </w:tc>
              <w:tc>
                <w:tcPr>
                  <w:tcW w:w="1155" w:type="dxa"/>
                  <w:tcBorders>
                    <w:tl2br w:val="nil"/>
                    <w:tr2bl w:val="nil"/>
                  </w:tcBorders>
                  <w:shd w:val="clear" w:color="auto" w:fill="auto"/>
                  <w:vAlign w:val="center"/>
                </w:tcPr>
                <w:p w14:paraId="4B5AB5D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6</w:t>
                  </w:r>
                </w:p>
              </w:tc>
              <w:tc>
                <w:tcPr>
                  <w:tcW w:w="1053" w:type="dxa"/>
                  <w:tcBorders>
                    <w:tl2br w:val="nil"/>
                    <w:tr2bl w:val="nil"/>
                  </w:tcBorders>
                  <w:vAlign w:val="center"/>
                </w:tcPr>
                <w:p w14:paraId="58F0D0A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未变化</w:t>
                  </w:r>
                </w:p>
              </w:tc>
            </w:tr>
            <w:tr w14:paraId="009D7A0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4" w:hRule="atLeast"/>
                <w:jc w:val="center"/>
              </w:trPr>
              <w:tc>
                <w:tcPr>
                  <w:tcW w:w="801" w:type="dxa"/>
                  <w:tcBorders>
                    <w:tl2br w:val="nil"/>
                    <w:tr2bl w:val="nil"/>
                  </w:tcBorders>
                  <w:vAlign w:val="center"/>
                </w:tcPr>
                <w:p w14:paraId="38F25D1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21</w:t>
                  </w:r>
                </w:p>
              </w:tc>
              <w:tc>
                <w:tcPr>
                  <w:tcW w:w="1783" w:type="dxa"/>
                  <w:tcBorders>
                    <w:tl2br w:val="nil"/>
                    <w:tr2bl w:val="nil"/>
                  </w:tcBorders>
                  <w:vAlign w:val="center"/>
                </w:tcPr>
                <w:p w14:paraId="0983672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color w:val="auto"/>
                      <w:szCs w:val="21"/>
                      <w:lang w:val="en-US" w:eastAsia="zh-CN"/>
                    </w:rPr>
                    <w:t>百科注塑机</w:t>
                  </w:r>
                </w:p>
              </w:tc>
              <w:tc>
                <w:tcPr>
                  <w:tcW w:w="2566" w:type="dxa"/>
                  <w:tcBorders>
                    <w:tl2br w:val="nil"/>
                    <w:tr2bl w:val="nil"/>
                  </w:tcBorders>
                  <w:shd w:val="clear" w:color="auto" w:fill="auto"/>
                  <w:vAlign w:val="center"/>
                </w:tcPr>
                <w:p w14:paraId="430AEF4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V120SD-M11-LSR</w:t>
                  </w:r>
                </w:p>
              </w:tc>
              <w:tc>
                <w:tcPr>
                  <w:tcW w:w="1419" w:type="dxa"/>
                  <w:tcBorders>
                    <w:tl2br w:val="nil"/>
                    <w:tr2bl w:val="nil"/>
                  </w:tcBorders>
                  <w:shd w:val="clear" w:color="auto" w:fill="auto"/>
                  <w:vAlign w:val="center"/>
                </w:tcPr>
                <w:p w14:paraId="711225C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3</w:t>
                  </w:r>
                </w:p>
              </w:tc>
              <w:tc>
                <w:tcPr>
                  <w:tcW w:w="1155" w:type="dxa"/>
                  <w:tcBorders>
                    <w:tl2br w:val="nil"/>
                    <w:tr2bl w:val="nil"/>
                  </w:tcBorders>
                  <w:shd w:val="clear" w:color="auto" w:fill="auto"/>
                  <w:vAlign w:val="center"/>
                </w:tcPr>
                <w:p w14:paraId="2D6E5A4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3</w:t>
                  </w:r>
                </w:p>
              </w:tc>
              <w:tc>
                <w:tcPr>
                  <w:tcW w:w="1053" w:type="dxa"/>
                  <w:tcBorders>
                    <w:tl2br w:val="nil"/>
                    <w:tr2bl w:val="nil"/>
                  </w:tcBorders>
                  <w:vAlign w:val="center"/>
                </w:tcPr>
                <w:p w14:paraId="421D58E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未变化</w:t>
                  </w:r>
                </w:p>
              </w:tc>
            </w:tr>
            <w:tr w14:paraId="05FF026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4" w:hRule="atLeast"/>
                <w:jc w:val="center"/>
              </w:trPr>
              <w:tc>
                <w:tcPr>
                  <w:tcW w:w="801" w:type="dxa"/>
                  <w:tcBorders>
                    <w:tl2br w:val="nil"/>
                    <w:tr2bl w:val="nil"/>
                  </w:tcBorders>
                  <w:vAlign w:val="center"/>
                </w:tcPr>
                <w:p w14:paraId="3217C90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22</w:t>
                  </w:r>
                </w:p>
              </w:tc>
              <w:tc>
                <w:tcPr>
                  <w:tcW w:w="1783" w:type="dxa"/>
                  <w:tcBorders>
                    <w:tl2br w:val="nil"/>
                    <w:tr2bl w:val="nil"/>
                  </w:tcBorders>
                  <w:vAlign w:val="center"/>
                </w:tcPr>
                <w:p w14:paraId="631C7CB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color w:val="auto"/>
                      <w:szCs w:val="21"/>
                      <w:lang w:val="en-US" w:eastAsia="zh-CN"/>
                    </w:rPr>
                    <w:t>百科卧式注塑机</w:t>
                  </w:r>
                </w:p>
              </w:tc>
              <w:tc>
                <w:tcPr>
                  <w:tcW w:w="2566" w:type="dxa"/>
                  <w:tcBorders>
                    <w:tl2br w:val="nil"/>
                    <w:tr2bl w:val="nil"/>
                  </w:tcBorders>
                  <w:shd w:val="clear" w:color="auto" w:fill="auto"/>
                  <w:vAlign w:val="center"/>
                </w:tcPr>
                <w:p w14:paraId="7E5F3A3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MT160-MIS-LSR</w:t>
                  </w:r>
                </w:p>
              </w:tc>
              <w:tc>
                <w:tcPr>
                  <w:tcW w:w="1419" w:type="dxa"/>
                  <w:tcBorders>
                    <w:tl2br w:val="nil"/>
                    <w:tr2bl w:val="nil"/>
                  </w:tcBorders>
                  <w:shd w:val="clear" w:color="auto" w:fill="auto"/>
                  <w:vAlign w:val="center"/>
                </w:tcPr>
                <w:p w14:paraId="0E9DF85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2</w:t>
                  </w:r>
                </w:p>
              </w:tc>
              <w:tc>
                <w:tcPr>
                  <w:tcW w:w="1155" w:type="dxa"/>
                  <w:tcBorders>
                    <w:tl2br w:val="nil"/>
                    <w:tr2bl w:val="nil"/>
                  </w:tcBorders>
                  <w:shd w:val="clear" w:color="auto" w:fill="auto"/>
                  <w:vAlign w:val="center"/>
                </w:tcPr>
                <w:p w14:paraId="22B95B2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2</w:t>
                  </w:r>
                </w:p>
              </w:tc>
              <w:tc>
                <w:tcPr>
                  <w:tcW w:w="1053" w:type="dxa"/>
                  <w:tcBorders>
                    <w:tl2br w:val="nil"/>
                    <w:tr2bl w:val="nil"/>
                  </w:tcBorders>
                  <w:vAlign w:val="center"/>
                </w:tcPr>
                <w:p w14:paraId="79B434A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未变化</w:t>
                  </w:r>
                </w:p>
              </w:tc>
            </w:tr>
            <w:tr w14:paraId="306AEE5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2" w:hRule="atLeast"/>
                <w:jc w:val="center"/>
              </w:trPr>
              <w:tc>
                <w:tcPr>
                  <w:tcW w:w="801" w:type="dxa"/>
                  <w:tcBorders>
                    <w:tl2br w:val="nil"/>
                    <w:tr2bl w:val="nil"/>
                  </w:tcBorders>
                  <w:vAlign w:val="center"/>
                </w:tcPr>
                <w:p w14:paraId="5156000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23</w:t>
                  </w:r>
                </w:p>
              </w:tc>
              <w:tc>
                <w:tcPr>
                  <w:tcW w:w="1783" w:type="dxa"/>
                  <w:tcBorders>
                    <w:tl2br w:val="nil"/>
                    <w:tr2bl w:val="nil"/>
                  </w:tcBorders>
                  <w:vAlign w:val="center"/>
                </w:tcPr>
                <w:p w14:paraId="32BDC99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color w:val="auto"/>
                      <w:szCs w:val="21"/>
                      <w:lang w:val="en-US" w:eastAsia="zh-CN"/>
                    </w:rPr>
                    <w:t>百科立式注塑机</w:t>
                  </w:r>
                </w:p>
              </w:tc>
              <w:tc>
                <w:tcPr>
                  <w:tcW w:w="2566" w:type="dxa"/>
                  <w:tcBorders>
                    <w:tl2br w:val="nil"/>
                    <w:tr2bl w:val="nil"/>
                  </w:tcBorders>
                  <w:shd w:val="clear" w:color="auto" w:fill="auto"/>
                  <w:vAlign w:val="center"/>
                </w:tcPr>
                <w:p w14:paraId="6FF51F7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V85SD-LMM</w:t>
                  </w:r>
                </w:p>
              </w:tc>
              <w:tc>
                <w:tcPr>
                  <w:tcW w:w="1419" w:type="dxa"/>
                  <w:tcBorders>
                    <w:tl2br w:val="nil"/>
                    <w:tr2bl w:val="nil"/>
                  </w:tcBorders>
                  <w:shd w:val="clear" w:color="auto" w:fill="auto"/>
                  <w:vAlign w:val="center"/>
                </w:tcPr>
                <w:p w14:paraId="2910C70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1</w:t>
                  </w:r>
                </w:p>
              </w:tc>
              <w:tc>
                <w:tcPr>
                  <w:tcW w:w="1155" w:type="dxa"/>
                  <w:tcBorders>
                    <w:tl2br w:val="nil"/>
                    <w:tr2bl w:val="nil"/>
                  </w:tcBorders>
                  <w:shd w:val="clear" w:color="auto" w:fill="auto"/>
                  <w:vAlign w:val="center"/>
                </w:tcPr>
                <w:p w14:paraId="31F8805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1</w:t>
                  </w:r>
                </w:p>
              </w:tc>
              <w:tc>
                <w:tcPr>
                  <w:tcW w:w="1053" w:type="dxa"/>
                  <w:tcBorders>
                    <w:tl2br w:val="nil"/>
                    <w:tr2bl w:val="nil"/>
                  </w:tcBorders>
                  <w:vAlign w:val="center"/>
                </w:tcPr>
                <w:p w14:paraId="538C022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未变化</w:t>
                  </w:r>
                </w:p>
              </w:tc>
            </w:tr>
            <w:tr w14:paraId="18DB06A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2" w:hRule="atLeast"/>
                <w:jc w:val="center"/>
              </w:trPr>
              <w:tc>
                <w:tcPr>
                  <w:tcW w:w="801" w:type="dxa"/>
                  <w:tcBorders>
                    <w:tl2br w:val="nil"/>
                    <w:tr2bl w:val="nil"/>
                  </w:tcBorders>
                  <w:vAlign w:val="center"/>
                </w:tcPr>
                <w:p w14:paraId="6465040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24</w:t>
                  </w:r>
                </w:p>
              </w:tc>
              <w:tc>
                <w:tcPr>
                  <w:tcW w:w="1783" w:type="dxa"/>
                  <w:tcBorders>
                    <w:tl2br w:val="nil"/>
                    <w:tr2bl w:val="nil"/>
                  </w:tcBorders>
                  <w:vAlign w:val="center"/>
                </w:tcPr>
                <w:p w14:paraId="1902960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color w:val="auto"/>
                      <w:szCs w:val="21"/>
                      <w:lang w:val="en-US" w:eastAsia="zh-CN"/>
                    </w:rPr>
                    <w:t>长飞亚注塑机</w:t>
                  </w:r>
                </w:p>
              </w:tc>
              <w:tc>
                <w:tcPr>
                  <w:tcW w:w="2566" w:type="dxa"/>
                  <w:tcBorders>
                    <w:tl2br w:val="nil"/>
                    <w:tr2bl w:val="nil"/>
                  </w:tcBorders>
                  <w:shd w:val="clear" w:color="auto" w:fill="auto"/>
                  <w:vAlign w:val="center"/>
                </w:tcPr>
                <w:p w14:paraId="1CC6D69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VE1500Ⅲ-210h</w:t>
                  </w:r>
                </w:p>
              </w:tc>
              <w:tc>
                <w:tcPr>
                  <w:tcW w:w="1419" w:type="dxa"/>
                  <w:tcBorders>
                    <w:tl2br w:val="nil"/>
                    <w:tr2bl w:val="nil"/>
                  </w:tcBorders>
                  <w:shd w:val="clear" w:color="auto" w:fill="auto"/>
                  <w:vAlign w:val="center"/>
                </w:tcPr>
                <w:p w14:paraId="3E727E2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1</w:t>
                  </w:r>
                </w:p>
              </w:tc>
              <w:tc>
                <w:tcPr>
                  <w:tcW w:w="1155" w:type="dxa"/>
                  <w:tcBorders>
                    <w:tl2br w:val="nil"/>
                    <w:tr2bl w:val="nil"/>
                  </w:tcBorders>
                  <w:shd w:val="clear" w:color="auto" w:fill="auto"/>
                  <w:vAlign w:val="center"/>
                </w:tcPr>
                <w:p w14:paraId="1AD5E58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1</w:t>
                  </w:r>
                </w:p>
              </w:tc>
              <w:tc>
                <w:tcPr>
                  <w:tcW w:w="1053" w:type="dxa"/>
                  <w:tcBorders>
                    <w:tl2br w:val="nil"/>
                    <w:tr2bl w:val="nil"/>
                  </w:tcBorders>
                  <w:vAlign w:val="center"/>
                </w:tcPr>
                <w:p w14:paraId="46EA7BE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未变化</w:t>
                  </w:r>
                </w:p>
              </w:tc>
            </w:tr>
            <w:tr w14:paraId="2AD4055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2" w:hRule="atLeast"/>
                <w:jc w:val="center"/>
              </w:trPr>
              <w:tc>
                <w:tcPr>
                  <w:tcW w:w="801" w:type="dxa"/>
                  <w:tcBorders>
                    <w:tl2br w:val="nil"/>
                    <w:tr2bl w:val="nil"/>
                  </w:tcBorders>
                  <w:vAlign w:val="center"/>
                </w:tcPr>
                <w:p w14:paraId="60F7F3D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25</w:t>
                  </w:r>
                </w:p>
              </w:tc>
              <w:tc>
                <w:tcPr>
                  <w:tcW w:w="1783" w:type="dxa"/>
                  <w:tcBorders>
                    <w:tl2br w:val="nil"/>
                    <w:tr2bl w:val="nil"/>
                  </w:tcBorders>
                  <w:vAlign w:val="center"/>
                </w:tcPr>
                <w:p w14:paraId="5040281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color w:val="auto"/>
                      <w:szCs w:val="21"/>
                      <w:lang w:val="en-US" w:eastAsia="zh-CN"/>
                    </w:rPr>
                    <w:t>新劲力注塑机</w:t>
                  </w:r>
                </w:p>
              </w:tc>
              <w:tc>
                <w:tcPr>
                  <w:tcW w:w="2566" w:type="dxa"/>
                  <w:tcBorders>
                    <w:tl2br w:val="nil"/>
                    <w:tr2bl w:val="nil"/>
                  </w:tcBorders>
                  <w:shd w:val="clear" w:color="auto" w:fill="auto"/>
                  <w:vAlign w:val="center"/>
                </w:tcPr>
                <w:p w14:paraId="6B9F1A0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P120XV-SD-LSR-CL</w:t>
                  </w:r>
                </w:p>
              </w:tc>
              <w:tc>
                <w:tcPr>
                  <w:tcW w:w="1419" w:type="dxa"/>
                  <w:tcBorders>
                    <w:tl2br w:val="nil"/>
                    <w:tr2bl w:val="nil"/>
                  </w:tcBorders>
                  <w:shd w:val="clear" w:color="auto" w:fill="auto"/>
                  <w:vAlign w:val="center"/>
                </w:tcPr>
                <w:p w14:paraId="579DB25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1</w:t>
                  </w:r>
                </w:p>
              </w:tc>
              <w:tc>
                <w:tcPr>
                  <w:tcW w:w="1155" w:type="dxa"/>
                  <w:tcBorders>
                    <w:tl2br w:val="nil"/>
                    <w:tr2bl w:val="nil"/>
                  </w:tcBorders>
                  <w:shd w:val="clear" w:color="auto" w:fill="auto"/>
                  <w:vAlign w:val="center"/>
                </w:tcPr>
                <w:p w14:paraId="1A6E625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1</w:t>
                  </w:r>
                </w:p>
              </w:tc>
              <w:tc>
                <w:tcPr>
                  <w:tcW w:w="1053" w:type="dxa"/>
                  <w:tcBorders>
                    <w:tl2br w:val="nil"/>
                    <w:tr2bl w:val="nil"/>
                  </w:tcBorders>
                  <w:vAlign w:val="center"/>
                </w:tcPr>
                <w:p w14:paraId="3AD2F00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未变化</w:t>
                  </w:r>
                </w:p>
              </w:tc>
            </w:tr>
            <w:tr w14:paraId="2F41F47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2" w:hRule="atLeast"/>
                <w:jc w:val="center"/>
              </w:trPr>
              <w:tc>
                <w:tcPr>
                  <w:tcW w:w="801" w:type="dxa"/>
                  <w:tcBorders>
                    <w:tl2br w:val="nil"/>
                    <w:tr2bl w:val="nil"/>
                  </w:tcBorders>
                  <w:vAlign w:val="center"/>
                </w:tcPr>
                <w:p w14:paraId="533443B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26</w:t>
                  </w:r>
                </w:p>
              </w:tc>
              <w:tc>
                <w:tcPr>
                  <w:tcW w:w="1783" w:type="dxa"/>
                  <w:tcBorders>
                    <w:tl2br w:val="nil"/>
                    <w:tr2bl w:val="nil"/>
                  </w:tcBorders>
                  <w:vAlign w:val="center"/>
                </w:tcPr>
                <w:p w14:paraId="4ED3976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color w:val="auto"/>
                      <w:szCs w:val="21"/>
                      <w:lang w:val="en-US" w:eastAsia="zh-CN"/>
                    </w:rPr>
                    <w:t>注射成型机</w:t>
                  </w:r>
                </w:p>
              </w:tc>
              <w:tc>
                <w:tcPr>
                  <w:tcW w:w="2566" w:type="dxa"/>
                  <w:tcBorders>
                    <w:tl2br w:val="nil"/>
                    <w:tr2bl w:val="nil"/>
                  </w:tcBorders>
                  <w:shd w:val="clear" w:color="auto" w:fill="auto"/>
                  <w:vAlign w:val="center"/>
                </w:tcPr>
                <w:p w14:paraId="248E11A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P-V-350-3RT-2-PCD</w:t>
                  </w:r>
                </w:p>
              </w:tc>
              <w:tc>
                <w:tcPr>
                  <w:tcW w:w="1419" w:type="dxa"/>
                  <w:tcBorders>
                    <w:tl2br w:val="nil"/>
                    <w:tr2bl w:val="nil"/>
                  </w:tcBorders>
                  <w:shd w:val="clear" w:color="auto" w:fill="auto"/>
                  <w:vAlign w:val="center"/>
                </w:tcPr>
                <w:p w14:paraId="1C2B951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3</w:t>
                  </w:r>
                </w:p>
              </w:tc>
              <w:tc>
                <w:tcPr>
                  <w:tcW w:w="1155" w:type="dxa"/>
                  <w:tcBorders>
                    <w:tl2br w:val="nil"/>
                    <w:tr2bl w:val="nil"/>
                  </w:tcBorders>
                  <w:shd w:val="clear" w:color="auto" w:fill="auto"/>
                  <w:vAlign w:val="center"/>
                </w:tcPr>
                <w:p w14:paraId="0C0FF87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3</w:t>
                  </w:r>
                </w:p>
              </w:tc>
              <w:tc>
                <w:tcPr>
                  <w:tcW w:w="1053" w:type="dxa"/>
                  <w:tcBorders>
                    <w:tl2br w:val="nil"/>
                    <w:tr2bl w:val="nil"/>
                  </w:tcBorders>
                  <w:vAlign w:val="center"/>
                </w:tcPr>
                <w:p w14:paraId="3A0FF0A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未变化</w:t>
                  </w:r>
                </w:p>
              </w:tc>
            </w:tr>
            <w:tr w14:paraId="00EF6F6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2" w:hRule="atLeast"/>
                <w:jc w:val="center"/>
              </w:trPr>
              <w:tc>
                <w:tcPr>
                  <w:tcW w:w="801" w:type="dxa"/>
                  <w:tcBorders>
                    <w:tl2br w:val="nil"/>
                    <w:tr2bl w:val="nil"/>
                  </w:tcBorders>
                  <w:vAlign w:val="center"/>
                </w:tcPr>
                <w:p w14:paraId="39933D5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27</w:t>
                  </w:r>
                </w:p>
              </w:tc>
              <w:tc>
                <w:tcPr>
                  <w:tcW w:w="1783" w:type="dxa"/>
                  <w:tcBorders>
                    <w:tl2br w:val="nil"/>
                    <w:tr2bl w:val="nil"/>
                  </w:tcBorders>
                  <w:shd w:val="clear" w:color="auto" w:fill="auto"/>
                  <w:vAlign w:val="center"/>
                </w:tcPr>
                <w:p w14:paraId="7A96F53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阿博格注塑机</w:t>
                  </w:r>
                </w:p>
              </w:tc>
              <w:tc>
                <w:tcPr>
                  <w:tcW w:w="2566" w:type="dxa"/>
                  <w:tcBorders>
                    <w:tl2br w:val="nil"/>
                    <w:tr2bl w:val="nil"/>
                  </w:tcBorders>
                  <w:shd w:val="clear" w:color="auto" w:fill="auto"/>
                  <w:vAlign w:val="center"/>
                </w:tcPr>
                <w:p w14:paraId="30D66B9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w:t>
                  </w:r>
                </w:p>
              </w:tc>
              <w:tc>
                <w:tcPr>
                  <w:tcW w:w="1419" w:type="dxa"/>
                  <w:tcBorders>
                    <w:tl2br w:val="nil"/>
                    <w:tr2bl w:val="nil"/>
                  </w:tcBorders>
                  <w:shd w:val="clear" w:color="auto" w:fill="auto"/>
                  <w:vAlign w:val="center"/>
                </w:tcPr>
                <w:p w14:paraId="42D84FC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5</w:t>
                  </w:r>
                </w:p>
              </w:tc>
              <w:tc>
                <w:tcPr>
                  <w:tcW w:w="1155" w:type="dxa"/>
                  <w:tcBorders>
                    <w:tl2br w:val="nil"/>
                    <w:tr2bl w:val="nil"/>
                  </w:tcBorders>
                  <w:shd w:val="clear" w:color="auto" w:fill="auto"/>
                  <w:vAlign w:val="center"/>
                </w:tcPr>
                <w:p w14:paraId="4D21A3B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5</w:t>
                  </w:r>
                </w:p>
              </w:tc>
              <w:tc>
                <w:tcPr>
                  <w:tcW w:w="1053" w:type="dxa"/>
                  <w:tcBorders>
                    <w:tl2br w:val="nil"/>
                    <w:tr2bl w:val="nil"/>
                  </w:tcBorders>
                  <w:vAlign w:val="center"/>
                </w:tcPr>
                <w:p w14:paraId="7FE3E9A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未变化</w:t>
                  </w:r>
                </w:p>
              </w:tc>
            </w:tr>
            <w:tr w14:paraId="44C72AE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2" w:hRule="atLeast"/>
                <w:jc w:val="center"/>
              </w:trPr>
              <w:tc>
                <w:tcPr>
                  <w:tcW w:w="801" w:type="dxa"/>
                  <w:tcBorders>
                    <w:tl2br w:val="nil"/>
                    <w:tr2bl w:val="nil"/>
                  </w:tcBorders>
                  <w:vAlign w:val="center"/>
                </w:tcPr>
                <w:p w14:paraId="41499AF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28</w:t>
                  </w:r>
                </w:p>
              </w:tc>
              <w:tc>
                <w:tcPr>
                  <w:tcW w:w="1783" w:type="dxa"/>
                  <w:tcBorders>
                    <w:tl2br w:val="nil"/>
                    <w:tr2bl w:val="nil"/>
                  </w:tcBorders>
                  <w:shd w:val="clear" w:color="auto" w:fill="auto"/>
                  <w:vAlign w:val="center"/>
                </w:tcPr>
                <w:p w14:paraId="2D3F55D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注塑机</w:t>
                  </w:r>
                </w:p>
              </w:tc>
              <w:tc>
                <w:tcPr>
                  <w:tcW w:w="2566" w:type="dxa"/>
                  <w:tcBorders>
                    <w:tl2br w:val="nil"/>
                    <w:tr2bl w:val="nil"/>
                  </w:tcBorders>
                  <w:shd w:val="clear" w:color="auto" w:fill="auto"/>
                  <w:vAlign w:val="center"/>
                </w:tcPr>
                <w:p w14:paraId="6F1FEA1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w:t>
                  </w:r>
                </w:p>
              </w:tc>
              <w:tc>
                <w:tcPr>
                  <w:tcW w:w="1419" w:type="dxa"/>
                  <w:tcBorders>
                    <w:tl2br w:val="nil"/>
                    <w:tr2bl w:val="nil"/>
                  </w:tcBorders>
                  <w:shd w:val="clear" w:color="auto" w:fill="auto"/>
                  <w:vAlign w:val="center"/>
                </w:tcPr>
                <w:p w14:paraId="5E29BED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12</w:t>
                  </w:r>
                </w:p>
              </w:tc>
              <w:tc>
                <w:tcPr>
                  <w:tcW w:w="1155" w:type="dxa"/>
                  <w:tcBorders>
                    <w:tl2br w:val="nil"/>
                    <w:tr2bl w:val="nil"/>
                  </w:tcBorders>
                  <w:shd w:val="clear" w:color="auto" w:fill="auto"/>
                  <w:vAlign w:val="center"/>
                </w:tcPr>
                <w:p w14:paraId="3DF67C0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5</w:t>
                  </w:r>
                </w:p>
              </w:tc>
              <w:tc>
                <w:tcPr>
                  <w:tcW w:w="1053" w:type="dxa"/>
                  <w:tcBorders>
                    <w:tl2br w:val="nil"/>
                    <w:tr2bl w:val="nil"/>
                  </w:tcBorders>
                  <w:vAlign w:val="center"/>
                </w:tcPr>
                <w:p w14:paraId="55A9531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减少，二期建设</w:t>
                  </w:r>
                </w:p>
              </w:tc>
            </w:tr>
            <w:tr w14:paraId="198561D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2" w:hRule="atLeast"/>
                <w:jc w:val="center"/>
              </w:trPr>
              <w:tc>
                <w:tcPr>
                  <w:tcW w:w="801" w:type="dxa"/>
                  <w:tcBorders>
                    <w:tl2br w:val="nil"/>
                    <w:tr2bl w:val="nil"/>
                  </w:tcBorders>
                  <w:vAlign w:val="center"/>
                </w:tcPr>
                <w:p w14:paraId="0D4BF20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29</w:t>
                  </w:r>
                </w:p>
              </w:tc>
              <w:tc>
                <w:tcPr>
                  <w:tcW w:w="1783" w:type="dxa"/>
                  <w:tcBorders>
                    <w:tl2br w:val="nil"/>
                    <w:tr2bl w:val="nil"/>
                  </w:tcBorders>
                  <w:shd w:val="clear" w:color="auto" w:fill="auto"/>
                  <w:vAlign w:val="center"/>
                </w:tcPr>
                <w:p w14:paraId="4CE7E05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裁切机</w:t>
                  </w:r>
                </w:p>
              </w:tc>
              <w:tc>
                <w:tcPr>
                  <w:tcW w:w="2566" w:type="dxa"/>
                  <w:tcBorders>
                    <w:tl2br w:val="nil"/>
                    <w:tr2bl w:val="nil"/>
                  </w:tcBorders>
                  <w:shd w:val="clear" w:color="auto" w:fill="auto"/>
                  <w:vAlign w:val="center"/>
                </w:tcPr>
                <w:p w14:paraId="2934E2F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w:t>
                  </w:r>
                </w:p>
              </w:tc>
              <w:tc>
                <w:tcPr>
                  <w:tcW w:w="1419" w:type="dxa"/>
                  <w:tcBorders>
                    <w:tl2br w:val="nil"/>
                    <w:tr2bl w:val="nil"/>
                  </w:tcBorders>
                  <w:shd w:val="clear" w:color="auto" w:fill="auto"/>
                  <w:vAlign w:val="center"/>
                </w:tcPr>
                <w:p w14:paraId="060CCA4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1</w:t>
                  </w:r>
                </w:p>
              </w:tc>
              <w:tc>
                <w:tcPr>
                  <w:tcW w:w="1155" w:type="dxa"/>
                  <w:tcBorders>
                    <w:tl2br w:val="nil"/>
                    <w:tr2bl w:val="nil"/>
                  </w:tcBorders>
                  <w:shd w:val="clear" w:color="auto" w:fill="auto"/>
                  <w:vAlign w:val="center"/>
                </w:tcPr>
                <w:p w14:paraId="51C1338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1</w:t>
                  </w:r>
                </w:p>
              </w:tc>
              <w:tc>
                <w:tcPr>
                  <w:tcW w:w="1053" w:type="dxa"/>
                  <w:tcBorders>
                    <w:tl2br w:val="nil"/>
                    <w:tr2bl w:val="nil"/>
                  </w:tcBorders>
                  <w:vAlign w:val="center"/>
                </w:tcPr>
                <w:p w14:paraId="56FFF33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未变化</w:t>
                  </w:r>
                </w:p>
              </w:tc>
            </w:tr>
            <w:tr w14:paraId="34491B2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2" w:hRule="atLeast"/>
                <w:jc w:val="center"/>
              </w:trPr>
              <w:tc>
                <w:tcPr>
                  <w:tcW w:w="801" w:type="dxa"/>
                  <w:tcBorders>
                    <w:tl2br w:val="nil"/>
                    <w:tr2bl w:val="nil"/>
                  </w:tcBorders>
                  <w:vAlign w:val="center"/>
                </w:tcPr>
                <w:p w14:paraId="2EE0427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30</w:t>
                  </w:r>
                </w:p>
              </w:tc>
              <w:tc>
                <w:tcPr>
                  <w:tcW w:w="1783" w:type="dxa"/>
                  <w:tcBorders>
                    <w:tl2br w:val="nil"/>
                    <w:tr2bl w:val="nil"/>
                  </w:tcBorders>
                  <w:shd w:val="clear" w:color="auto" w:fill="auto"/>
                  <w:vAlign w:val="center"/>
                </w:tcPr>
                <w:p w14:paraId="6A1DD3A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冷却循环机</w:t>
                  </w:r>
                </w:p>
              </w:tc>
              <w:tc>
                <w:tcPr>
                  <w:tcW w:w="2566" w:type="dxa"/>
                  <w:tcBorders>
                    <w:tl2br w:val="nil"/>
                    <w:tr2bl w:val="nil"/>
                  </w:tcBorders>
                  <w:shd w:val="clear" w:color="auto" w:fill="auto"/>
                  <w:vAlign w:val="center"/>
                </w:tcPr>
                <w:p w14:paraId="22946DD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IC14500T/HNFY</w:t>
                  </w:r>
                </w:p>
              </w:tc>
              <w:tc>
                <w:tcPr>
                  <w:tcW w:w="1419" w:type="dxa"/>
                  <w:tcBorders>
                    <w:tl2br w:val="nil"/>
                    <w:tr2bl w:val="nil"/>
                  </w:tcBorders>
                  <w:shd w:val="clear" w:color="auto" w:fill="auto"/>
                  <w:vAlign w:val="center"/>
                </w:tcPr>
                <w:p w14:paraId="47EF71C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3</w:t>
                  </w:r>
                </w:p>
              </w:tc>
              <w:tc>
                <w:tcPr>
                  <w:tcW w:w="1155" w:type="dxa"/>
                  <w:tcBorders>
                    <w:tl2br w:val="nil"/>
                    <w:tr2bl w:val="nil"/>
                  </w:tcBorders>
                  <w:shd w:val="clear" w:color="auto" w:fill="auto"/>
                  <w:vAlign w:val="center"/>
                </w:tcPr>
                <w:p w14:paraId="48BD044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3</w:t>
                  </w:r>
                </w:p>
              </w:tc>
              <w:tc>
                <w:tcPr>
                  <w:tcW w:w="1053" w:type="dxa"/>
                  <w:tcBorders>
                    <w:tl2br w:val="nil"/>
                    <w:tr2bl w:val="nil"/>
                  </w:tcBorders>
                  <w:vAlign w:val="center"/>
                </w:tcPr>
                <w:p w14:paraId="6A4B6EF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未变化</w:t>
                  </w:r>
                </w:p>
              </w:tc>
            </w:tr>
          </w:tbl>
          <w:p w14:paraId="74A25E26">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auto"/>
                <w:kern w:val="2"/>
                <w:sz w:val="21"/>
                <w:szCs w:val="21"/>
                <w:lang w:val="en-US" w:eastAsia="zh-CN" w:bidi="ar-SA"/>
              </w:rPr>
              <w:t>表</w:t>
            </w:r>
            <w:r>
              <w:rPr>
                <w:rFonts w:hint="eastAsia" w:ascii="Times New Roman" w:hAnsi="Times New Roman" w:cs="Times New Roman" w:eastAsiaTheme="minorEastAsia"/>
                <w:b/>
                <w:bCs/>
                <w:color w:val="auto"/>
                <w:kern w:val="2"/>
                <w:sz w:val="21"/>
                <w:szCs w:val="21"/>
                <w:lang w:val="en-US" w:eastAsia="zh-CN" w:bidi="ar-SA"/>
              </w:rPr>
              <w:t>7</w:t>
            </w:r>
            <w:r>
              <w:rPr>
                <w:rFonts w:hint="default" w:ascii="Times New Roman" w:hAnsi="Times New Roman" w:cs="Times New Roman" w:eastAsiaTheme="minorEastAsia"/>
                <w:b/>
                <w:bCs/>
                <w:color w:val="auto"/>
                <w:kern w:val="2"/>
                <w:sz w:val="21"/>
                <w:szCs w:val="21"/>
                <w:lang w:val="en-US" w:eastAsia="zh-CN" w:bidi="ar-SA"/>
              </w:rPr>
              <w:t xml:space="preserve"> 环保设施环评、实际建设情况一览表</w:t>
            </w:r>
          </w:p>
          <w:tbl>
            <w:tblPr>
              <w:tblStyle w:val="29"/>
              <w:tblW w:w="87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3"/>
              <w:gridCol w:w="996"/>
              <w:gridCol w:w="2482"/>
              <w:gridCol w:w="2468"/>
              <w:gridCol w:w="1227"/>
              <w:gridCol w:w="781"/>
            </w:tblGrid>
            <w:tr w14:paraId="7EB10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73" w:type="dxa"/>
                  <w:vAlign w:val="center"/>
                </w:tcPr>
                <w:p w14:paraId="276F448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污染因素</w:t>
                  </w:r>
                </w:p>
              </w:tc>
              <w:tc>
                <w:tcPr>
                  <w:tcW w:w="996" w:type="dxa"/>
                  <w:vAlign w:val="center"/>
                </w:tcPr>
                <w:p w14:paraId="1A0D7CD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产污环节</w:t>
                  </w:r>
                </w:p>
              </w:tc>
              <w:tc>
                <w:tcPr>
                  <w:tcW w:w="2482" w:type="dxa"/>
                  <w:vAlign w:val="center"/>
                </w:tcPr>
                <w:p w14:paraId="0F8D897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环评阶段</w:t>
                  </w:r>
                </w:p>
              </w:tc>
              <w:tc>
                <w:tcPr>
                  <w:tcW w:w="2468" w:type="dxa"/>
                  <w:vAlign w:val="center"/>
                </w:tcPr>
                <w:p w14:paraId="1455307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实际建设</w:t>
                  </w:r>
                </w:p>
              </w:tc>
              <w:tc>
                <w:tcPr>
                  <w:tcW w:w="1227" w:type="dxa"/>
                  <w:vAlign w:val="center"/>
                </w:tcPr>
                <w:p w14:paraId="6DAB223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实际建设数量</w:t>
                  </w:r>
                </w:p>
              </w:tc>
              <w:tc>
                <w:tcPr>
                  <w:tcW w:w="781" w:type="dxa"/>
                  <w:vAlign w:val="center"/>
                </w:tcPr>
                <w:p w14:paraId="22A1E4B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变化情况</w:t>
                  </w:r>
                </w:p>
              </w:tc>
            </w:tr>
            <w:tr w14:paraId="5476E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3" w:type="dxa"/>
                  <w:vMerge w:val="restart"/>
                  <w:vAlign w:val="center"/>
                </w:tcPr>
                <w:p w14:paraId="7B248BC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废气</w:t>
                  </w:r>
                </w:p>
              </w:tc>
              <w:tc>
                <w:tcPr>
                  <w:tcW w:w="996" w:type="dxa"/>
                  <w:shd w:val="clear" w:color="auto" w:fill="auto"/>
                  <w:vAlign w:val="center"/>
                </w:tcPr>
                <w:p w14:paraId="4CD152D0">
                  <w:pPr>
                    <w:pStyle w:val="51"/>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食堂油烟</w:t>
                  </w:r>
                </w:p>
              </w:tc>
              <w:tc>
                <w:tcPr>
                  <w:tcW w:w="2482" w:type="dxa"/>
                  <w:shd w:val="clear" w:color="auto" w:fill="auto"/>
                  <w:vAlign w:val="center"/>
                </w:tcPr>
                <w:p w14:paraId="2E49106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油烟净化器处理后，高空排放</w:t>
                  </w:r>
                </w:p>
              </w:tc>
              <w:tc>
                <w:tcPr>
                  <w:tcW w:w="2468" w:type="dxa"/>
                  <w:shd w:val="clear" w:color="auto" w:fill="auto"/>
                  <w:vAlign w:val="center"/>
                </w:tcPr>
                <w:p w14:paraId="0A2B916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取消员工就餐</w:t>
                  </w:r>
                </w:p>
              </w:tc>
              <w:tc>
                <w:tcPr>
                  <w:tcW w:w="1227" w:type="dxa"/>
                  <w:vAlign w:val="center"/>
                </w:tcPr>
                <w:p w14:paraId="2A99E9A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w:t>
                  </w:r>
                </w:p>
              </w:tc>
              <w:tc>
                <w:tcPr>
                  <w:tcW w:w="781" w:type="dxa"/>
                  <w:vAlign w:val="center"/>
                </w:tcPr>
                <w:p w14:paraId="3990CCD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取消餐厅</w:t>
                  </w:r>
                </w:p>
              </w:tc>
            </w:tr>
            <w:tr w14:paraId="21181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3" w:type="dxa"/>
                  <w:vMerge w:val="continue"/>
                  <w:vAlign w:val="center"/>
                </w:tcPr>
                <w:p w14:paraId="3BBD11C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996" w:type="dxa"/>
                  <w:vAlign w:val="center"/>
                </w:tcPr>
                <w:p w14:paraId="38C9D18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注塑/注射/液压成型</w:t>
                  </w:r>
                </w:p>
              </w:tc>
              <w:tc>
                <w:tcPr>
                  <w:tcW w:w="2482" w:type="dxa"/>
                  <w:vAlign w:val="center"/>
                </w:tcPr>
                <w:p w14:paraId="0D2D751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集气装置+活性炭吸附+催化燃烧装置+15m高排气筒（P1）</w:t>
                  </w:r>
                </w:p>
              </w:tc>
              <w:tc>
                <w:tcPr>
                  <w:tcW w:w="2468" w:type="dxa"/>
                  <w:vAlign w:val="center"/>
                </w:tcPr>
                <w:p w14:paraId="47239D5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集气装置+活性炭吸附+催化燃烧装置+15m高排气筒（P1）</w:t>
                  </w:r>
                </w:p>
              </w:tc>
              <w:tc>
                <w:tcPr>
                  <w:tcW w:w="1227" w:type="dxa"/>
                  <w:vAlign w:val="center"/>
                </w:tcPr>
                <w:p w14:paraId="510D74B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r>
                    <w:rPr>
                      <w:rFonts w:hint="default" w:ascii="Times New Roman" w:hAnsi="Times New Roman" w:cs="Times New Roman" w:eastAsiaTheme="minorEastAsia"/>
                      <w:sz w:val="21"/>
                      <w:szCs w:val="21"/>
                      <w:lang w:val="en-US" w:eastAsia="zh-CN"/>
                    </w:rPr>
                    <w:t>套</w:t>
                  </w:r>
                </w:p>
              </w:tc>
              <w:tc>
                <w:tcPr>
                  <w:tcW w:w="781" w:type="dxa"/>
                  <w:vAlign w:val="center"/>
                </w:tcPr>
                <w:p w14:paraId="3029A09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14:paraId="2B76E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3" w:type="dxa"/>
                  <w:vMerge w:val="restart"/>
                  <w:vAlign w:val="center"/>
                </w:tcPr>
                <w:p w14:paraId="2A4EFAE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废水</w:t>
                  </w:r>
                </w:p>
              </w:tc>
              <w:tc>
                <w:tcPr>
                  <w:tcW w:w="996" w:type="dxa"/>
                  <w:vAlign w:val="center"/>
                </w:tcPr>
                <w:p w14:paraId="085D747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生活污水</w:t>
                  </w:r>
                </w:p>
              </w:tc>
              <w:tc>
                <w:tcPr>
                  <w:tcW w:w="2482" w:type="dxa"/>
                  <w:vAlign w:val="center"/>
                </w:tcPr>
                <w:p w14:paraId="1F409D2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20</w:t>
                  </w:r>
                  <w:r>
                    <w:rPr>
                      <w:rFonts w:hint="default" w:ascii="Times New Roman" w:hAnsi="Times New Roman" w:cs="Times New Roman" w:eastAsiaTheme="minorEastAsia"/>
                      <w:sz w:val="21"/>
                      <w:szCs w:val="21"/>
                      <w:lang w:val="en-US" w:eastAsia="zh-CN"/>
                    </w:rPr>
                    <w:t>m</w:t>
                  </w:r>
                  <w:r>
                    <w:rPr>
                      <w:rFonts w:hint="default" w:ascii="Times New Roman" w:hAnsi="Times New Roman" w:cs="Times New Roman" w:eastAsiaTheme="minorEastAsia"/>
                      <w:sz w:val="21"/>
                      <w:szCs w:val="21"/>
                      <w:vertAlign w:val="superscript"/>
                      <w:lang w:val="en-US" w:eastAsia="zh-CN"/>
                    </w:rPr>
                    <w:t>3</w:t>
                  </w:r>
                  <w:r>
                    <w:rPr>
                      <w:rFonts w:hint="default" w:ascii="Times New Roman" w:hAnsi="Times New Roman" w:cs="Times New Roman" w:eastAsiaTheme="minorEastAsia"/>
                      <w:sz w:val="21"/>
                      <w:szCs w:val="21"/>
                      <w:lang w:val="en-US" w:eastAsia="zh-CN"/>
                    </w:rPr>
                    <w:t>化粪池</w:t>
                  </w:r>
                </w:p>
              </w:tc>
              <w:tc>
                <w:tcPr>
                  <w:tcW w:w="2468" w:type="dxa"/>
                  <w:vAlign w:val="center"/>
                </w:tcPr>
                <w:p w14:paraId="68C88B2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w:t>
                  </w:r>
                  <w:r>
                    <w:rPr>
                      <w:rFonts w:hint="default" w:ascii="Times New Roman" w:hAnsi="Times New Roman" w:cs="Times New Roman" w:eastAsiaTheme="minorEastAsia"/>
                      <w:sz w:val="21"/>
                      <w:szCs w:val="21"/>
                      <w:lang w:val="en-US" w:eastAsia="zh-CN"/>
                    </w:rPr>
                    <w:t>m</w:t>
                  </w:r>
                  <w:r>
                    <w:rPr>
                      <w:rFonts w:hint="default" w:ascii="Times New Roman" w:hAnsi="Times New Roman" w:cs="Times New Roman" w:eastAsiaTheme="minorEastAsia"/>
                      <w:sz w:val="21"/>
                      <w:szCs w:val="21"/>
                      <w:vertAlign w:val="superscript"/>
                      <w:lang w:val="en-US" w:eastAsia="zh-CN"/>
                    </w:rPr>
                    <w:t>3</w:t>
                  </w:r>
                  <w:r>
                    <w:rPr>
                      <w:rFonts w:hint="default" w:ascii="Times New Roman" w:hAnsi="Times New Roman" w:cs="Times New Roman" w:eastAsiaTheme="minorEastAsia"/>
                      <w:sz w:val="21"/>
                      <w:szCs w:val="21"/>
                      <w:lang w:val="en-US" w:eastAsia="zh-CN"/>
                    </w:rPr>
                    <w:t>化粪池</w:t>
                  </w:r>
                </w:p>
              </w:tc>
              <w:tc>
                <w:tcPr>
                  <w:tcW w:w="1227" w:type="dxa"/>
                  <w:vAlign w:val="center"/>
                </w:tcPr>
                <w:p w14:paraId="0FF52CF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一座</w:t>
                  </w:r>
                </w:p>
              </w:tc>
              <w:tc>
                <w:tcPr>
                  <w:tcW w:w="781" w:type="dxa"/>
                  <w:vAlign w:val="center"/>
                </w:tcPr>
                <w:p w14:paraId="11F3A82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63FCE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3" w:type="dxa"/>
                  <w:vMerge w:val="continue"/>
                  <w:vAlign w:val="center"/>
                </w:tcPr>
                <w:p w14:paraId="45F5B46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996" w:type="dxa"/>
                  <w:vAlign w:val="center"/>
                </w:tcPr>
                <w:p w14:paraId="75B30EE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生产废水</w:t>
                  </w:r>
                </w:p>
              </w:tc>
              <w:tc>
                <w:tcPr>
                  <w:tcW w:w="2482" w:type="dxa"/>
                  <w:vAlign w:val="center"/>
                </w:tcPr>
                <w:p w14:paraId="27B1EE4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设有冷却循环机</w:t>
                  </w:r>
                </w:p>
              </w:tc>
              <w:tc>
                <w:tcPr>
                  <w:tcW w:w="2468" w:type="dxa"/>
                  <w:vAlign w:val="center"/>
                </w:tcPr>
                <w:p w14:paraId="384EBC8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设有冷却循环机</w:t>
                  </w:r>
                </w:p>
              </w:tc>
              <w:tc>
                <w:tcPr>
                  <w:tcW w:w="1227" w:type="dxa"/>
                  <w:vAlign w:val="center"/>
                </w:tcPr>
                <w:p w14:paraId="20AC5A3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3个</w:t>
                  </w:r>
                </w:p>
              </w:tc>
              <w:tc>
                <w:tcPr>
                  <w:tcW w:w="781" w:type="dxa"/>
                  <w:vAlign w:val="center"/>
                </w:tcPr>
                <w:p w14:paraId="45C79D8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14:paraId="6B707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3" w:type="dxa"/>
                  <w:vMerge w:val="restart"/>
                  <w:vAlign w:val="center"/>
                </w:tcPr>
                <w:p w14:paraId="2921330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固废</w:t>
                  </w:r>
                </w:p>
              </w:tc>
              <w:tc>
                <w:tcPr>
                  <w:tcW w:w="996" w:type="dxa"/>
                  <w:vAlign w:val="center"/>
                </w:tcPr>
                <w:p w14:paraId="232883B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一般固废</w:t>
                  </w:r>
                </w:p>
              </w:tc>
              <w:tc>
                <w:tcPr>
                  <w:tcW w:w="2482" w:type="dxa"/>
                  <w:shd w:val="clear" w:color="auto" w:fill="auto"/>
                  <w:vAlign w:val="center"/>
                </w:tcPr>
                <w:p w14:paraId="2080547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合理贮存，定期外售</w:t>
                  </w:r>
                </w:p>
              </w:tc>
              <w:tc>
                <w:tcPr>
                  <w:tcW w:w="2468" w:type="dxa"/>
                  <w:shd w:val="clear" w:color="auto" w:fill="auto"/>
                  <w:vAlign w:val="center"/>
                </w:tcPr>
                <w:p w14:paraId="32A79FE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一般固废暂存处（20m</w:t>
                  </w:r>
                  <w:r>
                    <w:rPr>
                      <w:rFonts w:hint="eastAsia" w:ascii="Times New Roman" w:hAnsi="Times New Roman" w:cs="Times New Roman" w:eastAsiaTheme="minorEastAsia"/>
                      <w:sz w:val="21"/>
                      <w:szCs w:val="21"/>
                      <w:vertAlign w:val="superscript"/>
                      <w:lang w:val="en-US" w:eastAsia="zh-CN"/>
                    </w:rPr>
                    <w:t>2</w:t>
                  </w:r>
                  <w:r>
                    <w:rPr>
                      <w:rFonts w:hint="eastAsia" w:ascii="Times New Roman" w:hAnsi="Times New Roman" w:cs="Times New Roman" w:eastAsiaTheme="minorEastAsia"/>
                      <w:sz w:val="21"/>
                      <w:szCs w:val="21"/>
                      <w:lang w:val="en-US" w:eastAsia="zh-CN"/>
                    </w:rPr>
                    <w:t>）</w:t>
                  </w:r>
                </w:p>
              </w:tc>
              <w:tc>
                <w:tcPr>
                  <w:tcW w:w="1227" w:type="dxa"/>
                  <w:shd w:val="clear" w:color="auto" w:fill="auto"/>
                  <w:vAlign w:val="center"/>
                </w:tcPr>
                <w:p w14:paraId="7C53722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一座</w:t>
                  </w:r>
                </w:p>
              </w:tc>
              <w:tc>
                <w:tcPr>
                  <w:tcW w:w="781" w:type="dxa"/>
                  <w:shd w:val="clear" w:color="auto" w:fill="auto"/>
                  <w:vAlign w:val="center"/>
                </w:tcPr>
                <w:p w14:paraId="4EBA574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67F2D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773" w:type="dxa"/>
                  <w:vMerge w:val="continue"/>
                  <w:vAlign w:val="center"/>
                </w:tcPr>
                <w:p w14:paraId="0CE6658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996" w:type="dxa"/>
                  <w:vAlign w:val="center"/>
                </w:tcPr>
                <w:p w14:paraId="0DE3AB2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生活垃圾</w:t>
                  </w:r>
                </w:p>
              </w:tc>
              <w:tc>
                <w:tcPr>
                  <w:tcW w:w="2482" w:type="dxa"/>
                  <w:shd w:val="clear" w:color="auto" w:fill="auto"/>
                  <w:vAlign w:val="center"/>
                </w:tcPr>
                <w:p w14:paraId="473EF2A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厂区设垃圾桶集中收集，定期委托环卫部门进行处理。</w:t>
                  </w:r>
                </w:p>
              </w:tc>
              <w:tc>
                <w:tcPr>
                  <w:tcW w:w="2468" w:type="dxa"/>
                  <w:shd w:val="clear" w:color="auto" w:fill="auto"/>
                  <w:vAlign w:val="center"/>
                </w:tcPr>
                <w:p w14:paraId="6F438B2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垃圾桶</w:t>
                  </w:r>
                </w:p>
              </w:tc>
              <w:tc>
                <w:tcPr>
                  <w:tcW w:w="1227" w:type="dxa"/>
                  <w:shd w:val="clear" w:color="auto" w:fill="auto"/>
                  <w:vAlign w:val="center"/>
                </w:tcPr>
                <w:p w14:paraId="25AEE77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若干</w:t>
                  </w:r>
                </w:p>
              </w:tc>
              <w:tc>
                <w:tcPr>
                  <w:tcW w:w="781" w:type="dxa"/>
                  <w:shd w:val="clear" w:color="auto" w:fill="auto"/>
                  <w:vAlign w:val="center"/>
                </w:tcPr>
                <w:p w14:paraId="696DC87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14:paraId="68F02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3" w:type="dxa"/>
                  <w:vMerge w:val="continue"/>
                  <w:vAlign w:val="center"/>
                </w:tcPr>
                <w:p w14:paraId="09E9B19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996" w:type="dxa"/>
                  <w:vAlign w:val="center"/>
                </w:tcPr>
                <w:p w14:paraId="137979F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危险废物</w:t>
                  </w:r>
                </w:p>
              </w:tc>
              <w:tc>
                <w:tcPr>
                  <w:tcW w:w="2482" w:type="dxa"/>
                  <w:shd w:val="clear" w:color="auto" w:fill="auto"/>
                  <w:vAlign w:val="center"/>
                </w:tcPr>
                <w:p w14:paraId="2C464F6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危废暂存间</w:t>
                  </w:r>
                </w:p>
              </w:tc>
              <w:tc>
                <w:tcPr>
                  <w:tcW w:w="2468" w:type="dxa"/>
                  <w:shd w:val="clear" w:color="auto" w:fill="auto"/>
                  <w:vAlign w:val="center"/>
                </w:tcPr>
                <w:p w14:paraId="604D374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危废暂存间</w:t>
                  </w:r>
                </w:p>
              </w:tc>
              <w:tc>
                <w:tcPr>
                  <w:tcW w:w="1227" w:type="dxa"/>
                  <w:shd w:val="clear" w:color="auto" w:fill="auto"/>
                  <w:vAlign w:val="center"/>
                </w:tcPr>
                <w:p w14:paraId="75BB327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w:t>
                  </w:r>
                  <w:r>
                    <w:rPr>
                      <w:rFonts w:hint="default" w:ascii="Times New Roman" w:hAnsi="Times New Roman" w:cs="Times New Roman" w:eastAsiaTheme="minorEastAsia"/>
                      <w:sz w:val="21"/>
                      <w:szCs w:val="21"/>
                      <w:lang w:val="en-US" w:eastAsia="zh-CN"/>
                    </w:rPr>
                    <w:t>m</w:t>
                  </w:r>
                  <w:r>
                    <w:rPr>
                      <w:rFonts w:hint="eastAsia" w:ascii="Times New Roman" w:hAnsi="Times New Roman" w:cs="Times New Roman" w:eastAsiaTheme="minorEastAsia"/>
                      <w:sz w:val="21"/>
                      <w:szCs w:val="21"/>
                      <w:vertAlign w:val="superscript"/>
                      <w:lang w:val="en-US" w:eastAsia="zh-CN"/>
                    </w:rPr>
                    <w:t>2</w:t>
                  </w:r>
                </w:p>
              </w:tc>
              <w:tc>
                <w:tcPr>
                  <w:tcW w:w="781" w:type="dxa"/>
                  <w:shd w:val="clear" w:color="auto" w:fill="auto"/>
                  <w:vAlign w:val="center"/>
                </w:tcPr>
                <w:p w14:paraId="4B6F708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bl>
          <w:p w14:paraId="233A20C0">
            <w:pPr>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b/>
                <w:bCs/>
                <w:lang w:val="en-US" w:eastAsia="zh-CN"/>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原辅材料消耗及水平衡：</w:t>
            </w:r>
          </w:p>
          <w:p w14:paraId="22D3FAEC">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表</w:t>
            </w:r>
            <w:r>
              <w:rPr>
                <w:rFonts w:hint="eastAsia" w:ascii="Times New Roman" w:hAnsi="Times New Roman" w:cs="Times New Roman" w:eastAsiaTheme="minorEastAsia"/>
                <w:b/>
                <w:bCs/>
                <w:color w:val="auto"/>
                <w:kern w:val="2"/>
                <w:sz w:val="21"/>
                <w:szCs w:val="21"/>
                <w:lang w:val="en-US" w:eastAsia="zh-CN" w:bidi="ar-SA"/>
              </w:rPr>
              <w:t>8</w:t>
            </w:r>
            <w:r>
              <w:rPr>
                <w:rFonts w:hint="default" w:ascii="Times New Roman" w:hAnsi="Times New Roman" w:cs="Times New Roman" w:eastAsiaTheme="minorEastAsia"/>
                <w:b/>
                <w:bCs/>
                <w:color w:val="auto"/>
                <w:kern w:val="2"/>
                <w:sz w:val="21"/>
                <w:szCs w:val="21"/>
                <w:lang w:val="en-US" w:eastAsia="zh-CN" w:bidi="ar-SA"/>
              </w:rPr>
              <w:t xml:space="preserve"> 本工程原辅材料及能源消耗情况一览表</w:t>
            </w:r>
          </w:p>
          <w:tbl>
            <w:tblPr>
              <w:tblStyle w:val="29"/>
              <w:tblW w:w="8610"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67"/>
              <w:gridCol w:w="1952"/>
              <w:gridCol w:w="2039"/>
              <w:gridCol w:w="1812"/>
              <w:gridCol w:w="2140"/>
            </w:tblGrid>
            <w:tr w14:paraId="26F067E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67" w:type="dxa"/>
                  <w:tcBorders>
                    <w:tl2br w:val="nil"/>
                    <w:tr2bl w:val="nil"/>
                  </w:tcBorders>
                  <w:vAlign w:val="center"/>
                </w:tcPr>
                <w:p w14:paraId="1F761E4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序号</w:t>
                  </w:r>
                </w:p>
              </w:tc>
              <w:tc>
                <w:tcPr>
                  <w:tcW w:w="1952" w:type="dxa"/>
                  <w:tcBorders>
                    <w:tl2br w:val="nil"/>
                    <w:tr2bl w:val="nil"/>
                  </w:tcBorders>
                  <w:vAlign w:val="center"/>
                </w:tcPr>
                <w:p w14:paraId="2A9A74B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名称</w:t>
                  </w:r>
                </w:p>
              </w:tc>
              <w:tc>
                <w:tcPr>
                  <w:tcW w:w="2039" w:type="dxa"/>
                  <w:tcBorders>
                    <w:tl2br w:val="nil"/>
                    <w:tr2bl w:val="nil"/>
                  </w:tcBorders>
                  <w:vAlign w:val="center"/>
                </w:tcPr>
                <w:p w14:paraId="31CD2DD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计划年消耗量</w:t>
                  </w:r>
                </w:p>
              </w:tc>
              <w:tc>
                <w:tcPr>
                  <w:tcW w:w="1812" w:type="dxa"/>
                  <w:tcBorders>
                    <w:tl2br w:val="nil"/>
                    <w:tr2bl w:val="nil"/>
                  </w:tcBorders>
                  <w:vAlign w:val="center"/>
                </w:tcPr>
                <w:p w14:paraId="10A606E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实际年消耗量（t）</w:t>
                  </w:r>
                </w:p>
              </w:tc>
              <w:tc>
                <w:tcPr>
                  <w:tcW w:w="2140" w:type="dxa"/>
                  <w:tcBorders>
                    <w:tl2br w:val="nil"/>
                    <w:tr2bl w:val="nil"/>
                  </w:tcBorders>
                  <w:vAlign w:val="center"/>
                </w:tcPr>
                <w:p w14:paraId="662F96A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变化情况</w:t>
                  </w:r>
                </w:p>
              </w:tc>
            </w:tr>
            <w:tr w14:paraId="08F4ACC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67" w:type="dxa"/>
                  <w:tcBorders>
                    <w:tl2br w:val="nil"/>
                    <w:tr2bl w:val="nil"/>
                  </w:tcBorders>
                  <w:vAlign w:val="center"/>
                </w:tcPr>
                <w:p w14:paraId="59783D0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1</w:t>
                  </w:r>
                </w:p>
              </w:tc>
              <w:tc>
                <w:tcPr>
                  <w:tcW w:w="1952" w:type="dxa"/>
                  <w:tcBorders>
                    <w:tl2br w:val="nil"/>
                    <w:tr2bl w:val="nil"/>
                  </w:tcBorders>
                  <w:shd w:val="clear" w:color="auto" w:fill="auto"/>
                  <w:vAlign w:val="bottom"/>
                </w:tcPr>
                <w:p w14:paraId="403B3FD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A胶（硅胶）</w:t>
                  </w:r>
                </w:p>
              </w:tc>
              <w:tc>
                <w:tcPr>
                  <w:tcW w:w="2039" w:type="dxa"/>
                  <w:tcBorders>
                    <w:tl2br w:val="nil"/>
                    <w:tr2bl w:val="nil"/>
                  </w:tcBorders>
                  <w:vAlign w:val="bottom"/>
                </w:tcPr>
                <w:p w14:paraId="4645B49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20</w:t>
                  </w:r>
                  <w:r>
                    <w:rPr>
                      <w:rFonts w:hint="default" w:ascii="Times New Roman" w:hAnsi="Times New Roman" w:cs="Times New Roman"/>
                      <w:color w:val="auto"/>
                      <w:lang w:val="en-US" w:eastAsia="zh-CN"/>
                    </w:rPr>
                    <w:t>0</w:t>
                  </w:r>
                  <w:r>
                    <w:rPr>
                      <w:rFonts w:hint="eastAsia" w:ascii="Times New Roman" w:hAnsi="Times New Roman" w:cs="Times New Roman"/>
                      <w:color w:val="auto"/>
                      <w:lang w:val="en-US" w:eastAsia="zh-CN"/>
                    </w:rPr>
                    <w:t>t/a</w:t>
                  </w:r>
                </w:p>
              </w:tc>
              <w:tc>
                <w:tcPr>
                  <w:tcW w:w="1812" w:type="dxa"/>
                  <w:tcBorders>
                    <w:tl2br w:val="nil"/>
                    <w:tr2bl w:val="nil"/>
                  </w:tcBorders>
                  <w:vAlign w:val="center"/>
                </w:tcPr>
                <w:p w14:paraId="19049FC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175</w:t>
                  </w:r>
                  <w:r>
                    <w:rPr>
                      <w:rFonts w:hint="eastAsia" w:ascii="Times New Roman" w:hAnsi="Times New Roman" w:cs="Times New Roman"/>
                      <w:color w:val="auto"/>
                      <w:lang w:val="en-US" w:eastAsia="zh-CN"/>
                    </w:rPr>
                    <w:t>t/a</w:t>
                  </w:r>
                </w:p>
              </w:tc>
              <w:tc>
                <w:tcPr>
                  <w:tcW w:w="2140" w:type="dxa"/>
                  <w:tcBorders>
                    <w:tl2br w:val="nil"/>
                    <w:tr2bl w:val="nil"/>
                  </w:tcBorders>
                  <w:vAlign w:val="center"/>
                </w:tcPr>
                <w:p w14:paraId="39A1802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减少，二期建设</w:t>
                  </w:r>
                </w:p>
              </w:tc>
            </w:tr>
            <w:tr w14:paraId="2EE6451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67" w:type="dxa"/>
                  <w:tcBorders>
                    <w:tl2br w:val="nil"/>
                    <w:tr2bl w:val="nil"/>
                  </w:tcBorders>
                  <w:vAlign w:val="center"/>
                </w:tcPr>
                <w:p w14:paraId="2965A48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2</w:t>
                  </w:r>
                </w:p>
              </w:tc>
              <w:tc>
                <w:tcPr>
                  <w:tcW w:w="1952" w:type="dxa"/>
                  <w:tcBorders>
                    <w:tl2br w:val="nil"/>
                    <w:tr2bl w:val="nil"/>
                  </w:tcBorders>
                  <w:shd w:val="clear" w:color="auto" w:fill="auto"/>
                  <w:vAlign w:val="bottom"/>
                </w:tcPr>
                <w:p w14:paraId="42F2C80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B胶（硅胶）</w:t>
                  </w:r>
                </w:p>
              </w:tc>
              <w:tc>
                <w:tcPr>
                  <w:tcW w:w="2039" w:type="dxa"/>
                  <w:tcBorders>
                    <w:tl2br w:val="nil"/>
                    <w:tr2bl w:val="nil"/>
                  </w:tcBorders>
                  <w:vAlign w:val="bottom"/>
                </w:tcPr>
                <w:p w14:paraId="03E9C1D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200t/a</w:t>
                  </w:r>
                </w:p>
              </w:tc>
              <w:tc>
                <w:tcPr>
                  <w:tcW w:w="1812" w:type="dxa"/>
                  <w:tcBorders>
                    <w:tl2br w:val="nil"/>
                    <w:tr2bl w:val="nil"/>
                  </w:tcBorders>
                  <w:vAlign w:val="center"/>
                </w:tcPr>
                <w:p w14:paraId="3610D79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175</w:t>
                  </w:r>
                  <w:r>
                    <w:rPr>
                      <w:rFonts w:hint="eastAsia" w:ascii="Times New Roman" w:hAnsi="Times New Roman" w:cs="Times New Roman"/>
                      <w:color w:val="auto"/>
                      <w:lang w:val="en-US" w:eastAsia="zh-CN"/>
                    </w:rPr>
                    <w:t>t/a</w:t>
                  </w:r>
                </w:p>
              </w:tc>
              <w:tc>
                <w:tcPr>
                  <w:tcW w:w="2140" w:type="dxa"/>
                  <w:tcBorders>
                    <w:tl2br w:val="nil"/>
                    <w:tr2bl w:val="nil"/>
                  </w:tcBorders>
                  <w:vAlign w:val="center"/>
                </w:tcPr>
                <w:p w14:paraId="75675E3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减少，二期建设</w:t>
                  </w:r>
                </w:p>
              </w:tc>
            </w:tr>
            <w:tr w14:paraId="18D890F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67" w:type="dxa"/>
                  <w:tcBorders>
                    <w:tl2br w:val="nil"/>
                    <w:tr2bl w:val="nil"/>
                  </w:tcBorders>
                  <w:vAlign w:val="center"/>
                </w:tcPr>
                <w:p w14:paraId="0E67C2D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3</w:t>
                  </w:r>
                </w:p>
              </w:tc>
              <w:tc>
                <w:tcPr>
                  <w:tcW w:w="1952" w:type="dxa"/>
                  <w:tcBorders>
                    <w:tl2br w:val="nil"/>
                    <w:tr2bl w:val="nil"/>
                  </w:tcBorders>
                  <w:shd w:val="clear" w:color="auto" w:fill="auto"/>
                  <w:vAlign w:val="center"/>
                </w:tcPr>
                <w:p w14:paraId="5CFD19E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硅橡胶</w:t>
                  </w:r>
                </w:p>
              </w:tc>
              <w:tc>
                <w:tcPr>
                  <w:tcW w:w="2039" w:type="dxa"/>
                  <w:tcBorders>
                    <w:tl2br w:val="nil"/>
                    <w:tr2bl w:val="nil"/>
                  </w:tcBorders>
                  <w:vAlign w:val="center"/>
                </w:tcPr>
                <w:p w14:paraId="320FFDD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500t/a</w:t>
                  </w:r>
                </w:p>
              </w:tc>
              <w:tc>
                <w:tcPr>
                  <w:tcW w:w="1812" w:type="dxa"/>
                  <w:tcBorders>
                    <w:tl2br w:val="nil"/>
                    <w:tr2bl w:val="nil"/>
                  </w:tcBorders>
                  <w:vAlign w:val="center"/>
                </w:tcPr>
                <w:p w14:paraId="70CF826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437.5</w:t>
                  </w:r>
                  <w:r>
                    <w:rPr>
                      <w:rFonts w:hint="eastAsia" w:ascii="Times New Roman" w:hAnsi="Times New Roman" w:cs="Times New Roman"/>
                      <w:color w:val="auto"/>
                      <w:lang w:val="en-US" w:eastAsia="zh-CN"/>
                    </w:rPr>
                    <w:t>t/a</w:t>
                  </w:r>
                </w:p>
              </w:tc>
              <w:tc>
                <w:tcPr>
                  <w:tcW w:w="2140" w:type="dxa"/>
                  <w:tcBorders>
                    <w:tl2br w:val="nil"/>
                    <w:tr2bl w:val="nil"/>
                  </w:tcBorders>
                  <w:vAlign w:val="center"/>
                </w:tcPr>
                <w:p w14:paraId="3BBFC96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减少，二期建设</w:t>
                  </w:r>
                </w:p>
              </w:tc>
            </w:tr>
            <w:tr w14:paraId="6D4ABF7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67" w:type="dxa"/>
                  <w:tcBorders>
                    <w:tl2br w:val="nil"/>
                    <w:tr2bl w:val="nil"/>
                  </w:tcBorders>
                  <w:shd w:val="clear" w:color="auto" w:fill="auto"/>
                  <w:vAlign w:val="center"/>
                </w:tcPr>
                <w:p w14:paraId="2BEAEDC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4</w:t>
                  </w:r>
                </w:p>
              </w:tc>
              <w:tc>
                <w:tcPr>
                  <w:tcW w:w="1952" w:type="dxa"/>
                  <w:tcBorders>
                    <w:tl2br w:val="nil"/>
                    <w:tr2bl w:val="nil"/>
                  </w:tcBorders>
                  <w:shd w:val="clear" w:color="auto" w:fill="auto"/>
                  <w:vAlign w:val="center"/>
                </w:tcPr>
                <w:p w14:paraId="5D06F51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包装箱</w:t>
                  </w:r>
                </w:p>
              </w:tc>
              <w:tc>
                <w:tcPr>
                  <w:tcW w:w="2039" w:type="dxa"/>
                  <w:tcBorders>
                    <w:tl2br w:val="nil"/>
                    <w:tr2bl w:val="nil"/>
                  </w:tcBorders>
                  <w:vAlign w:val="center"/>
                </w:tcPr>
                <w:p w14:paraId="1877118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8万/个</w:t>
                  </w:r>
                </w:p>
              </w:tc>
              <w:tc>
                <w:tcPr>
                  <w:tcW w:w="1812" w:type="dxa"/>
                  <w:tcBorders>
                    <w:tl2br w:val="nil"/>
                    <w:tr2bl w:val="nil"/>
                  </w:tcBorders>
                  <w:vAlign w:val="center"/>
                </w:tcPr>
                <w:p w14:paraId="5AE9332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highlight w:val="none"/>
                      <w:lang w:val="en-US" w:eastAsia="zh-CN"/>
                    </w:rPr>
                  </w:pPr>
                  <w:r>
                    <w:rPr>
                      <w:rFonts w:hint="eastAsia" w:ascii="Times New Roman" w:hAnsi="Times New Roman" w:eastAsia="宋体" w:cs="Times New Roman"/>
                      <w:color w:val="auto"/>
                      <w:highlight w:val="none"/>
                      <w:lang w:val="en-US" w:eastAsia="zh-CN"/>
                    </w:rPr>
                    <w:t>7</w:t>
                  </w:r>
                  <w:r>
                    <w:rPr>
                      <w:rFonts w:hint="default" w:ascii="Times New Roman" w:hAnsi="Times New Roman" w:eastAsia="宋体" w:cs="Times New Roman"/>
                      <w:color w:val="auto"/>
                      <w:highlight w:val="none"/>
                      <w:lang w:val="en-US" w:eastAsia="zh-CN"/>
                    </w:rPr>
                    <w:t>万/个</w:t>
                  </w:r>
                </w:p>
              </w:tc>
              <w:tc>
                <w:tcPr>
                  <w:tcW w:w="2140" w:type="dxa"/>
                  <w:tcBorders>
                    <w:tl2br w:val="nil"/>
                    <w:tr2bl w:val="nil"/>
                  </w:tcBorders>
                  <w:vAlign w:val="center"/>
                </w:tcPr>
                <w:p w14:paraId="2C2C710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减少，二期建设</w:t>
                  </w:r>
                </w:p>
              </w:tc>
            </w:tr>
            <w:tr w14:paraId="02EAD1B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67" w:type="dxa"/>
                  <w:tcBorders>
                    <w:tl2br w:val="nil"/>
                    <w:tr2bl w:val="nil"/>
                  </w:tcBorders>
                  <w:shd w:val="clear" w:color="auto" w:fill="auto"/>
                  <w:vAlign w:val="center"/>
                </w:tcPr>
                <w:p w14:paraId="2C943D3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5</w:t>
                  </w:r>
                </w:p>
              </w:tc>
              <w:tc>
                <w:tcPr>
                  <w:tcW w:w="1952" w:type="dxa"/>
                  <w:tcBorders>
                    <w:tl2br w:val="nil"/>
                    <w:tr2bl w:val="nil"/>
                  </w:tcBorders>
                  <w:shd w:val="clear" w:color="auto" w:fill="auto"/>
                  <w:vAlign w:val="center"/>
                </w:tcPr>
                <w:p w14:paraId="240199F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模具</w:t>
                  </w:r>
                </w:p>
              </w:tc>
              <w:tc>
                <w:tcPr>
                  <w:tcW w:w="2039" w:type="dxa"/>
                  <w:tcBorders>
                    <w:tl2br w:val="nil"/>
                    <w:tr2bl w:val="nil"/>
                  </w:tcBorders>
                  <w:vAlign w:val="center"/>
                </w:tcPr>
                <w:p w14:paraId="1A2B2EF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500套</w:t>
                  </w:r>
                </w:p>
              </w:tc>
              <w:tc>
                <w:tcPr>
                  <w:tcW w:w="1812" w:type="dxa"/>
                  <w:tcBorders>
                    <w:tl2br w:val="nil"/>
                    <w:tr2bl w:val="nil"/>
                  </w:tcBorders>
                  <w:vAlign w:val="center"/>
                </w:tcPr>
                <w:p w14:paraId="2BD11F0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450套</w:t>
                  </w:r>
                </w:p>
              </w:tc>
              <w:tc>
                <w:tcPr>
                  <w:tcW w:w="2140" w:type="dxa"/>
                  <w:tcBorders>
                    <w:tl2br w:val="nil"/>
                    <w:tr2bl w:val="nil"/>
                  </w:tcBorders>
                  <w:shd w:val="clear" w:color="auto" w:fill="auto"/>
                  <w:vAlign w:val="center"/>
                </w:tcPr>
                <w:p w14:paraId="2F5EA63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bidi="ar-SA"/>
                    </w:rPr>
                  </w:pPr>
                  <w:r>
                    <w:rPr>
                      <w:rFonts w:hint="eastAsia" w:ascii="Times New Roman" w:hAnsi="Times New Roman" w:cs="Times New Roman" w:eastAsiaTheme="minorEastAsia"/>
                      <w:sz w:val="21"/>
                      <w:szCs w:val="21"/>
                      <w:highlight w:val="none"/>
                      <w:lang w:val="en-US" w:eastAsia="zh-CN"/>
                    </w:rPr>
                    <w:t>减少，二期建设</w:t>
                  </w:r>
                </w:p>
              </w:tc>
            </w:tr>
            <w:tr w14:paraId="3CB0411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67" w:type="dxa"/>
                  <w:tcBorders>
                    <w:tl2br w:val="nil"/>
                    <w:tr2bl w:val="nil"/>
                  </w:tcBorders>
                  <w:vAlign w:val="center"/>
                </w:tcPr>
                <w:p w14:paraId="79F0E2C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w:t>
                  </w:r>
                </w:p>
              </w:tc>
              <w:tc>
                <w:tcPr>
                  <w:tcW w:w="1952" w:type="dxa"/>
                  <w:tcBorders>
                    <w:tl2br w:val="nil"/>
                    <w:tr2bl w:val="nil"/>
                  </w:tcBorders>
                  <w:vAlign w:val="center"/>
                </w:tcPr>
                <w:p w14:paraId="1143AA2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电</w:t>
                  </w:r>
                </w:p>
              </w:tc>
              <w:tc>
                <w:tcPr>
                  <w:tcW w:w="2039" w:type="dxa"/>
                  <w:tcBorders>
                    <w:tl2br w:val="nil"/>
                    <w:tr2bl w:val="nil"/>
                  </w:tcBorders>
                  <w:vAlign w:val="center"/>
                </w:tcPr>
                <w:p w14:paraId="4843EB4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highlight w:val="none"/>
                    </w:rPr>
                    <w:t>1</w:t>
                  </w:r>
                  <w:r>
                    <w:rPr>
                      <w:rFonts w:hint="eastAsia" w:ascii="Times New Roman" w:hAnsi="Times New Roman" w:cs="Times New Roman"/>
                      <w:highlight w:val="none"/>
                      <w:lang w:val="en-US" w:eastAsia="zh-CN"/>
                    </w:rPr>
                    <w:t>8</w:t>
                  </w:r>
                  <w:r>
                    <w:rPr>
                      <w:rFonts w:hint="default" w:ascii="Times New Roman" w:hAnsi="Times New Roman" w:cs="Times New Roman"/>
                      <w:highlight w:val="none"/>
                    </w:rPr>
                    <w:t>0</w:t>
                  </w:r>
                  <w:r>
                    <w:rPr>
                      <w:rFonts w:hint="eastAsia" w:ascii="Times New Roman" w:hAnsi="Times New Roman" w:cs="Times New Roman" w:eastAsiaTheme="minorEastAsia"/>
                      <w:sz w:val="21"/>
                      <w:szCs w:val="21"/>
                      <w:highlight w:val="none"/>
                      <w:lang w:val="en-US" w:eastAsia="zh-CN"/>
                    </w:rPr>
                    <w:t>万</w:t>
                  </w:r>
                  <w:r>
                    <w:rPr>
                      <w:rFonts w:hint="default" w:ascii="Times New Roman" w:hAnsi="Times New Roman" w:cs="Times New Roman" w:eastAsiaTheme="minorEastAsia"/>
                      <w:sz w:val="21"/>
                      <w:szCs w:val="21"/>
                      <w:highlight w:val="none"/>
                      <w:lang w:val="en-US" w:eastAsia="zh-CN"/>
                    </w:rPr>
                    <w:t>kwh</w:t>
                  </w:r>
                </w:p>
              </w:tc>
              <w:tc>
                <w:tcPr>
                  <w:tcW w:w="1812" w:type="dxa"/>
                  <w:tcBorders>
                    <w:tl2br w:val="nil"/>
                    <w:tr2bl w:val="nil"/>
                  </w:tcBorders>
                  <w:vAlign w:val="center"/>
                </w:tcPr>
                <w:p w14:paraId="1E42735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highlight w:val="none"/>
                    </w:rPr>
                    <w:t>150</w:t>
                  </w:r>
                  <w:r>
                    <w:rPr>
                      <w:rFonts w:hint="eastAsia" w:ascii="Times New Roman" w:hAnsi="Times New Roman" w:cs="Times New Roman" w:eastAsiaTheme="minorEastAsia"/>
                      <w:sz w:val="21"/>
                      <w:szCs w:val="21"/>
                      <w:highlight w:val="none"/>
                      <w:lang w:val="en-US" w:eastAsia="zh-CN"/>
                    </w:rPr>
                    <w:t>万</w:t>
                  </w:r>
                  <w:r>
                    <w:rPr>
                      <w:rFonts w:hint="default" w:ascii="Times New Roman" w:hAnsi="Times New Roman" w:cs="Times New Roman" w:eastAsiaTheme="minorEastAsia"/>
                      <w:sz w:val="21"/>
                      <w:szCs w:val="21"/>
                      <w:highlight w:val="none"/>
                      <w:lang w:val="en-US" w:eastAsia="zh-CN"/>
                    </w:rPr>
                    <w:t>kwh</w:t>
                  </w:r>
                </w:p>
              </w:tc>
              <w:tc>
                <w:tcPr>
                  <w:tcW w:w="2140" w:type="dxa"/>
                  <w:tcBorders>
                    <w:tl2br w:val="nil"/>
                    <w:tr2bl w:val="nil"/>
                  </w:tcBorders>
                  <w:vAlign w:val="center"/>
                </w:tcPr>
                <w:p w14:paraId="2D04364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减少，二期建设</w:t>
                  </w:r>
                </w:p>
              </w:tc>
            </w:tr>
            <w:tr w14:paraId="7BD0016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67" w:type="dxa"/>
                  <w:tcBorders>
                    <w:tl2br w:val="nil"/>
                    <w:tr2bl w:val="nil"/>
                  </w:tcBorders>
                  <w:vAlign w:val="center"/>
                </w:tcPr>
                <w:p w14:paraId="008F425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w:t>
                  </w:r>
                </w:p>
              </w:tc>
              <w:tc>
                <w:tcPr>
                  <w:tcW w:w="1952" w:type="dxa"/>
                  <w:tcBorders>
                    <w:tl2br w:val="nil"/>
                    <w:tr2bl w:val="nil"/>
                  </w:tcBorders>
                  <w:vAlign w:val="center"/>
                </w:tcPr>
                <w:p w14:paraId="5570F83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水</w:t>
                  </w:r>
                </w:p>
              </w:tc>
              <w:tc>
                <w:tcPr>
                  <w:tcW w:w="2039" w:type="dxa"/>
                  <w:tcBorders>
                    <w:tl2br w:val="nil"/>
                    <w:tr2bl w:val="nil"/>
                  </w:tcBorders>
                  <w:vAlign w:val="center"/>
                </w:tcPr>
                <w:p w14:paraId="07275E2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1818t</w:t>
                  </w:r>
                  <w:r>
                    <w:rPr>
                      <w:rFonts w:hint="default" w:ascii="Times New Roman" w:hAnsi="Times New Roman" w:cs="Times New Roman" w:eastAsiaTheme="minorEastAsia"/>
                      <w:sz w:val="21"/>
                      <w:szCs w:val="21"/>
                      <w:highlight w:val="none"/>
                      <w:lang w:val="en-US" w:eastAsia="zh-CN"/>
                    </w:rPr>
                    <w:t>/a</w:t>
                  </w:r>
                </w:p>
              </w:tc>
              <w:tc>
                <w:tcPr>
                  <w:tcW w:w="1812" w:type="dxa"/>
                  <w:tcBorders>
                    <w:tl2br w:val="nil"/>
                    <w:tr2bl w:val="nil"/>
                  </w:tcBorders>
                  <w:vAlign w:val="center"/>
                </w:tcPr>
                <w:p w14:paraId="2FDFE6F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1242t</w:t>
                  </w:r>
                  <w:r>
                    <w:rPr>
                      <w:rFonts w:hint="default" w:ascii="Times New Roman" w:hAnsi="Times New Roman" w:cs="Times New Roman" w:eastAsiaTheme="minorEastAsia"/>
                      <w:sz w:val="21"/>
                      <w:szCs w:val="21"/>
                      <w:highlight w:val="none"/>
                      <w:lang w:val="en-US" w:eastAsia="zh-CN"/>
                    </w:rPr>
                    <w:t>/a</w:t>
                  </w:r>
                </w:p>
              </w:tc>
              <w:tc>
                <w:tcPr>
                  <w:tcW w:w="2140" w:type="dxa"/>
                  <w:tcBorders>
                    <w:tl2br w:val="nil"/>
                    <w:tr2bl w:val="nil"/>
                  </w:tcBorders>
                  <w:vAlign w:val="center"/>
                </w:tcPr>
                <w:p w14:paraId="319161F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减少，取消员工就餐</w:t>
                  </w:r>
                </w:p>
              </w:tc>
            </w:tr>
          </w:tbl>
          <w:p w14:paraId="61C3DC8A">
            <w:pPr>
              <w:pStyle w:val="5"/>
              <w:jc w:val="cente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drawing>
                <wp:inline distT="0" distB="0" distL="114300" distR="114300">
                  <wp:extent cx="5255895" cy="1675130"/>
                  <wp:effectExtent l="0" t="0" r="1905" b="127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2"/>
                          <a:stretch>
                            <a:fillRect/>
                          </a:stretch>
                        </pic:blipFill>
                        <pic:spPr>
                          <a:xfrm>
                            <a:off x="0" y="0"/>
                            <a:ext cx="5255895" cy="1675130"/>
                          </a:xfrm>
                          <a:prstGeom prst="rect">
                            <a:avLst/>
                          </a:prstGeom>
                          <a:noFill/>
                          <a:ln>
                            <a:noFill/>
                          </a:ln>
                        </pic:spPr>
                      </pic:pic>
                    </a:graphicData>
                  </a:graphic>
                </wp:inline>
              </w:drawing>
            </w:r>
          </w:p>
          <w:p w14:paraId="26D8DAE3">
            <w:pPr>
              <w:pStyle w:val="5"/>
              <w:keepNext/>
              <w:keepLines/>
              <w:pageBreakBefore w:val="0"/>
              <w:widowControl/>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eastAsia="宋体" w:cs="Times New Roman"/>
                <w:b/>
                <w:bCs/>
                <w:color w:val="000000"/>
                <w:kern w:val="24"/>
                <w:sz w:val="24"/>
                <w:szCs w:val="24"/>
                <w:highlight w:val="none"/>
                <w:lang w:val="en-US" w:eastAsia="zh-CN" w:bidi="ar-SA"/>
              </w:rPr>
            </w:pPr>
            <w:r>
              <w:rPr>
                <w:rFonts w:hint="default" w:ascii="Times New Roman" w:hAnsi="Times New Roman" w:eastAsia="宋体" w:cs="Times New Roman"/>
                <w:b/>
                <w:bCs/>
                <w:color w:val="000000"/>
                <w:kern w:val="24"/>
                <w:sz w:val="24"/>
                <w:szCs w:val="24"/>
                <w:highlight w:val="none"/>
                <w:lang w:val="en-US" w:eastAsia="zh-CN" w:bidi="ar-SA"/>
              </w:rPr>
              <w:t>图</w:t>
            </w:r>
            <w:r>
              <w:rPr>
                <w:rFonts w:hint="eastAsia" w:cs="Times New Roman"/>
                <w:b/>
                <w:bCs/>
                <w:color w:val="000000"/>
                <w:kern w:val="24"/>
                <w:sz w:val="24"/>
                <w:szCs w:val="24"/>
                <w:highlight w:val="none"/>
                <w:lang w:val="en-US" w:eastAsia="zh-CN" w:bidi="ar-SA"/>
              </w:rPr>
              <w:t>2-</w:t>
            </w:r>
            <w:r>
              <w:rPr>
                <w:rFonts w:hint="default" w:ascii="Times New Roman" w:hAnsi="Times New Roman" w:eastAsia="宋体" w:cs="Times New Roman"/>
                <w:b/>
                <w:bCs/>
                <w:color w:val="000000"/>
                <w:kern w:val="24"/>
                <w:sz w:val="24"/>
                <w:szCs w:val="24"/>
                <w:highlight w:val="none"/>
                <w:lang w:val="en-US" w:eastAsia="zh-CN" w:bidi="ar-SA"/>
              </w:rPr>
              <w:t>1 水平衡图（m</w:t>
            </w:r>
            <w:r>
              <w:rPr>
                <w:rFonts w:hint="default" w:ascii="Times New Roman" w:hAnsi="Times New Roman" w:eastAsia="宋体" w:cs="Times New Roman"/>
                <w:b/>
                <w:bCs/>
                <w:color w:val="000000"/>
                <w:kern w:val="24"/>
                <w:sz w:val="24"/>
                <w:szCs w:val="24"/>
                <w:highlight w:val="none"/>
                <w:vertAlign w:val="superscript"/>
                <w:lang w:val="en-US" w:eastAsia="zh-CN" w:bidi="ar-SA"/>
              </w:rPr>
              <w:t>3</w:t>
            </w:r>
            <w:r>
              <w:rPr>
                <w:rFonts w:hint="default" w:ascii="Times New Roman" w:hAnsi="Times New Roman" w:eastAsia="宋体" w:cs="Times New Roman"/>
                <w:b/>
                <w:bCs/>
                <w:color w:val="000000"/>
                <w:kern w:val="24"/>
                <w:sz w:val="24"/>
                <w:szCs w:val="24"/>
                <w:highlight w:val="none"/>
                <w:lang w:val="en-US" w:eastAsia="zh-CN" w:bidi="ar-SA"/>
              </w:rPr>
              <w:t>/d</w:t>
            </w:r>
            <w:r>
              <w:rPr>
                <w:rFonts w:hint="default" w:ascii="Times New Roman" w:hAnsi="Times New Roman" w:eastAsia="宋体" w:cs="Times New Roman"/>
                <w:b/>
                <w:bCs/>
                <w:color w:val="000000"/>
                <w:kern w:val="24"/>
                <w:sz w:val="24"/>
                <w:szCs w:val="24"/>
                <w:highlight w:val="none"/>
                <w:lang w:val="zh-CN" w:eastAsia="zh-CN" w:bidi="ar-SA"/>
              </w:rPr>
              <w:t>）</w:t>
            </w:r>
          </w:p>
          <w:p w14:paraId="1D3CCAB8">
            <w:pPr>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b w:val="0"/>
                <w:bCs/>
                <w:color w:val="auto"/>
                <w:kern w:val="0"/>
                <w:sz w:val="24"/>
                <w:szCs w:val="24"/>
                <w:highlight w:val="none"/>
                <w:u w:val="none"/>
                <w:lang w:val="en-US" w:eastAsia="zh-CN"/>
              </w:rPr>
            </w:pPr>
            <w:r>
              <w:rPr>
                <w:rFonts w:hint="default"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经现场调查，</w:t>
            </w:r>
            <w:r>
              <w:rPr>
                <w:rFonts w:hint="default" w:ascii="Times New Roman" w:hAnsi="Times New Roman" w:eastAsia="宋体" w:cs="Times New Roman"/>
                <w:color w:val="000000"/>
                <w:sz w:val="24"/>
                <w:szCs w:val="24"/>
                <w:highlight w:val="none"/>
              </w:rPr>
              <w:t>项目用水主要为生产用水和生活用水</w:t>
            </w:r>
            <w:r>
              <w:rPr>
                <w:rFonts w:hint="eastAsia" w:ascii="Times New Roman" w:hAnsi="Times New Roman" w:eastAsia="宋体" w:cs="Times New Roman"/>
                <w:color w:val="000000"/>
                <w:sz w:val="24"/>
                <w:szCs w:val="24"/>
                <w:highlight w:val="none"/>
                <w:lang w:eastAsia="zh-CN"/>
              </w:rPr>
              <w:t>。</w:t>
            </w:r>
            <w:r>
              <w:rPr>
                <w:rFonts w:hint="default" w:ascii="Times New Roman" w:hAnsi="Times New Roman" w:eastAsia="宋体" w:cs="Times New Roman"/>
                <w:color w:val="auto"/>
                <w:sz w:val="24"/>
                <w:szCs w:val="24"/>
                <w:highlight w:val="none"/>
                <w:lang w:eastAsia="zh-CN"/>
              </w:rPr>
              <w:t>建设单位设置</w:t>
            </w:r>
            <w:r>
              <w:rPr>
                <w:rFonts w:hint="eastAsia" w:ascii="Times New Roman" w:hAnsi="Times New Roman" w:eastAsia="宋体" w:cs="Times New Roman"/>
                <w:color w:val="auto"/>
                <w:sz w:val="24"/>
                <w:szCs w:val="24"/>
                <w:highlight w:val="none"/>
                <w:lang w:val="en-US" w:eastAsia="zh-CN"/>
              </w:rPr>
              <w:t>3台</w:t>
            </w:r>
            <w:r>
              <w:rPr>
                <w:rFonts w:hint="default" w:ascii="Times New Roman" w:hAnsi="Times New Roman" w:eastAsia="宋体" w:cs="Times New Roman"/>
                <w:color w:val="auto"/>
                <w:sz w:val="24"/>
                <w:szCs w:val="24"/>
                <w:highlight w:val="none"/>
                <w:lang w:eastAsia="zh-CN"/>
              </w:rPr>
              <w:t>冷却循环</w:t>
            </w:r>
            <w:r>
              <w:rPr>
                <w:rFonts w:hint="eastAsia" w:ascii="Times New Roman" w:hAnsi="Times New Roman" w:eastAsia="宋体" w:cs="Times New Roman"/>
                <w:color w:val="auto"/>
                <w:sz w:val="24"/>
                <w:szCs w:val="24"/>
                <w:highlight w:val="none"/>
                <w:lang w:val="en-US" w:eastAsia="zh-CN"/>
              </w:rPr>
              <w:t>机</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每个循环机配套</w:t>
            </w:r>
            <w:r>
              <w:rPr>
                <w:rFonts w:hint="default" w:ascii="Times New Roman" w:hAnsi="Times New Roman" w:eastAsia="宋体" w:cs="Times New Roman"/>
                <w:color w:val="auto"/>
                <w:sz w:val="24"/>
                <w:szCs w:val="24"/>
                <w:highlight w:val="none"/>
                <w:lang w:eastAsia="zh-CN"/>
              </w:rPr>
              <w:t>循环池</w:t>
            </w:r>
            <w:r>
              <w:rPr>
                <w:rFonts w:hint="default" w:ascii="Times New Roman" w:hAnsi="Times New Roman" w:eastAsia="宋体" w:cs="Times New Roman"/>
                <w:color w:val="auto"/>
                <w:sz w:val="24"/>
                <w:szCs w:val="24"/>
                <w:highlight w:val="none"/>
                <w:lang w:val="en-US" w:eastAsia="zh-CN"/>
              </w:rPr>
              <w:t>体积</w:t>
            </w:r>
            <w:r>
              <w:rPr>
                <w:rFonts w:hint="default" w:ascii="Times New Roman" w:hAnsi="Times New Roman" w:eastAsia="宋体" w:cs="Times New Roman"/>
                <w:color w:val="auto"/>
                <w:sz w:val="24"/>
                <w:szCs w:val="24"/>
                <w:highlight w:val="none"/>
                <w:lang w:eastAsia="zh-CN"/>
              </w:rPr>
              <w:t>为</w:t>
            </w:r>
            <w:r>
              <w:rPr>
                <w:rFonts w:hint="eastAsia" w:ascii="Times New Roman" w:hAnsi="Times New Roman" w:eastAsia="宋体" w:cs="Times New Roman"/>
                <w:color w:val="auto"/>
                <w:sz w:val="24"/>
                <w:szCs w:val="24"/>
                <w:highlight w:val="none"/>
                <w:lang w:val="en-US" w:eastAsia="zh-CN"/>
              </w:rPr>
              <w:t>2.4</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每个</w:t>
            </w:r>
            <w:r>
              <w:rPr>
                <w:rFonts w:hint="default" w:ascii="Times New Roman" w:hAnsi="Times New Roman" w:eastAsia="宋体" w:cs="Times New Roman"/>
                <w:color w:val="auto"/>
                <w:sz w:val="24"/>
                <w:szCs w:val="24"/>
                <w:highlight w:val="none"/>
                <w:lang w:eastAsia="zh-CN"/>
              </w:rPr>
              <w:t>循环池需每天补充新水0.</w:t>
            </w:r>
            <w:r>
              <w:rPr>
                <w:rFonts w:hint="eastAsia"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m</w:t>
            </w:r>
            <w:r>
              <w:rPr>
                <w:rFonts w:hint="default" w:ascii="Times New Roman" w:hAnsi="Times New Roman" w:eastAsia="宋体" w:cs="Times New Roman"/>
                <w:color w:val="auto"/>
                <w:sz w:val="24"/>
                <w:szCs w:val="24"/>
                <w:highlight w:val="none"/>
                <w:vertAlign w:val="superscript"/>
                <w:lang w:eastAsia="zh-CN"/>
              </w:rPr>
              <w:t>3</w:t>
            </w:r>
            <w:r>
              <w:rPr>
                <w:rFonts w:hint="default" w:ascii="Times New Roman" w:hAnsi="Times New Roman" w:eastAsia="宋体" w:cs="Times New Roman"/>
                <w:color w:val="auto"/>
                <w:sz w:val="24"/>
                <w:szCs w:val="24"/>
                <w:highlight w:val="none"/>
                <w:lang w:eastAsia="zh-CN"/>
              </w:rPr>
              <w:t>，则生产用水量为</w:t>
            </w:r>
            <w:r>
              <w:rPr>
                <w:rFonts w:hint="default" w:ascii="Times New Roman" w:hAnsi="Times New Roman" w:eastAsia="宋体" w:cs="Times New Roman"/>
                <w:color w:val="auto"/>
                <w:sz w:val="24"/>
                <w:szCs w:val="24"/>
                <w:highlight w:val="none"/>
                <w:lang w:val="en-US" w:eastAsia="zh-CN"/>
              </w:rPr>
              <w:t>0.</w:t>
            </w: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eastAsia="zh-CN"/>
              </w:rPr>
              <w:t>m</w:t>
            </w:r>
            <w:r>
              <w:rPr>
                <w:rFonts w:hint="default" w:ascii="Times New Roman" w:hAnsi="Times New Roman" w:eastAsia="宋体" w:cs="Times New Roman"/>
                <w:color w:val="auto"/>
                <w:sz w:val="24"/>
                <w:szCs w:val="24"/>
                <w:highlight w:val="none"/>
                <w:vertAlign w:val="superscript"/>
                <w:lang w:eastAsia="zh-CN"/>
              </w:rPr>
              <w:t>3/</w:t>
            </w:r>
            <w:r>
              <w:rPr>
                <w:rFonts w:hint="default" w:ascii="Times New Roman" w:hAnsi="Times New Roman" w:eastAsia="宋体" w:cs="Times New Roman"/>
                <w:color w:val="auto"/>
                <w:sz w:val="24"/>
                <w:szCs w:val="24"/>
                <w:highlight w:val="none"/>
                <w:lang w:val="en-US" w:eastAsia="zh-CN"/>
              </w:rPr>
              <w:t>d</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lang w:eastAsia="zh-CN"/>
              </w:rPr>
              <w:t>m</w:t>
            </w:r>
            <w:r>
              <w:rPr>
                <w:rFonts w:hint="default" w:ascii="Times New Roman" w:hAnsi="Times New Roman" w:eastAsia="宋体" w:cs="Times New Roman"/>
                <w:color w:val="auto"/>
                <w:sz w:val="24"/>
                <w:szCs w:val="24"/>
                <w:highlight w:val="none"/>
                <w:vertAlign w:val="superscript"/>
                <w:lang w:eastAsia="zh-CN"/>
              </w:rPr>
              <w:t>3</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a</w:t>
            </w:r>
            <w:r>
              <w:rPr>
                <w:rFonts w:hint="default" w:ascii="Times New Roman" w:hAnsi="Times New Roman" w:eastAsia="宋体" w:cs="Times New Roman"/>
                <w:color w:val="auto"/>
                <w:sz w:val="24"/>
                <w:szCs w:val="24"/>
                <w:highlight w:val="none"/>
                <w:lang w:eastAsia="zh-CN"/>
              </w:rPr>
              <w:t>）；冷却水循环使用，不外排</w:t>
            </w:r>
            <w:r>
              <w:rPr>
                <w:rFonts w:hint="default" w:ascii="Times New Roman" w:hAnsi="Times New Roman" w:eastAsia="宋体" w:cs="Times New Roman"/>
                <w:color w:val="auto"/>
                <w:sz w:val="24"/>
                <w:szCs w:val="24"/>
                <w:highlight w:val="none"/>
                <w:lang w:val="en-US" w:eastAsia="zh-CN"/>
              </w:rPr>
              <w:t>。</w:t>
            </w:r>
          </w:p>
          <w:p w14:paraId="78B6BED8">
            <w:pPr>
              <w:pStyle w:val="40"/>
              <w:keepNext w:val="0"/>
              <w:keepLines w:val="0"/>
              <w:pageBreakBefore w:val="0"/>
              <w:widowControl/>
              <w:kinsoku/>
              <w:wordWrap/>
              <w:overflowPunct/>
              <w:topLinePunct w:val="0"/>
              <w:autoSpaceDE/>
              <w:autoSpaceDN/>
              <w:bidi w:val="0"/>
              <w:adjustRightInd w:val="0"/>
              <w:snapToGrid w:val="0"/>
              <w:spacing w:after="0" w:line="520" w:lineRule="exact"/>
              <w:ind w:left="0" w:leftChars="0" w:firstLine="480" w:firstLineChars="200"/>
              <w:textAlignment w:val="baseline"/>
              <w:outlineLvl w:val="9"/>
              <w:rPr>
                <w:rFonts w:hint="eastAsia" w:ascii="Times New Roman" w:hAnsi="Times New Roman" w:cs="Times New Roman" w:eastAsiaTheme="minorEastAsia"/>
                <w:color w:val="000000" w:themeColor="text1"/>
                <w:kern w:val="0"/>
                <w:sz w:val="24"/>
                <w:szCs w:val="24"/>
                <w:vertAlign w:val="baseline"/>
                <w:lang w:val="en-US" w:eastAsia="zh-CN" w:bidi="ar-SA"/>
                <w14:textFill>
                  <w14:solidFill>
                    <w14:schemeClr w14:val="tx1"/>
                  </w14:solidFill>
                </w14:textFill>
              </w:rPr>
            </w:pPr>
            <w:r>
              <w:rPr>
                <w:rFonts w:hint="eastAsia" w:ascii="Times New Roman" w:hAnsi="Times New Roman" w:eastAsia="宋体" w:cs="Times New Roman"/>
                <w:color w:val="auto"/>
                <w:kern w:val="0"/>
                <w:sz w:val="24"/>
                <w:szCs w:val="24"/>
                <w:highlight w:val="none"/>
                <w:lang w:val="en-US" w:eastAsia="zh-CN" w:bidi="ar-SA"/>
              </w:rPr>
              <w:t>项目</w:t>
            </w:r>
            <w:r>
              <w:rPr>
                <w:rFonts w:hint="default" w:ascii="Times New Roman" w:hAnsi="Times New Roman" w:eastAsia="宋体" w:cs="Times New Roman"/>
                <w:color w:val="auto"/>
                <w:kern w:val="0"/>
                <w:sz w:val="24"/>
                <w:szCs w:val="24"/>
                <w:highlight w:val="none"/>
                <w:lang w:val="en-US" w:eastAsia="zh-CN" w:bidi="ar-SA"/>
              </w:rPr>
              <w:t>劳动定员</w:t>
            </w:r>
            <w:r>
              <w:rPr>
                <w:rFonts w:hint="eastAsia" w:ascii="Times New Roman" w:hAnsi="Times New Roman" w:eastAsia="宋体" w:cs="Times New Roman"/>
                <w:color w:val="auto"/>
                <w:kern w:val="0"/>
                <w:sz w:val="24"/>
                <w:szCs w:val="24"/>
                <w:highlight w:val="none"/>
                <w:lang w:val="en-US" w:eastAsia="zh-CN" w:bidi="ar-SA"/>
              </w:rPr>
              <w:t>96</w:t>
            </w:r>
            <w:r>
              <w:rPr>
                <w:rFonts w:hint="default" w:ascii="Times New Roman" w:hAnsi="Times New Roman" w:eastAsia="宋体" w:cs="Times New Roman"/>
                <w:color w:val="auto"/>
                <w:kern w:val="0"/>
                <w:sz w:val="24"/>
                <w:szCs w:val="24"/>
                <w:highlight w:val="none"/>
                <w:lang w:val="en-US" w:eastAsia="zh-CN" w:bidi="ar-SA"/>
              </w:rPr>
              <w:t>人</w:t>
            </w:r>
            <w:r>
              <w:rPr>
                <w:rFonts w:hint="eastAsia" w:ascii="Times New Roman" w:hAnsi="Times New Roman" w:eastAsia="宋体" w:cs="Times New Roman"/>
                <w:color w:val="auto"/>
                <w:kern w:val="0"/>
                <w:sz w:val="24"/>
                <w:szCs w:val="24"/>
                <w:highlight w:val="none"/>
                <w:lang w:val="en-US" w:eastAsia="zh-CN" w:bidi="ar-SA"/>
              </w:rPr>
              <w:t>，年工作300天，</w:t>
            </w:r>
            <w:r>
              <w:rPr>
                <w:rFonts w:hint="default" w:ascii="Times New Roman" w:hAnsi="Times New Roman" w:eastAsia="宋体" w:cs="Times New Roman"/>
                <w:b w:val="0"/>
                <w:bCs w:val="0"/>
                <w:color w:val="auto"/>
                <w:sz w:val="24"/>
                <w:highlight w:val="none"/>
                <w:u w:val="none"/>
              </w:rPr>
              <w:t>办公生活用水量为</w:t>
            </w:r>
            <w:r>
              <w:rPr>
                <w:rFonts w:hint="eastAsia" w:ascii="Times New Roman" w:hAnsi="Times New Roman" w:eastAsia="宋体" w:cs="Times New Roman"/>
                <w:b w:val="0"/>
                <w:bCs w:val="0"/>
                <w:color w:val="auto"/>
                <w:sz w:val="24"/>
                <w:highlight w:val="none"/>
                <w:u w:val="none"/>
                <w:lang w:val="en-US" w:eastAsia="zh-CN"/>
              </w:rPr>
              <w:t>3</w:t>
            </w:r>
            <w:r>
              <w:rPr>
                <w:rFonts w:hint="default" w:ascii="Times New Roman" w:hAnsi="Times New Roman" w:cs="Times New Roman" w:eastAsiaTheme="majorEastAsia"/>
                <w:b w:val="0"/>
                <w:bCs w:val="0"/>
                <w:color w:val="auto"/>
                <w:sz w:val="24"/>
                <w:highlight w:val="none"/>
                <w:u w:val="none"/>
                <w:lang w:val="en-US" w:eastAsia="zh-CN"/>
              </w:rPr>
              <w:t>.84</w:t>
            </w:r>
            <w:r>
              <w:rPr>
                <w:rFonts w:hint="default" w:ascii="Times New Roman" w:hAnsi="Times New Roman" w:cs="Times New Roman" w:eastAsiaTheme="majorEastAsia"/>
                <w:b w:val="0"/>
                <w:bCs w:val="0"/>
                <w:color w:val="auto"/>
                <w:sz w:val="24"/>
                <w:highlight w:val="none"/>
                <w:u w:val="none"/>
              </w:rPr>
              <w:t>m</w:t>
            </w:r>
            <w:r>
              <w:rPr>
                <w:rFonts w:hint="default" w:ascii="Times New Roman" w:hAnsi="Times New Roman" w:cs="Times New Roman" w:eastAsiaTheme="majorEastAsia"/>
                <w:b w:val="0"/>
                <w:bCs w:val="0"/>
                <w:color w:val="auto"/>
                <w:sz w:val="24"/>
                <w:highlight w:val="none"/>
                <w:u w:val="none"/>
                <w:vertAlign w:val="superscript"/>
              </w:rPr>
              <w:t>3</w:t>
            </w:r>
            <w:r>
              <w:rPr>
                <w:rFonts w:hint="default" w:ascii="Times New Roman" w:hAnsi="Times New Roman" w:cs="Times New Roman" w:eastAsiaTheme="majorEastAsia"/>
                <w:b w:val="0"/>
                <w:bCs w:val="0"/>
                <w:color w:val="auto"/>
                <w:sz w:val="24"/>
                <w:highlight w:val="none"/>
                <w:u w:val="none"/>
              </w:rPr>
              <w:t>/d（</w:t>
            </w:r>
            <w:r>
              <w:rPr>
                <w:rFonts w:hint="default" w:ascii="Times New Roman" w:hAnsi="Times New Roman" w:cs="Times New Roman" w:eastAsiaTheme="majorEastAsia"/>
                <w:b w:val="0"/>
                <w:bCs w:val="0"/>
                <w:color w:val="auto"/>
                <w:sz w:val="24"/>
                <w:highlight w:val="none"/>
                <w:u w:val="none"/>
                <w:lang w:val="en-US" w:eastAsia="zh-CN"/>
              </w:rPr>
              <w:t>1152</w:t>
            </w:r>
            <w:r>
              <w:rPr>
                <w:rFonts w:hint="default" w:ascii="Times New Roman" w:hAnsi="Times New Roman" w:cs="Times New Roman" w:eastAsiaTheme="majorEastAsia"/>
                <w:b w:val="0"/>
                <w:bCs w:val="0"/>
                <w:color w:val="auto"/>
                <w:sz w:val="24"/>
                <w:highlight w:val="none"/>
                <w:u w:val="none"/>
              </w:rPr>
              <w:t>m</w:t>
            </w:r>
            <w:r>
              <w:rPr>
                <w:rFonts w:hint="default" w:ascii="Times New Roman" w:hAnsi="Times New Roman" w:cs="Times New Roman" w:eastAsiaTheme="majorEastAsia"/>
                <w:b w:val="0"/>
                <w:bCs w:val="0"/>
                <w:color w:val="auto"/>
                <w:sz w:val="24"/>
                <w:highlight w:val="none"/>
                <w:u w:val="none"/>
                <w:vertAlign w:val="superscript"/>
              </w:rPr>
              <w:t>3</w:t>
            </w:r>
            <w:r>
              <w:rPr>
                <w:rFonts w:hint="default" w:ascii="Times New Roman" w:hAnsi="Times New Roman" w:cs="Times New Roman" w:eastAsiaTheme="majorEastAsia"/>
                <w:b w:val="0"/>
                <w:bCs w:val="0"/>
                <w:color w:val="auto"/>
                <w:sz w:val="24"/>
                <w:highlight w:val="none"/>
                <w:u w:val="none"/>
              </w:rPr>
              <w:t>/a）</w:t>
            </w:r>
            <w:r>
              <w:rPr>
                <w:rFonts w:hint="default" w:ascii="Times New Roman" w:hAnsi="Times New Roman" w:cs="Times New Roman" w:eastAsiaTheme="majorEastAsia"/>
                <w:color w:val="000000" w:themeColor="text1"/>
                <w:kern w:val="0"/>
                <w:sz w:val="24"/>
                <w:szCs w:val="24"/>
                <w:highlight w:val="none"/>
                <w:vertAlign w:val="baseline"/>
                <w:lang w:val="en-US" w:eastAsia="zh-CN" w:bidi="ar-SA"/>
                <w14:textFill>
                  <w14:solidFill>
                    <w14:schemeClr w14:val="tx1"/>
                  </w14:solidFill>
                </w14:textFill>
              </w:rPr>
              <w:t>，生活废水排污系数按80%计，则生活污水产生量为</w:t>
            </w:r>
            <w:r>
              <w:rPr>
                <w:rFonts w:hint="default" w:ascii="Times New Roman" w:hAnsi="Times New Roman" w:cs="Times New Roman" w:eastAsiaTheme="majorEastAsia"/>
                <w:bCs/>
                <w:color w:val="auto"/>
                <w:kern w:val="0"/>
                <w:sz w:val="24"/>
                <w:szCs w:val="24"/>
                <w:highlight w:val="none"/>
                <w:lang w:val="en-US" w:eastAsia="zh-CN"/>
              </w:rPr>
              <w:t>3.072</w:t>
            </w:r>
            <w:r>
              <w:rPr>
                <w:rFonts w:hint="default" w:ascii="Times New Roman" w:hAnsi="Times New Roman" w:cs="Times New Roman" w:eastAsiaTheme="majorEastAsia"/>
                <w:bCs/>
                <w:color w:val="auto"/>
                <w:kern w:val="0"/>
                <w:sz w:val="24"/>
                <w:szCs w:val="24"/>
                <w:highlight w:val="none"/>
              </w:rPr>
              <w:t>m</w:t>
            </w:r>
            <w:r>
              <w:rPr>
                <w:rFonts w:hint="default" w:ascii="Times New Roman" w:hAnsi="Times New Roman" w:cs="Times New Roman" w:eastAsiaTheme="majorEastAsia"/>
                <w:bCs/>
                <w:color w:val="auto"/>
                <w:kern w:val="0"/>
                <w:sz w:val="24"/>
                <w:szCs w:val="24"/>
                <w:highlight w:val="none"/>
                <w:vertAlign w:val="superscript"/>
              </w:rPr>
              <w:t>3</w:t>
            </w:r>
            <w:r>
              <w:rPr>
                <w:rFonts w:hint="default" w:ascii="Times New Roman" w:hAnsi="Times New Roman" w:cs="Times New Roman" w:eastAsiaTheme="majorEastAsia"/>
                <w:bCs/>
                <w:color w:val="auto"/>
                <w:kern w:val="0"/>
                <w:sz w:val="24"/>
                <w:szCs w:val="24"/>
                <w:highlight w:val="none"/>
              </w:rPr>
              <w:t>/d</w:t>
            </w:r>
            <w:r>
              <w:rPr>
                <w:rFonts w:hint="default" w:ascii="Times New Roman" w:hAnsi="Times New Roman" w:cs="Times New Roman" w:eastAsiaTheme="majorEastAsia"/>
                <w:bCs/>
                <w:color w:val="auto"/>
                <w:kern w:val="0"/>
                <w:sz w:val="24"/>
                <w:szCs w:val="24"/>
                <w:highlight w:val="none"/>
                <w:lang w:eastAsia="zh-CN"/>
              </w:rPr>
              <w:t>（</w:t>
            </w:r>
            <w:r>
              <w:rPr>
                <w:rFonts w:hint="default" w:ascii="Times New Roman" w:hAnsi="Times New Roman" w:cs="Times New Roman" w:eastAsiaTheme="majorEastAsia"/>
                <w:bCs/>
                <w:color w:val="auto"/>
                <w:kern w:val="0"/>
                <w:sz w:val="24"/>
                <w:szCs w:val="24"/>
                <w:highlight w:val="none"/>
                <w:lang w:val="en-US" w:eastAsia="zh-CN"/>
              </w:rPr>
              <w:t>921.6</w:t>
            </w:r>
            <w:r>
              <w:rPr>
                <w:rFonts w:hint="default" w:ascii="Times New Roman" w:hAnsi="Times New Roman" w:cs="Times New Roman" w:eastAsiaTheme="majorEastAsia"/>
                <w:bCs/>
                <w:color w:val="auto"/>
                <w:kern w:val="0"/>
                <w:sz w:val="24"/>
                <w:szCs w:val="24"/>
                <w:highlight w:val="none"/>
              </w:rPr>
              <w:t>m</w:t>
            </w:r>
            <w:r>
              <w:rPr>
                <w:rFonts w:hint="default" w:ascii="Times New Roman" w:hAnsi="Times New Roman" w:cs="Times New Roman" w:eastAsiaTheme="majorEastAsia"/>
                <w:bCs/>
                <w:color w:val="auto"/>
                <w:kern w:val="0"/>
                <w:sz w:val="24"/>
                <w:szCs w:val="24"/>
                <w:highlight w:val="none"/>
                <w:vertAlign w:val="superscript"/>
              </w:rPr>
              <w:t>3</w:t>
            </w:r>
            <w:r>
              <w:rPr>
                <w:rFonts w:hint="default" w:ascii="Times New Roman" w:hAnsi="Times New Roman" w:cs="Times New Roman" w:eastAsiaTheme="majorEastAsia"/>
                <w:bCs/>
                <w:color w:val="auto"/>
                <w:kern w:val="0"/>
                <w:sz w:val="24"/>
                <w:szCs w:val="24"/>
                <w:highlight w:val="none"/>
              </w:rPr>
              <w:t>/a</w:t>
            </w:r>
            <w:r>
              <w:rPr>
                <w:rFonts w:hint="default" w:ascii="Times New Roman" w:hAnsi="Times New Roman" w:cs="Times New Roman" w:eastAsiaTheme="majorEastAsia"/>
                <w:bCs/>
                <w:color w:val="auto"/>
                <w:kern w:val="0"/>
                <w:sz w:val="24"/>
                <w:szCs w:val="24"/>
                <w:highlight w:val="none"/>
                <w:lang w:eastAsia="zh-CN"/>
              </w:rPr>
              <w:t>）</w:t>
            </w:r>
            <w:r>
              <w:rPr>
                <w:rFonts w:hint="default" w:ascii="Times New Roman" w:hAnsi="Times New Roman" w:cs="Times New Roman" w:eastAsiaTheme="majorEastAsia"/>
                <w:color w:val="000000" w:themeColor="text1"/>
                <w:kern w:val="0"/>
                <w:sz w:val="24"/>
                <w:szCs w:val="24"/>
                <w:highlight w:val="none"/>
                <w:vertAlign w:val="baseline"/>
                <w:lang w:val="en-US" w:eastAsia="zh-CN" w:bidi="ar-SA"/>
                <w14:textFill>
                  <w14:solidFill>
                    <w14:schemeClr w14:val="tx1"/>
                  </w14:solidFill>
                </w14:textFill>
              </w:rPr>
              <w:t>。</w:t>
            </w:r>
          </w:p>
          <w:p w14:paraId="673F3D1F">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主要工艺流程及产物环节</w:t>
            </w:r>
          </w:p>
          <w:p w14:paraId="0E58FB08">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both"/>
              <w:textAlignment w:val="auto"/>
              <w:outlineLvl w:val="9"/>
              <w:rPr>
                <w:rFonts w:hint="default" w:ascii="Times New Roman" w:hAnsi="Times New Roman" w:eastAsia="宋体" w:cs="Times New Roman"/>
                <w:color w:val="000000"/>
                <w:kern w:val="24"/>
                <w:sz w:val="24"/>
                <w:szCs w:val="24"/>
                <w:highlight w:val="none"/>
                <w:lang w:val="en-US" w:eastAsia="zh-CN" w:bidi="ar-SA"/>
              </w:rPr>
            </w:pPr>
            <w:r>
              <w:rPr>
                <w:rFonts w:hint="default" w:ascii="Times New Roman" w:hAnsi="Times New Roman" w:eastAsia="宋体" w:cs="Times New Roman"/>
                <w:color w:val="000000"/>
                <w:kern w:val="24"/>
                <w:sz w:val="24"/>
                <w:szCs w:val="24"/>
                <w:highlight w:val="none"/>
                <w:lang w:val="en-US" w:eastAsia="zh-CN" w:bidi="ar-SA"/>
              </w:rPr>
              <w:t xml:space="preserve"> 本项目产品主要为液态硅胶防水栓</w:t>
            </w:r>
            <w:r>
              <w:rPr>
                <w:rFonts w:hint="eastAsia" w:ascii="Times New Roman" w:hAnsi="Times New Roman" w:eastAsia="宋体" w:cs="Times New Roman"/>
                <w:color w:val="000000"/>
                <w:kern w:val="24"/>
                <w:sz w:val="24"/>
                <w:szCs w:val="24"/>
                <w:highlight w:val="none"/>
                <w:lang w:val="en-US" w:eastAsia="zh-CN" w:bidi="ar-SA"/>
              </w:rPr>
              <w:t>、</w:t>
            </w:r>
            <w:r>
              <w:rPr>
                <w:rFonts w:hint="default" w:ascii="Times New Roman" w:hAnsi="Times New Roman" w:eastAsia="宋体" w:cs="Times New Roman"/>
                <w:color w:val="000000"/>
                <w:kern w:val="24"/>
                <w:sz w:val="24"/>
                <w:szCs w:val="24"/>
                <w:highlight w:val="none"/>
                <w:lang w:val="en-US" w:eastAsia="zh-CN" w:bidi="ar-SA"/>
              </w:rPr>
              <w:t>硅橡胶防水栓</w:t>
            </w:r>
            <w:r>
              <w:rPr>
                <w:rFonts w:hint="eastAsia" w:ascii="Times New Roman" w:hAnsi="Times New Roman" w:eastAsia="宋体" w:cs="Times New Roman"/>
                <w:color w:val="000000"/>
                <w:kern w:val="24"/>
                <w:sz w:val="24"/>
                <w:szCs w:val="24"/>
                <w:highlight w:val="none"/>
                <w:lang w:val="en-US" w:eastAsia="zh-CN" w:bidi="ar-SA"/>
              </w:rPr>
              <w:t>和新能源汽车精密插接器</w:t>
            </w:r>
            <w:r>
              <w:rPr>
                <w:rFonts w:hint="default" w:ascii="Times New Roman" w:hAnsi="Times New Roman" w:eastAsia="宋体" w:cs="Times New Roman"/>
                <w:color w:val="000000"/>
                <w:kern w:val="24"/>
                <w:sz w:val="24"/>
                <w:szCs w:val="24"/>
                <w:highlight w:val="none"/>
                <w:lang w:val="en-US" w:eastAsia="zh-CN" w:bidi="ar-SA"/>
              </w:rPr>
              <w:t>，其中液态硅胶</w:t>
            </w:r>
            <w:r>
              <w:rPr>
                <w:rFonts w:hint="eastAsia" w:ascii="Times New Roman" w:hAnsi="Times New Roman" w:eastAsia="宋体" w:cs="Times New Roman"/>
                <w:color w:val="000000"/>
                <w:kern w:val="24"/>
                <w:sz w:val="24"/>
                <w:szCs w:val="24"/>
                <w:highlight w:val="none"/>
                <w:lang w:val="en-US" w:eastAsia="zh-CN" w:bidi="ar-SA"/>
              </w:rPr>
              <w:t>防水栓和新能源汽车精密插接器</w:t>
            </w:r>
            <w:r>
              <w:rPr>
                <w:rFonts w:hint="default" w:ascii="Times New Roman" w:hAnsi="Times New Roman" w:eastAsia="宋体" w:cs="Times New Roman"/>
                <w:color w:val="000000"/>
                <w:kern w:val="24"/>
                <w:sz w:val="24"/>
                <w:szCs w:val="24"/>
                <w:highlight w:val="none"/>
                <w:lang w:val="en-US" w:eastAsia="zh-CN" w:bidi="ar-SA"/>
              </w:rPr>
              <w:t>产品工艺</w:t>
            </w:r>
            <w:r>
              <w:rPr>
                <w:rFonts w:hint="eastAsia" w:ascii="Times New Roman" w:hAnsi="Times New Roman" w:eastAsia="宋体" w:cs="Times New Roman"/>
                <w:color w:val="000000"/>
                <w:kern w:val="24"/>
                <w:sz w:val="24"/>
                <w:szCs w:val="24"/>
                <w:highlight w:val="none"/>
                <w:lang w:val="en-US" w:eastAsia="zh-CN" w:bidi="ar-SA"/>
              </w:rPr>
              <w:t>相同，具体</w:t>
            </w:r>
            <w:r>
              <w:rPr>
                <w:rFonts w:hint="default" w:ascii="Times New Roman" w:hAnsi="Times New Roman" w:eastAsia="宋体" w:cs="Times New Roman"/>
                <w:color w:val="000000"/>
                <w:kern w:val="24"/>
                <w:sz w:val="24"/>
                <w:szCs w:val="24"/>
                <w:highlight w:val="none"/>
                <w:lang w:val="en-US" w:eastAsia="zh-CN" w:bidi="ar-SA"/>
              </w:rPr>
              <w:t>流程图见图2-2，硅橡胶防水栓产品工艺流程图见图2-3。</w:t>
            </w:r>
          </w:p>
          <w:p w14:paraId="3D2E5535">
            <w:pPr>
              <w:jc w:val="center"/>
              <w:rPr>
                <w:rFonts w:hint="default" w:ascii="Times New Roman" w:hAnsi="Times New Roman" w:cs="Times New Roman"/>
                <w:bCs/>
                <w:color w:val="auto"/>
                <w:kern w:val="0"/>
                <w:sz w:val="24"/>
              </w:rPr>
            </w:pPr>
            <w:r>
              <w:rPr>
                <w:rFonts w:hint="default" w:ascii="Times New Roman" w:hAnsi="Times New Roman" w:cs="Times New Roman"/>
                <w:color w:val="auto"/>
              </w:rPr>
              <w:drawing>
                <wp:inline distT="0" distB="0" distL="114300" distR="114300">
                  <wp:extent cx="5445125" cy="922020"/>
                  <wp:effectExtent l="0" t="0" r="3175" b="1143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3"/>
                          <a:stretch>
                            <a:fillRect/>
                          </a:stretch>
                        </pic:blipFill>
                        <pic:spPr>
                          <a:xfrm>
                            <a:off x="0" y="0"/>
                            <a:ext cx="5445125" cy="922020"/>
                          </a:xfrm>
                          <a:prstGeom prst="rect">
                            <a:avLst/>
                          </a:prstGeom>
                          <a:noFill/>
                          <a:ln>
                            <a:noFill/>
                          </a:ln>
                        </pic:spPr>
                      </pic:pic>
                    </a:graphicData>
                  </a:graphic>
                </wp:inline>
              </w:drawing>
            </w:r>
          </w:p>
          <w:p w14:paraId="3A9A767B">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b/>
                <w:color w:val="auto"/>
                <w:kern w:val="0"/>
                <w:sz w:val="24"/>
              </w:rPr>
              <w:t>图2-2  生产工艺流程及产污环节图</w:t>
            </w:r>
          </w:p>
          <w:p w14:paraId="28A60872">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工艺流程简述：</w:t>
            </w:r>
          </w:p>
          <w:p w14:paraId="3DCE5B0E">
            <w:pPr>
              <w:pStyle w:val="41"/>
              <w:keepNext w:val="0"/>
              <w:keepLines w:val="0"/>
              <w:pageBreakBefore w:val="0"/>
              <w:widowControl/>
              <w:kinsoku/>
              <w:wordWrap/>
              <w:overflowPunct/>
              <w:topLinePunct w:val="0"/>
              <w:autoSpaceDE/>
              <w:autoSpaceDN/>
              <w:bidi w:val="0"/>
              <w:adjustRightInd w:val="0"/>
              <w:snapToGrid w:val="0"/>
              <w:spacing w:after="0" w:line="520" w:lineRule="exact"/>
              <w:ind w:left="0" w:firstLine="480"/>
              <w:jc w:val="both"/>
              <w:textAlignment w:val="auto"/>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将外购原材料液态A胶和液态B胶以1：1的比例经全自动注塑机配套的真空泵抽入到设备内部模具内，原料在注塑机内加热成型（成型温度为160℃左右，成型时间为</w:t>
            </w:r>
            <w:r>
              <w:rPr>
                <w:rFonts w:hint="eastAsia" w:ascii="Times New Roman" w:hAnsi="Times New Roman" w:eastAsia="宋体" w:cs="Times New Roman"/>
                <w:color w:val="auto"/>
                <w:sz w:val="24"/>
                <w:szCs w:val="24"/>
                <w:lang w:val="en-US" w:eastAsia="zh-CN" w:bidi="ar-SA"/>
              </w:rPr>
              <w:t>5~6s</w:t>
            </w:r>
            <w:r>
              <w:rPr>
                <w:rFonts w:hint="default" w:ascii="Times New Roman" w:hAnsi="Times New Roman" w:eastAsia="宋体" w:cs="Times New Roman"/>
                <w:color w:val="auto"/>
                <w:sz w:val="24"/>
                <w:szCs w:val="24"/>
                <w:lang w:val="en-US" w:eastAsia="zh-CN" w:bidi="ar-SA"/>
              </w:rPr>
              <w:t>），成型后在注塑机内自动脱模，脱模后人工进行检验，检验合格包装后即为成品。注塑成型过程会产生有机废气、噪声和固废，</w:t>
            </w:r>
            <w:r>
              <w:rPr>
                <w:rFonts w:hint="eastAsia" w:ascii="Times New Roman" w:hAnsi="Times New Roman" w:eastAsia="宋体" w:cs="Times New Roman"/>
                <w:color w:val="auto"/>
                <w:sz w:val="24"/>
                <w:szCs w:val="24"/>
                <w:lang w:val="en-US" w:eastAsia="zh-CN" w:bidi="ar-SA"/>
              </w:rPr>
              <w:t>检验过程会产生固废</w:t>
            </w:r>
            <w:r>
              <w:rPr>
                <w:rFonts w:hint="default" w:ascii="Times New Roman" w:hAnsi="Times New Roman" w:eastAsia="宋体" w:cs="Times New Roman"/>
                <w:color w:val="auto"/>
                <w:sz w:val="24"/>
                <w:szCs w:val="24"/>
                <w:lang w:val="en-US" w:eastAsia="zh-CN" w:bidi="ar-SA"/>
              </w:rPr>
              <w:t>。</w:t>
            </w:r>
          </w:p>
          <w:p w14:paraId="227757B5">
            <w:pPr>
              <w:jc w:val="center"/>
              <w:rPr>
                <w:rFonts w:hint="default" w:ascii="Times New Roman" w:hAnsi="Times New Roman" w:cs="Times New Roman"/>
                <w:color w:val="auto"/>
                <w:sz w:val="24"/>
              </w:rPr>
            </w:pPr>
            <w:r>
              <w:rPr>
                <w:color w:val="auto"/>
              </w:rPr>
              <w:drawing>
                <wp:inline distT="0" distB="0" distL="114300" distR="114300">
                  <wp:extent cx="5422265" cy="798830"/>
                  <wp:effectExtent l="0" t="0" r="6985" b="127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4"/>
                          <a:stretch>
                            <a:fillRect/>
                          </a:stretch>
                        </pic:blipFill>
                        <pic:spPr>
                          <a:xfrm>
                            <a:off x="0" y="0"/>
                            <a:ext cx="5422265" cy="798830"/>
                          </a:xfrm>
                          <a:prstGeom prst="rect">
                            <a:avLst/>
                          </a:prstGeom>
                          <a:noFill/>
                          <a:ln>
                            <a:noFill/>
                          </a:ln>
                        </pic:spPr>
                      </pic:pic>
                    </a:graphicData>
                  </a:graphic>
                </wp:inline>
              </w:drawing>
            </w:r>
          </w:p>
          <w:p w14:paraId="25D18CEE">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rPr>
                <w:rFonts w:hint="default" w:ascii="Times New Roman" w:hAnsi="Times New Roman" w:eastAsia="宋体" w:cs="Times New Roman"/>
                <w:b/>
                <w:color w:val="auto"/>
                <w:kern w:val="0"/>
                <w:sz w:val="24"/>
              </w:rPr>
            </w:pPr>
            <w:r>
              <w:rPr>
                <w:rFonts w:hint="default" w:ascii="Times New Roman" w:hAnsi="Times New Roman" w:eastAsia="宋体" w:cs="Times New Roman"/>
                <w:b/>
                <w:color w:val="auto"/>
                <w:kern w:val="0"/>
                <w:sz w:val="24"/>
              </w:rPr>
              <w:t>图2-3  生产工艺流程及产污环节图</w:t>
            </w:r>
          </w:p>
          <w:p w14:paraId="2A4D8BEE">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工艺流程简述：</w:t>
            </w:r>
          </w:p>
          <w:p w14:paraId="258926B5">
            <w:pPr>
              <w:pStyle w:val="41"/>
              <w:keepNext w:val="0"/>
              <w:keepLines w:val="0"/>
              <w:pageBreakBefore w:val="0"/>
              <w:widowControl/>
              <w:kinsoku/>
              <w:wordWrap/>
              <w:overflowPunct/>
              <w:topLinePunct w:val="0"/>
              <w:autoSpaceDE/>
              <w:autoSpaceDN/>
              <w:bidi w:val="0"/>
              <w:adjustRightInd w:val="0"/>
              <w:snapToGrid w:val="0"/>
              <w:spacing w:after="0" w:line="520" w:lineRule="exact"/>
              <w:ind w:left="0" w:firstLine="480"/>
              <w:jc w:val="both"/>
              <w:textAlignment w:val="auto"/>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外购密炼后的片状硅橡胶（规格约长</w:t>
            </w:r>
            <w:r>
              <w:rPr>
                <w:rFonts w:hint="eastAsia" w:ascii="Times New Roman" w:hAnsi="Times New Roman" w:eastAsia="宋体" w:cs="Times New Roman"/>
                <w:color w:val="auto"/>
                <w:sz w:val="24"/>
                <w:szCs w:val="24"/>
                <w:lang w:val="en-US" w:eastAsia="zh-CN" w:bidi="ar-SA"/>
              </w:rPr>
              <w:t>8</w:t>
            </w:r>
            <w:r>
              <w:rPr>
                <w:rFonts w:hint="default" w:ascii="Times New Roman" w:hAnsi="Times New Roman" w:eastAsia="宋体" w:cs="Times New Roman"/>
                <w:color w:val="auto"/>
                <w:sz w:val="24"/>
                <w:szCs w:val="24"/>
                <w:lang w:val="en-US" w:eastAsia="zh-CN" w:bidi="ar-SA"/>
              </w:rPr>
              <w:t>0cm，宽8cm，厚2cm）先经裁剪机进行裁剪</w:t>
            </w:r>
            <w:r>
              <w:rPr>
                <w:rFonts w:hint="eastAsia" w:ascii="Times New Roman" w:hAnsi="Times New Roman" w:eastAsia="宋体" w:cs="Times New Roman"/>
                <w:color w:val="auto"/>
                <w:sz w:val="24"/>
                <w:szCs w:val="24"/>
                <w:lang w:val="en-US" w:eastAsia="zh-CN" w:bidi="ar-SA"/>
              </w:rPr>
              <w:t>长80cm，宽2cm，然后人工再用剪刀剪成与模具匹配的大小，</w:t>
            </w:r>
            <w:r>
              <w:rPr>
                <w:rFonts w:hint="default" w:ascii="Times New Roman" w:hAnsi="Times New Roman" w:eastAsia="宋体" w:cs="Times New Roman"/>
                <w:color w:val="auto"/>
                <w:sz w:val="24"/>
                <w:szCs w:val="24"/>
                <w:lang w:val="en-US" w:eastAsia="zh-CN" w:bidi="ar-SA"/>
              </w:rPr>
              <w:t>规格约为宽2cm长5cm的长条状，然后将条状硅橡胶放入液压成型机和注射成型机内进行注塑成型，成型温度为160℃左右，成型时间</w:t>
            </w:r>
            <w:r>
              <w:rPr>
                <w:rFonts w:hint="eastAsia" w:ascii="Times New Roman" w:hAnsi="Times New Roman" w:eastAsia="宋体" w:cs="Times New Roman"/>
                <w:color w:val="auto"/>
                <w:sz w:val="24"/>
                <w:szCs w:val="24"/>
                <w:lang w:val="en-US" w:eastAsia="zh-CN" w:bidi="ar-SA"/>
              </w:rPr>
              <w:t>5</w:t>
            </w:r>
            <w:r>
              <w:rPr>
                <w:rFonts w:hint="default" w:ascii="Times New Roman" w:hAnsi="Times New Roman" w:eastAsia="宋体" w:cs="Times New Roman"/>
                <w:color w:val="auto"/>
                <w:sz w:val="24"/>
                <w:szCs w:val="24"/>
                <w:lang w:val="en-US" w:eastAsia="zh-CN" w:bidi="ar-SA"/>
              </w:rPr>
              <w:t>~</w:t>
            </w:r>
            <w:r>
              <w:rPr>
                <w:rFonts w:hint="eastAsia" w:ascii="Times New Roman" w:hAnsi="Times New Roman" w:eastAsia="宋体" w:cs="Times New Roman"/>
                <w:color w:val="auto"/>
                <w:sz w:val="24"/>
                <w:szCs w:val="24"/>
                <w:lang w:val="en-US" w:eastAsia="zh-CN" w:bidi="ar-SA"/>
              </w:rPr>
              <w:t>6s</w:t>
            </w:r>
            <w:r>
              <w:rPr>
                <w:rFonts w:hint="default" w:ascii="Times New Roman" w:hAnsi="Times New Roman" w:eastAsia="宋体" w:cs="Times New Roman"/>
                <w:color w:val="auto"/>
                <w:sz w:val="24"/>
                <w:szCs w:val="24"/>
                <w:lang w:val="en-US" w:eastAsia="zh-CN" w:bidi="ar-SA"/>
              </w:rPr>
              <w:t>，成型后在注射机和液压成型机内</w:t>
            </w:r>
            <w:r>
              <w:rPr>
                <w:rFonts w:hint="eastAsia" w:ascii="Times New Roman" w:hAnsi="Times New Roman" w:eastAsia="宋体" w:cs="Times New Roman"/>
                <w:color w:val="auto"/>
                <w:sz w:val="24"/>
                <w:szCs w:val="24"/>
                <w:lang w:val="en-US" w:eastAsia="zh-CN" w:bidi="ar-SA"/>
              </w:rPr>
              <w:t>进行</w:t>
            </w:r>
            <w:r>
              <w:rPr>
                <w:rFonts w:hint="default" w:ascii="Times New Roman" w:hAnsi="Times New Roman" w:eastAsia="宋体" w:cs="Times New Roman"/>
                <w:color w:val="auto"/>
                <w:sz w:val="24"/>
                <w:szCs w:val="24"/>
                <w:lang w:val="en-US" w:eastAsia="zh-CN" w:bidi="ar-SA"/>
              </w:rPr>
              <w:t>脱模，脱模后人工</w:t>
            </w:r>
            <w:r>
              <w:rPr>
                <w:rFonts w:hint="eastAsia" w:ascii="Times New Roman" w:hAnsi="Times New Roman" w:eastAsia="宋体" w:cs="Times New Roman"/>
                <w:color w:val="auto"/>
                <w:sz w:val="24"/>
                <w:szCs w:val="24"/>
                <w:lang w:val="en-US" w:eastAsia="zh-CN" w:bidi="ar-SA"/>
              </w:rPr>
              <w:t>将产品多余部分</w:t>
            </w:r>
            <w:r>
              <w:rPr>
                <w:rFonts w:hint="default" w:ascii="Times New Roman" w:hAnsi="Times New Roman" w:eastAsia="宋体" w:cs="Times New Roman"/>
                <w:color w:val="auto"/>
                <w:sz w:val="24"/>
                <w:szCs w:val="24"/>
                <w:lang w:val="en-US" w:eastAsia="zh-CN" w:bidi="ar-SA"/>
              </w:rPr>
              <w:t>进行</w:t>
            </w:r>
            <w:r>
              <w:rPr>
                <w:rFonts w:hint="eastAsia" w:ascii="Times New Roman" w:hAnsi="Times New Roman" w:eastAsia="宋体" w:cs="Times New Roman"/>
                <w:color w:val="auto"/>
                <w:sz w:val="24"/>
                <w:szCs w:val="24"/>
                <w:lang w:val="en-US" w:eastAsia="zh-CN" w:bidi="ar-SA"/>
              </w:rPr>
              <w:t>修剪，修剪后再人工进行</w:t>
            </w:r>
            <w:r>
              <w:rPr>
                <w:rFonts w:hint="default" w:ascii="Times New Roman" w:hAnsi="Times New Roman" w:eastAsia="宋体" w:cs="Times New Roman"/>
                <w:color w:val="auto"/>
                <w:sz w:val="24"/>
                <w:szCs w:val="24"/>
                <w:lang w:val="en-US" w:eastAsia="zh-CN" w:bidi="ar-SA"/>
              </w:rPr>
              <w:t>检验</w:t>
            </w:r>
            <w:r>
              <w:rPr>
                <w:rFonts w:hint="eastAsia" w:ascii="Times New Roman" w:hAnsi="Times New Roman" w:eastAsia="宋体" w:cs="Times New Roman"/>
                <w:color w:val="auto"/>
                <w:sz w:val="24"/>
                <w:szCs w:val="24"/>
                <w:lang w:val="en-US" w:eastAsia="zh-CN" w:bidi="ar-SA"/>
              </w:rPr>
              <w:t>，</w:t>
            </w:r>
            <w:r>
              <w:rPr>
                <w:rFonts w:hint="default" w:ascii="Times New Roman" w:hAnsi="Times New Roman" w:eastAsia="宋体" w:cs="Times New Roman"/>
                <w:color w:val="auto"/>
                <w:sz w:val="24"/>
                <w:szCs w:val="24"/>
                <w:lang w:val="en-US" w:eastAsia="zh-CN" w:bidi="ar-SA"/>
              </w:rPr>
              <w:t>检验合格包装后即为成品。</w:t>
            </w:r>
            <w:r>
              <w:rPr>
                <w:rFonts w:hint="eastAsia" w:ascii="Times New Roman" w:hAnsi="Times New Roman" w:eastAsia="宋体" w:cs="Times New Roman"/>
                <w:color w:val="auto"/>
                <w:sz w:val="24"/>
                <w:szCs w:val="24"/>
                <w:lang w:val="en-US" w:eastAsia="zh-CN" w:bidi="ar-SA"/>
              </w:rPr>
              <w:t>液压</w:t>
            </w:r>
            <w:r>
              <w:rPr>
                <w:rFonts w:hint="default" w:ascii="Times New Roman" w:hAnsi="Times New Roman" w:eastAsia="宋体" w:cs="Times New Roman"/>
                <w:color w:val="auto"/>
                <w:sz w:val="24"/>
                <w:szCs w:val="24"/>
                <w:lang w:val="en-US" w:eastAsia="zh-CN" w:bidi="ar-SA"/>
              </w:rPr>
              <w:t>成型</w:t>
            </w:r>
            <w:r>
              <w:rPr>
                <w:rFonts w:hint="eastAsia" w:ascii="Times New Roman" w:hAnsi="Times New Roman" w:eastAsia="宋体" w:cs="Times New Roman"/>
                <w:color w:val="auto"/>
                <w:sz w:val="24"/>
                <w:szCs w:val="24"/>
                <w:lang w:val="en-US" w:eastAsia="zh-CN" w:bidi="ar-SA"/>
              </w:rPr>
              <w:t>和注射成型</w:t>
            </w:r>
            <w:r>
              <w:rPr>
                <w:rFonts w:hint="default" w:ascii="Times New Roman" w:hAnsi="Times New Roman" w:eastAsia="宋体" w:cs="Times New Roman"/>
                <w:color w:val="auto"/>
                <w:sz w:val="24"/>
                <w:szCs w:val="24"/>
                <w:lang w:val="en-US" w:eastAsia="zh-CN" w:bidi="ar-SA"/>
              </w:rPr>
              <w:t>过程会产生有机废气、噪声和固废，</w:t>
            </w:r>
            <w:r>
              <w:rPr>
                <w:rFonts w:hint="eastAsia" w:ascii="Times New Roman" w:hAnsi="Times New Roman" w:eastAsia="宋体" w:cs="Times New Roman"/>
                <w:color w:val="auto"/>
                <w:sz w:val="24"/>
                <w:szCs w:val="24"/>
                <w:lang w:val="en-US" w:eastAsia="zh-CN" w:bidi="ar-SA"/>
              </w:rPr>
              <w:t>修剪过程会产生边角料，检验过程会产生残次品</w:t>
            </w:r>
            <w:r>
              <w:rPr>
                <w:rFonts w:hint="default" w:ascii="Times New Roman" w:hAnsi="Times New Roman" w:eastAsia="宋体" w:cs="Times New Roman"/>
                <w:color w:val="auto"/>
                <w:sz w:val="24"/>
                <w:szCs w:val="24"/>
                <w:lang w:val="en-US" w:eastAsia="zh-CN" w:bidi="ar-SA"/>
              </w:rPr>
              <w:t>。</w:t>
            </w:r>
          </w:p>
          <w:p w14:paraId="687F5410">
            <w:pPr>
              <w:keepNext w:val="0"/>
              <w:keepLines w:val="0"/>
              <w:pageBreakBefore w:val="0"/>
              <w:widowControl/>
              <w:kinsoku/>
              <w:wordWrap/>
              <w:overflowPunct/>
              <w:topLinePunct w:val="0"/>
              <w:autoSpaceDE/>
              <w:autoSpaceDN/>
              <w:bidi w:val="0"/>
              <w:adjustRightInd w:val="0"/>
              <w:snapToGrid w:val="0"/>
              <w:spacing w:after="0" w:line="520" w:lineRule="exact"/>
              <w:jc w:val="both"/>
              <w:textAlignment w:val="auto"/>
              <w:rPr>
                <w:rFonts w:hint="default" w:ascii="Times New Roman" w:hAnsi="Times New Roman" w:eastAsia="宋体" w:cs="Times New Roman"/>
                <w:b/>
                <w:bCs/>
                <w:color w:val="000000"/>
                <w:kern w:val="24"/>
                <w:sz w:val="24"/>
                <w:szCs w:val="24"/>
                <w:highlight w:val="none"/>
                <w:lang w:val="en-US" w:eastAsia="zh-CN" w:bidi="ar-SA"/>
              </w:rPr>
            </w:pPr>
            <w:r>
              <w:rPr>
                <w:rFonts w:hint="default" w:ascii="Times New Roman" w:hAnsi="Times New Roman" w:eastAsia="宋体" w:cs="Times New Roman"/>
                <w:b/>
                <w:bCs/>
                <w:color w:val="000000"/>
                <w:kern w:val="24"/>
                <w:sz w:val="24"/>
                <w:szCs w:val="24"/>
                <w:highlight w:val="none"/>
                <w:lang w:val="en-US" w:eastAsia="zh-CN" w:bidi="ar-SA"/>
              </w:rPr>
              <w:t>项目变动情况说明</w:t>
            </w:r>
            <w:r>
              <w:rPr>
                <w:rFonts w:hint="eastAsia" w:ascii="Times New Roman" w:hAnsi="Times New Roman" w:eastAsia="宋体" w:cs="Times New Roman"/>
                <w:b/>
                <w:bCs/>
                <w:color w:val="000000"/>
                <w:kern w:val="24"/>
                <w:sz w:val="24"/>
                <w:szCs w:val="24"/>
                <w:highlight w:val="none"/>
                <w:lang w:val="en-US" w:eastAsia="zh-CN" w:bidi="ar-SA"/>
              </w:rPr>
              <w:t>：</w:t>
            </w:r>
          </w:p>
          <w:p w14:paraId="134F91D5">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000000"/>
                <w:kern w:val="24"/>
                <w:sz w:val="24"/>
                <w:szCs w:val="24"/>
                <w:highlight w:val="none"/>
                <w:lang w:val="en-US" w:eastAsia="zh-CN" w:bidi="ar-SA"/>
              </w:rPr>
              <w:t>《关于印发环评管理中部分</w:t>
            </w:r>
            <w:r>
              <w:rPr>
                <w:rFonts w:hint="default" w:ascii="Times New Roman" w:hAnsi="Times New Roman" w:eastAsia="宋体" w:cs="Times New Roman"/>
                <w:color w:val="auto"/>
                <w:sz w:val="24"/>
                <w:szCs w:val="24"/>
                <w:lang w:val="en-US" w:eastAsia="zh-CN"/>
              </w:rPr>
              <w:t>行业建设项目重大变动清单的通知》（环境保护部办公厅文件，环办[2015]52号）中指出：根据《环境影响评价法》和《建设项目环境保护管理条例》有关规定，建设项目的性质、规模、地点、生产工艺和环境保护措施五个因素中的一项或一项以上发生重大变动，且可能导致环境影响显著变化（特别是不利环境影响加重）的，界定为重大变动。界定为重大变动的应当重新报批环境影响评价文件，不属于重大变动的纳入竣工环境保护验收管理。</w:t>
            </w:r>
          </w:p>
          <w:p w14:paraId="2482D0A0">
            <w:pPr>
              <w:pStyle w:val="2"/>
              <w:ind w:firstLine="480" w:firstLineChars="20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auto"/>
                <w:sz w:val="24"/>
                <w:szCs w:val="24"/>
                <w:lang w:val="en-US" w:eastAsia="zh-CN"/>
              </w:rPr>
              <w:t>经现场勘查，本项目</w:t>
            </w:r>
            <w:r>
              <w:rPr>
                <w:rFonts w:hint="eastAsia" w:ascii="Times New Roman" w:hAnsi="Times New Roman" w:eastAsia="宋体" w:cs="Times New Roman"/>
                <w:b w:val="0"/>
                <w:bCs w:val="0"/>
                <w:color w:val="auto"/>
                <w:sz w:val="24"/>
                <w:szCs w:val="24"/>
                <w:lang w:val="en-US" w:eastAsia="zh-CN"/>
              </w:rPr>
              <w:t>注塑机减少7台，为二期建设内容，</w:t>
            </w:r>
            <w:r>
              <w:rPr>
                <w:rFonts w:hint="eastAsia" w:asciiTheme="minorEastAsia" w:hAnsiTheme="minorEastAsia" w:eastAsiaTheme="minorEastAsia" w:cstheme="minorEastAsia"/>
                <w:b w:val="0"/>
                <w:bCs w:val="0"/>
                <w:color w:val="auto"/>
                <w:sz w:val="24"/>
                <w:szCs w:val="24"/>
                <w:lang w:val="en-US" w:eastAsia="zh-CN"/>
              </w:rPr>
              <w:t>一期建设内容员工取消在公司内就餐，</w:t>
            </w:r>
            <w:r>
              <w:rPr>
                <w:rFonts w:hint="eastAsia" w:ascii="Times New Roman" w:hAnsi="Times New Roman" w:eastAsia="宋体" w:cs="Times New Roman"/>
                <w:b w:val="0"/>
                <w:bCs w:val="0"/>
                <w:color w:val="auto"/>
                <w:sz w:val="24"/>
                <w:szCs w:val="24"/>
                <w:lang w:val="en-US" w:eastAsia="zh-CN"/>
              </w:rPr>
              <w:t>其他一期建设内容与环评一致，</w:t>
            </w:r>
            <w:r>
              <w:rPr>
                <w:rFonts w:hint="default" w:ascii="Times New Roman" w:hAnsi="Times New Roman" w:eastAsia="宋体" w:cs="Times New Roman"/>
                <w:b w:val="0"/>
                <w:bCs/>
                <w:sz w:val="24"/>
                <w:szCs w:val="24"/>
                <w:lang w:val="en-US" w:eastAsia="zh-CN"/>
              </w:rPr>
              <w:t>因此不</w:t>
            </w:r>
            <w:r>
              <w:rPr>
                <w:rFonts w:hint="eastAsia" w:ascii="Times New Roman" w:hAnsi="Times New Roman" w:eastAsia="宋体" w:cs="Times New Roman"/>
                <w:b w:val="0"/>
                <w:bCs/>
                <w:sz w:val="24"/>
                <w:szCs w:val="24"/>
                <w:lang w:val="en-US" w:eastAsia="zh-CN"/>
              </w:rPr>
              <w:t>存在</w:t>
            </w:r>
            <w:r>
              <w:rPr>
                <w:rFonts w:hint="default" w:ascii="Times New Roman" w:hAnsi="Times New Roman" w:eastAsia="宋体" w:cs="Times New Roman"/>
                <w:b w:val="0"/>
                <w:bCs/>
                <w:sz w:val="24"/>
                <w:szCs w:val="24"/>
                <w:lang w:val="en-US" w:eastAsia="zh-CN"/>
              </w:rPr>
              <w:t>重大变动。</w:t>
            </w:r>
          </w:p>
        </w:tc>
      </w:tr>
    </w:tbl>
    <w:p w14:paraId="1E045D77">
      <w:pPr>
        <w:pStyle w:val="15"/>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br w:type="page"/>
      </w:r>
    </w:p>
    <w:p w14:paraId="5B2B8F1E">
      <w:pPr>
        <w:pStyle w:val="15"/>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表三</w:t>
      </w:r>
    </w:p>
    <w:tbl>
      <w:tblPr>
        <w:tblStyle w:val="29"/>
        <w:tblW w:w="8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14:paraId="3CF78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46" w:type="dxa"/>
            <w:vAlign w:val="center"/>
          </w:tcPr>
          <w:p w14:paraId="7CD2F3E3">
            <w:pPr>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主要污染源、污染物处理和排放</w:t>
            </w:r>
            <w:r>
              <w:rPr>
                <w:rFonts w:hint="default" w:ascii="Times New Roman" w:hAnsi="Times New Roman" w:cs="Times New Roman"/>
                <w:b/>
                <w:bCs/>
                <w:color w:val="000000" w:themeColor="text1"/>
                <w:sz w:val="24"/>
                <w:szCs w:val="24"/>
                <w:lang w:val="en-US" w:eastAsia="zh-CN" w:bidi="ar-SA"/>
                <w14:textFill>
                  <w14:solidFill>
                    <w14:schemeClr w14:val="tx1"/>
                  </w14:solidFill>
                </w14:textFill>
              </w:rPr>
              <w:t>：</w:t>
            </w:r>
          </w:p>
          <w:p w14:paraId="39EC606A">
            <w:pPr>
              <w:pStyle w:val="14"/>
              <w:keepNext w:val="0"/>
              <w:keepLines w:val="0"/>
              <w:pageBreakBefore w:val="0"/>
              <w:widowControl/>
              <w:kinsoku/>
              <w:wordWrap/>
              <w:overflowPunct/>
              <w:topLinePunct w:val="0"/>
              <w:autoSpaceDE/>
              <w:autoSpaceDN/>
              <w:bidi w:val="0"/>
              <w:adjustRightInd w:val="0"/>
              <w:snapToGrid w:val="0"/>
              <w:spacing w:after="0" w:line="520" w:lineRule="exact"/>
              <w:ind w:firstLine="482" w:firstLineChars="200"/>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1、废气</w:t>
            </w:r>
          </w:p>
          <w:p w14:paraId="5463F97C">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本项目的废气来源主要为</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注塑/注射/液压成型</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产生的</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非甲烷总烃、臭气浓度</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，详见下表。</w:t>
            </w:r>
          </w:p>
          <w:p w14:paraId="5EB7CFBC">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表</w:t>
            </w:r>
            <w:r>
              <w:rPr>
                <w:rFonts w:hint="eastAsia" w:ascii="Times New Roman" w:hAnsi="Times New Roman" w:cs="Times New Roman" w:eastAsiaTheme="minorEastAsia"/>
                <w:b/>
                <w:bCs/>
                <w:color w:val="auto"/>
                <w:kern w:val="2"/>
                <w:sz w:val="21"/>
                <w:szCs w:val="21"/>
                <w:lang w:val="en-US" w:eastAsia="zh-CN" w:bidi="ar-SA"/>
              </w:rPr>
              <w:t>9</w:t>
            </w:r>
            <w:r>
              <w:rPr>
                <w:rFonts w:hint="default" w:ascii="Times New Roman" w:hAnsi="Times New Roman" w:cs="Times New Roman" w:eastAsiaTheme="minorEastAsia"/>
                <w:b/>
                <w:bCs/>
                <w:color w:val="auto"/>
                <w:kern w:val="2"/>
                <w:sz w:val="21"/>
                <w:szCs w:val="21"/>
                <w:lang w:val="en-US" w:eastAsia="zh-CN" w:bidi="ar-SA"/>
              </w:rPr>
              <w:t xml:space="preserve"> 本项目废气污染物情况一览表</w:t>
            </w:r>
          </w:p>
          <w:tbl>
            <w:tblPr>
              <w:tblStyle w:val="30"/>
              <w:tblW w:w="83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5"/>
              <w:gridCol w:w="1776"/>
              <w:gridCol w:w="3111"/>
              <w:gridCol w:w="1529"/>
            </w:tblGrid>
            <w:tr w14:paraId="34EDC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975" w:type="dxa"/>
                  <w:vAlign w:val="center"/>
                </w:tcPr>
                <w:p w14:paraId="61EB64EB">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来源</w:t>
                  </w:r>
                </w:p>
              </w:tc>
              <w:tc>
                <w:tcPr>
                  <w:tcW w:w="1776" w:type="dxa"/>
                  <w:vAlign w:val="center"/>
                </w:tcPr>
                <w:p w14:paraId="4D4194C8">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污染物种类</w:t>
                  </w:r>
                </w:p>
              </w:tc>
              <w:tc>
                <w:tcPr>
                  <w:tcW w:w="3111" w:type="dxa"/>
                  <w:vAlign w:val="center"/>
                </w:tcPr>
                <w:p w14:paraId="3E9BA65D">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治理措施</w:t>
                  </w:r>
                </w:p>
              </w:tc>
              <w:tc>
                <w:tcPr>
                  <w:tcW w:w="1529" w:type="dxa"/>
                  <w:vAlign w:val="center"/>
                </w:tcPr>
                <w:p w14:paraId="0B70DCAE">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排放方式</w:t>
                  </w:r>
                </w:p>
              </w:tc>
            </w:tr>
            <w:tr w14:paraId="2F8C5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75" w:type="dxa"/>
                  <w:vAlign w:val="center"/>
                </w:tcPr>
                <w:p w14:paraId="0F1C66EA">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注塑/注射/液压成型</w:t>
                  </w:r>
                </w:p>
              </w:tc>
              <w:tc>
                <w:tcPr>
                  <w:tcW w:w="1776" w:type="dxa"/>
                  <w:vAlign w:val="center"/>
                </w:tcPr>
                <w:p w14:paraId="4DD69DBA">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非甲烷总烃、臭气浓度</w:t>
                  </w:r>
                </w:p>
              </w:tc>
              <w:tc>
                <w:tcPr>
                  <w:tcW w:w="3111" w:type="dxa"/>
                  <w:vAlign w:val="center"/>
                </w:tcPr>
                <w:p w14:paraId="6C032C13">
                  <w:pPr>
                    <w:keepNext/>
                    <w:keepLines/>
                    <w:pageBreakBefore w:val="0"/>
                    <w:widowControl w:val="0"/>
                    <w:kinsoku/>
                    <w:wordWrap/>
                    <w:overflowPunct/>
                    <w:topLinePunct w:val="0"/>
                    <w:autoSpaceDE/>
                    <w:autoSpaceDN/>
                    <w:bidi w:val="0"/>
                    <w:adjustRightInd w:val="0"/>
                    <w:snapToGrid w:val="0"/>
                    <w:spacing w:after="0" w:afterLines="0" w:line="240" w:lineRule="auto"/>
                    <w:jc w:val="center"/>
                    <w:textAlignment w:val="auto"/>
                    <w:outlineLvl w:val="3"/>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集气装置+活性炭吸附+催化燃烧装置+15m高排气筒（P1）</w:t>
                  </w:r>
                </w:p>
              </w:tc>
              <w:tc>
                <w:tcPr>
                  <w:tcW w:w="1529" w:type="dxa"/>
                  <w:vAlign w:val="center"/>
                </w:tcPr>
                <w:p w14:paraId="7A480584">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有组织排放</w:t>
                  </w:r>
                </w:p>
              </w:tc>
            </w:tr>
            <w:tr w14:paraId="2965C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75" w:type="dxa"/>
                  <w:vAlign w:val="center"/>
                </w:tcPr>
                <w:p w14:paraId="7FD5FD56">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无组织</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废气</w:t>
                  </w:r>
                </w:p>
              </w:tc>
              <w:tc>
                <w:tcPr>
                  <w:tcW w:w="1776" w:type="dxa"/>
                  <w:vAlign w:val="center"/>
                </w:tcPr>
                <w:p w14:paraId="57B12774">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非甲烷总烃</w:t>
                  </w: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、臭气浓度</w:t>
                  </w:r>
                </w:p>
              </w:tc>
              <w:tc>
                <w:tcPr>
                  <w:tcW w:w="3111" w:type="dxa"/>
                  <w:vAlign w:val="center"/>
                </w:tcPr>
                <w:p w14:paraId="457DD59A">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车间内无组织排放，通过加强车间机械通风来改善车间环境</w:t>
                  </w:r>
                </w:p>
              </w:tc>
              <w:tc>
                <w:tcPr>
                  <w:tcW w:w="1529" w:type="dxa"/>
                  <w:vAlign w:val="center"/>
                </w:tcPr>
                <w:p w14:paraId="21771C96">
                  <w:pPr>
                    <w:keepNext/>
                    <w:keepLines/>
                    <w:pageBreakBefore w:val="0"/>
                    <w:widowControl w:val="0"/>
                    <w:kinsoku/>
                    <w:wordWrap/>
                    <w:overflowPunct/>
                    <w:topLinePunct w:val="0"/>
                    <w:autoSpaceDE/>
                    <w:autoSpaceDN/>
                    <w:bidi w:val="0"/>
                    <w:adjustRightInd w:val="0"/>
                    <w:snapToGrid w:val="0"/>
                    <w:spacing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无组织排放</w:t>
                  </w:r>
                </w:p>
              </w:tc>
            </w:tr>
          </w:tbl>
          <w:p w14:paraId="64B6C3CC">
            <w:pPr>
              <w:pStyle w:val="14"/>
              <w:keepNext w:val="0"/>
              <w:keepLines w:val="0"/>
              <w:pageBreakBefore w:val="0"/>
              <w:widowControl/>
              <w:kinsoku/>
              <w:wordWrap/>
              <w:overflowPunct/>
              <w:topLinePunct w:val="0"/>
              <w:autoSpaceDE/>
              <w:autoSpaceDN/>
              <w:bidi w:val="0"/>
              <w:adjustRightInd w:val="0"/>
              <w:snapToGrid w:val="0"/>
              <w:spacing w:after="0" w:line="520" w:lineRule="exact"/>
              <w:ind w:firstLine="482" w:firstLineChars="200"/>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2、废水</w:t>
            </w:r>
          </w:p>
          <w:p w14:paraId="372248F8">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项目运营期的废水主要为生活污水。</w:t>
            </w:r>
          </w:p>
          <w:p w14:paraId="5D6C2BE0">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该项目生活污水为职工生活污水。</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排放量约为</w:t>
            </w:r>
            <w:r>
              <w:rPr>
                <w:rFonts w:hint="default" w:ascii="Times New Roman" w:hAnsi="Times New Roman" w:cs="Times New Roman"/>
                <w:bCs/>
                <w:color w:val="auto"/>
                <w:kern w:val="0"/>
                <w:sz w:val="24"/>
                <w:szCs w:val="24"/>
                <w:highlight w:val="none"/>
                <w:lang w:val="en-US" w:eastAsia="zh-CN"/>
              </w:rPr>
              <w:t>1</w:t>
            </w:r>
            <w:r>
              <w:rPr>
                <w:rFonts w:hint="eastAsia" w:ascii="Times New Roman" w:hAnsi="Times New Roman" w:cs="Times New Roman"/>
                <w:bCs/>
                <w:color w:val="auto"/>
                <w:kern w:val="0"/>
                <w:sz w:val="24"/>
                <w:szCs w:val="24"/>
                <w:highlight w:val="none"/>
                <w:lang w:val="en-US" w:eastAsia="zh-CN"/>
              </w:rPr>
              <w:t>382.4t</w:t>
            </w:r>
            <w:r>
              <w:rPr>
                <w:rFonts w:hint="default" w:ascii="Times New Roman" w:hAnsi="Times New Roman" w:cs="Times New Roman"/>
                <w:bCs/>
                <w:color w:val="auto"/>
                <w:kern w:val="0"/>
                <w:sz w:val="24"/>
                <w:szCs w:val="24"/>
                <w:highlight w:val="none"/>
              </w:rPr>
              <w:t>/a（</w:t>
            </w:r>
            <w:r>
              <w:rPr>
                <w:rFonts w:hint="eastAsia" w:ascii="Times New Roman" w:hAnsi="Times New Roman" w:cs="Times New Roman"/>
                <w:bCs/>
                <w:color w:val="auto"/>
                <w:kern w:val="0"/>
                <w:sz w:val="24"/>
                <w:szCs w:val="24"/>
                <w:highlight w:val="none"/>
                <w:lang w:val="en-US" w:eastAsia="zh-CN"/>
              </w:rPr>
              <w:t>4.60t</w:t>
            </w:r>
            <w:r>
              <w:rPr>
                <w:rFonts w:hint="default" w:ascii="Times New Roman" w:hAnsi="Times New Roman" w:cs="Times New Roman"/>
                <w:bCs/>
                <w:color w:val="auto"/>
                <w:kern w:val="0"/>
                <w:sz w:val="24"/>
                <w:szCs w:val="24"/>
                <w:highlight w:val="none"/>
              </w:rPr>
              <w:t>/d）</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主要污染因子为COD、BOD</w:t>
            </w:r>
            <w:r>
              <w:rPr>
                <w:rFonts w:hint="default" w:ascii="Times New Roman" w:hAnsi="Times New Roman" w:cs="Times New Roman" w:eastAsiaTheme="minorEastAsia"/>
                <w:b w:val="0"/>
                <w:bCs w:val="0"/>
                <w:color w:val="000000" w:themeColor="text1"/>
                <w:kern w:val="2"/>
                <w:sz w:val="24"/>
                <w:szCs w:val="24"/>
                <w:vertAlign w:val="subscript"/>
                <w:lang w:val="en-US" w:eastAsia="zh-CN" w:bidi="ar-SA"/>
                <w14:textFill>
                  <w14:solidFill>
                    <w14:schemeClr w14:val="tx1"/>
                  </w14:solidFill>
                </w14:textFill>
              </w:rPr>
              <w:t>5</w:t>
            </w:r>
            <w:r>
              <w:rPr>
                <w:rFonts w:hint="default" w:ascii="Times New Roman" w:hAnsi="Times New Roman" w:cs="Times New Roman" w:eastAsiaTheme="minorEastAsia"/>
                <w:b w:val="0"/>
                <w:bCs w:val="0"/>
                <w:color w:val="000000" w:themeColor="text1"/>
                <w:kern w:val="2"/>
                <w:sz w:val="24"/>
                <w:szCs w:val="24"/>
                <w:vertAlign w:val="baseline"/>
                <w:lang w:val="en-US" w:eastAsia="zh-CN" w:bidi="ar-SA"/>
                <w14:textFill>
                  <w14:solidFill>
                    <w14:schemeClr w14:val="tx1"/>
                  </w14:solidFill>
                </w14:textFill>
              </w:rPr>
              <w:t>、</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SS、氨氮、</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总磷、总氮</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，生活污水收集后</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经化粪池处理</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排入长垣市第一污水处理厂。</w:t>
            </w:r>
          </w:p>
          <w:p w14:paraId="6F16CA6B">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ind w:left="0" w:firstLine="482" w:firstLineChars="200"/>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3、噪声</w:t>
            </w:r>
          </w:p>
          <w:p w14:paraId="54F1BEA7">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cs="Times New Roman" w:eastAsiaTheme="minorEastAsia"/>
                <w:b/>
                <w:color w:val="000000" w:themeColor="text1"/>
                <w:sz w:val="24"/>
                <w:szCs w:val="21"/>
                <w14:textFill>
                  <w14:solidFill>
                    <w14:schemeClr w14:val="tx1"/>
                  </w14:solidFill>
                </w14:textFill>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项目主要噪声源为注塑机、注射成型机、液压成型机、循环水冷却机等机械设施运行时产生的机械噪声，本项目高噪声设备源强在75～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80</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dB（A）</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。通过厂房隔声等减振降噪措施</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降低源强</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w:t>
            </w:r>
          </w:p>
          <w:p w14:paraId="4C54DD05">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表</w:t>
            </w:r>
            <w:r>
              <w:rPr>
                <w:rFonts w:hint="eastAsia" w:ascii="Times New Roman" w:hAnsi="Times New Roman" w:cs="Times New Roman" w:eastAsiaTheme="minorEastAsia"/>
                <w:b/>
                <w:bCs/>
                <w:color w:val="auto"/>
                <w:kern w:val="2"/>
                <w:sz w:val="21"/>
                <w:szCs w:val="21"/>
                <w:lang w:val="en-US" w:eastAsia="zh-CN" w:bidi="ar-SA"/>
              </w:rPr>
              <w:t>10</w:t>
            </w:r>
            <w:r>
              <w:rPr>
                <w:rFonts w:hint="default" w:ascii="Times New Roman" w:hAnsi="Times New Roman" w:cs="Times New Roman" w:eastAsiaTheme="minorEastAsia"/>
                <w:b/>
                <w:bCs/>
                <w:color w:val="auto"/>
                <w:kern w:val="2"/>
                <w:sz w:val="21"/>
                <w:szCs w:val="21"/>
                <w:lang w:val="en-US" w:eastAsia="zh-CN" w:bidi="ar-SA"/>
              </w:rPr>
              <w:t xml:space="preserve"> 主要产噪设备及源强表</w:t>
            </w:r>
          </w:p>
          <w:tbl>
            <w:tblPr>
              <w:tblStyle w:val="30"/>
              <w:tblW w:w="86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6"/>
              <w:gridCol w:w="2505"/>
              <w:gridCol w:w="1890"/>
              <w:gridCol w:w="3239"/>
            </w:tblGrid>
            <w:tr w14:paraId="634D5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26" w:type="dxa"/>
                  <w:vMerge w:val="restart"/>
                  <w:vAlign w:val="center"/>
                </w:tcPr>
                <w:p w14:paraId="5EDE907A">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序号</w:t>
                  </w:r>
                </w:p>
              </w:tc>
              <w:tc>
                <w:tcPr>
                  <w:tcW w:w="4395" w:type="dxa"/>
                  <w:gridSpan w:val="2"/>
                  <w:vAlign w:val="center"/>
                </w:tcPr>
                <w:p w14:paraId="647F87E8">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高噪声设备</w:t>
                  </w:r>
                </w:p>
              </w:tc>
              <w:tc>
                <w:tcPr>
                  <w:tcW w:w="3239" w:type="dxa"/>
                  <w:vMerge w:val="restart"/>
                  <w:vAlign w:val="center"/>
                </w:tcPr>
                <w:p w14:paraId="19ADD835">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治理措施</w:t>
                  </w:r>
                </w:p>
              </w:tc>
            </w:tr>
            <w:tr w14:paraId="71EAE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26" w:type="dxa"/>
                  <w:vMerge w:val="continue"/>
                  <w:vAlign w:val="center"/>
                </w:tcPr>
                <w:p w14:paraId="3E52FA6F">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2505" w:type="dxa"/>
                  <w:vAlign w:val="center"/>
                </w:tcPr>
                <w:p w14:paraId="68F40E9D">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ind w:firstLine="0"/>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设备名称</w:t>
                  </w:r>
                </w:p>
              </w:tc>
              <w:tc>
                <w:tcPr>
                  <w:tcW w:w="1890" w:type="dxa"/>
                  <w:vAlign w:val="center"/>
                </w:tcPr>
                <w:p w14:paraId="19EE83C3">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ind w:firstLine="0"/>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噪声源强</w:t>
                  </w:r>
                </w:p>
              </w:tc>
              <w:tc>
                <w:tcPr>
                  <w:tcW w:w="3239" w:type="dxa"/>
                  <w:vMerge w:val="continue"/>
                  <w:vAlign w:val="center"/>
                </w:tcPr>
                <w:p w14:paraId="60B7BC58">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r>
            <w:tr w14:paraId="33D54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26" w:type="dxa"/>
                  <w:vAlign w:val="center"/>
                </w:tcPr>
                <w:p w14:paraId="3B389A54">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1</w:t>
                  </w:r>
                </w:p>
              </w:tc>
              <w:tc>
                <w:tcPr>
                  <w:tcW w:w="2505" w:type="dxa"/>
                  <w:vAlign w:val="center"/>
                </w:tcPr>
                <w:p w14:paraId="7AC54C51">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注塑机</w:t>
                  </w:r>
                </w:p>
              </w:tc>
              <w:tc>
                <w:tcPr>
                  <w:tcW w:w="1890" w:type="dxa"/>
                  <w:vAlign w:val="center"/>
                </w:tcPr>
                <w:p w14:paraId="0E6C0A1E">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75dB（A）</w:t>
                  </w:r>
                </w:p>
              </w:tc>
              <w:tc>
                <w:tcPr>
                  <w:tcW w:w="3239" w:type="dxa"/>
                  <w:vAlign w:val="center"/>
                </w:tcPr>
                <w:p w14:paraId="27535F7D">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基础减振，厂房隔声</w:t>
                  </w:r>
                </w:p>
              </w:tc>
            </w:tr>
            <w:tr w14:paraId="4A04F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26" w:type="dxa"/>
                  <w:vAlign w:val="center"/>
                </w:tcPr>
                <w:p w14:paraId="68C2CE84">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2</w:t>
                  </w:r>
                </w:p>
              </w:tc>
              <w:tc>
                <w:tcPr>
                  <w:tcW w:w="2505" w:type="dxa"/>
                  <w:vAlign w:val="center"/>
                </w:tcPr>
                <w:p w14:paraId="0B6A31C8">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注射成型机</w:t>
                  </w:r>
                </w:p>
              </w:tc>
              <w:tc>
                <w:tcPr>
                  <w:tcW w:w="1890" w:type="dxa"/>
                  <w:vAlign w:val="center"/>
                </w:tcPr>
                <w:p w14:paraId="7F603257">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75dB（A）</w:t>
                  </w:r>
                </w:p>
              </w:tc>
              <w:tc>
                <w:tcPr>
                  <w:tcW w:w="3239" w:type="dxa"/>
                  <w:vAlign w:val="center"/>
                </w:tcPr>
                <w:p w14:paraId="7E51B87D">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基础减振，厂房隔声</w:t>
                  </w:r>
                </w:p>
              </w:tc>
            </w:tr>
            <w:tr w14:paraId="5ADD2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26" w:type="dxa"/>
                  <w:vAlign w:val="center"/>
                </w:tcPr>
                <w:p w14:paraId="25049D40">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3</w:t>
                  </w:r>
                </w:p>
              </w:tc>
              <w:tc>
                <w:tcPr>
                  <w:tcW w:w="2505" w:type="dxa"/>
                  <w:vAlign w:val="center"/>
                </w:tcPr>
                <w:p w14:paraId="17108087">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液压成型机</w:t>
                  </w:r>
                </w:p>
              </w:tc>
              <w:tc>
                <w:tcPr>
                  <w:tcW w:w="1890" w:type="dxa"/>
                  <w:vAlign w:val="center"/>
                </w:tcPr>
                <w:p w14:paraId="633C1A09">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75dB（A）</w:t>
                  </w:r>
                </w:p>
              </w:tc>
              <w:tc>
                <w:tcPr>
                  <w:tcW w:w="3239" w:type="dxa"/>
                  <w:vAlign w:val="center"/>
                </w:tcPr>
                <w:p w14:paraId="1FBE9C7A">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基础减振，厂房隔声</w:t>
                  </w:r>
                </w:p>
              </w:tc>
            </w:tr>
            <w:tr w14:paraId="33869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026" w:type="dxa"/>
                  <w:vAlign w:val="center"/>
                </w:tcPr>
                <w:p w14:paraId="7B50E197">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outlineLvl w:val="3"/>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4</w:t>
                  </w:r>
                </w:p>
              </w:tc>
              <w:tc>
                <w:tcPr>
                  <w:tcW w:w="2505" w:type="dxa"/>
                  <w:vAlign w:val="center"/>
                </w:tcPr>
                <w:p w14:paraId="03FF95DD">
                  <w:pPr>
                    <w:pStyle w:val="14"/>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循环水冷却机</w:t>
                  </w:r>
                </w:p>
              </w:tc>
              <w:tc>
                <w:tcPr>
                  <w:tcW w:w="1890" w:type="dxa"/>
                  <w:vAlign w:val="center"/>
                </w:tcPr>
                <w:p w14:paraId="01F0E70E">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8</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0</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dB（A）</w:t>
                  </w:r>
                </w:p>
              </w:tc>
              <w:tc>
                <w:tcPr>
                  <w:tcW w:w="3239" w:type="dxa"/>
                  <w:vAlign w:val="center"/>
                </w:tcPr>
                <w:p w14:paraId="24FA71AC">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基础减振，厂房隔声</w:t>
                  </w:r>
                </w:p>
              </w:tc>
            </w:tr>
          </w:tbl>
          <w:p w14:paraId="0206E693">
            <w:pPr>
              <w:pStyle w:val="14"/>
              <w:keepNext w:val="0"/>
              <w:keepLines w:val="0"/>
              <w:pageBreakBefore w:val="0"/>
              <w:widowControl/>
              <w:kinsoku/>
              <w:wordWrap/>
              <w:overflowPunct/>
              <w:topLinePunct w:val="0"/>
              <w:autoSpaceDE/>
              <w:autoSpaceDN/>
              <w:bidi w:val="0"/>
              <w:adjustRightInd w:val="0"/>
              <w:snapToGrid w:val="0"/>
              <w:spacing w:after="0" w:line="520" w:lineRule="exact"/>
              <w:ind w:left="465"/>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4、固体废物</w:t>
            </w:r>
          </w:p>
          <w:p w14:paraId="406CC54D">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cs="Times New Roman" w:eastAsiaTheme="minorEastAsia"/>
                <w:bCs/>
                <w:color w:val="000000" w:themeColor="text1"/>
                <w:sz w:val="24"/>
                <w:lang w:eastAsia="zh-CN"/>
                <w14:textFill>
                  <w14:solidFill>
                    <w14:schemeClr w14:val="tx1"/>
                  </w14:solidFill>
                </w14:textFill>
              </w:rPr>
            </w:pPr>
            <w:r>
              <w:rPr>
                <w:rFonts w:hint="default" w:ascii="Times New Roman" w:hAnsi="Times New Roman" w:cs="Times New Roman" w:eastAsiaTheme="minorEastAsia"/>
                <w:bCs/>
                <w:color w:val="000000" w:themeColor="text1"/>
                <w:sz w:val="24"/>
                <w:lang w:eastAsia="zh-CN"/>
                <w14:textFill>
                  <w14:solidFill>
                    <w14:schemeClr w14:val="tx1"/>
                  </w14:solidFill>
                </w14:textFill>
              </w:rPr>
              <w:t>本项目产生的固体废物主要是一般工业固体废物、危险废物和职工生活垃圾。</w:t>
            </w:r>
          </w:p>
          <w:p w14:paraId="339C06F0">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p>
          <w:p w14:paraId="210BC197">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表1</w:t>
            </w:r>
            <w:r>
              <w:rPr>
                <w:rFonts w:hint="eastAsia" w:ascii="Times New Roman" w:hAnsi="Times New Roman" w:cs="Times New Roman" w:eastAsiaTheme="minorEastAsia"/>
                <w:b/>
                <w:bCs/>
                <w:color w:val="auto"/>
                <w:kern w:val="2"/>
                <w:sz w:val="21"/>
                <w:szCs w:val="21"/>
                <w:lang w:val="en-US" w:eastAsia="zh-CN" w:bidi="ar-SA"/>
              </w:rPr>
              <w:t>1</w:t>
            </w:r>
            <w:r>
              <w:rPr>
                <w:rFonts w:hint="default" w:ascii="Times New Roman" w:hAnsi="Times New Roman" w:cs="Times New Roman" w:eastAsiaTheme="minorEastAsia"/>
                <w:b/>
                <w:bCs/>
                <w:color w:val="auto"/>
                <w:kern w:val="2"/>
                <w:sz w:val="21"/>
                <w:szCs w:val="21"/>
                <w:lang w:val="en-US" w:eastAsia="zh-CN" w:bidi="ar-SA"/>
              </w:rPr>
              <w:t xml:space="preserve"> 项目实施后固体废物产生情况一览表</w:t>
            </w:r>
          </w:p>
          <w:tbl>
            <w:tblPr>
              <w:tblStyle w:val="29"/>
              <w:tblW w:w="869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522"/>
              <w:gridCol w:w="723"/>
              <w:gridCol w:w="974"/>
              <w:gridCol w:w="972"/>
              <w:gridCol w:w="856"/>
              <w:gridCol w:w="968"/>
              <w:gridCol w:w="968"/>
              <w:gridCol w:w="967"/>
              <w:gridCol w:w="1742"/>
            </w:tblGrid>
            <w:tr w14:paraId="1499EDC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245" w:type="dxa"/>
                  <w:gridSpan w:val="2"/>
                  <w:tcBorders>
                    <w:tl2br w:val="nil"/>
                    <w:tr2bl w:val="nil"/>
                  </w:tcBorders>
                  <w:vAlign w:val="center"/>
                </w:tcPr>
                <w:p w14:paraId="33398F6A">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名称</w:t>
                  </w:r>
                </w:p>
              </w:tc>
              <w:tc>
                <w:tcPr>
                  <w:tcW w:w="974" w:type="dxa"/>
                  <w:tcBorders>
                    <w:tl2br w:val="nil"/>
                    <w:tr2bl w:val="nil"/>
                  </w:tcBorders>
                  <w:vAlign w:val="center"/>
                </w:tcPr>
                <w:p w14:paraId="07F065C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主要成分</w:t>
                  </w:r>
                </w:p>
              </w:tc>
              <w:tc>
                <w:tcPr>
                  <w:tcW w:w="972" w:type="dxa"/>
                  <w:tcBorders>
                    <w:tl2br w:val="nil"/>
                    <w:tr2bl w:val="nil"/>
                  </w:tcBorders>
                  <w:vAlign w:val="center"/>
                </w:tcPr>
                <w:p w14:paraId="0995104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排放源</w:t>
                  </w:r>
                </w:p>
              </w:tc>
              <w:tc>
                <w:tcPr>
                  <w:tcW w:w="856" w:type="dxa"/>
                  <w:tcBorders>
                    <w:tl2br w:val="nil"/>
                    <w:tr2bl w:val="nil"/>
                  </w:tcBorders>
                  <w:vAlign w:val="center"/>
                </w:tcPr>
                <w:p w14:paraId="00E846DF">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类别</w:t>
                  </w:r>
                </w:p>
              </w:tc>
              <w:tc>
                <w:tcPr>
                  <w:tcW w:w="968" w:type="dxa"/>
                  <w:tcBorders>
                    <w:tl2br w:val="nil"/>
                    <w:tr2bl w:val="nil"/>
                  </w:tcBorders>
                  <w:vAlign w:val="center"/>
                </w:tcPr>
                <w:p w14:paraId="34ED1DD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储存方式</w:t>
                  </w:r>
                </w:p>
              </w:tc>
              <w:tc>
                <w:tcPr>
                  <w:tcW w:w="968" w:type="dxa"/>
                  <w:tcBorders>
                    <w:tl2br w:val="nil"/>
                    <w:tr2bl w:val="nil"/>
                  </w:tcBorders>
                  <w:vAlign w:val="center"/>
                </w:tcPr>
                <w:p w14:paraId="6924CEA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建筑面积</w:t>
                  </w:r>
                </w:p>
              </w:tc>
              <w:tc>
                <w:tcPr>
                  <w:tcW w:w="967" w:type="dxa"/>
                  <w:tcBorders>
                    <w:tl2br w:val="nil"/>
                    <w:tr2bl w:val="nil"/>
                  </w:tcBorders>
                  <w:vAlign w:val="center"/>
                </w:tcPr>
                <w:p w14:paraId="2828A4B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产生量</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t/a</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 xml:space="preserve">）                             </w:t>
                  </w:r>
                </w:p>
              </w:tc>
              <w:tc>
                <w:tcPr>
                  <w:tcW w:w="1742" w:type="dxa"/>
                  <w:tcBorders>
                    <w:tl2br w:val="nil"/>
                    <w:tr2bl w:val="nil"/>
                  </w:tcBorders>
                  <w:vAlign w:val="center"/>
                </w:tcPr>
                <w:p w14:paraId="5968169F">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处理方式</w:t>
                  </w:r>
                </w:p>
              </w:tc>
            </w:tr>
            <w:tr w14:paraId="013DB81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22" w:type="dxa"/>
                  <w:tcBorders>
                    <w:tl2br w:val="nil"/>
                    <w:tr2bl w:val="nil"/>
                  </w:tcBorders>
                  <w:vAlign w:val="center"/>
                </w:tcPr>
                <w:p w14:paraId="030E09C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生活垃圾</w:t>
                  </w:r>
                </w:p>
              </w:tc>
              <w:tc>
                <w:tcPr>
                  <w:tcW w:w="723" w:type="dxa"/>
                  <w:tcBorders>
                    <w:tl2br w:val="nil"/>
                    <w:tr2bl w:val="nil"/>
                  </w:tcBorders>
                  <w:vAlign w:val="center"/>
                </w:tcPr>
                <w:p w14:paraId="72E11EB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一般生活垃圾</w:t>
                  </w:r>
                </w:p>
              </w:tc>
              <w:tc>
                <w:tcPr>
                  <w:tcW w:w="974" w:type="dxa"/>
                  <w:tcBorders>
                    <w:tl2br w:val="nil"/>
                    <w:tr2bl w:val="nil"/>
                  </w:tcBorders>
                  <w:vAlign w:val="center"/>
                </w:tcPr>
                <w:p w14:paraId="3A024CEA">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办公生活垃圾</w:t>
                  </w:r>
                </w:p>
              </w:tc>
              <w:tc>
                <w:tcPr>
                  <w:tcW w:w="972" w:type="dxa"/>
                  <w:tcBorders>
                    <w:tl2br w:val="nil"/>
                    <w:tr2bl w:val="nil"/>
                  </w:tcBorders>
                  <w:vAlign w:val="center"/>
                </w:tcPr>
                <w:p w14:paraId="126E4A44">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日常办公、运营</w:t>
                  </w:r>
                </w:p>
              </w:tc>
              <w:tc>
                <w:tcPr>
                  <w:tcW w:w="856" w:type="dxa"/>
                  <w:tcBorders>
                    <w:tl2br w:val="nil"/>
                    <w:tr2bl w:val="nil"/>
                  </w:tcBorders>
                  <w:vAlign w:val="center"/>
                </w:tcPr>
                <w:p w14:paraId="47517CEA">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w:t>
                  </w:r>
                </w:p>
              </w:tc>
              <w:tc>
                <w:tcPr>
                  <w:tcW w:w="968" w:type="dxa"/>
                  <w:tcBorders>
                    <w:tl2br w:val="nil"/>
                    <w:tr2bl w:val="nil"/>
                  </w:tcBorders>
                  <w:vAlign w:val="center"/>
                </w:tcPr>
                <w:p w14:paraId="4599DFA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垃圾箱</w:t>
                  </w:r>
                </w:p>
              </w:tc>
              <w:tc>
                <w:tcPr>
                  <w:tcW w:w="968" w:type="dxa"/>
                  <w:tcBorders>
                    <w:tl2br w:val="nil"/>
                    <w:tr2bl w:val="nil"/>
                  </w:tcBorders>
                  <w:vAlign w:val="center"/>
                </w:tcPr>
                <w:p w14:paraId="35E4D243">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w:t>
                  </w:r>
                </w:p>
              </w:tc>
              <w:tc>
                <w:tcPr>
                  <w:tcW w:w="967" w:type="dxa"/>
                  <w:tcBorders>
                    <w:tl2br w:val="nil"/>
                    <w:tr2bl w:val="nil"/>
                  </w:tcBorders>
                  <w:vAlign w:val="center"/>
                </w:tcPr>
                <w:p w14:paraId="138EF302">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14.4</w:t>
                  </w:r>
                </w:p>
              </w:tc>
              <w:tc>
                <w:tcPr>
                  <w:tcW w:w="1742" w:type="dxa"/>
                  <w:tcBorders>
                    <w:tl2br w:val="nil"/>
                    <w:tr2bl w:val="nil"/>
                  </w:tcBorders>
                  <w:vAlign w:val="center"/>
                </w:tcPr>
                <w:p w14:paraId="3AD8E29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城镇环卫部门统一清运</w:t>
                  </w:r>
                </w:p>
              </w:tc>
            </w:tr>
            <w:tr w14:paraId="23EA9D6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22" w:type="dxa"/>
                  <w:vMerge w:val="restart"/>
                  <w:tcBorders>
                    <w:tl2br w:val="nil"/>
                    <w:tr2bl w:val="nil"/>
                  </w:tcBorders>
                  <w:vAlign w:val="center"/>
                </w:tcPr>
                <w:p w14:paraId="5730047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工业</w:t>
                  </w:r>
                </w:p>
                <w:p w14:paraId="730873A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固体</w:t>
                  </w:r>
                </w:p>
                <w:p w14:paraId="61E17EC8">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废物</w:t>
                  </w:r>
                </w:p>
              </w:tc>
              <w:tc>
                <w:tcPr>
                  <w:tcW w:w="723" w:type="dxa"/>
                  <w:vMerge w:val="restart"/>
                  <w:tcBorders>
                    <w:tl2br w:val="nil"/>
                    <w:tr2bl w:val="nil"/>
                  </w:tcBorders>
                  <w:vAlign w:val="center"/>
                </w:tcPr>
                <w:p w14:paraId="48CE56E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危险废</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物</w:t>
                  </w:r>
                </w:p>
              </w:tc>
              <w:tc>
                <w:tcPr>
                  <w:tcW w:w="974" w:type="dxa"/>
                  <w:tcBorders>
                    <w:tl2br w:val="nil"/>
                    <w:tr2bl w:val="nil"/>
                  </w:tcBorders>
                  <w:vAlign w:val="center"/>
                </w:tcPr>
                <w:p w14:paraId="69B0A14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废活性炭</w:t>
                  </w:r>
                </w:p>
              </w:tc>
              <w:tc>
                <w:tcPr>
                  <w:tcW w:w="972" w:type="dxa"/>
                  <w:tcBorders>
                    <w:tl2br w:val="nil"/>
                    <w:tr2bl w:val="nil"/>
                  </w:tcBorders>
                  <w:vAlign w:val="center"/>
                </w:tcPr>
                <w:p w14:paraId="49B50FA0">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废气处理</w:t>
                  </w:r>
                </w:p>
              </w:tc>
              <w:tc>
                <w:tcPr>
                  <w:tcW w:w="856" w:type="dxa"/>
                  <w:tcBorders>
                    <w:tl2br w:val="nil"/>
                    <w:tr2bl w:val="nil"/>
                  </w:tcBorders>
                  <w:vAlign w:val="center"/>
                </w:tcPr>
                <w:p w14:paraId="11D5655B">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HW49</w:t>
                  </w:r>
                </w:p>
              </w:tc>
              <w:tc>
                <w:tcPr>
                  <w:tcW w:w="968" w:type="dxa"/>
                  <w:tcBorders>
                    <w:tl2br w:val="nil"/>
                    <w:tr2bl w:val="nil"/>
                  </w:tcBorders>
                  <w:vAlign w:val="center"/>
                </w:tcPr>
                <w:p w14:paraId="779B8704">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袋装</w:t>
                  </w:r>
                </w:p>
              </w:tc>
              <w:tc>
                <w:tcPr>
                  <w:tcW w:w="968" w:type="dxa"/>
                  <w:vMerge w:val="restart"/>
                  <w:tcBorders>
                    <w:tl2br w:val="nil"/>
                    <w:tr2bl w:val="nil"/>
                  </w:tcBorders>
                  <w:vAlign w:val="center"/>
                </w:tcPr>
                <w:p w14:paraId="22999418">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危废暂存间10m</w:t>
                  </w:r>
                  <w:r>
                    <w:rPr>
                      <w:rFonts w:hint="eastAsia" w:ascii="Times New Roman" w:hAnsi="Times New Roman" w:cs="Times New Roman" w:eastAsiaTheme="minorEastAsia"/>
                      <w:b w:val="0"/>
                      <w:bCs w:val="0"/>
                      <w:color w:val="000000" w:themeColor="text1"/>
                      <w:kern w:val="2"/>
                      <w:sz w:val="21"/>
                      <w:szCs w:val="21"/>
                      <w:vertAlign w:val="superscript"/>
                      <w:lang w:val="en-US" w:eastAsia="zh-CN" w:bidi="ar-SA"/>
                      <w14:textFill>
                        <w14:solidFill>
                          <w14:schemeClr w14:val="tx1"/>
                        </w14:solidFill>
                      </w14:textFill>
                    </w:rPr>
                    <w:t>2</w:t>
                  </w:r>
                </w:p>
              </w:tc>
              <w:tc>
                <w:tcPr>
                  <w:tcW w:w="967" w:type="dxa"/>
                  <w:tcBorders>
                    <w:tl2br w:val="nil"/>
                    <w:tr2bl w:val="nil"/>
                  </w:tcBorders>
                  <w:vAlign w:val="center"/>
                </w:tcPr>
                <w:p w14:paraId="71DA448D">
                  <w:pPr>
                    <w:pStyle w:val="53"/>
                    <w:widowControl w:val="0"/>
                    <w:adjustRightInd w:val="0"/>
                    <w:snapToGrid w:val="0"/>
                    <w:jc w:val="cente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auto"/>
                      <w:szCs w:val="21"/>
                    </w:rPr>
                    <w:t>0.2</w:t>
                  </w:r>
                </w:p>
              </w:tc>
              <w:tc>
                <w:tcPr>
                  <w:tcW w:w="1742" w:type="dxa"/>
                  <w:vMerge w:val="restart"/>
                  <w:tcBorders>
                    <w:tl2br w:val="nil"/>
                    <w:tr2bl w:val="nil"/>
                  </w:tcBorders>
                  <w:vAlign w:val="center"/>
                </w:tcPr>
                <w:p w14:paraId="22457010">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厂区设危废暂存间，定期由资质单位处理处置</w:t>
                  </w:r>
                </w:p>
              </w:tc>
            </w:tr>
            <w:tr w14:paraId="47B0690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22" w:type="dxa"/>
                  <w:vMerge w:val="continue"/>
                  <w:tcBorders>
                    <w:tl2br w:val="nil"/>
                    <w:tr2bl w:val="nil"/>
                  </w:tcBorders>
                  <w:vAlign w:val="center"/>
                </w:tcPr>
                <w:p w14:paraId="57FC00E2">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723" w:type="dxa"/>
                  <w:vMerge w:val="continue"/>
                  <w:tcBorders>
                    <w:tl2br w:val="nil"/>
                    <w:tr2bl w:val="nil"/>
                  </w:tcBorders>
                  <w:vAlign w:val="center"/>
                </w:tcPr>
                <w:p w14:paraId="19BDF46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974" w:type="dxa"/>
                  <w:tcBorders>
                    <w:tl2br w:val="nil"/>
                    <w:tr2bl w:val="nil"/>
                  </w:tcBorders>
                  <w:vAlign w:val="center"/>
                </w:tcPr>
                <w:p w14:paraId="0A152C00">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废润滑油</w:t>
                  </w:r>
                </w:p>
              </w:tc>
              <w:tc>
                <w:tcPr>
                  <w:tcW w:w="972" w:type="dxa"/>
                  <w:tcBorders>
                    <w:tl2br w:val="nil"/>
                    <w:tr2bl w:val="nil"/>
                  </w:tcBorders>
                  <w:vAlign w:val="center"/>
                </w:tcPr>
                <w:p w14:paraId="4CFAA335">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设备维护</w:t>
                  </w:r>
                </w:p>
              </w:tc>
              <w:tc>
                <w:tcPr>
                  <w:tcW w:w="856" w:type="dxa"/>
                  <w:tcBorders>
                    <w:tl2br w:val="nil"/>
                    <w:tr2bl w:val="nil"/>
                  </w:tcBorders>
                  <w:vAlign w:val="center"/>
                </w:tcPr>
                <w:p w14:paraId="7399E41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HW08</w:t>
                  </w:r>
                </w:p>
              </w:tc>
              <w:tc>
                <w:tcPr>
                  <w:tcW w:w="968" w:type="dxa"/>
                  <w:tcBorders>
                    <w:tl2br w:val="nil"/>
                    <w:tr2bl w:val="nil"/>
                  </w:tcBorders>
                  <w:vAlign w:val="center"/>
                </w:tcPr>
                <w:p w14:paraId="302FCFD3">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桶装</w:t>
                  </w:r>
                </w:p>
              </w:tc>
              <w:tc>
                <w:tcPr>
                  <w:tcW w:w="968" w:type="dxa"/>
                  <w:vMerge w:val="continue"/>
                  <w:tcBorders>
                    <w:tl2br w:val="nil"/>
                    <w:tr2bl w:val="nil"/>
                  </w:tcBorders>
                  <w:vAlign w:val="center"/>
                </w:tcPr>
                <w:p w14:paraId="16E0770B">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967" w:type="dxa"/>
                  <w:tcBorders>
                    <w:tl2br w:val="nil"/>
                    <w:tr2bl w:val="nil"/>
                  </w:tcBorders>
                  <w:vAlign w:val="center"/>
                </w:tcPr>
                <w:p w14:paraId="0D0A4C14">
                  <w:pPr>
                    <w:pStyle w:val="53"/>
                    <w:widowControl w:val="0"/>
                    <w:adjustRightInd w:val="0"/>
                    <w:snapToGrid w:val="0"/>
                    <w:jc w:val="cente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auto"/>
                      <w:szCs w:val="21"/>
                    </w:rPr>
                    <w:t>0.0</w:t>
                  </w:r>
                  <w:r>
                    <w:rPr>
                      <w:rFonts w:hint="eastAsia" w:ascii="Times New Roman" w:hAnsi="Times New Roman" w:cs="Times New Roman"/>
                      <w:bCs/>
                      <w:color w:val="auto"/>
                      <w:szCs w:val="21"/>
                      <w:lang w:val="en-US" w:eastAsia="zh-CN"/>
                    </w:rPr>
                    <w:t>7</w:t>
                  </w:r>
                </w:p>
              </w:tc>
              <w:tc>
                <w:tcPr>
                  <w:tcW w:w="1742" w:type="dxa"/>
                  <w:vMerge w:val="continue"/>
                  <w:tcBorders>
                    <w:tl2br w:val="nil"/>
                    <w:tr2bl w:val="nil"/>
                  </w:tcBorders>
                  <w:vAlign w:val="center"/>
                </w:tcPr>
                <w:p w14:paraId="197EAC33">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r>
            <w:tr w14:paraId="7CB4474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22" w:type="dxa"/>
                  <w:vMerge w:val="continue"/>
                  <w:tcBorders>
                    <w:tl2br w:val="nil"/>
                    <w:tr2bl w:val="nil"/>
                  </w:tcBorders>
                  <w:vAlign w:val="center"/>
                </w:tcPr>
                <w:p w14:paraId="662383D5">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723" w:type="dxa"/>
                  <w:vMerge w:val="continue"/>
                  <w:tcBorders>
                    <w:tl2br w:val="nil"/>
                    <w:tr2bl w:val="nil"/>
                  </w:tcBorders>
                  <w:vAlign w:val="center"/>
                </w:tcPr>
                <w:p w14:paraId="4D2B79A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974" w:type="dxa"/>
                  <w:tcBorders>
                    <w:tl2br w:val="nil"/>
                    <w:tr2bl w:val="nil"/>
                  </w:tcBorders>
                  <w:vAlign w:val="center"/>
                </w:tcPr>
                <w:p w14:paraId="4D279874">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废棉纱</w:t>
                  </w:r>
                </w:p>
              </w:tc>
              <w:tc>
                <w:tcPr>
                  <w:tcW w:w="972" w:type="dxa"/>
                  <w:tcBorders>
                    <w:tl2br w:val="nil"/>
                    <w:tr2bl w:val="nil"/>
                  </w:tcBorders>
                  <w:vAlign w:val="center"/>
                </w:tcPr>
                <w:p w14:paraId="39FF9CEF">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设备维护</w:t>
                  </w:r>
                </w:p>
              </w:tc>
              <w:tc>
                <w:tcPr>
                  <w:tcW w:w="856" w:type="dxa"/>
                  <w:tcBorders>
                    <w:tl2br w:val="nil"/>
                    <w:tr2bl w:val="nil"/>
                  </w:tcBorders>
                  <w:vAlign w:val="center"/>
                </w:tcPr>
                <w:p w14:paraId="5C8C146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HW49</w:t>
                  </w:r>
                </w:p>
              </w:tc>
              <w:tc>
                <w:tcPr>
                  <w:tcW w:w="968" w:type="dxa"/>
                  <w:tcBorders>
                    <w:tl2br w:val="nil"/>
                    <w:tr2bl w:val="nil"/>
                  </w:tcBorders>
                  <w:vAlign w:val="center"/>
                </w:tcPr>
                <w:p w14:paraId="091B280A">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w:t>
                  </w:r>
                </w:p>
              </w:tc>
              <w:tc>
                <w:tcPr>
                  <w:tcW w:w="968" w:type="dxa"/>
                  <w:vMerge w:val="continue"/>
                  <w:tcBorders>
                    <w:tl2br w:val="nil"/>
                    <w:tr2bl w:val="nil"/>
                  </w:tcBorders>
                  <w:vAlign w:val="center"/>
                </w:tcPr>
                <w:p w14:paraId="074C3322">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967" w:type="dxa"/>
                  <w:tcBorders>
                    <w:tl2br w:val="nil"/>
                    <w:tr2bl w:val="nil"/>
                  </w:tcBorders>
                  <w:vAlign w:val="center"/>
                </w:tcPr>
                <w:p w14:paraId="47B20369">
                  <w:pPr>
                    <w:pStyle w:val="53"/>
                    <w:widowControl w:val="0"/>
                    <w:adjustRightInd w:val="0"/>
                    <w:snapToGrid w:val="0"/>
                    <w:jc w:val="cente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auto"/>
                      <w:szCs w:val="21"/>
                    </w:rPr>
                    <w:t>0.0</w:t>
                  </w:r>
                  <w:r>
                    <w:rPr>
                      <w:rFonts w:hint="eastAsia" w:ascii="Times New Roman" w:hAnsi="Times New Roman" w:cs="Times New Roman"/>
                      <w:bCs/>
                      <w:color w:val="auto"/>
                      <w:szCs w:val="21"/>
                      <w:lang w:val="en-US" w:eastAsia="zh-CN"/>
                    </w:rPr>
                    <w:t>3</w:t>
                  </w:r>
                </w:p>
              </w:tc>
              <w:tc>
                <w:tcPr>
                  <w:tcW w:w="1742" w:type="dxa"/>
                  <w:vMerge w:val="continue"/>
                  <w:tcBorders>
                    <w:tl2br w:val="nil"/>
                    <w:tr2bl w:val="nil"/>
                  </w:tcBorders>
                  <w:vAlign w:val="center"/>
                </w:tcPr>
                <w:p w14:paraId="0D7D515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r>
            <w:tr w14:paraId="44FFF4D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22" w:type="dxa"/>
                  <w:vMerge w:val="continue"/>
                  <w:tcBorders>
                    <w:tl2br w:val="nil"/>
                    <w:tr2bl w:val="nil"/>
                  </w:tcBorders>
                  <w:vAlign w:val="center"/>
                </w:tcPr>
                <w:p w14:paraId="136361A5">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723" w:type="dxa"/>
                  <w:vMerge w:val="restart"/>
                  <w:tcBorders>
                    <w:tl2br w:val="nil"/>
                    <w:tr2bl w:val="nil"/>
                  </w:tcBorders>
                  <w:vAlign w:val="center"/>
                </w:tcPr>
                <w:p w14:paraId="7D9E20B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一般固废</w:t>
                  </w:r>
                </w:p>
              </w:tc>
              <w:tc>
                <w:tcPr>
                  <w:tcW w:w="974" w:type="dxa"/>
                  <w:tcBorders>
                    <w:tl2br w:val="nil"/>
                    <w:tr2bl w:val="nil"/>
                  </w:tcBorders>
                  <w:shd w:val="clear" w:color="auto" w:fill="auto"/>
                  <w:vAlign w:val="center"/>
                </w:tcPr>
                <w:p w14:paraId="33560C8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不合格产品</w:t>
                  </w:r>
                </w:p>
              </w:tc>
              <w:tc>
                <w:tcPr>
                  <w:tcW w:w="972" w:type="dxa"/>
                  <w:tcBorders>
                    <w:tl2br w:val="nil"/>
                    <w:tr2bl w:val="nil"/>
                  </w:tcBorders>
                  <w:vAlign w:val="center"/>
                </w:tcPr>
                <w:p w14:paraId="08481A40">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检验</w:t>
                  </w:r>
                </w:p>
              </w:tc>
              <w:tc>
                <w:tcPr>
                  <w:tcW w:w="856" w:type="dxa"/>
                  <w:tcBorders>
                    <w:tl2br w:val="nil"/>
                    <w:tr2bl w:val="nil"/>
                  </w:tcBorders>
                  <w:vAlign w:val="center"/>
                </w:tcPr>
                <w:p w14:paraId="2EB03F0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w:t>
                  </w:r>
                </w:p>
              </w:tc>
              <w:tc>
                <w:tcPr>
                  <w:tcW w:w="968" w:type="dxa"/>
                  <w:tcBorders>
                    <w:tl2br w:val="nil"/>
                    <w:tr2bl w:val="nil"/>
                  </w:tcBorders>
                  <w:vAlign w:val="center"/>
                </w:tcPr>
                <w:p w14:paraId="4D156B1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w:t>
                  </w:r>
                </w:p>
              </w:tc>
              <w:tc>
                <w:tcPr>
                  <w:tcW w:w="968" w:type="dxa"/>
                  <w:vMerge w:val="restart"/>
                  <w:tcBorders>
                    <w:tl2br w:val="nil"/>
                    <w:tr2bl w:val="nil"/>
                  </w:tcBorders>
                  <w:vAlign w:val="center"/>
                </w:tcPr>
                <w:p w14:paraId="12DB60B5">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存于一般固废暂存区</w:t>
                  </w:r>
                </w:p>
              </w:tc>
              <w:tc>
                <w:tcPr>
                  <w:tcW w:w="967" w:type="dxa"/>
                  <w:tcBorders>
                    <w:bottom w:val="single" w:color="auto" w:sz="4" w:space="0"/>
                    <w:tl2br w:val="nil"/>
                    <w:tr2bl w:val="nil"/>
                  </w:tcBorders>
                  <w:vAlign w:val="center"/>
                </w:tcPr>
                <w:p w14:paraId="3FD516E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0.</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7</w:t>
                  </w:r>
                </w:p>
              </w:tc>
              <w:tc>
                <w:tcPr>
                  <w:tcW w:w="1742" w:type="dxa"/>
                  <w:vMerge w:val="restart"/>
                  <w:tcBorders>
                    <w:tl2br w:val="nil"/>
                    <w:tr2bl w:val="nil"/>
                  </w:tcBorders>
                  <w:vAlign w:val="center"/>
                </w:tcPr>
                <w:p w14:paraId="421398F4">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集中收集后定期外售</w:t>
                  </w:r>
                </w:p>
              </w:tc>
            </w:tr>
            <w:tr w14:paraId="06CA92D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22" w:type="dxa"/>
                  <w:vMerge w:val="continue"/>
                  <w:tcBorders>
                    <w:tl2br w:val="nil"/>
                    <w:tr2bl w:val="nil"/>
                  </w:tcBorders>
                  <w:vAlign w:val="center"/>
                </w:tcPr>
                <w:p w14:paraId="310F193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723" w:type="dxa"/>
                  <w:vMerge w:val="continue"/>
                  <w:tcBorders>
                    <w:tl2br w:val="nil"/>
                    <w:tr2bl w:val="nil"/>
                  </w:tcBorders>
                  <w:vAlign w:val="center"/>
                </w:tcPr>
                <w:p w14:paraId="2622F02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974" w:type="dxa"/>
                  <w:tcBorders>
                    <w:tl2br w:val="nil"/>
                    <w:tr2bl w:val="nil"/>
                  </w:tcBorders>
                  <w:shd w:val="clear" w:color="auto" w:fill="auto"/>
                  <w:vAlign w:val="center"/>
                </w:tcPr>
                <w:p w14:paraId="538326AA">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边角料</w:t>
                  </w:r>
                </w:p>
              </w:tc>
              <w:tc>
                <w:tcPr>
                  <w:tcW w:w="972" w:type="dxa"/>
                  <w:tcBorders>
                    <w:tl2br w:val="nil"/>
                    <w:tr2bl w:val="nil"/>
                  </w:tcBorders>
                  <w:vAlign w:val="center"/>
                </w:tcPr>
                <w:p w14:paraId="37EDFAAF">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生产过程</w:t>
                  </w:r>
                </w:p>
              </w:tc>
              <w:tc>
                <w:tcPr>
                  <w:tcW w:w="856" w:type="dxa"/>
                  <w:tcBorders>
                    <w:tl2br w:val="nil"/>
                    <w:tr2bl w:val="nil"/>
                  </w:tcBorders>
                  <w:vAlign w:val="center"/>
                </w:tcPr>
                <w:p w14:paraId="3FAAB93B">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w:t>
                  </w:r>
                </w:p>
              </w:tc>
              <w:tc>
                <w:tcPr>
                  <w:tcW w:w="968" w:type="dxa"/>
                  <w:tcBorders>
                    <w:tl2br w:val="nil"/>
                    <w:tr2bl w:val="nil"/>
                  </w:tcBorders>
                  <w:vAlign w:val="center"/>
                </w:tcPr>
                <w:p w14:paraId="58783592">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w:t>
                  </w:r>
                </w:p>
              </w:tc>
              <w:tc>
                <w:tcPr>
                  <w:tcW w:w="968" w:type="dxa"/>
                  <w:vMerge w:val="continue"/>
                  <w:tcBorders>
                    <w:tl2br w:val="nil"/>
                    <w:tr2bl w:val="nil"/>
                  </w:tcBorders>
                  <w:vAlign w:val="center"/>
                </w:tcPr>
                <w:p w14:paraId="7032B4F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967" w:type="dxa"/>
                  <w:tcBorders>
                    <w:bottom w:val="single" w:color="auto" w:sz="4" w:space="0"/>
                    <w:tl2br w:val="nil"/>
                    <w:tr2bl w:val="nil"/>
                  </w:tcBorders>
                  <w:vAlign w:val="center"/>
                </w:tcPr>
                <w:p w14:paraId="1ABABA6B">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0.</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8</w:t>
                  </w:r>
                </w:p>
              </w:tc>
              <w:tc>
                <w:tcPr>
                  <w:tcW w:w="1742" w:type="dxa"/>
                  <w:vMerge w:val="continue"/>
                  <w:tcBorders>
                    <w:tl2br w:val="nil"/>
                    <w:tr2bl w:val="nil"/>
                  </w:tcBorders>
                  <w:vAlign w:val="center"/>
                </w:tcPr>
                <w:p w14:paraId="561BA56F">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r>
            <w:tr w14:paraId="64E5907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12" w:hRule="atLeast"/>
                <w:jc w:val="center"/>
              </w:trPr>
              <w:tc>
                <w:tcPr>
                  <w:tcW w:w="522" w:type="dxa"/>
                  <w:vMerge w:val="continue"/>
                  <w:tcBorders>
                    <w:tl2br w:val="nil"/>
                    <w:tr2bl w:val="nil"/>
                  </w:tcBorders>
                  <w:vAlign w:val="center"/>
                </w:tcPr>
                <w:p w14:paraId="78CD576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723" w:type="dxa"/>
                  <w:vMerge w:val="continue"/>
                  <w:tcBorders>
                    <w:tl2br w:val="nil"/>
                    <w:tr2bl w:val="nil"/>
                  </w:tcBorders>
                  <w:vAlign w:val="center"/>
                </w:tcPr>
                <w:p w14:paraId="16B1209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974" w:type="dxa"/>
                  <w:tcBorders>
                    <w:tl2br w:val="nil"/>
                    <w:tr2bl w:val="nil"/>
                  </w:tcBorders>
                  <w:shd w:val="clear" w:color="auto" w:fill="auto"/>
                  <w:vAlign w:val="center"/>
                </w:tcPr>
                <w:p w14:paraId="43EE823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废催化剂</w:t>
                  </w:r>
                </w:p>
              </w:tc>
              <w:tc>
                <w:tcPr>
                  <w:tcW w:w="972" w:type="dxa"/>
                  <w:tcBorders>
                    <w:tl2br w:val="nil"/>
                    <w:tr2bl w:val="nil"/>
                  </w:tcBorders>
                  <w:vAlign w:val="center"/>
                </w:tcPr>
                <w:p w14:paraId="128DDFAF">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环保设备</w:t>
                  </w:r>
                </w:p>
              </w:tc>
              <w:tc>
                <w:tcPr>
                  <w:tcW w:w="856" w:type="dxa"/>
                  <w:tcBorders>
                    <w:tl2br w:val="nil"/>
                    <w:tr2bl w:val="nil"/>
                  </w:tcBorders>
                  <w:vAlign w:val="center"/>
                </w:tcPr>
                <w:p w14:paraId="20024404">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w:t>
                  </w:r>
                </w:p>
              </w:tc>
              <w:tc>
                <w:tcPr>
                  <w:tcW w:w="968" w:type="dxa"/>
                  <w:tcBorders>
                    <w:tl2br w:val="nil"/>
                    <w:tr2bl w:val="nil"/>
                  </w:tcBorders>
                  <w:vAlign w:val="center"/>
                </w:tcPr>
                <w:p w14:paraId="7AAF9E7C">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w:t>
                  </w:r>
                </w:p>
              </w:tc>
              <w:tc>
                <w:tcPr>
                  <w:tcW w:w="968" w:type="dxa"/>
                  <w:vMerge w:val="continue"/>
                  <w:tcBorders>
                    <w:tl2br w:val="nil"/>
                    <w:tr2bl w:val="nil"/>
                  </w:tcBorders>
                  <w:vAlign w:val="center"/>
                </w:tcPr>
                <w:p w14:paraId="2B3BE5CA">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967" w:type="dxa"/>
                  <w:tcBorders>
                    <w:top w:val="single" w:color="auto" w:sz="4" w:space="0"/>
                    <w:bottom w:val="single" w:color="auto" w:sz="4" w:space="0"/>
                    <w:tl2br w:val="nil"/>
                    <w:tr2bl w:val="nil"/>
                  </w:tcBorders>
                  <w:vAlign w:val="center"/>
                </w:tcPr>
                <w:p w14:paraId="2C5F6B0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0.002</w:t>
                  </w:r>
                </w:p>
              </w:tc>
              <w:tc>
                <w:tcPr>
                  <w:tcW w:w="1742" w:type="dxa"/>
                  <w:vMerge w:val="continue"/>
                  <w:tcBorders>
                    <w:tl2br w:val="nil"/>
                    <w:tr2bl w:val="nil"/>
                  </w:tcBorders>
                  <w:vAlign w:val="center"/>
                </w:tcPr>
                <w:p w14:paraId="7C69AB8F">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r>
            <w:tr w14:paraId="40E1E8B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12" w:hRule="atLeast"/>
                <w:jc w:val="center"/>
              </w:trPr>
              <w:tc>
                <w:tcPr>
                  <w:tcW w:w="522" w:type="dxa"/>
                  <w:vMerge w:val="continue"/>
                  <w:tcBorders>
                    <w:tl2br w:val="nil"/>
                    <w:tr2bl w:val="nil"/>
                  </w:tcBorders>
                  <w:vAlign w:val="center"/>
                </w:tcPr>
                <w:p w14:paraId="49C9A2CB">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723" w:type="dxa"/>
                  <w:vMerge w:val="continue"/>
                  <w:tcBorders>
                    <w:tl2br w:val="nil"/>
                    <w:tr2bl w:val="nil"/>
                  </w:tcBorders>
                  <w:vAlign w:val="center"/>
                </w:tcPr>
                <w:p w14:paraId="6DA45EE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974" w:type="dxa"/>
                  <w:tcBorders>
                    <w:tl2br w:val="nil"/>
                    <w:tr2bl w:val="nil"/>
                  </w:tcBorders>
                  <w:shd w:val="clear" w:color="auto" w:fill="auto"/>
                  <w:vAlign w:val="center"/>
                </w:tcPr>
                <w:p w14:paraId="394A0564">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废硅胶桶</w:t>
                  </w:r>
                </w:p>
              </w:tc>
              <w:tc>
                <w:tcPr>
                  <w:tcW w:w="972" w:type="dxa"/>
                  <w:tcBorders>
                    <w:tl2br w:val="nil"/>
                    <w:tr2bl w:val="nil"/>
                  </w:tcBorders>
                  <w:shd w:val="clear" w:color="auto" w:fill="auto"/>
                  <w:vAlign w:val="center"/>
                </w:tcPr>
                <w:p w14:paraId="28BCB7B0">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原材料</w:t>
                  </w:r>
                </w:p>
              </w:tc>
              <w:tc>
                <w:tcPr>
                  <w:tcW w:w="856" w:type="dxa"/>
                  <w:tcBorders>
                    <w:tl2br w:val="nil"/>
                    <w:tr2bl w:val="nil"/>
                  </w:tcBorders>
                  <w:shd w:val="clear" w:color="auto" w:fill="auto"/>
                  <w:vAlign w:val="center"/>
                </w:tcPr>
                <w:p w14:paraId="7379F60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w:t>
                  </w:r>
                </w:p>
              </w:tc>
              <w:tc>
                <w:tcPr>
                  <w:tcW w:w="968" w:type="dxa"/>
                  <w:tcBorders>
                    <w:tl2br w:val="nil"/>
                    <w:tr2bl w:val="nil"/>
                  </w:tcBorders>
                  <w:shd w:val="clear" w:color="auto" w:fill="auto"/>
                  <w:vAlign w:val="center"/>
                </w:tcPr>
                <w:p w14:paraId="2FBE9B4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968" w:type="dxa"/>
                  <w:vMerge w:val="continue"/>
                  <w:tcBorders>
                    <w:tl2br w:val="nil"/>
                    <w:tr2bl w:val="nil"/>
                  </w:tcBorders>
                  <w:vAlign w:val="center"/>
                </w:tcPr>
                <w:p w14:paraId="03CA5E2B">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967" w:type="dxa"/>
                  <w:tcBorders>
                    <w:top w:val="single" w:color="auto" w:sz="4" w:space="0"/>
                    <w:tl2br w:val="nil"/>
                    <w:tr2bl w:val="nil"/>
                  </w:tcBorders>
                  <w:vAlign w:val="center"/>
                </w:tcPr>
                <w:p w14:paraId="3BB4C0E5">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10</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t/a</w:t>
                  </w:r>
                </w:p>
              </w:tc>
              <w:tc>
                <w:tcPr>
                  <w:tcW w:w="1742" w:type="dxa"/>
                  <w:tcBorders>
                    <w:tl2br w:val="nil"/>
                    <w:tr2bl w:val="nil"/>
                  </w:tcBorders>
                  <w:vAlign w:val="center"/>
                </w:tcPr>
                <w:p w14:paraId="2006356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集中收集后定期由原厂家回收</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，用于原始用途</w:t>
                  </w:r>
                </w:p>
              </w:tc>
            </w:tr>
          </w:tbl>
          <w:p w14:paraId="643498AA">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p w14:paraId="3028CF33">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p w14:paraId="25975DC5">
            <w:pP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p w14:paraId="770C2389">
            <w:pPr>
              <w:pStyle w:val="2"/>
              <w:rPr>
                <w:rFonts w:hint="default" w:ascii="Times New Roman" w:hAnsi="Times New Roman" w:cs="Times New Roman"/>
                <w:lang w:val="en-US" w:eastAsia="zh-CN"/>
              </w:rPr>
            </w:pPr>
          </w:p>
          <w:p w14:paraId="0F1B3999">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p w14:paraId="1CDD9630">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p w14:paraId="377CD63D">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7AD71A21">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3734D80C">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default" w:cs="Times New Roman" w:eastAsiaTheme="minorEastAsia"/>
                <w:color w:val="000000" w:themeColor="text1"/>
                <w:sz w:val="24"/>
                <w:szCs w:val="24"/>
                <w:lang w:val="en-US" w:eastAsia="zh-CN"/>
                <w14:textFill>
                  <w14:solidFill>
                    <w14:schemeClr w14:val="tx1"/>
                  </w14:solidFill>
                </w14:textFill>
              </w:rPr>
            </w:pPr>
          </w:p>
          <w:p w14:paraId="0D2F59B9">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1063D879">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71CF0AF9">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1314ECFF">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tc>
      </w:tr>
    </w:tbl>
    <w:p w14:paraId="176B2B50">
      <w:pPr>
        <w:pStyle w:val="15"/>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表四</w:t>
      </w:r>
    </w:p>
    <w:tbl>
      <w:tblPr>
        <w:tblStyle w:val="29"/>
        <w:tblW w:w="8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14:paraId="6EB41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46" w:type="dxa"/>
            <w:vAlign w:val="top"/>
          </w:tcPr>
          <w:p w14:paraId="66C7AD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rightChars="0"/>
              <w:jc w:val="left"/>
              <w:textAlignment w:val="auto"/>
              <w:outlineLvl w:val="9"/>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建设项目环境影响报告表主要结论及审批部门审批决定：</w:t>
            </w:r>
          </w:p>
          <w:p w14:paraId="04CA4B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2" w:firstLineChars="200"/>
              <w:jc w:val="left"/>
              <w:textAlignment w:val="auto"/>
              <w:outlineLvl w:val="9"/>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highlight w:val="none"/>
                <w:lang w:val="en-US" w:eastAsia="zh-CN"/>
                <w14:textFill>
                  <w14:solidFill>
                    <w14:schemeClr w14:val="tx1"/>
                  </w14:solidFill>
                </w14:textFill>
              </w:rPr>
              <w:t>1、环境影响报告表主要结论</w:t>
            </w:r>
          </w:p>
          <w:p w14:paraId="487283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bookmarkStart w:id="1" w:name="_Toc6345"/>
            <w:bookmarkStart w:id="2" w:name="_Toc31680"/>
            <w:bookmarkStart w:id="3" w:name="_Toc18029"/>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一、废水</w:t>
            </w:r>
          </w:p>
          <w:p w14:paraId="322C392A">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本项目无生产废水排放；项目生活污水经1×8m</w:t>
            </w:r>
            <w:r>
              <w:rPr>
                <w:rFonts w:hint="eastAsia" w:ascii="Times New Roman" w:hAnsi="Times New Roman" w:cs="Times New Roman" w:eastAsiaTheme="minorEastAsia"/>
                <w:color w:val="000000" w:themeColor="text1"/>
                <w:sz w:val="24"/>
                <w:szCs w:val="24"/>
                <w:vertAlign w:val="superscript"/>
                <w:lang w:val="en-US" w:eastAsia="zh-CN"/>
                <w14:textFill>
                  <w14:solidFill>
                    <w14:schemeClr w14:val="tx1"/>
                  </w14:solidFill>
                </w14:textFill>
              </w:rPr>
              <w:t>3</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化粪池处理后，可满足长垣市第一污水处理厂收水标准。因此，本项目废水对周围环境影响较小。</w:t>
            </w:r>
          </w:p>
          <w:p w14:paraId="324385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二、废气</w:t>
            </w:r>
          </w:p>
          <w:bookmarkEnd w:id="1"/>
          <w:bookmarkEnd w:id="2"/>
          <w:bookmarkEnd w:id="3"/>
          <w:p w14:paraId="17F51E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bookmarkStart w:id="4" w:name="_Toc5839"/>
            <w:bookmarkStart w:id="5" w:name="_Toc29747"/>
            <w:bookmarkStart w:id="6" w:name="_Toc22133"/>
            <w:bookmarkStart w:id="7" w:name="_Toc27259"/>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（1）废气：本项目注塑/注射/液压成型废气经“活性炭吸附</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-脱附</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+催化燃烧装”处理后经一根15m高排气筒（P1）排放；本项目废气经处理后可达标排放。</w:t>
            </w:r>
          </w:p>
          <w:p w14:paraId="1B8A05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（2）废水：本项目无生产废水排放；生活污水经化粪池处理后排入长垣市第一污水处理厂。因此，本项目废水对周围环境影响较小。</w:t>
            </w:r>
          </w:p>
          <w:p w14:paraId="1D54FD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（3）噪声：本项目噪声源经选用低噪声设备、隔声、减振措施后可达标排放，对区域环境基本无影响。</w:t>
            </w:r>
          </w:p>
          <w:p w14:paraId="4C96B5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（4）固体废物：本项目一般固废在厂区暂存后外售；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厂区设置</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危废暂存间，危险废物在厂区危废暂存间暂存后，定期交由资质单位处置；废硅胶桶在厂区一般固废暂存区暂存，定期直接交由供应商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回收，用于原始用途；</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生活垃圾经垃圾桶收集后由当地环卫部门处置。因此，本项目固废对周围环境影响较小。</w:t>
            </w:r>
          </w:p>
          <w:p w14:paraId="48C3A3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2" w:firstLineChars="200"/>
              <w:jc w:val="left"/>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审批部门审批决定</w:t>
            </w:r>
            <w:bookmarkEnd w:id="4"/>
            <w:bookmarkEnd w:id="5"/>
            <w:bookmarkEnd w:id="6"/>
            <w:bookmarkEnd w:id="7"/>
          </w:p>
          <w:p w14:paraId="463FC7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你(单位)委托河南省凝博生态科技有限公司编制的《河南方亿密封科技有限公司年产8亿套新能源汽车配件项目环境影响报告表》已收悉。依据《中华人民共和国环境保护法》和《中华人民共和国环境影响评价法》等法律法规，经审查，现</w:t>
            </w:r>
          </w:p>
          <w:p w14:paraId="1F1B03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批复如下</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07BD65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一、原则批准《河南方亿密封科技有限公司年产8亿套新能源汽车配件项目环境影响报告表》，同意该项目在长垣市人民路与留晖大道交叉口西北角建设。二、严格执行环保“三同时”制度，认真落实环评要求及建议，并向社会公众主动公开已经批准的环境影响报告表，并接受相关方的咨询。环评中提及的污染防治措施可以作为该项目污染治理设施设计的依据。</w:t>
            </w:r>
          </w:p>
          <w:p w14:paraId="7758CD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三、项目产生的噪声、废水、废气、固废按照环评提出来的防治措施要求进行治理。</w:t>
            </w:r>
          </w:p>
          <w:p w14:paraId="0F438C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四、如果今后国家或我省颁布污染物排放限值的新标准，届时你公司应按新的排放标准执行。</w:t>
            </w:r>
          </w:p>
          <w:p w14:paraId="203728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五、项目建成后的相关环保措施、设施应与主体工程应同时投运，你单位要对环保设施运行情况进行跟踪监测，并及时开展环保设施竣工验收。该项目由市环境监察大队负责监督管理，并明确责任人，加强检查和监管。随着周围环境、政策法律法规的变化，我局有权收回所办理的审批手续。</w:t>
            </w:r>
          </w:p>
          <w:p w14:paraId="62A454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3E23F8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602A25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6F2815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4D32DE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2C39FD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124BD3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7D67F9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3EE934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5A2EFE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6015A8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6B0887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5FF08A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306432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680E2C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p w14:paraId="514930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6FD0B6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40" w:firstLineChars="200"/>
              <w:jc w:val="left"/>
              <w:textAlignment w:val="auto"/>
              <w:outlineLvl w:val="9"/>
              <w:rPr>
                <w:rFonts w:hint="default" w:ascii="Times New Roman" w:hAnsi="Times New Roman" w:cs="Times New Roman"/>
              </w:rPr>
            </w:pPr>
          </w:p>
        </w:tc>
      </w:tr>
    </w:tbl>
    <w:p w14:paraId="3F5E6D80">
      <w:pPr>
        <w:pStyle w:val="15"/>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表五</w:t>
      </w:r>
    </w:p>
    <w:tbl>
      <w:tblPr>
        <w:tblStyle w:val="29"/>
        <w:tblpPr w:leftFromText="180" w:rightFromText="180" w:vertAnchor="text" w:tblpXSpec="center" w:tblpY="1"/>
        <w:tblOverlap w:val="never"/>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14:paraId="5BD1D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3" w:hRule="atLeast"/>
        </w:trPr>
        <w:tc>
          <w:tcPr>
            <w:tcW w:w="8946" w:type="dxa"/>
            <w:vAlign w:val="top"/>
          </w:tcPr>
          <w:p w14:paraId="6CB3F1E3">
            <w:pPr>
              <w:pStyle w:val="5"/>
              <w:keepNext/>
              <w:keepLines/>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520" w:lineRule="exact"/>
              <w:ind w:left="0" w:right="0"/>
              <w:textAlignment w:val="auto"/>
              <w:outlineLvl w:val="3"/>
              <w:rPr>
                <w:rFonts w:hint="default" w:ascii="Times New Roman" w:hAnsi="Times New Roman" w:cs="Times New Roman" w:eastAsiaTheme="minorEastAsia"/>
                <w:b/>
                <w:bCs w:val="0"/>
                <w:sz w:val="24"/>
                <w:szCs w:val="24"/>
                <w:lang w:val="en-US" w:eastAsia="zh-CN" w:bidi="ar-SA"/>
              </w:rPr>
            </w:pPr>
            <w:r>
              <w:rPr>
                <w:rFonts w:hint="default" w:ascii="Times New Roman" w:hAnsi="Times New Roman" w:cs="Times New Roman" w:eastAsiaTheme="minorEastAsia"/>
                <w:b/>
                <w:bCs w:val="0"/>
                <w:sz w:val="24"/>
                <w:szCs w:val="24"/>
                <w:lang w:val="en-US" w:eastAsia="zh-CN" w:bidi="ar-SA"/>
              </w:rPr>
              <w:t>验收监测质量保证及质量控制：</w:t>
            </w:r>
          </w:p>
          <w:p w14:paraId="040EDA04">
            <w:pPr>
              <w:pStyle w:val="4"/>
              <w:keepNext/>
              <w:keepLines/>
              <w:pageBreakBefore w:val="0"/>
              <w:widowControl/>
              <w:suppressLineNumbers w:val="0"/>
              <w:kinsoku/>
              <w:wordWrap/>
              <w:overflowPunct/>
              <w:topLinePunct w:val="0"/>
              <w:autoSpaceDE/>
              <w:autoSpaceDN/>
              <w:bidi w:val="0"/>
              <w:adjustRightInd w:val="0"/>
              <w:snapToGrid w:val="0"/>
              <w:spacing w:before="0" w:beforeLines="0" w:after="0" w:line="520" w:lineRule="exact"/>
              <w:ind w:left="0" w:right="0"/>
              <w:textAlignment w:val="auto"/>
              <w:outlineLvl w:val="2"/>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1、质量保证及质量控制</w:t>
            </w:r>
          </w:p>
          <w:p w14:paraId="5EEE24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本次验收监测委托山东沁泽环保服务有限公司进行。</w:t>
            </w:r>
          </w:p>
          <w:p w14:paraId="60DBF9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山东沁泽环保服务有限公司具备检测机构资质认定证书，见附件。</w:t>
            </w:r>
          </w:p>
          <w:p w14:paraId="639925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sz w:val="24"/>
                <w:szCs w:val="24"/>
                <w:lang w:eastAsia="zh-CN"/>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检测人员：参加检测人员均经过部门组织的培训、考试合格持证上岗。</w:t>
            </w:r>
          </w:p>
          <w:p w14:paraId="052DB46B">
            <w:pPr>
              <w:pStyle w:val="4"/>
              <w:keepNext/>
              <w:keepLines/>
              <w:pageBreakBefore w:val="0"/>
              <w:widowControl/>
              <w:suppressLineNumbers w:val="0"/>
              <w:kinsoku/>
              <w:wordWrap/>
              <w:overflowPunct/>
              <w:topLinePunct w:val="0"/>
              <w:autoSpaceDE/>
              <w:autoSpaceDN/>
              <w:bidi w:val="0"/>
              <w:adjustRightInd w:val="0"/>
              <w:snapToGrid w:val="0"/>
              <w:spacing w:before="0" w:beforeLines="0" w:after="0" w:line="520" w:lineRule="exact"/>
              <w:ind w:left="0" w:right="0"/>
              <w:textAlignment w:val="auto"/>
              <w:outlineLvl w:val="2"/>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2、气体监测分析过程中的质量保证和质量控制</w:t>
            </w:r>
          </w:p>
          <w:p w14:paraId="3CECCE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t>（1）在生产及环保设施运行正常情况下进行监测，按照国家环保局颁发的《环境监测质量保证管理规定》（暂行）实施全过程的质量保证。合理布设监测点位，保证各监测点位布设的科学性和可比性。按照国家有关规定、监测技术规范和有关质量控制手册进行。检测仪器在检定有效期内，采样过程中采集平行样。采样前后进行校准校核保证仪器的稳定性。</w:t>
            </w:r>
          </w:p>
          <w:p w14:paraId="1DCDAC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t>（2）监测过程中使用的分析测试方法，选择目前适用的国家和行业标准分析方法、技术规范、国家环保总局推荐的统一分析方法或试行分析方法以及有关规定等。所有监测仪器经计量部门鉴定合格并在有效期内。分析过程中进行平行样和质控样等质量控制措施。</w:t>
            </w:r>
          </w:p>
          <w:p w14:paraId="2644BB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t>（3）监测数据严格执行三级审核制度。</w:t>
            </w:r>
          </w:p>
          <w:p w14:paraId="495DAC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rightChars="0"/>
              <w:jc w:val="both"/>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3、噪声监测分析过程中的质量保证和质量控制</w:t>
            </w:r>
          </w:p>
          <w:p w14:paraId="5D176D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both"/>
              <w:textAlignment w:val="auto"/>
              <w:outlineLvl w:val="9"/>
              <w:rPr>
                <w:rFonts w:hint="default" w:ascii="Times New Roman" w:hAnsi="Times New Roman" w:cs="Times New Roman"/>
                <w:lang w:val="en-US" w:eastAsia="zh-CN"/>
              </w:rPr>
            </w:pPr>
            <w:r>
              <w:rPr>
                <w:rFonts w:hint="default" w:ascii="Times New Roman" w:hAnsi="Times New Roman" w:cs="Times New Roman" w:eastAsiaTheme="minorEastAsia"/>
                <w:sz w:val="24"/>
                <w:szCs w:val="24"/>
                <w:lang w:val="en-US" w:eastAsia="zh-CN"/>
              </w:rPr>
              <w:t>声级计使用前后进行校准，其示值偏差符合监测技术规范要求（ΔL≤0.5dB(A)）。噪声检测在无雨、无雪、风速小于5m/s的气象条件下进行，测量时传声器加戴防风罩。</w:t>
            </w:r>
          </w:p>
          <w:p w14:paraId="3D250CC1">
            <w:pPr>
              <w:keepNext w:val="0"/>
              <w:keepLines w:val="0"/>
              <w:pageBreakBefore w:val="0"/>
              <w:widowControl/>
              <w:kinsoku/>
              <w:wordWrap/>
              <w:overflowPunct/>
              <w:topLinePunct w:val="0"/>
              <w:autoSpaceDE/>
              <w:autoSpaceDN/>
              <w:bidi w:val="0"/>
              <w:adjustRightInd w:val="0"/>
              <w:snapToGrid w:val="0"/>
              <w:spacing w:after="0" w:line="520" w:lineRule="exact"/>
              <w:contextualSpacing/>
              <w:jc w:val="center"/>
              <w:textAlignment w:val="auto"/>
              <w:outlineLvl w:val="9"/>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color w:val="auto"/>
                <w:kern w:val="2"/>
                <w:sz w:val="21"/>
                <w:szCs w:val="21"/>
                <w:lang w:val="en-US" w:eastAsia="zh-CN" w:bidi="ar-SA"/>
              </w:rPr>
              <w:t>表1</w:t>
            </w:r>
            <w:r>
              <w:rPr>
                <w:rFonts w:hint="eastAsia" w:ascii="Times New Roman" w:hAnsi="Times New Roman" w:cs="Times New Roman" w:eastAsiaTheme="minorEastAsia"/>
                <w:b/>
                <w:bCs/>
                <w:color w:val="auto"/>
                <w:kern w:val="2"/>
                <w:sz w:val="21"/>
                <w:szCs w:val="21"/>
                <w:lang w:val="en-US" w:eastAsia="zh-CN" w:bidi="ar-SA"/>
              </w:rPr>
              <w:t>2</w:t>
            </w:r>
            <w:r>
              <w:rPr>
                <w:rFonts w:hint="default" w:ascii="Times New Roman" w:hAnsi="Times New Roman" w:cs="Times New Roman" w:eastAsiaTheme="minorEastAsia"/>
                <w:b/>
                <w:bCs/>
                <w:color w:val="auto"/>
                <w:kern w:val="2"/>
                <w:sz w:val="21"/>
                <w:szCs w:val="21"/>
                <w:lang w:val="en-US" w:eastAsia="zh-CN" w:bidi="ar-SA"/>
              </w:rPr>
              <w:t xml:space="preserve"> 监测分析方法一览表</w:t>
            </w:r>
          </w:p>
          <w:tbl>
            <w:tblPr>
              <w:tblStyle w:val="29"/>
              <w:tblW w:w="8730" w:type="dxa"/>
              <w:jc w:val="center"/>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0" w:type="dxa"/>
                <w:bottom w:w="0" w:type="dxa"/>
                <w:right w:w="0" w:type="dxa"/>
              </w:tblCellMar>
            </w:tblPr>
            <w:tblGrid>
              <w:gridCol w:w="614"/>
              <w:gridCol w:w="1048"/>
              <w:gridCol w:w="3981"/>
              <w:gridCol w:w="1701"/>
              <w:gridCol w:w="1386"/>
            </w:tblGrid>
            <w:tr w14:paraId="31AFE627">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406" w:hRule="atLeast"/>
                <w:jc w:val="center"/>
              </w:trPr>
              <w:tc>
                <w:tcPr>
                  <w:tcW w:w="614" w:type="dxa"/>
                  <w:vAlign w:val="center"/>
                </w:tcPr>
                <w:p w14:paraId="72567D7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序号</w:t>
                  </w:r>
                </w:p>
              </w:tc>
              <w:tc>
                <w:tcPr>
                  <w:tcW w:w="1048" w:type="dxa"/>
                  <w:vAlign w:val="center"/>
                </w:tcPr>
                <w:p w14:paraId="71A1CEF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检测项目</w:t>
                  </w:r>
                </w:p>
              </w:tc>
              <w:tc>
                <w:tcPr>
                  <w:tcW w:w="3981" w:type="dxa"/>
                  <w:vAlign w:val="center"/>
                </w:tcPr>
                <w:p w14:paraId="613DE58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检测分析方法</w:t>
                  </w:r>
                </w:p>
              </w:tc>
              <w:tc>
                <w:tcPr>
                  <w:tcW w:w="1701" w:type="dxa"/>
                  <w:vAlign w:val="center"/>
                </w:tcPr>
                <w:p w14:paraId="2512335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检测依据</w:t>
                  </w:r>
                </w:p>
              </w:tc>
              <w:tc>
                <w:tcPr>
                  <w:tcW w:w="1386" w:type="dxa"/>
                  <w:vAlign w:val="center"/>
                </w:tcPr>
                <w:p w14:paraId="4249E64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检出限</w:t>
                  </w:r>
                </w:p>
              </w:tc>
            </w:tr>
            <w:tr w14:paraId="26840225">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681" w:hRule="atLeast"/>
                <w:jc w:val="center"/>
              </w:trPr>
              <w:tc>
                <w:tcPr>
                  <w:tcW w:w="614" w:type="dxa"/>
                  <w:vMerge w:val="restart"/>
                  <w:vAlign w:val="center"/>
                </w:tcPr>
                <w:p w14:paraId="2CBCE90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w:t>
                  </w:r>
                </w:p>
              </w:tc>
              <w:tc>
                <w:tcPr>
                  <w:tcW w:w="1048" w:type="dxa"/>
                  <w:vMerge w:val="restart"/>
                  <w:shd w:val="clear" w:color="auto" w:fill="auto"/>
                  <w:vAlign w:val="center"/>
                </w:tcPr>
                <w:p w14:paraId="0B7F2538">
                  <w:pPr>
                    <w:keepNext w:val="0"/>
                    <w:keepLines w:val="0"/>
                    <w:pageBreakBefore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非甲烷</w:t>
                  </w:r>
                </w:p>
                <w:p w14:paraId="3742F649">
                  <w:pPr>
                    <w:keepNext w:val="0"/>
                    <w:keepLines w:val="0"/>
                    <w:pageBreakBefore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eastAsia="宋体" w:cs="Times New Roman"/>
                      <w:color w:val="auto"/>
                      <w:sz w:val="21"/>
                      <w:szCs w:val="21"/>
                      <w:lang w:eastAsia="zh-CN"/>
                    </w:rPr>
                    <w:t>总烃</w:t>
                  </w:r>
                </w:p>
              </w:tc>
              <w:tc>
                <w:tcPr>
                  <w:tcW w:w="3981" w:type="dxa"/>
                  <w:shd w:val="clear" w:color="auto" w:fill="auto"/>
                  <w:vAlign w:val="center"/>
                </w:tcPr>
                <w:p w14:paraId="7A8F3DAF">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固定污染源废气 总烃、甲烷和非甲烷总烃的测定    气相色谱法</w:t>
                  </w:r>
                </w:p>
              </w:tc>
              <w:tc>
                <w:tcPr>
                  <w:tcW w:w="1701" w:type="dxa"/>
                  <w:shd w:val="clear" w:color="auto" w:fill="FFFFFF"/>
                  <w:vAlign w:val="center"/>
                </w:tcPr>
                <w:p w14:paraId="48E1DE76">
                  <w:pPr>
                    <w:keepNext w:val="0"/>
                    <w:keepLines w:val="0"/>
                    <w:pageBreakBefore w:val="0"/>
                    <w:kinsoku/>
                    <w:wordWrap/>
                    <w:overflowPunct/>
                    <w:topLinePunct w:val="0"/>
                    <w:autoSpaceDE/>
                    <w:autoSpaceDN/>
                    <w:bidi w:val="0"/>
                    <w:spacing w:after="0" w:line="240" w:lineRule="auto"/>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color w:val="auto"/>
                      <w:sz w:val="21"/>
                      <w:szCs w:val="21"/>
                    </w:rPr>
                    <w:t>HJ/T 38-2017</w:t>
                  </w:r>
                </w:p>
              </w:tc>
              <w:tc>
                <w:tcPr>
                  <w:tcW w:w="1386" w:type="dxa"/>
                  <w:shd w:val="clear" w:color="auto" w:fill="FFFFFF"/>
                  <w:vAlign w:val="center"/>
                </w:tcPr>
                <w:p w14:paraId="20C20B85">
                  <w:pPr>
                    <w:keepNext w:val="0"/>
                    <w:keepLines w:val="0"/>
                    <w:pageBreakBefore w:val="0"/>
                    <w:kinsoku/>
                    <w:wordWrap/>
                    <w:overflowPunct/>
                    <w:topLinePunct w:val="0"/>
                    <w:autoSpaceDE/>
                    <w:autoSpaceDN/>
                    <w:bidi w:val="0"/>
                    <w:spacing w:after="0" w:line="240" w:lineRule="auto"/>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color w:val="auto"/>
                      <w:sz w:val="21"/>
                      <w:szCs w:val="21"/>
                    </w:rPr>
                    <w:t>0.07</w:t>
                  </w:r>
                  <w:r>
                    <w:rPr>
                      <w:rFonts w:hint="default"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 xml:space="preserve"> </w:t>
                  </w:r>
                </w:p>
              </w:tc>
            </w:tr>
            <w:tr w14:paraId="10A1E6D5">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672" w:hRule="atLeast"/>
                <w:jc w:val="center"/>
              </w:trPr>
              <w:tc>
                <w:tcPr>
                  <w:tcW w:w="614" w:type="dxa"/>
                  <w:vMerge w:val="continue"/>
                  <w:vAlign w:val="center"/>
                </w:tcPr>
                <w:p w14:paraId="6B9D6BF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lang w:val="en-US" w:eastAsia="zh-CN"/>
                    </w:rPr>
                  </w:pPr>
                </w:p>
              </w:tc>
              <w:tc>
                <w:tcPr>
                  <w:tcW w:w="1048" w:type="dxa"/>
                  <w:vMerge w:val="continue"/>
                  <w:shd w:val="clear" w:color="auto" w:fill="auto"/>
                  <w:vAlign w:val="center"/>
                </w:tcPr>
                <w:p w14:paraId="6E51FFE3">
                  <w:pPr>
                    <w:keepNext w:val="0"/>
                    <w:keepLines w:val="0"/>
                    <w:pageBreakBefore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auto"/>
                      <w:sz w:val="21"/>
                      <w:szCs w:val="21"/>
                      <w:lang w:eastAsia="zh-CN"/>
                    </w:rPr>
                  </w:pPr>
                </w:p>
              </w:tc>
              <w:tc>
                <w:tcPr>
                  <w:tcW w:w="3981" w:type="dxa"/>
                  <w:shd w:val="clear" w:color="auto" w:fill="auto"/>
                  <w:vAlign w:val="center"/>
                </w:tcPr>
                <w:p w14:paraId="36F51E88">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环境空气 总烃、甲烷和非甲烷总烃的测定    直接进样-气相色谱法</w:t>
                  </w:r>
                </w:p>
              </w:tc>
              <w:tc>
                <w:tcPr>
                  <w:tcW w:w="1701" w:type="dxa"/>
                  <w:shd w:val="clear" w:color="auto" w:fill="FFFFFF"/>
                  <w:vAlign w:val="center"/>
                </w:tcPr>
                <w:p w14:paraId="51AC7935">
                  <w:pPr>
                    <w:keepNext w:val="0"/>
                    <w:keepLines w:val="0"/>
                    <w:pageBreakBefore w:val="0"/>
                    <w:kinsoku/>
                    <w:wordWrap/>
                    <w:overflowPunct/>
                    <w:topLinePunct w:val="0"/>
                    <w:autoSpaceDE/>
                    <w:autoSpaceDN/>
                    <w:bidi w:val="0"/>
                    <w:spacing w:after="0" w:line="240" w:lineRule="auto"/>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color w:val="auto"/>
                      <w:sz w:val="21"/>
                      <w:szCs w:val="21"/>
                      <w:lang w:eastAsia="zh-CN"/>
                    </w:rPr>
                    <w:t>HJ 604-201</w:t>
                  </w:r>
                  <w:r>
                    <w:rPr>
                      <w:rFonts w:hint="default" w:ascii="Times New Roman" w:hAnsi="Times New Roman" w:cs="Times New Roman"/>
                      <w:color w:val="auto"/>
                      <w:sz w:val="21"/>
                      <w:szCs w:val="21"/>
                      <w:lang w:val="en-US" w:eastAsia="zh-CN"/>
                    </w:rPr>
                    <w:t>7</w:t>
                  </w:r>
                </w:p>
              </w:tc>
              <w:tc>
                <w:tcPr>
                  <w:tcW w:w="1386" w:type="dxa"/>
                  <w:shd w:val="clear" w:color="auto" w:fill="FFFFFF"/>
                  <w:vAlign w:val="center"/>
                </w:tcPr>
                <w:p w14:paraId="4B02C64F">
                  <w:pPr>
                    <w:keepNext w:val="0"/>
                    <w:keepLines w:val="0"/>
                    <w:pageBreakBefore w:val="0"/>
                    <w:kinsoku/>
                    <w:wordWrap/>
                    <w:overflowPunct/>
                    <w:topLinePunct w:val="0"/>
                    <w:autoSpaceDE/>
                    <w:autoSpaceDN/>
                    <w:bidi w:val="0"/>
                    <w:spacing w:after="0" w:line="240" w:lineRule="auto"/>
                    <w:jc w:val="center"/>
                    <w:textAlignment w:val="auto"/>
                    <w:outlineLvl w:val="9"/>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color w:val="auto"/>
                      <w:sz w:val="21"/>
                      <w:szCs w:val="21"/>
                      <w:lang w:val="en-US" w:eastAsia="zh-CN"/>
                    </w:rPr>
                    <w:t xml:space="preserve">0.07 </w:t>
                  </w: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p>
              </w:tc>
            </w:tr>
            <w:tr w14:paraId="14A36C60">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614" w:type="dxa"/>
                  <w:vMerge w:val="continue"/>
                  <w:vAlign w:val="center"/>
                </w:tcPr>
                <w:p w14:paraId="3D1C112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lang w:val="en-US" w:eastAsia="zh-CN"/>
                    </w:rPr>
                  </w:pPr>
                </w:p>
              </w:tc>
              <w:tc>
                <w:tcPr>
                  <w:tcW w:w="1048" w:type="dxa"/>
                  <w:shd w:val="clear" w:color="auto" w:fill="auto"/>
                  <w:vAlign w:val="center"/>
                </w:tcPr>
                <w:p w14:paraId="573C0EF1">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臭气浓度</w:t>
                  </w:r>
                </w:p>
              </w:tc>
              <w:tc>
                <w:tcPr>
                  <w:tcW w:w="3981" w:type="dxa"/>
                  <w:shd w:val="clear" w:color="auto" w:fill="auto"/>
                  <w:vAlign w:val="center"/>
                </w:tcPr>
                <w:p w14:paraId="75B9051F">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空气质量 恶臭的测定 三点比较式臭袋法 GB/T 14675-1993</w:t>
                  </w:r>
                </w:p>
              </w:tc>
              <w:tc>
                <w:tcPr>
                  <w:tcW w:w="1701" w:type="dxa"/>
                  <w:shd w:val="clear" w:color="auto" w:fill="FFFFFF"/>
                  <w:vAlign w:val="center"/>
                </w:tcPr>
                <w:p w14:paraId="17B0A903">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w:t>
                  </w:r>
                </w:p>
              </w:tc>
              <w:tc>
                <w:tcPr>
                  <w:tcW w:w="1386" w:type="dxa"/>
                  <w:shd w:val="clear" w:color="auto" w:fill="FFFFFF"/>
                  <w:vAlign w:val="center"/>
                </w:tcPr>
                <w:p w14:paraId="18E5C5D6">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10(无量纲)</w:t>
                  </w:r>
                </w:p>
              </w:tc>
            </w:tr>
            <w:tr w14:paraId="16A32A6D">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614" w:type="dxa"/>
                  <w:vAlign w:val="center"/>
                </w:tcPr>
                <w:p w14:paraId="755CBBE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w:t>
                  </w:r>
                </w:p>
              </w:tc>
              <w:tc>
                <w:tcPr>
                  <w:tcW w:w="1048" w:type="dxa"/>
                  <w:shd w:val="clear" w:color="auto" w:fill="auto"/>
                  <w:vAlign w:val="center"/>
                </w:tcPr>
                <w:p w14:paraId="72FD283E">
                  <w:pPr>
                    <w:keepNext w:val="0"/>
                    <w:keepLines w:val="0"/>
                    <w:pageBreakBefore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化学</w:t>
                  </w:r>
                </w:p>
                <w:p w14:paraId="48AD1DF3">
                  <w:pPr>
                    <w:keepNext w:val="0"/>
                    <w:keepLines w:val="0"/>
                    <w:pageBreakBefore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vertAlign w:val="baseline"/>
                      <w:lang w:val="en-US" w:eastAsia="zh-CN"/>
                    </w:rPr>
                    <w:t>需氧量</w:t>
                  </w:r>
                </w:p>
              </w:tc>
              <w:tc>
                <w:tcPr>
                  <w:tcW w:w="3981" w:type="dxa"/>
                  <w:shd w:val="clear" w:color="auto" w:fill="auto"/>
                  <w:vAlign w:val="center"/>
                </w:tcPr>
                <w:p w14:paraId="405533EB">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cs="Times New Roman"/>
                      <w:color w:val="auto"/>
                      <w:sz w:val="21"/>
                      <w:szCs w:val="21"/>
                      <w:lang w:eastAsia="zh-CN"/>
                    </w:rPr>
                  </w:pPr>
                  <w:r>
                    <w:rPr>
                      <w:rFonts w:hint="default" w:ascii="Times New Roman" w:hAnsi="Times New Roman" w:cs="Times New Roman" w:eastAsiaTheme="minorEastAsia"/>
                      <w:color w:val="auto"/>
                      <w:sz w:val="21"/>
                      <w:szCs w:val="21"/>
                      <w:vertAlign w:val="baseline"/>
                      <w:lang w:val="en-US" w:eastAsia="zh-CN"/>
                    </w:rPr>
                    <w:t>水质 化学需氧量的测定 重铬酸钾法</w:t>
                  </w:r>
                </w:p>
              </w:tc>
              <w:tc>
                <w:tcPr>
                  <w:tcW w:w="1701" w:type="dxa"/>
                  <w:shd w:val="clear" w:color="auto" w:fill="FFFFFF"/>
                  <w:vAlign w:val="center"/>
                </w:tcPr>
                <w:p w14:paraId="11B655AD">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cs="Times New Roman"/>
                      <w:color w:val="auto"/>
                      <w:sz w:val="21"/>
                      <w:szCs w:val="21"/>
                      <w:lang w:eastAsia="zh-CN"/>
                    </w:rPr>
                  </w:pPr>
                  <w:r>
                    <w:rPr>
                      <w:rFonts w:hint="default" w:ascii="Times New Roman" w:hAnsi="Times New Roman" w:cs="Times New Roman" w:eastAsiaTheme="minorEastAsia"/>
                      <w:color w:val="auto"/>
                      <w:sz w:val="21"/>
                      <w:szCs w:val="21"/>
                      <w:vertAlign w:val="baseline"/>
                      <w:lang w:val="en-US" w:eastAsia="zh-CN"/>
                    </w:rPr>
                    <w:t>HJ 828-2017</w:t>
                  </w:r>
                </w:p>
              </w:tc>
              <w:tc>
                <w:tcPr>
                  <w:tcW w:w="1386" w:type="dxa"/>
                  <w:shd w:val="clear" w:color="auto" w:fill="FFFFFF"/>
                  <w:vAlign w:val="center"/>
                </w:tcPr>
                <w:p w14:paraId="238C48DA">
                  <w:pPr>
                    <w:keepNext w:val="0"/>
                    <w:keepLines w:val="0"/>
                    <w:pageBreakBefore w:val="0"/>
                    <w:widowControl w:val="0"/>
                    <w:kinsoku/>
                    <w:wordWrap/>
                    <w:overflowPunct/>
                    <w:topLinePunct w:val="0"/>
                    <w:autoSpaceDE/>
                    <w:autoSpaceDN/>
                    <w:bidi w:val="0"/>
                    <w:spacing w:after="0" w:line="240" w:lineRule="auto"/>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eastAsiaTheme="minorEastAsia"/>
                      <w:color w:val="auto"/>
                      <w:sz w:val="21"/>
                      <w:szCs w:val="21"/>
                      <w:vertAlign w:val="baseline"/>
                      <w:lang w:val="en-US" w:eastAsia="zh-CN"/>
                    </w:rPr>
                    <w:t>4 mg/L</w:t>
                  </w:r>
                </w:p>
              </w:tc>
            </w:tr>
            <w:tr w14:paraId="44FEB09F">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672" w:hRule="atLeast"/>
                <w:jc w:val="center"/>
              </w:trPr>
              <w:tc>
                <w:tcPr>
                  <w:tcW w:w="614" w:type="dxa"/>
                  <w:vAlign w:val="center"/>
                </w:tcPr>
                <w:p w14:paraId="50B6C5F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3</w:t>
                  </w:r>
                </w:p>
              </w:tc>
              <w:tc>
                <w:tcPr>
                  <w:tcW w:w="1048" w:type="dxa"/>
                  <w:shd w:val="clear" w:color="auto" w:fill="auto"/>
                  <w:vAlign w:val="center"/>
                </w:tcPr>
                <w:p w14:paraId="56C44127">
                  <w:pPr>
                    <w:keepNext w:val="0"/>
                    <w:keepLines w:val="0"/>
                    <w:pageBreakBefore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vertAlign w:val="baseline"/>
                      <w:lang w:val="en-US" w:eastAsia="zh-CN"/>
                    </w:rPr>
                    <w:t>五日生化需氧量</w:t>
                  </w:r>
                </w:p>
              </w:tc>
              <w:tc>
                <w:tcPr>
                  <w:tcW w:w="3981" w:type="dxa"/>
                  <w:shd w:val="clear" w:color="auto" w:fill="auto"/>
                  <w:vAlign w:val="center"/>
                </w:tcPr>
                <w:p w14:paraId="09E3A207">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水质 五日生化需氧量（BOD</w:t>
                  </w:r>
                  <w:r>
                    <w:rPr>
                      <w:rFonts w:hint="default" w:ascii="Times New Roman" w:hAnsi="Times New Roman" w:cs="Times New Roman" w:eastAsiaTheme="minorEastAsia"/>
                      <w:color w:val="auto"/>
                      <w:sz w:val="21"/>
                      <w:szCs w:val="21"/>
                      <w:vertAlign w:val="subscript"/>
                      <w:lang w:val="en-US" w:eastAsia="zh-CN"/>
                    </w:rPr>
                    <w:t>5</w:t>
                  </w:r>
                  <w:r>
                    <w:rPr>
                      <w:rFonts w:hint="default" w:ascii="Times New Roman" w:hAnsi="Times New Roman" w:cs="Times New Roman" w:eastAsiaTheme="minorEastAsia"/>
                      <w:color w:val="auto"/>
                      <w:sz w:val="21"/>
                      <w:szCs w:val="21"/>
                      <w:vertAlign w:val="baseline"/>
                      <w:lang w:val="en-US" w:eastAsia="zh-CN"/>
                    </w:rPr>
                    <w:t>）的测定</w:t>
                  </w:r>
                </w:p>
                <w:p w14:paraId="29525AB7">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cs="Times New Roman"/>
                      <w:color w:val="auto"/>
                      <w:sz w:val="21"/>
                      <w:szCs w:val="21"/>
                      <w:lang w:eastAsia="zh-CN"/>
                    </w:rPr>
                  </w:pPr>
                  <w:r>
                    <w:rPr>
                      <w:rFonts w:hint="default" w:ascii="Times New Roman" w:hAnsi="Times New Roman" w:cs="Times New Roman" w:eastAsiaTheme="minorEastAsia"/>
                      <w:color w:val="auto"/>
                      <w:sz w:val="21"/>
                      <w:szCs w:val="21"/>
                      <w:vertAlign w:val="baseline"/>
                      <w:lang w:val="en-US" w:eastAsia="zh-CN"/>
                    </w:rPr>
                    <w:t>稀释与接种法</w:t>
                  </w:r>
                </w:p>
              </w:tc>
              <w:tc>
                <w:tcPr>
                  <w:tcW w:w="1701" w:type="dxa"/>
                  <w:shd w:val="clear" w:color="auto" w:fill="FFFFFF"/>
                  <w:vAlign w:val="center"/>
                </w:tcPr>
                <w:p w14:paraId="1E9A885A">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cs="Times New Roman"/>
                      <w:color w:val="auto"/>
                      <w:sz w:val="21"/>
                      <w:szCs w:val="21"/>
                      <w:lang w:eastAsia="zh-CN"/>
                    </w:rPr>
                  </w:pPr>
                  <w:r>
                    <w:rPr>
                      <w:rFonts w:hint="default" w:ascii="Times New Roman" w:hAnsi="Times New Roman" w:cs="Times New Roman" w:eastAsiaTheme="minorEastAsia"/>
                      <w:color w:val="auto"/>
                      <w:sz w:val="21"/>
                      <w:szCs w:val="21"/>
                      <w:vertAlign w:val="baseline"/>
                      <w:lang w:val="en-US" w:eastAsia="zh-CN"/>
                    </w:rPr>
                    <w:t>HJ 505-2009</w:t>
                  </w:r>
                </w:p>
              </w:tc>
              <w:tc>
                <w:tcPr>
                  <w:tcW w:w="1386" w:type="dxa"/>
                  <w:shd w:val="clear" w:color="auto" w:fill="FFFFFF"/>
                  <w:vAlign w:val="center"/>
                </w:tcPr>
                <w:p w14:paraId="0075FCF9">
                  <w:pPr>
                    <w:keepNext w:val="0"/>
                    <w:keepLines w:val="0"/>
                    <w:pageBreakBefore w:val="0"/>
                    <w:widowControl w:val="0"/>
                    <w:kinsoku/>
                    <w:wordWrap/>
                    <w:overflowPunct/>
                    <w:topLinePunct w:val="0"/>
                    <w:autoSpaceDE/>
                    <w:autoSpaceDN/>
                    <w:bidi w:val="0"/>
                    <w:spacing w:after="0" w:line="240" w:lineRule="auto"/>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eastAsiaTheme="minorEastAsia"/>
                      <w:color w:val="auto"/>
                      <w:sz w:val="21"/>
                      <w:szCs w:val="21"/>
                      <w:vertAlign w:val="baseline"/>
                      <w:lang w:val="en-US" w:eastAsia="zh-CN"/>
                    </w:rPr>
                    <w:t>0.5 mg/L</w:t>
                  </w:r>
                </w:p>
              </w:tc>
            </w:tr>
            <w:tr w14:paraId="0C86B3C6">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537" w:hRule="atLeast"/>
                <w:jc w:val="center"/>
              </w:trPr>
              <w:tc>
                <w:tcPr>
                  <w:tcW w:w="614" w:type="dxa"/>
                  <w:vAlign w:val="center"/>
                </w:tcPr>
                <w:p w14:paraId="03D3E54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4</w:t>
                  </w:r>
                </w:p>
              </w:tc>
              <w:tc>
                <w:tcPr>
                  <w:tcW w:w="1048" w:type="dxa"/>
                  <w:shd w:val="clear" w:color="auto" w:fill="auto"/>
                  <w:vAlign w:val="center"/>
                </w:tcPr>
                <w:p w14:paraId="02EDCA6F">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eastAsia="zh-CN"/>
                    </w:rPr>
                    <w:t>悬浮物</w:t>
                  </w:r>
                </w:p>
              </w:tc>
              <w:tc>
                <w:tcPr>
                  <w:tcW w:w="3981" w:type="dxa"/>
                  <w:shd w:val="clear" w:color="auto" w:fill="auto"/>
                  <w:vAlign w:val="center"/>
                </w:tcPr>
                <w:p w14:paraId="6A5F1894">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eastAsia="zh-CN"/>
                    </w:rPr>
                    <w:t>水质</w:t>
                  </w:r>
                  <w:r>
                    <w:rPr>
                      <w:rFonts w:hint="default" w:ascii="Times New Roman" w:hAnsi="Times New Roman" w:cs="Times New Roman" w:eastAsiaTheme="minorEastAsia"/>
                      <w:color w:val="auto"/>
                      <w:sz w:val="21"/>
                      <w:szCs w:val="21"/>
                      <w:vertAlign w:val="baseline"/>
                      <w:lang w:val="en-US" w:eastAsia="zh-CN"/>
                    </w:rPr>
                    <w:t xml:space="preserve"> 悬浮物的测定 重量法</w:t>
                  </w:r>
                </w:p>
              </w:tc>
              <w:tc>
                <w:tcPr>
                  <w:tcW w:w="1701" w:type="dxa"/>
                  <w:shd w:val="clear" w:color="auto" w:fill="FFFFFF"/>
                  <w:vAlign w:val="center"/>
                </w:tcPr>
                <w:p w14:paraId="1D55C463">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GB/T11901-1989</w:t>
                  </w:r>
                </w:p>
              </w:tc>
              <w:tc>
                <w:tcPr>
                  <w:tcW w:w="1386" w:type="dxa"/>
                  <w:shd w:val="clear" w:color="auto" w:fill="FFFFFF"/>
                  <w:vAlign w:val="center"/>
                </w:tcPr>
                <w:p w14:paraId="180E1C28">
                  <w:pPr>
                    <w:keepNext w:val="0"/>
                    <w:keepLines w:val="0"/>
                    <w:pageBreakBefore w:val="0"/>
                    <w:widowControl w:val="0"/>
                    <w:kinsoku/>
                    <w:wordWrap/>
                    <w:overflowPunct/>
                    <w:topLinePunct w:val="0"/>
                    <w:autoSpaceDE/>
                    <w:autoSpaceDN/>
                    <w:bidi w:val="0"/>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4 mg/L</w:t>
                  </w:r>
                </w:p>
              </w:tc>
            </w:tr>
            <w:tr w14:paraId="726AC3F0">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534" w:hRule="atLeast"/>
                <w:jc w:val="center"/>
              </w:trPr>
              <w:tc>
                <w:tcPr>
                  <w:tcW w:w="614" w:type="dxa"/>
                  <w:vAlign w:val="center"/>
                </w:tcPr>
                <w:p w14:paraId="72C1631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5</w:t>
                  </w:r>
                </w:p>
              </w:tc>
              <w:tc>
                <w:tcPr>
                  <w:tcW w:w="1048" w:type="dxa"/>
                  <w:shd w:val="clear" w:color="auto" w:fill="auto"/>
                  <w:vAlign w:val="center"/>
                </w:tcPr>
                <w:p w14:paraId="18C33E84">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eastAsia="zh-CN"/>
                    </w:rPr>
                    <w:t>氨氮</w:t>
                  </w:r>
                </w:p>
              </w:tc>
              <w:tc>
                <w:tcPr>
                  <w:tcW w:w="3981" w:type="dxa"/>
                  <w:shd w:val="clear" w:color="auto" w:fill="auto"/>
                  <w:vAlign w:val="center"/>
                </w:tcPr>
                <w:p w14:paraId="2F53FA13">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eastAsia="zh-CN"/>
                    </w:rPr>
                    <w:t>水质</w:t>
                  </w:r>
                  <w:r>
                    <w:rPr>
                      <w:rFonts w:hint="default" w:ascii="Times New Roman" w:hAnsi="Times New Roman" w:cs="Times New Roman" w:eastAsiaTheme="minorEastAsia"/>
                      <w:color w:val="auto"/>
                      <w:sz w:val="21"/>
                      <w:szCs w:val="21"/>
                      <w:vertAlign w:val="baseline"/>
                      <w:lang w:val="en-US" w:eastAsia="zh-CN"/>
                    </w:rPr>
                    <w:t xml:space="preserve"> 氨氮的测定 纳氏试剂分光光度法</w:t>
                  </w:r>
                </w:p>
              </w:tc>
              <w:tc>
                <w:tcPr>
                  <w:tcW w:w="1701" w:type="dxa"/>
                  <w:shd w:val="clear" w:color="auto" w:fill="FFFFFF"/>
                  <w:vAlign w:val="center"/>
                </w:tcPr>
                <w:p w14:paraId="59A1D2C2">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HJ 535-2009</w:t>
                  </w:r>
                </w:p>
              </w:tc>
              <w:tc>
                <w:tcPr>
                  <w:tcW w:w="1386" w:type="dxa"/>
                  <w:shd w:val="clear" w:color="auto" w:fill="FFFFFF"/>
                  <w:vAlign w:val="center"/>
                </w:tcPr>
                <w:p w14:paraId="3FF6ED94">
                  <w:pPr>
                    <w:keepNext w:val="0"/>
                    <w:keepLines w:val="0"/>
                    <w:pageBreakBefore w:val="0"/>
                    <w:widowControl w:val="0"/>
                    <w:kinsoku/>
                    <w:wordWrap/>
                    <w:overflowPunct/>
                    <w:topLinePunct w:val="0"/>
                    <w:autoSpaceDE/>
                    <w:autoSpaceDN/>
                    <w:bidi w:val="0"/>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0.025 mg/L</w:t>
                  </w:r>
                </w:p>
              </w:tc>
            </w:tr>
            <w:tr w14:paraId="5A882092">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672" w:hRule="atLeast"/>
                <w:jc w:val="center"/>
              </w:trPr>
              <w:tc>
                <w:tcPr>
                  <w:tcW w:w="614" w:type="dxa"/>
                  <w:vAlign w:val="center"/>
                </w:tcPr>
                <w:p w14:paraId="2B2940B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6</w:t>
                  </w:r>
                </w:p>
              </w:tc>
              <w:tc>
                <w:tcPr>
                  <w:tcW w:w="1048" w:type="dxa"/>
                  <w:shd w:val="clear" w:color="auto" w:fill="auto"/>
                  <w:vAlign w:val="center"/>
                </w:tcPr>
                <w:p w14:paraId="18C73C8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lang w:eastAsia="zh-CN"/>
                    </w:rPr>
                    <w:t>总氮</w:t>
                  </w:r>
                </w:p>
              </w:tc>
              <w:tc>
                <w:tcPr>
                  <w:tcW w:w="3981" w:type="dxa"/>
                  <w:shd w:val="clear" w:color="auto" w:fill="auto"/>
                  <w:vAlign w:val="center"/>
                </w:tcPr>
                <w:p w14:paraId="409FDA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水质 总</w:t>
                  </w:r>
                  <w:r>
                    <w:rPr>
                      <w:rFonts w:hint="default" w:ascii="Times New Roman" w:hAnsi="Times New Roman" w:cs="Times New Roman" w:eastAsiaTheme="minorEastAsia"/>
                      <w:color w:val="auto"/>
                      <w:sz w:val="21"/>
                      <w:szCs w:val="21"/>
                      <w:lang w:eastAsia="zh-CN"/>
                    </w:rPr>
                    <w:t>氮</w:t>
                  </w:r>
                  <w:r>
                    <w:rPr>
                      <w:rFonts w:hint="default" w:ascii="Times New Roman" w:hAnsi="Times New Roman" w:cs="Times New Roman" w:eastAsiaTheme="minorEastAsia"/>
                      <w:color w:val="auto"/>
                      <w:sz w:val="21"/>
                      <w:szCs w:val="21"/>
                    </w:rPr>
                    <w:t>的测定</w:t>
                  </w:r>
                  <w:r>
                    <w:rPr>
                      <w:rFonts w:hint="default" w:ascii="Times New Roman" w:hAnsi="Times New Roman" w:cs="Times New Roman" w:eastAsiaTheme="minorEastAsia"/>
                      <w:color w:val="auto"/>
                      <w:sz w:val="21"/>
                      <w:szCs w:val="21"/>
                      <w:lang w:val="en-US" w:eastAsia="zh-CN"/>
                    </w:rPr>
                    <w:t xml:space="preserve">  </w:t>
                  </w:r>
                </w:p>
                <w:p w14:paraId="2DB7978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lang w:eastAsia="zh-CN"/>
                    </w:rPr>
                    <w:t>碱性过硫酸钾消解紫外分光光度法</w:t>
                  </w:r>
                </w:p>
              </w:tc>
              <w:tc>
                <w:tcPr>
                  <w:tcW w:w="1701" w:type="dxa"/>
                  <w:shd w:val="clear" w:color="auto" w:fill="FFFFFF"/>
                  <w:vAlign w:val="center"/>
                </w:tcPr>
                <w:p w14:paraId="6D75A76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lang w:val="en-US" w:eastAsia="zh-CN"/>
                    </w:rPr>
                    <w:t>HJ 636-2012</w:t>
                  </w:r>
                </w:p>
              </w:tc>
              <w:tc>
                <w:tcPr>
                  <w:tcW w:w="1386" w:type="dxa"/>
                  <w:shd w:val="clear" w:color="auto" w:fill="FFFFFF"/>
                  <w:vAlign w:val="center"/>
                </w:tcPr>
                <w:p w14:paraId="21C4069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lang w:val="en-US" w:eastAsia="zh-CN"/>
                    </w:rPr>
                    <w:t xml:space="preserve">0.05 </w:t>
                  </w:r>
                  <w:r>
                    <w:rPr>
                      <w:rFonts w:hint="default" w:ascii="Times New Roman" w:hAnsi="Times New Roman" w:cs="Times New Roman" w:eastAsiaTheme="minorEastAsia"/>
                      <w:color w:val="auto"/>
                      <w:sz w:val="21"/>
                      <w:szCs w:val="21"/>
                    </w:rPr>
                    <w:t>mg/L</w:t>
                  </w:r>
                </w:p>
              </w:tc>
            </w:tr>
            <w:tr w14:paraId="5CE0CD04">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672" w:hRule="atLeast"/>
                <w:jc w:val="center"/>
              </w:trPr>
              <w:tc>
                <w:tcPr>
                  <w:tcW w:w="614" w:type="dxa"/>
                  <w:vAlign w:val="center"/>
                </w:tcPr>
                <w:p w14:paraId="23EBC7C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7</w:t>
                  </w:r>
                </w:p>
              </w:tc>
              <w:tc>
                <w:tcPr>
                  <w:tcW w:w="1048" w:type="dxa"/>
                  <w:shd w:val="clear" w:color="auto" w:fill="auto"/>
                  <w:vAlign w:val="center"/>
                </w:tcPr>
                <w:p w14:paraId="3C5B58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rPr>
                    <w:t>总磷</w:t>
                  </w:r>
                </w:p>
              </w:tc>
              <w:tc>
                <w:tcPr>
                  <w:tcW w:w="3981" w:type="dxa"/>
                  <w:shd w:val="clear" w:color="auto" w:fill="auto"/>
                  <w:vAlign w:val="center"/>
                </w:tcPr>
                <w:p w14:paraId="6A08856D">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rPr>
                    <w:t>水质 总磷的测定</w:t>
                  </w:r>
                  <w:r>
                    <w:rPr>
                      <w:rFonts w:hint="default" w:ascii="Times New Roman" w:hAnsi="Times New Roman" w:cs="Times New Roman" w:eastAsiaTheme="minorEastAsia"/>
                      <w:color w:val="auto"/>
                      <w:sz w:val="21"/>
                      <w:szCs w:val="21"/>
                      <w:lang w:val="en-US" w:eastAsia="zh-CN"/>
                    </w:rPr>
                    <w:t xml:space="preserve"> </w:t>
                  </w:r>
                  <w:r>
                    <w:rPr>
                      <w:rFonts w:hint="default" w:ascii="Times New Roman" w:hAnsi="Times New Roman" w:cs="Times New Roman" w:eastAsiaTheme="minorEastAsia"/>
                      <w:color w:val="auto"/>
                      <w:sz w:val="21"/>
                      <w:szCs w:val="21"/>
                    </w:rPr>
                    <w:t>钼酸铵分光光度法</w:t>
                  </w:r>
                </w:p>
              </w:tc>
              <w:tc>
                <w:tcPr>
                  <w:tcW w:w="1701" w:type="dxa"/>
                  <w:shd w:val="clear" w:color="auto" w:fill="FFFFFF"/>
                  <w:vAlign w:val="center"/>
                </w:tcPr>
                <w:p w14:paraId="7991EFE1">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rPr>
                    <w:t>GB/T 11893-1989</w:t>
                  </w:r>
                </w:p>
              </w:tc>
              <w:tc>
                <w:tcPr>
                  <w:tcW w:w="1386" w:type="dxa"/>
                  <w:shd w:val="clear" w:color="auto" w:fill="FFFFFF"/>
                  <w:vAlign w:val="center"/>
                </w:tcPr>
                <w:p w14:paraId="3F85F155">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rPr>
                    <w:t>0.01 mg/L</w:t>
                  </w:r>
                </w:p>
              </w:tc>
            </w:tr>
            <w:tr w14:paraId="754B48BE">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565" w:hRule="atLeast"/>
                <w:jc w:val="center"/>
              </w:trPr>
              <w:tc>
                <w:tcPr>
                  <w:tcW w:w="614" w:type="dxa"/>
                  <w:vAlign w:val="center"/>
                </w:tcPr>
                <w:p w14:paraId="2EE2624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8</w:t>
                  </w:r>
                </w:p>
              </w:tc>
              <w:tc>
                <w:tcPr>
                  <w:tcW w:w="1048" w:type="dxa"/>
                  <w:shd w:val="clear" w:color="auto" w:fill="auto"/>
                  <w:vAlign w:val="center"/>
                </w:tcPr>
                <w:p w14:paraId="79934090">
                  <w:pPr>
                    <w:keepNext w:val="0"/>
                    <w:keepLines w:val="0"/>
                    <w:pageBreakBefore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sz w:val="21"/>
                      <w:szCs w:val="21"/>
                    </w:rPr>
                    <w:t>噪</w:t>
                  </w:r>
                  <w:r>
                    <w:rPr>
                      <w:rFonts w:hint="default" w:ascii="Times New Roman" w:hAnsi="Times New Roman" w:cs="Times New Roman" w:eastAsiaTheme="minorEastAsia"/>
                      <w:sz w:val="21"/>
                      <w:szCs w:val="21"/>
                      <w:lang w:val="en-US" w:eastAsia="zh-CN"/>
                    </w:rPr>
                    <w:t xml:space="preserve"> </w:t>
                  </w:r>
                  <w:r>
                    <w:rPr>
                      <w:rFonts w:hint="default" w:ascii="Times New Roman" w:hAnsi="Times New Roman" w:cs="Times New Roman" w:eastAsiaTheme="minorEastAsia"/>
                      <w:sz w:val="21"/>
                      <w:szCs w:val="21"/>
                    </w:rPr>
                    <w:t>声</w:t>
                  </w:r>
                </w:p>
              </w:tc>
              <w:tc>
                <w:tcPr>
                  <w:tcW w:w="3981" w:type="dxa"/>
                  <w:shd w:val="clear" w:color="auto" w:fill="auto"/>
                  <w:vAlign w:val="center"/>
                </w:tcPr>
                <w:p w14:paraId="4F32CAA4">
                  <w:pPr>
                    <w:keepNext w:val="0"/>
                    <w:keepLines w:val="0"/>
                    <w:pageBreakBefore w:val="0"/>
                    <w:kinsoku/>
                    <w:wordWrap/>
                    <w:overflowPunct/>
                    <w:topLinePunct w:val="0"/>
                    <w:autoSpaceDE/>
                    <w:autoSpaceDN/>
                    <w:bidi w:val="0"/>
                    <w:spacing w:after="0" w:line="240" w:lineRule="auto"/>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工业企业厂界环境噪声排放标准</w:t>
                  </w:r>
                </w:p>
              </w:tc>
              <w:tc>
                <w:tcPr>
                  <w:tcW w:w="1701" w:type="dxa"/>
                  <w:shd w:val="clear" w:color="auto" w:fill="FFFFFF"/>
                  <w:vAlign w:val="center"/>
                </w:tcPr>
                <w:p w14:paraId="3912C457">
                  <w:pPr>
                    <w:keepNext w:val="0"/>
                    <w:keepLines w:val="0"/>
                    <w:pageBreakBefore w:val="0"/>
                    <w:kinsoku/>
                    <w:wordWrap/>
                    <w:overflowPunct/>
                    <w:topLinePunct w:val="0"/>
                    <w:autoSpaceDE/>
                    <w:autoSpaceDN/>
                    <w:bidi w:val="0"/>
                    <w:spacing w:after="0" w:line="240" w:lineRule="auto"/>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sz w:val="21"/>
                      <w:szCs w:val="21"/>
                    </w:rPr>
                    <w:t>GB 12348-2008</w:t>
                  </w:r>
                </w:p>
              </w:tc>
              <w:tc>
                <w:tcPr>
                  <w:tcW w:w="1386" w:type="dxa"/>
                  <w:shd w:val="clear" w:color="auto" w:fill="FFFFFF"/>
                  <w:vAlign w:val="center"/>
                </w:tcPr>
                <w:p w14:paraId="5A8AF23C">
                  <w:pPr>
                    <w:keepNext w:val="0"/>
                    <w:keepLines w:val="0"/>
                    <w:pageBreakBefore w:val="0"/>
                    <w:kinsoku/>
                    <w:wordWrap/>
                    <w:overflowPunct/>
                    <w:topLinePunct w:val="0"/>
                    <w:autoSpaceDE/>
                    <w:autoSpaceDN/>
                    <w:bidi w:val="0"/>
                    <w:spacing w:after="0" w:line="240" w:lineRule="auto"/>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sz w:val="21"/>
                      <w:szCs w:val="21"/>
                      <w:lang w:val="en-US" w:eastAsia="zh-CN"/>
                    </w:rPr>
                    <w:t>28 dB(A)</w:t>
                  </w:r>
                </w:p>
              </w:tc>
            </w:tr>
          </w:tbl>
          <w:p w14:paraId="11F02DCB">
            <w:pPr>
              <w:keepNext w:val="0"/>
              <w:keepLines w:val="0"/>
              <w:pageBreakBefore w:val="0"/>
              <w:widowControl w:val="0"/>
              <w:kinsoku/>
              <w:wordWrap/>
              <w:overflowPunct/>
              <w:topLinePunct w:val="0"/>
              <w:autoSpaceDE/>
              <w:autoSpaceDN/>
              <w:bidi w:val="0"/>
              <w:adjustRightInd/>
              <w:snapToGrid/>
              <w:spacing w:after="0" w:line="520" w:lineRule="exact"/>
              <w:ind w:right="0" w:rightChars="0"/>
              <w:jc w:val="left"/>
              <w:textAlignment w:val="auto"/>
              <w:outlineLvl w:val="9"/>
              <w:rPr>
                <w:rFonts w:hint="default" w:ascii="Times New Roman" w:hAnsi="Times New Roman" w:cs="Times New Roman"/>
              </w:rPr>
            </w:pPr>
          </w:p>
          <w:p w14:paraId="532540C6">
            <w:pPr>
              <w:pStyle w:val="2"/>
              <w:rPr>
                <w:rFonts w:hint="default" w:ascii="Times New Roman" w:hAnsi="Times New Roman" w:cs="Times New Roman"/>
              </w:rPr>
            </w:pPr>
          </w:p>
          <w:p w14:paraId="64B16184">
            <w:pPr>
              <w:pStyle w:val="2"/>
              <w:rPr>
                <w:rFonts w:hint="eastAsia" w:ascii="Times New Roman" w:hAnsi="Times New Roman" w:cs="Times New Roman"/>
                <w:lang w:eastAsia="zh-CN"/>
              </w:rPr>
            </w:pPr>
          </w:p>
          <w:p w14:paraId="3FA8B67B">
            <w:pPr>
              <w:pStyle w:val="2"/>
              <w:rPr>
                <w:rFonts w:hint="eastAsia" w:ascii="Times New Roman" w:hAnsi="Times New Roman" w:cs="Times New Roman"/>
                <w:lang w:eastAsia="zh-CN"/>
              </w:rPr>
            </w:pPr>
          </w:p>
          <w:p w14:paraId="40BA1089">
            <w:pPr>
              <w:pStyle w:val="2"/>
              <w:rPr>
                <w:rFonts w:hint="eastAsia" w:ascii="Times New Roman" w:hAnsi="Times New Roman" w:cs="Times New Roman"/>
                <w:lang w:eastAsia="zh-CN"/>
              </w:rPr>
            </w:pPr>
          </w:p>
          <w:p w14:paraId="0EBDAB3F">
            <w:pPr>
              <w:pStyle w:val="2"/>
              <w:rPr>
                <w:rFonts w:hint="eastAsia" w:ascii="Times New Roman" w:hAnsi="Times New Roman" w:cs="Times New Roman"/>
                <w:lang w:eastAsia="zh-CN"/>
              </w:rPr>
            </w:pPr>
          </w:p>
          <w:p w14:paraId="29BDBF29">
            <w:pPr>
              <w:pStyle w:val="2"/>
              <w:rPr>
                <w:rFonts w:hint="eastAsia" w:ascii="Times New Roman" w:hAnsi="Times New Roman" w:cs="Times New Roman"/>
                <w:lang w:eastAsia="zh-CN"/>
              </w:rPr>
            </w:pPr>
          </w:p>
          <w:p w14:paraId="09FB725F">
            <w:pPr>
              <w:pStyle w:val="2"/>
              <w:rPr>
                <w:rFonts w:hint="eastAsia" w:ascii="Times New Roman" w:hAnsi="Times New Roman" w:cs="Times New Roman"/>
                <w:lang w:eastAsia="zh-CN"/>
              </w:rPr>
            </w:pPr>
          </w:p>
          <w:p w14:paraId="704EAA4A">
            <w:pPr>
              <w:pStyle w:val="2"/>
              <w:rPr>
                <w:rFonts w:hint="eastAsia" w:ascii="Times New Roman" w:hAnsi="Times New Roman" w:cs="Times New Roman"/>
                <w:lang w:eastAsia="zh-CN"/>
              </w:rPr>
            </w:pPr>
          </w:p>
          <w:p w14:paraId="58EE0C22">
            <w:pPr>
              <w:pStyle w:val="2"/>
              <w:rPr>
                <w:rFonts w:hint="eastAsia" w:ascii="Times New Roman" w:hAnsi="Times New Roman" w:cs="Times New Roman"/>
                <w:lang w:eastAsia="zh-CN"/>
              </w:rPr>
            </w:pPr>
          </w:p>
          <w:p w14:paraId="5E0D2463">
            <w:pPr>
              <w:pStyle w:val="2"/>
              <w:rPr>
                <w:rFonts w:hint="eastAsia" w:ascii="Times New Roman" w:hAnsi="Times New Roman" w:cs="Times New Roman"/>
                <w:lang w:eastAsia="zh-CN"/>
              </w:rPr>
            </w:pPr>
          </w:p>
          <w:p w14:paraId="7015027B">
            <w:pPr>
              <w:pStyle w:val="2"/>
              <w:rPr>
                <w:rFonts w:hint="eastAsia" w:ascii="Times New Roman" w:hAnsi="Times New Roman" w:cs="Times New Roman"/>
                <w:lang w:eastAsia="zh-CN"/>
              </w:rPr>
            </w:pPr>
          </w:p>
          <w:p w14:paraId="2AF9F67D">
            <w:pPr>
              <w:pStyle w:val="2"/>
              <w:rPr>
                <w:rFonts w:hint="eastAsia" w:ascii="Times New Roman" w:hAnsi="Times New Roman" w:eastAsia="微软雅黑" w:cs="Times New Roman"/>
                <w:lang w:eastAsia="zh-CN"/>
              </w:rPr>
            </w:pPr>
          </w:p>
        </w:tc>
      </w:tr>
    </w:tbl>
    <w:p w14:paraId="7B388343">
      <w:pPr>
        <w:spacing w:line="360" w:lineRule="auto"/>
        <w:rPr>
          <w:rFonts w:hint="default" w:ascii="Times New Roman" w:hAnsi="Times New Roman" w:cs="Times New Roman" w:eastAsiaTheme="minorEastAsia"/>
          <w:color w:val="000000"/>
          <w:sz w:val="21"/>
          <w:szCs w:val="21"/>
        </w:rPr>
        <w:sectPr>
          <w:headerReference r:id="rId5" w:type="default"/>
          <w:footerReference r:id="rId6" w:type="default"/>
          <w:pgSz w:w="11906" w:h="16838"/>
          <w:pgMar w:top="1440" w:right="1800" w:bottom="1440" w:left="1800" w:header="708" w:footer="1134" w:gutter="0"/>
          <w:pgBorders>
            <w:top w:val="none" w:sz="0" w:space="0"/>
            <w:left w:val="none" w:sz="0" w:space="0"/>
            <w:bottom w:val="none" w:sz="0" w:space="0"/>
            <w:right w:val="none" w:sz="0" w:space="0"/>
          </w:pgBorders>
          <w:pgNumType w:fmt="decimal" w:start="1"/>
          <w:cols w:space="720" w:num="1"/>
          <w:docGrid w:linePitch="360" w:charSpace="0"/>
        </w:sectPr>
      </w:pPr>
    </w:p>
    <w:p w14:paraId="6E570961">
      <w:pPr>
        <w:pStyle w:val="15"/>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表六</w:t>
      </w:r>
    </w:p>
    <w:tbl>
      <w:tblPr>
        <w:tblStyle w:val="29"/>
        <w:tblpPr w:leftFromText="180" w:rightFromText="180" w:vertAnchor="text" w:tblpXSpec="center" w:tblpY="1"/>
        <w:tblOverlap w:val="never"/>
        <w:tblW w:w="8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14:paraId="2655E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46" w:type="dxa"/>
            <w:vAlign w:val="center"/>
          </w:tcPr>
          <w:p w14:paraId="1661F415">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验收监测内容：</w:t>
            </w:r>
          </w:p>
          <w:p w14:paraId="478F1D1A">
            <w:pPr>
              <w:pStyle w:val="4"/>
              <w:pageBreakBefore w:val="0"/>
              <w:kinsoku/>
              <w:wordWrap/>
              <w:overflowPunct/>
              <w:topLinePunct w:val="0"/>
              <w:autoSpaceDE/>
              <w:autoSpaceDN/>
              <w:bidi w:val="0"/>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4"/>
                <w:szCs w:val="24"/>
                <w14:textFill>
                  <w14:solidFill>
                    <w14:schemeClr w14:val="tx1"/>
                  </w14:solidFill>
                </w14:textFill>
              </w:rPr>
              <w:t>废水</w:t>
            </w:r>
          </w:p>
          <w:p w14:paraId="2F3B7BA8">
            <w:pPr>
              <w:keepNext w:val="0"/>
              <w:keepLines w:val="0"/>
              <w:pageBreakBefore w:val="0"/>
              <w:widowControl w:val="0"/>
              <w:kinsoku/>
              <w:wordWrap/>
              <w:overflowPunct/>
              <w:topLinePunct w:val="0"/>
              <w:autoSpaceDE/>
              <w:autoSpaceDN/>
              <w:bidi w:val="0"/>
              <w:adjustRightInd/>
              <w:snapToGrid/>
              <w:spacing w:after="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本项目废</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水为生活废水。生活废水经化粪池处理排入长垣市第一污水处理厂，监测内容详见下表。</w:t>
            </w:r>
          </w:p>
          <w:p w14:paraId="5DE43551">
            <w:pPr>
              <w:keepNext w:val="0"/>
              <w:keepLines w:val="0"/>
              <w:pageBreakBefore w:val="0"/>
              <w:widowControl/>
              <w:kinsoku/>
              <w:wordWrap/>
              <w:overflowPunct/>
              <w:topLinePunct w:val="0"/>
              <w:autoSpaceDE/>
              <w:autoSpaceDN/>
              <w:bidi w:val="0"/>
              <w:adjustRightInd w:val="0"/>
              <w:snapToGrid w:val="0"/>
              <w:spacing w:after="0" w:line="520" w:lineRule="exact"/>
              <w:contextualSpacing/>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表1</w:t>
            </w:r>
            <w:r>
              <w:rPr>
                <w:rFonts w:hint="eastAsia" w:ascii="Times New Roman" w:hAnsi="Times New Roman" w:cs="Times New Roman" w:eastAsiaTheme="minorEastAsia"/>
                <w:b/>
                <w:bCs/>
                <w:color w:val="auto"/>
                <w:kern w:val="2"/>
                <w:sz w:val="21"/>
                <w:szCs w:val="21"/>
                <w:lang w:val="en-US" w:eastAsia="zh-CN" w:bidi="ar-SA"/>
              </w:rPr>
              <w:t xml:space="preserve">3  </w:t>
            </w:r>
            <w:r>
              <w:rPr>
                <w:rFonts w:hint="default" w:ascii="Times New Roman" w:hAnsi="Times New Roman" w:cs="Times New Roman" w:eastAsiaTheme="minorEastAsia"/>
                <w:b/>
                <w:bCs/>
                <w:color w:val="auto"/>
                <w:kern w:val="2"/>
                <w:sz w:val="21"/>
                <w:szCs w:val="21"/>
                <w:lang w:val="en-US" w:eastAsia="zh-CN" w:bidi="ar-SA"/>
              </w:rPr>
              <w:t xml:space="preserve"> 废水监测内容一览表</w:t>
            </w:r>
          </w:p>
          <w:tbl>
            <w:tblPr>
              <w:tblStyle w:val="30"/>
              <w:tblW w:w="85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0"/>
              <w:gridCol w:w="1121"/>
              <w:gridCol w:w="1761"/>
              <w:gridCol w:w="1400"/>
              <w:gridCol w:w="3179"/>
            </w:tblGrid>
            <w:tr w14:paraId="0A46D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60" w:type="dxa"/>
                  <w:shd w:val="clear" w:color="auto" w:fill="auto"/>
                  <w:vAlign w:val="center"/>
                </w:tcPr>
                <w:p w14:paraId="60606C68">
                  <w:pPr>
                    <w:pStyle w:val="47"/>
                    <w:keepNext w:val="0"/>
                    <w:keepLines w:val="0"/>
                    <w:pageBreakBefore w:val="0"/>
                    <w:widowControl w:val="0"/>
                    <w:kinsoku/>
                    <w:wordWrap/>
                    <w:overflowPunct w:val="0"/>
                    <w:topLinePunct/>
                    <w:autoSpaceDE/>
                    <w:autoSpaceDN/>
                    <w:bidi w:val="0"/>
                    <w:adjustRightInd w:val="0"/>
                    <w:snapToGrid w:val="0"/>
                    <w:spacing w:after="0" w:line="240" w:lineRule="auto"/>
                    <w:textAlignment w:val="baseline"/>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监测点位</w:t>
                  </w:r>
                </w:p>
              </w:tc>
              <w:tc>
                <w:tcPr>
                  <w:tcW w:w="1121" w:type="dxa"/>
                  <w:shd w:val="clear" w:color="auto" w:fill="auto"/>
                  <w:vAlign w:val="center"/>
                </w:tcPr>
                <w:p w14:paraId="77E62DA2">
                  <w:pPr>
                    <w:pStyle w:val="47"/>
                    <w:keepNext w:val="0"/>
                    <w:keepLines w:val="0"/>
                    <w:pageBreakBefore w:val="0"/>
                    <w:widowControl w:val="0"/>
                    <w:kinsoku/>
                    <w:wordWrap/>
                    <w:overflowPunct w:val="0"/>
                    <w:topLinePunct/>
                    <w:autoSpaceDE/>
                    <w:autoSpaceDN/>
                    <w:bidi w:val="0"/>
                    <w:adjustRightInd w:val="0"/>
                    <w:snapToGrid w:val="0"/>
                    <w:spacing w:after="0" w:line="240" w:lineRule="auto"/>
                    <w:textAlignment w:val="baseline"/>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监测类别</w:t>
                  </w:r>
                </w:p>
              </w:tc>
              <w:tc>
                <w:tcPr>
                  <w:tcW w:w="1761" w:type="dxa"/>
                  <w:shd w:val="clear" w:color="auto" w:fill="auto"/>
                  <w:vAlign w:val="center"/>
                </w:tcPr>
                <w:p w14:paraId="769D5F24">
                  <w:pPr>
                    <w:pStyle w:val="47"/>
                    <w:keepNext w:val="0"/>
                    <w:keepLines w:val="0"/>
                    <w:pageBreakBefore w:val="0"/>
                    <w:widowControl w:val="0"/>
                    <w:kinsoku/>
                    <w:wordWrap/>
                    <w:overflowPunct w:val="0"/>
                    <w:topLinePunct/>
                    <w:autoSpaceDE/>
                    <w:autoSpaceDN/>
                    <w:bidi w:val="0"/>
                    <w:adjustRightInd w:val="0"/>
                    <w:snapToGrid w:val="0"/>
                    <w:spacing w:after="0" w:line="240" w:lineRule="auto"/>
                    <w:textAlignment w:val="baseline"/>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监测因子</w:t>
                  </w:r>
                </w:p>
              </w:tc>
              <w:tc>
                <w:tcPr>
                  <w:tcW w:w="1400" w:type="dxa"/>
                  <w:shd w:val="clear" w:color="auto" w:fill="auto"/>
                  <w:vAlign w:val="center"/>
                </w:tcPr>
                <w:p w14:paraId="34888788">
                  <w:pPr>
                    <w:pStyle w:val="47"/>
                    <w:keepNext w:val="0"/>
                    <w:keepLines w:val="0"/>
                    <w:pageBreakBefore w:val="0"/>
                    <w:widowControl w:val="0"/>
                    <w:kinsoku/>
                    <w:wordWrap/>
                    <w:overflowPunct w:val="0"/>
                    <w:topLinePunct/>
                    <w:autoSpaceDE/>
                    <w:autoSpaceDN/>
                    <w:bidi w:val="0"/>
                    <w:adjustRightInd w:val="0"/>
                    <w:snapToGrid w:val="0"/>
                    <w:spacing w:after="0" w:line="240" w:lineRule="auto"/>
                    <w:textAlignment w:val="baseline"/>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监测频次</w:t>
                  </w:r>
                </w:p>
              </w:tc>
              <w:tc>
                <w:tcPr>
                  <w:tcW w:w="3179" w:type="dxa"/>
                  <w:shd w:val="clear" w:color="auto" w:fill="auto"/>
                  <w:vAlign w:val="center"/>
                </w:tcPr>
                <w:p w14:paraId="36D23020">
                  <w:pPr>
                    <w:pStyle w:val="47"/>
                    <w:keepNext w:val="0"/>
                    <w:keepLines w:val="0"/>
                    <w:pageBreakBefore w:val="0"/>
                    <w:widowControl w:val="0"/>
                    <w:kinsoku/>
                    <w:wordWrap/>
                    <w:overflowPunct w:val="0"/>
                    <w:topLinePunct/>
                    <w:autoSpaceDE/>
                    <w:autoSpaceDN/>
                    <w:bidi w:val="0"/>
                    <w:adjustRightInd w:val="0"/>
                    <w:snapToGrid w:val="0"/>
                    <w:spacing w:after="0" w:line="240" w:lineRule="auto"/>
                    <w:textAlignment w:val="baseline"/>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执行标准</w:t>
                  </w:r>
                </w:p>
              </w:tc>
            </w:tr>
            <w:tr w14:paraId="57264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060" w:type="dxa"/>
                  <w:vAlign w:val="center"/>
                </w:tcPr>
                <w:p w14:paraId="4FF8CCA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废水总排放口</w:t>
                  </w:r>
                </w:p>
              </w:tc>
              <w:tc>
                <w:tcPr>
                  <w:tcW w:w="1121" w:type="dxa"/>
                  <w:vAlign w:val="center"/>
                </w:tcPr>
                <w:p w14:paraId="4A09697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废水</w:t>
                  </w:r>
                </w:p>
              </w:tc>
              <w:tc>
                <w:tcPr>
                  <w:tcW w:w="1761" w:type="dxa"/>
                  <w:vAlign w:val="center"/>
                </w:tcPr>
                <w:p w14:paraId="3BE7D61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COD、BOD</w:t>
                  </w:r>
                  <w:r>
                    <w:rPr>
                      <w:rFonts w:hint="default" w:ascii="Times New Roman" w:hAnsi="Times New Roman" w:cs="Times New Roman" w:eastAsiaTheme="minorEastAsia"/>
                      <w:b w:val="0"/>
                      <w:bCs w:val="0"/>
                      <w:color w:val="000000" w:themeColor="text1"/>
                      <w:kern w:val="2"/>
                      <w:sz w:val="21"/>
                      <w:szCs w:val="21"/>
                      <w:vertAlign w:val="subscript"/>
                      <w:lang w:val="en-US" w:eastAsia="zh-CN" w:bidi="ar-SA"/>
                      <w14:textFill>
                        <w14:solidFill>
                          <w14:schemeClr w14:val="tx1"/>
                        </w14:solidFill>
                      </w14:textFill>
                    </w:rPr>
                    <w:t>5</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、SS、NH</w:t>
                  </w:r>
                  <w:r>
                    <w:rPr>
                      <w:rFonts w:hint="default" w:ascii="Times New Roman" w:hAnsi="Times New Roman" w:cs="Times New Roman" w:eastAsiaTheme="minorEastAsia"/>
                      <w:b w:val="0"/>
                      <w:bCs w:val="0"/>
                      <w:color w:val="000000" w:themeColor="text1"/>
                      <w:kern w:val="2"/>
                      <w:sz w:val="21"/>
                      <w:szCs w:val="21"/>
                      <w:vertAlign w:val="subscript"/>
                      <w:lang w:val="en-US" w:eastAsia="zh-CN" w:bidi="ar-SA"/>
                      <w14:textFill>
                        <w14:solidFill>
                          <w14:schemeClr w14:val="tx1"/>
                        </w14:solidFill>
                      </w14:textFill>
                    </w:rPr>
                    <w:t>3</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-N、总磷、总氮</w:t>
                  </w:r>
                </w:p>
              </w:tc>
              <w:tc>
                <w:tcPr>
                  <w:tcW w:w="1400" w:type="dxa"/>
                  <w:vAlign w:val="center"/>
                </w:tcPr>
                <w:p w14:paraId="184766E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连续</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监测2天</w:t>
                  </w:r>
                </w:p>
                <w:p w14:paraId="5F6D4573">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每</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天</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监测</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3次</w:t>
                  </w:r>
                </w:p>
              </w:tc>
              <w:tc>
                <w:tcPr>
                  <w:tcW w:w="3179" w:type="dxa"/>
                  <w:vAlign w:val="center"/>
                </w:tcPr>
                <w:p w14:paraId="795A5C9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《污水综合排放标准》（GB8978   -1996）表4中三级标准以及长垣市第一污水处理厂进水控制指标，二者取严。</w:t>
                  </w:r>
                </w:p>
              </w:tc>
            </w:tr>
          </w:tbl>
          <w:p w14:paraId="141927E3">
            <w:pPr>
              <w:pStyle w:val="4"/>
              <w:pageBreakBefore w:val="0"/>
              <w:kinsoku/>
              <w:wordWrap/>
              <w:overflowPunct/>
              <w:topLinePunct w:val="0"/>
              <w:autoSpaceDE/>
              <w:autoSpaceDN/>
              <w:bidi w:val="0"/>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1"/>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废气</w:t>
            </w:r>
          </w:p>
          <w:p w14:paraId="1F22E29A">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both"/>
              <w:textAlignment w:val="auto"/>
              <w:outlineLvl w:val="9"/>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本项目废气监测包括有组织废气监测和无组织废气，监测内容详见下表。</w:t>
            </w:r>
          </w:p>
          <w:p w14:paraId="7E502D1E">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表1</w:t>
            </w:r>
            <w:r>
              <w:rPr>
                <w:rFonts w:hint="eastAsia" w:ascii="Times New Roman" w:hAnsi="Times New Roman" w:cs="Times New Roman" w:eastAsiaTheme="minorEastAsia"/>
                <w:b/>
                <w:bCs/>
                <w:color w:val="auto"/>
                <w:kern w:val="2"/>
                <w:sz w:val="21"/>
                <w:szCs w:val="21"/>
                <w:lang w:val="en-US" w:eastAsia="zh-CN" w:bidi="ar-SA"/>
              </w:rPr>
              <w:t xml:space="preserve">4  </w:t>
            </w:r>
            <w:r>
              <w:rPr>
                <w:rFonts w:hint="default" w:ascii="Times New Roman" w:hAnsi="Times New Roman" w:cs="Times New Roman" w:eastAsiaTheme="minorEastAsia"/>
                <w:b/>
                <w:bCs/>
                <w:color w:val="auto"/>
                <w:kern w:val="2"/>
                <w:sz w:val="21"/>
                <w:szCs w:val="21"/>
                <w:lang w:val="en-US" w:eastAsia="zh-CN" w:bidi="ar-SA"/>
              </w:rPr>
              <w:t xml:space="preserve"> 废气检测内容一览表</w:t>
            </w:r>
          </w:p>
          <w:tbl>
            <w:tblPr>
              <w:tblStyle w:val="30"/>
              <w:tblW w:w="87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1171"/>
              <w:gridCol w:w="1862"/>
              <w:gridCol w:w="1050"/>
              <w:gridCol w:w="1488"/>
              <w:gridCol w:w="2475"/>
            </w:tblGrid>
            <w:tr w14:paraId="146CB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3" w:hRule="atLeast"/>
              </w:trPr>
              <w:tc>
                <w:tcPr>
                  <w:tcW w:w="728" w:type="dxa"/>
                  <w:noWrap w:val="0"/>
                  <w:vAlign w:val="center"/>
                </w:tcPr>
                <w:p w14:paraId="7DD5FEEB">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监测类别</w:t>
                  </w:r>
                </w:p>
              </w:tc>
              <w:tc>
                <w:tcPr>
                  <w:tcW w:w="1171" w:type="dxa"/>
                  <w:noWrap w:val="0"/>
                  <w:vAlign w:val="center"/>
                </w:tcPr>
                <w:p w14:paraId="21A807A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排放源</w:t>
                  </w:r>
                </w:p>
              </w:tc>
              <w:tc>
                <w:tcPr>
                  <w:tcW w:w="1862" w:type="dxa"/>
                  <w:noWrap w:val="0"/>
                  <w:vAlign w:val="center"/>
                </w:tcPr>
                <w:p w14:paraId="30A9F2B2">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监测点位</w:t>
                  </w:r>
                </w:p>
              </w:tc>
              <w:tc>
                <w:tcPr>
                  <w:tcW w:w="1050" w:type="dxa"/>
                  <w:noWrap w:val="0"/>
                  <w:vAlign w:val="center"/>
                </w:tcPr>
                <w:p w14:paraId="435FFB9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监测因子</w:t>
                  </w:r>
                </w:p>
              </w:tc>
              <w:tc>
                <w:tcPr>
                  <w:tcW w:w="1488" w:type="dxa"/>
                  <w:noWrap w:val="0"/>
                  <w:vAlign w:val="center"/>
                </w:tcPr>
                <w:p w14:paraId="7F395F1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监测频次</w:t>
                  </w:r>
                </w:p>
              </w:tc>
              <w:tc>
                <w:tcPr>
                  <w:tcW w:w="2475" w:type="dxa"/>
                  <w:noWrap w:val="0"/>
                  <w:vAlign w:val="center"/>
                </w:tcPr>
                <w:p w14:paraId="323EFB2B">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执行标准</w:t>
                  </w:r>
                </w:p>
              </w:tc>
            </w:tr>
            <w:tr w14:paraId="19C48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atLeast"/>
              </w:trPr>
              <w:tc>
                <w:tcPr>
                  <w:tcW w:w="728" w:type="dxa"/>
                  <w:noWrap w:val="0"/>
                  <w:vAlign w:val="center"/>
                </w:tcPr>
                <w:p w14:paraId="5E98C95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有组织废气</w:t>
                  </w:r>
                </w:p>
              </w:tc>
              <w:tc>
                <w:tcPr>
                  <w:tcW w:w="1171" w:type="dxa"/>
                  <w:noWrap w:val="0"/>
                  <w:vAlign w:val="center"/>
                </w:tcPr>
                <w:p w14:paraId="7A900AC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注塑/注射/液压成型废气</w:t>
                  </w:r>
                </w:p>
              </w:tc>
              <w:tc>
                <w:tcPr>
                  <w:tcW w:w="1862" w:type="dxa"/>
                  <w:noWrap w:val="0"/>
                  <w:vAlign w:val="center"/>
                </w:tcPr>
                <w:p w14:paraId="26B8195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活性炭吸附+催化燃烧+15m排气筒（P1）</w:t>
                  </w:r>
                </w:p>
              </w:tc>
              <w:tc>
                <w:tcPr>
                  <w:tcW w:w="1050" w:type="dxa"/>
                  <w:noWrap w:val="0"/>
                  <w:vAlign w:val="center"/>
                </w:tcPr>
                <w:p w14:paraId="780DF28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非甲烷总烃</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、恶臭</w:t>
                  </w:r>
                </w:p>
              </w:tc>
              <w:tc>
                <w:tcPr>
                  <w:tcW w:w="1488" w:type="dxa"/>
                  <w:noWrap w:val="0"/>
                  <w:vAlign w:val="center"/>
                </w:tcPr>
                <w:p w14:paraId="63D2F93F">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连续监测两天</w:t>
                  </w:r>
                </w:p>
                <w:p w14:paraId="03E1775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每天监测3次</w:t>
                  </w:r>
                </w:p>
              </w:tc>
              <w:tc>
                <w:tcPr>
                  <w:tcW w:w="2475" w:type="dxa"/>
                  <w:vMerge w:val="restart"/>
                  <w:noWrap w:val="0"/>
                  <w:vAlign w:val="center"/>
                </w:tcPr>
                <w:p w14:paraId="0CB52534">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满足《橡胶制品工业污染物排放标准》（GB27632-2011）排放浓度10mg/m</w:t>
                  </w:r>
                  <w:r>
                    <w:rPr>
                      <w:rFonts w:hint="default" w:ascii="Times New Roman" w:hAnsi="Times New Roman" w:cs="Times New Roman" w:eastAsiaTheme="minorEastAsia"/>
                      <w:b w:val="0"/>
                      <w:bCs w:val="0"/>
                      <w:color w:val="000000" w:themeColor="text1"/>
                      <w:kern w:val="2"/>
                      <w:sz w:val="21"/>
                      <w:szCs w:val="21"/>
                      <w:vertAlign w:val="superscript"/>
                      <w:lang w:val="en-US" w:eastAsia="zh-CN" w:bidi="ar-SA"/>
                      <w14:textFill>
                        <w14:solidFill>
                          <w14:schemeClr w14:val="tx1"/>
                        </w14:solidFill>
                      </w14:textFill>
                    </w:rPr>
                    <w:t>3</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的限值要求，同时满足（豫环攻坚办【2017】162号文）80mg/m</w:t>
                  </w:r>
                  <w:r>
                    <w:rPr>
                      <w:rFonts w:hint="default" w:ascii="Times New Roman" w:hAnsi="Times New Roman" w:cs="Times New Roman" w:eastAsiaTheme="minorEastAsia"/>
                      <w:b w:val="0"/>
                      <w:bCs w:val="0"/>
                      <w:color w:val="000000" w:themeColor="text1"/>
                      <w:kern w:val="2"/>
                      <w:sz w:val="21"/>
                      <w:szCs w:val="21"/>
                      <w:vertAlign w:val="superscript"/>
                      <w:lang w:val="en-US" w:eastAsia="zh-CN" w:bidi="ar-SA"/>
                      <w14:textFill>
                        <w14:solidFill>
                          <w14:schemeClr w14:val="tx1"/>
                        </w14:solidFill>
                      </w14:textFill>
                    </w:rPr>
                    <w:t>3</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（去除效率不低于70%）的限值要求</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w:t>
                  </w:r>
                </w:p>
                <w:p w14:paraId="41A560B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满足《恶臭污染物排放标准》（GB14554-93）中表1标准要求</w:t>
                  </w:r>
                </w:p>
              </w:tc>
            </w:tr>
            <w:tr w14:paraId="21A8B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8" w:type="dxa"/>
                  <w:noWrap w:val="0"/>
                  <w:vAlign w:val="center"/>
                </w:tcPr>
                <w:p w14:paraId="33457D2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无组织废气</w:t>
                  </w:r>
                </w:p>
              </w:tc>
              <w:tc>
                <w:tcPr>
                  <w:tcW w:w="1171" w:type="dxa"/>
                  <w:noWrap w:val="0"/>
                  <w:vAlign w:val="center"/>
                </w:tcPr>
                <w:p w14:paraId="21778990">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w:t>
                  </w:r>
                </w:p>
              </w:tc>
              <w:tc>
                <w:tcPr>
                  <w:tcW w:w="1862" w:type="dxa"/>
                  <w:noWrap w:val="0"/>
                  <w:vAlign w:val="center"/>
                </w:tcPr>
                <w:p w14:paraId="1EE4BE0A">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厂界外上风向设置一个点位、下风向设置3个点位</w:t>
                  </w:r>
                </w:p>
              </w:tc>
              <w:tc>
                <w:tcPr>
                  <w:tcW w:w="1050" w:type="dxa"/>
                  <w:noWrap w:val="0"/>
                  <w:vAlign w:val="center"/>
                </w:tcPr>
                <w:p w14:paraId="1C63EE6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非甲烷总烃</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、恶臭</w:t>
                  </w:r>
                </w:p>
              </w:tc>
              <w:tc>
                <w:tcPr>
                  <w:tcW w:w="1488" w:type="dxa"/>
                  <w:noWrap w:val="0"/>
                  <w:vAlign w:val="center"/>
                </w:tcPr>
                <w:p w14:paraId="0458E60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连续监测两天</w:t>
                  </w:r>
                </w:p>
                <w:p w14:paraId="24055BC8">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每天监测3次</w:t>
                  </w:r>
                </w:p>
              </w:tc>
              <w:tc>
                <w:tcPr>
                  <w:tcW w:w="2475" w:type="dxa"/>
                  <w:vMerge w:val="continue"/>
                  <w:noWrap w:val="0"/>
                  <w:vAlign w:val="center"/>
                </w:tcPr>
                <w:p w14:paraId="49BE211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p>
              </w:tc>
            </w:tr>
          </w:tbl>
          <w:p w14:paraId="59EF4706">
            <w:pPr>
              <w:pStyle w:val="4"/>
              <w:pageBreakBefore w:val="0"/>
              <w:widowControl/>
              <w:numPr>
                <w:ilvl w:val="0"/>
                <w:numId w:val="3"/>
              </w:numPr>
              <w:kinsoku/>
              <w:wordWrap/>
              <w:overflowPunct/>
              <w:topLinePunct w:val="0"/>
              <w:autoSpaceDE/>
              <w:autoSpaceDN/>
              <w:bidi w:val="0"/>
              <w:adjustRightInd w:val="0"/>
              <w:snapToGrid w:val="0"/>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厂界噪声</w:t>
            </w:r>
          </w:p>
          <w:p w14:paraId="110DEA07">
            <w:pPr>
              <w:keepNext w:val="0"/>
              <w:keepLines w:val="0"/>
              <w:pageBreakBefore w:val="0"/>
              <w:widowControl/>
              <w:kinsoku/>
              <w:wordWrap/>
              <w:overflowPunct/>
              <w:topLinePunct w:val="0"/>
              <w:autoSpaceDE/>
              <w:autoSpaceDN/>
              <w:bidi w:val="0"/>
              <w:adjustRightInd w:val="0"/>
              <w:snapToGrid w:val="0"/>
              <w:spacing w:after="0" w:line="520" w:lineRule="exact"/>
              <w:jc w:val="both"/>
              <w:textAlignment w:val="auto"/>
              <w:outlineLvl w:val="9"/>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r>
              <w:rPr>
                <w:rFonts w:hint="eastAsia"/>
                <w:lang w:val="en-US" w:eastAsia="zh-CN"/>
              </w:rPr>
              <w:t xml:space="preserve">   </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本项目厂界噪声监测内容见下表。</w:t>
            </w:r>
          </w:p>
          <w:p w14:paraId="240E85F6">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表1</w:t>
            </w:r>
            <w:r>
              <w:rPr>
                <w:rFonts w:hint="eastAsia" w:ascii="Times New Roman" w:hAnsi="Times New Roman" w:cs="Times New Roman" w:eastAsiaTheme="minorEastAsia"/>
                <w:b/>
                <w:bCs/>
                <w:color w:val="auto"/>
                <w:kern w:val="2"/>
                <w:sz w:val="21"/>
                <w:szCs w:val="21"/>
                <w:lang w:val="en-US" w:eastAsia="zh-CN" w:bidi="ar-SA"/>
              </w:rPr>
              <w:t xml:space="preserve">5 </w:t>
            </w:r>
            <w:r>
              <w:rPr>
                <w:rFonts w:hint="default" w:ascii="Times New Roman" w:hAnsi="Times New Roman" w:cs="Times New Roman" w:eastAsiaTheme="minorEastAsia"/>
                <w:b/>
                <w:bCs/>
                <w:color w:val="auto"/>
                <w:kern w:val="2"/>
                <w:sz w:val="21"/>
                <w:szCs w:val="21"/>
                <w:lang w:val="en-US" w:eastAsia="zh-CN" w:bidi="ar-SA"/>
              </w:rPr>
              <w:t xml:space="preserve"> </w:t>
            </w:r>
            <w:r>
              <w:rPr>
                <w:rFonts w:hint="eastAsia" w:ascii="Times New Roman" w:hAnsi="Times New Roman" w:cs="Times New Roman" w:eastAsiaTheme="minorEastAsia"/>
                <w:b/>
                <w:bCs/>
                <w:color w:val="auto"/>
                <w:kern w:val="2"/>
                <w:sz w:val="21"/>
                <w:szCs w:val="21"/>
                <w:lang w:val="en-US" w:eastAsia="zh-CN" w:bidi="ar-SA"/>
              </w:rPr>
              <w:t xml:space="preserve"> </w:t>
            </w:r>
            <w:r>
              <w:rPr>
                <w:rFonts w:hint="default" w:ascii="Times New Roman" w:hAnsi="Times New Roman" w:cs="Times New Roman" w:eastAsiaTheme="minorEastAsia"/>
                <w:b/>
                <w:bCs/>
                <w:color w:val="auto"/>
                <w:kern w:val="2"/>
                <w:sz w:val="21"/>
                <w:szCs w:val="21"/>
                <w:lang w:val="en-US" w:eastAsia="zh-CN" w:bidi="ar-SA"/>
              </w:rPr>
              <w:t>噪声监测内容一览表</w:t>
            </w:r>
          </w:p>
          <w:tbl>
            <w:tblPr>
              <w:tblStyle w:val="30"/>
              <w:tblW w:w="85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1"/>
              <w:gridCol w:w="1318"/>
              <w:gridCol w:w="1391"/>
              <w:gridCol w:w="2375"/>
              <w:gridCol w:w="2366"/>
            </w:tblGrid>
            <w:tr w14:paraId="47C87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1" w:type="dxa"/>
                  <w:shd w:val="clear" w:color="auto" w:fill="auto"/>
                  <w:vAlign w:val="center"/>
                </w:tcPr>
                <w:p w14:paraId="2D67296D">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监测类别</w:t>
                  </w:r>
                </w:p>
              </w:tc>
              <w:tc>
                <w:tcPr>
                  <w:tcW w:w="1318" w:type="dxa"/>
                  <w:shd w:val="clear" w:color="auto" w:fill="auto"/>
                  <w:vAlign w:val="center"/>
                </w:tcPr>
                <w:p w14:paraId="31D638E4">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监测点位</w:t>
                  </w:r>
                </w:p>
              </w:tc>
              <w:tc>
                <w:tcPr>
                  <w:tcW w:w="1391" w:type="dxa"/>
                  <w:shd w:val="clear" w:color="auto" w:fill="auto"/>
                  <w:vAlign w:val="center"/>
                </w:tcPr>
                <w:p w14:paraId="2057780F">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监测因子</w:t>
                  </w:r>
                </w:p>
              </w:tc>
              <w:tc>
                <w:tcPr>
                  <w:tcW w:w="2375" w:type="dxa"/>
                  <w:shd w:val="clear" w:color="auto" w:fill="auto"/>
                  <w:vAlign w:val="center"/>
                </w:tcPr>
                <w:p w14:paraId="38A8C4A1">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监测频次</w:t>
                  </w:r>
                </w:p>
              </w:tc>
              <w:tc>
                <w:tcPr>
                  <w:tcW w:w="2366" w:type="dxa"/>
                  <w:shd w:val="clear" w:color="auto" w:fill="auto"/>
                  <w:vAlign w:val="center"/>
                </w:tcPr>
                <w:p w14:paraId="4E6EE9D9">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执行标准</w:t>
                  </w:r>
                </w:p>
              </w:tc>
            </w:tr>
            <w:tr w14:paraId="13996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1" w:type="dxa"/>
                  <w:vAlign w:val="center"/>
                </w:tcPr>
                <w:p w14:paraId="406683E1">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厂界噪声</w:t>
                  </w:r>
                </w:p>
              </w:tc>
              <w:tc>
                <w:tcPr>
                  <w:tcW w:w="1318" w:type="dxa"/>
                  <w:vAlign w:val="center"/>
                </w:tcPr>
                <w:p w14:paraId="58F4674E">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厂界四周</w:t>
                  </w:r>
                </w:p>
              </w:tc>
              <w:tc>
                <w:tcPr>
                  <w:tcW w:w="1391" w:type="dxa"/>
                  <w:vAlign w:val="center"/>
                </w:tcPr>
                <w:p w14:paraId="485495CF">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连续等效A声级</w:t>
                  </w:r>
                </w:p>
              </w:tc>
              <w:tc>
                <w:tcPr>
                  <w:tcW w:w="2375" w:type="dxa"/>
                  <w:vAlign w:val="center"/>
                </w:tcPr>
                <w:p w14:paraId="5D21316A">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连续监测2天</w:t>
                  </w:r>
                </w:p>
                <w:p w14:paraId="6BB73920">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每天昼夜各监测1次</w:t>
                  </w:r>
                </w:p>
              </w:tc>
              <w:tc>
                <w:tcPr>
                  <w:tcW w:w="2366" w:type="dxa"/>
                  <w:vAlign w:val="center"/>
                </w:tcPr>
                <w:p w14:paraId="3D749DD4">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《工业企业厂界环境噪声排放标准》（GB12348-2008）2类标准的要求（昼间60dB（A），夜间50dB（A））</w:t>
                  </w:r>
                </w:p>
              </w:tc>
            </w:tr>
          </w:tbl>
          <w:p w14:paraId="17978580">
            <w:pPr>
              <w:pStyle w:val="4"/>
              <w:pageBreakBefore w:val="0"/>
              <w:widowControl/>
              <w:kinsoku/>
              <w:wordWrap/>
              <w:overflowPunct/>
              <w:topLinePunct w:val="0"/>
              <w:autoSpaceDE/>
              <w:autoSpaceDN/>
              <w:bidi w:val="0"/>
              <w:adjustRightInd w:val="0"/>
              <w:snapToGrid w:val="0"/>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1"/>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固体废物</w:t>
            </w:r>
          </w:p>
          <w:p w14:paraId="1051459E">
            <w:pPr>
              <w:pStyle w:val="36"/>
              <w:pageBreakBefore w:val="0"/>
              <w:kinsoku/>
              <w:wordWrap/>
              <w:overflowPunct/>
              <w:topLinePunct w:val="0"/>
              <w:autoSpaceDE/>
              <w:autoSpaceDN/>
              <w:bidi w:val="0"/>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本项目固体废物均不外排，因此本次验收调查固体废物处置和堆场建设情况是满足环评批复要求。</w:t>
            </w:r>
          </w:p>
          <w:p w14:paraId="7D344A5B">
            <w:pPr>
              <w:pStyle w:val="36"/>
              <w:pageBreakBefore w:val="0"/>
              <w:kinsoku/>
              <w:wordWrap/>
              <w:overflowPunct/>
              <w:topLinePunct w:val="0"/>
              <w:autoSpaceDE/>
              <w:autoSpaceDN/>
              <w:bidi w:val="0"/>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5459B853">
            <w:pPr>
              <w:pStyle w:val="36"/>
              <w:pageBreakBefore w:val="0"/>
              <w:kinsoku/>
              <w:wordWrap/>
              <w:overflowPunct/>
              <w:topLinePunct w:val="0"/>
              <w:autoSpaceDE/>
              <w:autoSpaceDN/>
              <w:bidi w:val="0"/>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2EDC5FB7">
            <w:pPr>
              <w:pStyle w:val="36"/>
              <w:pageBreakBefore w:val="0"/>
              <w:kinsoku/>
              <w:wordWrap/>
              <w:overflowPunct/>
              <w:topLinePunct w:val="0"/>
              <w:autoSpaceDE/>
              <w:autoSpaceDN/>
              <w:bidi w:val="0"/>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1C96AC16">
            <w:pPr>
              <w:pStyle w:val="36"/>
              <w:pageBreakBefore w:val="0"/>
              <w:kinsoku/>
              <w:wordWrap/>
              <w:overflowPunct/>
              <w:topLinePunct w:val="0"/>
              <w:autoSpaceDE/>
              <w:autoSpaceDN/>
              <w:bidi w:val="0"/>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18221462">
            <w:pPr>
              <w:pStyle w:val="36"/>
              <w:pageBreakBefore w:val="0"/>
              <w:kinsoku/>
              <w:wordWrap/>
              <w:overflowPunct/>
              <w:topLinePunct w:val="0"/>
              <w:autoSpaceDE/>
              <w:autoSpaceDN/>
              <w:bidi w:val="0"/>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24DA3BC1">
            <w:pPr>
              <w:pStyle w:val="36"/>
              <w:pageBreakBefore w:val="0"/>
              <w:kinsoku/>
              <w:wordWrap/>
              <w:overflowPunct/>
              <w:topLinePunct w:val="0"/>
              <w:autoSpaceDE/>
              <w:autoSpaceDN/>
              <w:bidi w:val="0"/>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68F0CEB2">
            <w:pPr>
              <w:pStyle w:val="36"/>
              <w:pageBreakBefore w:val="0"/>
              <w:kinsoku/>
              <w:wordWrap/>
              <w:overflowPunct/>
              <w:topLinePunct w:val="0"/>
              <w:autoSpaceDE/>
              <w:autoSpaceDN/>
              <w:bidi w:val="0"/>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346A3E8B">
            <w:pPr>
              <w:pStyle w:val="36"/>
              <w:pageBreakBefore w:val="0"/>
              <w:kinsoku/>
              <w:wordWrap/>
              <w:overflowPunct/>
              <w:topLinePunct w:val="0"/>
              <w:autoSpaceDE/>
              <w:autoSpaceDN/>
              <w:bidi w:val="0"/>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2E2BA5C0">
            <w:pPr>
              <w:pStyle w:val="36"/>
              <w:pageBreakBefore w:val="0"/>
              <w:kinsoku/>
              <w:wordWrap/>
              <w:overflowPunct/>
              <w:topLinePunct w:val="0"/>
              <w:autoSpaceDE/>
              <w:autoSpaceDN/>
              <w:bidi w:val="0"/>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6B83C6EC">
            <w:pPr>
              <w:pStyle w:val="36"/>
              <w:pageBreakBefore w:val="0"/>
              <w:kinsoku/>
              <w:wordWrap/>
              <w:overflowPunct/>
              <w:topLinePunct w:val="0"/>
              <w:autoSpaceDE/>
              <w:autoSpaceDN/>
              <w:bidi w:val="0"/>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5B74D58F">
            <w:pPr>
              <w:pStyle w:val="36"/>
              <w:pageBreakBefore w:val="0"/>
              <w:kinsoku/>
              <w:wordWrap/>
              <w:overflowPunct/>
              <w:topLinePunct w:val="0"/>
              <w:autoSpaceDE/>
              <w:autoSpaceDN/>
              <w:bidi w:val="0"/>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1AD347AB">
            <w:pPr>
              <w:pStyle w:val="36"/>
              <w:pageBreakBefore w:val="0"/>
              <w:kinsoku/>
              <w:wordWrap/>
              <w:overflowPunct/>
              <w:topLinePunct w:val="0"/>
              <w:autoSpaceDE/>
              <w:autoSpaceDN/>
              <w:bidi w:val="0"/>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5016B4CE">
            <w:pPr>
              <w:pStyle w:val="36"/>
              <w:pageBreakBefore w:val="0"/>
              <w:kinsoku/>
              <w:wordWrap/>
              <w:overflowPunct/>
              <w:topLinePunct w:val="0"/>
              <w:autoSpaceDE/>
              <w:autoSpaceDN/>
              <w:bidi w:val="0"/>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7121E9ED">
            <w:pPr>
              <w:pStyle w:val="36"/>
              <w:pageBreakBefore w:val="0"/>
              <w:kinsoku/>
              <w:wordWrap/>
              <w:overflowPunct/>
              <w:topLinePunct w:val="0"/>
              <w:autoSpaceDE/>
              <w:autoSpaceDN/>
              <w:bidi w:val="0"/>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46B5CDFB">
            <w:pPr>
              <w:pStyle w:val="36"/>
              <w:pageBreakBefore w:val="0"/>
              <w:kinsoku/>
              <w:wordWrap/>
              <w:overflowPunct/>
              <w:topLinePunct w:val="0"/>
              <w:autoSpaceDE/>
              <w:autoSpaceDN/>
              <w:bidi w:val="0"/>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20B9A79C">
            <w:pPr>
              <w:pStyle w:val="36"/>
              <w:pageBreakBefore w:val="0"/>
              <w:kinsoku/>
              <w:wordWrap/>
              <w:overflowPunct/>
              <w:topLinePunct w:val="0"/>
              <w:autoSpaceDE/>
              <w:autoSpaceDN/>
              <w:bidi w:val="0"/>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2F7923C5">
            <w:pPr>
              <w:pStyle w:val="36"/>
              <w:pageBreakBefore w:val="0"/>
              <w:kinsoku/>
              <w:wordWrap/>
              <w:overflowPunct/>
              <w:topLinePunct w:val="0"/>
              <w:autoSpaceDE/>
              <w:autoSpaceDN/>
              <w:bidi w:val="0"/>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4E8F4FCF">
            <w:pPr>
              <w:pStyle w:val="36"/>
              <w:pageBreakBefore w:val="0"/>
              <w:kinsoku/>
              <w:wordWrap/>
              <w:overflowPunct/>
              <w:topLinePunct w:val="0"/>
              <w:autoSpaceDE/>
              <w:autoSpaceDN/>
              <w:bidi w:val="0"/>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404F4F4F">
            <w:pPr>
              <w:pStyle w:val="36"/>
              <w:pageBreakBefore w:val="0"/>
              <w:kinsoku/>
              <w:wordWrap/>
              <w:overflowPunct/>
              <w:topLinePunct w:val="0"/>
              <w:autoSpaceDE/>
              <w:autoSpaceDN/>
              <w:bidi w:val="0"/>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7897DB0A">
            <w:pPr>
              <w:pStyle w:val="36"/>
              <w:pageBreakBefore w:val="0"/>
              <w:kinsoku/>
              <w:wordWrap/>
              <w:overflowPunct/>
              <w:topLinePunct w:val="0"/>
              <w:autoSpaceDE/>
              <w:autoSpaceDN/>
              <w:bidi w:val="0"/>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1B7A7762">
            <w:pPr>
              <w:pStyle w:val="36"/>
              <w:pageBreakBefore w:val="0"/>
              <w:kinsoku/>
              <w:wordWrap/>
              <w:overflowPunct/>
              <w:topLinePunct w:val="0"/>
              <w:autoSpaceDE/>
              <w:autoSpaceDN/>
              <w:bidi w:val="0"/>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28D4A4C8">
            <w:pPr>
              <w:pStyle w:val="36"/>
              <w:pageBreakBefore w:val="0"/>
              <w:kinsoku/>
              <w:wordWrap/>
              <w:overflowPunct/>
              <w:topLinePunct w:val="0"/>
              <w:autoSpaceDE/>
              <w:autoSpaceDN/>
              <w:bidi w:val="0"/>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64ED94D0">
            <w:pPr>
              <w:pStyle w:val="36"/>
              <w:pageBreakBefore w:val="0"/>
              <w:kinsoku/>
              <w:wordWrap/>
              <w:overflowPunct/>
              <w:topLinePunct w:val="0"/>
              <w:autoSpaceDE/>
              <w:autoSpaceDN/>
              <w:bidi w:val="0"/>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766F9376">
            <w:pPr>
              <w:pStyle w:val="36"/>
              <w:pageBreakBefore w:val="0"/>
              <w:kinsoku/>
              <w:wordWrap/>
              <w:overflowPunct/>
              <w:topLinePunct w:val="0"/>
              <w:autoSpaceDE/>
              <w:autoSpaceDN/>
              <w:bidi w:val="0"/>
              <w:spacing w:line="520" w:lineRule="exact"/>
              <w:ind w:left="0" w:leftChars="0" w:firstLine="420" w:firstLineChars="200"/>
              <w:textAlignment w:val="auto"/>
              <w:rPr>
                <w:rFonts w:hint="default" w:ascii="Times New Roman" w:hAnsi="Times New Roman" w:eastAsia="仿宋_GB2312" w:cs="Times New Roman"/>
                <w:color w:val="FF0000"/>
                <w:szCs w:val="21"/>
              </w:rPr>
            </w:pPr>
          </w:p>
        </w:tc>
      </w:tr>
    </w:tbl>
    <w:p w14:paraId="2C85D791">
      <w:pPr>
        <w:pStyle w:val="15"/>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表七</w:t>
      </w:r>
    </w:p>
    <w:tbl>
      <w:tblPr>
        <w:tblStyle w:val="29"/>
        <w:tblW w:w="8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14:paraId="43675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8946" w:type="dxa"/>
            <w:vAlign w:val="top"/>
          </w:tcPr>
          <w:p w14:paraId="3A092B90">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验收监测期间生产工况记录：</w:t>
            </w:r>
          </w:p>
          <w:p w14:paraId="46107DED">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1"/>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、验收监测期间该公司生产负荷在设计生产负荷的</w:t>
            </w:r>
            <w:r>
              <w:rPr>
                <w:rFonts w:hint="eastAsia" w:ascii="Times New Roman" w:hAnsi="Times New Roman" w:cs="Times New Roman" w:eastAsiaTheme="minorEastAsia"/>
                <w:color w:val="000000" w:themeColor="text1"/>
                <w:sz w:val="24"/>
                <w:szCs w:val="21"/>
                <w:lang w:val="en-US" w:eastAsia="zh-CN"/>
                <w14:textFill>
                  <w14:solidFill>
                    <w14:schemeClr w14:val="tx1"/>
                  </w14:solidFill>
                </w14:textFill>
              </w:rPr>
              <w:t>80</w:t>
            </w:r>
            <w:r>
              <w:rPr>
                <w:rFonts w:hint="default" w:ascii="Times New Roman" w:hAnsi="Times New Roman" w:cs="Times New Roman" w:eastAsiaTheme="minorEastAsia"/>
                <w:color w:val="000000" w:themeColor="text1"/>
                <w:sz w:val="24"/>
                <w:szCs w:val="21"/>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，满足验收监测工况的要求。</w:t>
            </w:r>
          </w:p>
          <w:p w14:paraId="04EA8615">
            <w:pPr>
              <w:keepNext w:val="0"/>
              <w:keepLines w:val="0"/>
              <w:pageBreakBefore w:val="0"/>
              <w:widowControl/>
              <w:kinsoku/>
              <w:wordWrap/>
              <w:overflowPunct/>
              <w:topLinePunct w:val="0"/>
              <w:autoSpaceDE/>
              <w:autoSpaceDN/>
              <w:bidi w:val="0"/>
              <w:adjustRightInd w:val="0"/>
              <w:snapToGrid w:val="0"/>
              <w:spacing w:before="62" w:line="520" w:lineRule="exact"/>
              <w:ind w:firstLine="480" w:firstLineChars="200"/>
              <w:textAlignment w:val="auto"/>
              <w:outlineLvl w:val="9"/>
              <w:rPr>
                <w:rFonts w:hint="default" w:ascii="Times New Roman" w:hAnsi="Times New Roman" w:eastAsia="仿宋_GB2312" w:cs="Times New Roman"/>
                <w:color w:val="FF0000"/>
                <w:sz w:val="21"/>
                <w:szCs w:val="21"/>
              </w:rPr>
            </w:pPr>
            <w:r>
              <w:rPr>
                <w:rFonts w:hint="default" w:ascii="Times New Roman" w:hAnsi="Times New Roman" w:cs="Times New Roman" w:eastAsiaTheme="minorEastAsia"/>
                <w:color w:val="000000" w:themeColor="text1"/>
                <w:sz w:val="24"/>
                <w:szCs w:val="21"/>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、验收监测期间，各生产设施运行正常。</w:t>
            </w:r>
          </w:p>
        </w:tc>
      </w:tr>
      <w:tr w14:paraId="5B72F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46" w:type="dxa"/>
            <w:vAlign w:val="top"/>
          </w:tcPr>
          <w:p w14:paraId="1A9DADC0">
            <w:pPr>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验收监测结果：</w:t>
            </w:r>
          </w:p>
          <w:p w14:paraId="20913C50">
            <w:pPr>
              <w:keepNext w:val="0"/>
              <w:keepLines w:val="0"/>
              <w:pageBreakBefore w:val="0"/>
              <w:widowControl/>
              <w:numPr>
                <w:ilvl w:val="0"/>
                <w:numId w:val="4"/>
              </w:numPr>
              <w:kinsoku/>
              <w:wordWrap/>
              <w:overflowPunct/>
              <w:topLinePunct w:val="0"/>
              <w:autoSpaceDE/>
              <w:autoSpaceDN/>
              <w:bidi w:val="0"/>
              <w:adjustRightInd w:val="0"/>
              <w:snapToGrid w:val="0"/>
              <w:spacing w:after="0" w:line="52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废水</w:t>
            </w:r>
          </w:p>
          <w:p w14:paraId="64017916">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both"/>
              <w:textAlignment w:val="auto"/>
              <w:outlineLvl w:val="9"/>
              <w:rPr>
                <w:rFonts w:hint="default" w:ascii="Times New Roman" w:hAnsi="Times New Roman" w:cs="Times New Roman" w:eastAsiaTheme="minorEastAsia"/>
                <w:color w:val="FF0000"/>
                <w:kern w:val="2"/>
                <w:sz w:val="24"/>
                <w:szCs w:val="24"/>
                <w:lang w:val="en-US" w:eastAsia="zh-CN"/>
              </w:rPr>
            </w:pP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本项目废水检测结果见表1</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6</w:t>
            </w: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w:t>
            </w:r>
          </w:p>
          <w:p w14:paraId="746B99DC">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表1</w:t>
            </w:r>
            <w:r>
              <w:rPr>
                <w:rFonts w:hint="eastAsia" w:ascii="Times New Roman" w:hAnsi="Times New Roman" w:cs="Times New Roman" w:eastAsiaTheme="minorEastAsia"/>
                <w:b/>
                <w:bCs/>
                <w:color w:val="auto"/>
                <w:kern w:val="2"/>
                <w:sz w:val="21"/>
                <w:szCs w:val="21"/>
                <w:lang w:val="en-US" w:eastAsia="zh-CN" w:bidi="ar-SA"/>
              </w:rPr>
              <w:t xml:space="preserve">6 </w:t>
            </w:r>
            <w:r>
              <w:rPr>
                <w:rFonts w:hint="default" w:ascii="Times New Roman" w:hAnsi="Times New Roman" w:cs="Times New Roman" w:eastAsiaTheme="minorEastAsia"/>
                <w:b/>
                <w:bCs/>
                <w:color w:val="auto"/>
                <w:kern w:val="2"/>
                <w:sz w:val="21"/>
                <w:szCs w:val="21"/>
                <w:lang w:val="en-US" w:eastAsia="zh-CN" w:bidi="ar-SA"/>
              </w:rPr>
              <w:t xml:space="preserve"> 废水总排放口废水监测结果一览表</w:t>
            </w:r>
          </w:p>
          <w:tbl>
            <w:tblPr>
              <w:tblStyle w:val="29"/>
              <w:tblW w:w="84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6"/>
              <w:gridCol w:w="1419"/>
              <w:gridCol w:w="1969"/>
              <w:gridCol w:w="1117"/>
              <w:gridCol w:w="995"/>
              <w:gridCol w:w="980"/>
              <w:gridCol w:w="1064"/>
            </w:tblGrid>
            <w:tr w14:paraId="027E4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856" w:type="dxa"/>
                  <w:vMerge w:val="restart"/>
                  <w:tcBorders>
                    <w:tl2br w:val="nil"/>
                    <w:tr2bl w:val="nil"/>
                  </w:tcBorders>
                  <w:noWrap w:val="0"/>
                  <w:vAlign w:val="center"/>
                </w:tcPr>
                <w:p w14:paraId="62FC9379">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采样点位</w:t>
                  </w:r>
                </w:p>
              </w:tc>
              <w:tc>
                <w:tcPr>
                  <w:tcW w:w="1419" w:type="dxa"/>
                  <w:vMerge w:val="restart"/>
                  <w:tcBorders>
                    <w:tl2br w:val="nil"/>
                    <w:tr2bl w:val="nil"/>
                  </w:tcBorders>
                  <w:noWrap w:val="0"/>
                  <w:vAlign w:val="center"/>
                </w:tcPr>
                <w:p w14:paraId="3E76C5D6">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采样</w:t>
                  </w:r>
                  <w:r>
                    <w:rPr>
                      <w:rFonts w:hint="eastAsia" w:ascii="Times New Roman" w:hAnsi="Times New Roman" w:eastAsia="宋体" w:cs="Times New Roman"/>
                      <w:b w:val="0"/>
                      <w:bCs w:val="0"/>
                      <w:sz w:val="21"/>
                      <w:szCs w:val="21"/>
                      <w:vertAlign w:val="baseline"/>
                      <w:lang w:val="en-US" w:eastAsia="zh-CN"/>
                    </w:rPr>
                    <w:t>时间</w:t>
                  </w:r>
                </w:p>
              </w:tc>
              <w:tc>
                <w:tcPr>
                  <w:tcW w:w="1969" w:type="dxa"/>
                  <w:vMerge w:val="restart"/>
                  <w:tcBorders>
                    <w:tl2br w:val="nil"/>
                    <w:tr2bl w:val="nil"/>
                  </w:tcBorders>
                  <w:noWrap w:val="0"/>
                  <w:vAlign w:val="center"/>
                </w:tcPr>
                <w:p w14:paraId="054BCBE0">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检测项目</w:t>
                  </w:r>
                </w:p>
              </w:tc>
              <w:tc>
                <w:tcPr>
                  <w:tcW w:w="1117" w:type="dxa"/>
                  <w:vMerge w:val="restart"/>
                  <w:tcBorders>
                    <w:tl2br w:val="nil"/>
                    <w:tr2bl w:val="nil"/>
                  </w:tcBorders>
                  <w:noWrap w:val="0"/>
                  <w:vAlign w:val="center"/>
                </w:tcPr>
                <w:p w14:paraId="7AABBB5D">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单位</w:t>
                  </w:r>
                </w:p>
              </w:tc>
              <w:tc>
                <w:tcPr>
                  <w:tcW w:w="3039" w:type="dxa"/>
                  <w:gridSpan w:val="3"/>
                  <w:tcBorders>
                    <w:tl2br w:val="nil"/>
                    <w:tr2bl w:val="nil"/>
                  </w:tcBorders>
                  <w:noWrap w:val="0"/>
                  <w:vAlign w:val="center"/>
                </w:tcPr>
                <w:p w14:paraId="1F42F100">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检测结果</w:t>
                  </w:r>
                </w:p>
              </w:tc>
            </w:tr>
            <w:tr w14:paraId="086FD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856" w:type="dxa"/>
                  <w:vMerge w:val="continue"/>
                  <w:tcBorders>
                    <w:tl2br w:val="nil"/>
                    <w:tr2bl w:val="nil"/>
                  </w:tcBorders>
                  <w:noWrap w:val="0"/>
                  <w:vAlign w:val="center"/>
                </w:tcPr>
                <w:p w14:paraId="5DA285CF">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lang w:val="en-US" w:eastAsia="zh-CN"/>
                    </w:rPr>
                  </w:pPr>
                </w:p>
              </w:tc>
              <w:tc>
                <w:tcPr>
                  <w:tcW w:w="1419" w:type="dxa"/>
                  <w:vMerge w:val="continue"/>
                  <w:tcBorders>
                    <w:tl2br w:val="nil"/>
                    <w:tr2bl w:val="nil"/>
                  </w:tcBorders>
                  <w:noWrap w:val="0"/>
                  <w:vAlign w:val="center"/>
                </w:tcPr>
                <w:p w14:paraId="45D9AF1F">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lang w:val="en-US" w:eastAsia="zh-CN"/>
                    </w:rPr>
                  </w:pPr>
                </w:p>
              </w:tc>
              <w:tc>
                <w:tcPr>
                  <w:tcW w:w="1969" w:type="dxa"/>
                  <w:vMerge w:val="continue"/>
                  <w:tcBorders>
                    <w:tl2br w:val="nil"/>
                    <w:tr2bl w:val="nil"/>
                  </w:tcBorders>
                  <w:noWrap w:val="0"/>
                  <w:vAlign w:val="center"/>
                </w:tcPr>
                <w:p w14:paraId="758B79E3">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1117" w:type="dxa"/>
                  <w:vMerge w:val="continue"/>
                  <w:tcBorders>
                    <w:tl2br w:val="nil"/>
                    <w:tr2bl w:val="nil"/>
                  </w:tcBorders>
                  <w:noWrap w:val="0"/>
                  <w:vAlign w:val="center"/>
                </w:tcPr>
                <w:p w14:paraId="49C4E0AF">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995" w:type="dxa"/>
                  <w:tcBorders>
                    <w:tl2br w:val="nil"/>
                    <w:tr2bl w:val="nil"/>
                  </w:tcBorders>
                  <w:noWrap w:val="0"/>
                  <w:vAlign w:val="center"/>
                </w:tcPr>
                <w:p w14:paraId="2AAE9282">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w:t>
                  </w:r>
                </w:p>
              </w:tc>
              <w:tc>
                <w:tcPr>
                  <w:tcW w:w="980" w:type="dxa"/>
                  <w:tcBorders>
                    <w:tl2br w:val="nil"/>
                    <w:tr2bl w:val="nil"/>
                  </w:tcBorders>
                  <w:noWrap w:val="0"/>
                  <w:vAlign w:val="center"/>
                </w:tcPr>
                <w:p w14:paraId="1893007C">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2</w:t>
                  </w:r>
                </w:p>
              </w:tc>
              <w:tc>
                <w:tcPr>
                  <w:tcW w:w="1064" w:type="dxa"/>
                  <w:tcBorders>
                    <w:tl2br w:val="nil"/>
                    <w:tr2bl w:val="nil"/>
                  </w:tcBorders>
                  <w:noWrap w:val="0"/>
                  <w:vAlign w:val="center"/>
                </w:tcPr>
                <w:p w14:paraId="21A0C726">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3</w:t>
                  </w:r>
                </w:p>
              </w:tc>
            </w:tr>
            <w:tr w14:paraId="1F68C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856" w:type="dxa"/>
                  <w:vMerge w:val="restart"/>
                  <w:tcBorders>
                    <w:tl2br w:val="nil"/>
                    <w:tr2bl w:val="nil"/>
                  </w:tcBorders>
                  <w:noWrap w:val="0"/>
                  <w:vAlign w:val="center"/>
                </w:tcPr>
                <w:p w14:paraId="6697C178">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color w:val="auto"/>
                      <w:sz w:val="21"/>
                      <w:szCs w:val="21"/>
                      <w:vertAlign w:val="baseline"/>
                      <w:lang w:val="en-US" w:eastAsia="zh-CN"/>
                    </w:rPr>
                    <w:t>生活污水排放口</w:t>
                  </w:r>
                </w:p>
              </w:tc>
              <w:tc>
                <w:tcPr>
                  <w:tcW w:w="1419" w:type="dxa"/>
                  <w:vMerge w:val="restart"/>
                  <w:tcBorders>
                    <w:tl2br w:val="nil"/>
                    <w:tr2bl w:val="nil"/>
                  </w:tcBorders>
                  <w:noWrap w:val="0"/>
                  <w:vAlign w:val="center"/>
                </w:tcPr>
                <w:p w14:paraId="2B9904EB">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Cs w:val="24"/>
                      <w:lang w:eastAsia="zh-CN"/>
                    </w:rPr>
                    <w:t>2024.10.24</w:t>
                  </w:r>
                </w:p>
              </w:tc>
              <w:tc>
                <w:tcPr>
                  <w:tcW w:w="1969" w:type="dxa"/>
                  <w:tcBorders>
                    <w:tl2br w:val="nil"/>
                    <w:tr2bl w:val="nil"/>
                  </w:tcBorders>
                  <w:shd w:val="clear" w:color="auto" w:fill="auto"/>
                  <w:noWrap w:val="0"/>
                  <w:vAlign w:val="center"/>
                </w:tcPr>
                <w:p w14:paraId="5E850C24">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悬浮物</w:t>
                  </w:r>
                </w:p>
              </w:tc>
              <w:tc>
                <w:tcPr>
                  <w:tcW w:w="1117" w:type="dxa"/>
                  <w:tcBorders>
                    <w:tl2br w:val="nil"/>
                    <w:tr2bl w:val="nil"/>
                  </w:tcBorders>
                  <w:noWrap w:val="0"/>
                  <w:vAlign w:val="center"/>
                </w:tcPr>
                <w:p w14:paraId="26BAB0B8">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mg/L</w:t>
                  </w:r>
                </w:p>
              </w:tc>
              <w:tc>
                <w:tcPr>
                  <w:tcW w:w="995" w:type="dxa"/>
                  <w:tcBorders>
                    <w:tl2br w:val="nil"/>
                    <w:tr2bl w:val="nil"/>
                  </w:tcBorders>
                  <w:shd w:val="clear" w:color="auto" w:fill="auto"/>
                  <w:noWrap w:val="0"/>
                  <w:vAlign w:val="center"/>
                </w:tcPr>
                <w:p w14:paraId="49D9FE43">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171</w:t>
                  </w:r>
                </w:p>
              </w:tc>
              <w:tc>
                <w:tcPr>
                  <w:tcW w:w="980" w:type="dxa"/>
                  <w:tcBorders>
                    <w:tl2br w:val="nil"/>
                    <w:tr2bl w:val="nil"/>
                  </w:tcBorders>
                  <w:shd w:val="clear" w:color="auto" w:fill="auto"/>
                  <w:noWrap w:val="0"/>
                  <w:vAlign w:val="center"/>
                </w:tcPr>
                <w:p w14:paraId="301C2ADC">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175</w:t>
                  </w:r>
                </w:p>
              </w:tc>
              <w:tc>
                <w:tcPr>
                  <w:tcW w:w="1064" w:type="dxa"/>
                  <w:tcBorders>
                    <w:tl2br w:val="nil"/>
                    <w:tr2bl w:val="nil"/>
                  </w:tcBorders>
                  <w:shd w:val="clear" w:color="auto" w:fill="auto"/>
                  <w:noWrap w:val="0"/>
                  <w:vAlign w:val="center"/>
                </w:tcPr>
                <w:p w14:paraId="234629F1">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166</w:t>
                  </w:r>
                </w:p>
              </w:tc>
            </w:tr>
            <w:tr w14:paraId="0BB08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856" w:type="dxa"/>
                  <w:vMerge w:val="continue"/>
                  <w:tcBorders>
                    <w:tl2br w:val="nil"/>
                    <w:tr2bl w:val="nil"/>
                  </w:tcBorders>
                  <w:noWrap w:val="0"/>
                  <w:vAlign w:val="center"/>
                </w:tcPr>
                <w:p w14:paraId="2073DA7F">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lang w:val="en-US" w:eastAsia="zh-CN"/>
                    </w:rPr>
                  </w:pPr>
                </w:p>
              </w:tc>
              <w:tc>
                <w:tcPr>
                  <w:tcW w:w="1419" w:type="dxa"/>
                  <w:vMerge w:val="continue"/>
                  <w:tcBorders>
                    <w:tl2br w:val="nil"/>
                    <w:tr2bl w:val="nil"/>
                  </w:tcBorders>
                  <w:noWrap w:val="0"/>
                  <w:vAlign w:val="center"/>
                </w:tcPr>
                <w:p w14:paraId="774A05DB">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lang w:val="en-US" w:eastAsia="zh-CN"/>
                    </w:rPr>
                  </w:pPr>
                </w:p>
              </w:tc>
              <w:tc>
                <w:tcPr>
                  <w:tcW w:w="1969" w:type="dxa"/>
                  <w:tcBorders>
                    <w:tl2br w:val="nil"/>
                    <w:tr2bl w:val="nil"/>
                  </w:tcBorders>
                  <w:shd w:val="clear" w:color="auto" w:fill="auto"/>
                  <w:noWrap w:val="0"/>
                  <w:vAlign w:val="center"/>
                </w:tcPr>
                <w:p w14:paraId="166938C1">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生化需氧量</w:t>
                  </w:r>
                </w:p>
              </w:tc>
              <w:tc>
                <w:tcPr>
                  <w:tcW w:w="1117" w:type="dxa"/>
                  <w:tcBorders>
                    <w:tl2br w:val="nil"/>
                    <w:tr2bl w:val="nil"/>
                  </w:tcBorders>
                  <w:noWrap w:val="0"/>
                  <w:vAlign w:val="center"/>
                </w:tcPr>
                <w:p w14:paraId="65ABCD12">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vertAlign w:val="baseline"/>
                      <w:lang w:val="en-US" w:eastAsia="zh-CN"/>
                    </w:rPr>
                    <w:t>mg/L</w:t>
                  </w:r>
                </w:p>
              </w:tc>
              <w:tc>
                <w:tcPr>
                  <w:tcW w:w="995" w:type="dxa"/>
                  <w:tcBorders>
                    <w:tl2br w:val="nil"/>
                    <w:tr2bl w:val="nil"/>
                  </w:tcBorders>
                  <w:shd w:val="clear" w:color="auto" w:fill="auto"/>
                  <w:noWrap w:val="0"/>
                  <w:vAlign w:val="center"/>
                </w:tcPr>
                <w:p w14:paraId="7948EEE3">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65.5</w:t>
                  </w:r>
                </w:p>
              </w:tc>
              <w:tc>
                <w:tcPr>
                  <w:tcW w:w="980" w:type="dxa"/>
                  <w:tcBorders>
                    <w:tl2br w:val="nil"/>
                    <w:tr2bl w:val="nil"/>
                  </w:tcBorders>
                  <w:shd w:val="clear" w:color="auto" w:fill="auto"/>
                  <w:noWrap w:val="0"/>
                  <w:vAlign w:val="center"/>
                </w:tcPr>
                <w:p w14:paraId="0E96CD26">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49.6</w:t>
                  </w:r>
                </w:p>
              </w:tc>
              <w:tc>
                <w:tcPr>
                  <w:tcW w:w="1064" w:type="dxa"/>
                  <w:tcBorders>
                    <w:tl2br w:val="nil"/>
                    <w:tr2bl w:val="nil"/>
                  </w:tcBorders>
                  <w:shd w:val="clear" w:color="auto" w:fill="auto"/>
                  <w:noWrap w:val="0"/>
                  <w:vAlign w:val="center"/>
                </w:tcPr>
                <w:p w14:paraId="27962653">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65.9</w:t>
                  </w:r>
                </w:p>
              </w:tc>
            </w:tr>
            <w:tr w14:paraId="35061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856" w:type="dxa"/>
                  <w:vMerge w:val="continue"/>
                  <w:tcBorders>
                    <w:tl2br w:val="nil"/>
                    <w:tr2bl w:val="nil"/>
                  </w:tcBorders>
                  <w:noWrap w:val="0"/>
                  <w:vAlign w:val="top"/>
                </w:tcPr>
                <w:p w14:paraId="79624790">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lang w:val="en-US" w:eastAsia="zh-CN"/>
                    </w:rPr>
                  </w:pPr>
                </w:p>
              </w:tc>
              <w:tc>
                <w:tcPr>
                  <w:tcW w:w="1419" w:type="dxa"/>
                  <w:vMerge w:val="continue"/>
                  <w:tcBorders>
                    <w:tl2br w:val="nil"/>
                    <w:tr2bl w:val="nil"/>
                  </w:tcBorders>
                  <w:noWrap w:val="0"/>
                  <w:vAlign w:val="top"/>
                </w:tcPr>
                <w:p w14:paraId="2744681A">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lang w:val="en-US" w:eastAsia="zh-CN"/>
                    </w:rPr>
                  </w:pPr>
                </w:p>
              </w:tc>
              <w:tc>
                <w:tcPr>
                  <w:tcW w:w="1969" w:type="dxa"/>
                  <w:tcBorders>
                    <w:tl2br w:val="nil"/>
                    <w:tr2bl w:val="nil"/>
                  </w:tcBorders>
                  <w:shd w:val="clear" w:color="auto" w:fill="auto"/>
                  <w:noWrap w:val="0"/>
                  <w:vAlign w:val="center"/>
                </w:tcPr>
                <w:p w14:paraId="6F36EB21">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化学需氧量</w:t>
                  </w:r>
                </w:p>
              </w:tc>
              <w:tc>
                <w:tcPr>
                  <w:tcW w:w="1117" w:type="dxa"/>
                  <w:tcBorders>
                    <w:tl2br w:val="nil"/>
                    <w:tr2bl w:val="nil"/>
                  </w:tcBorders>
                  <w:noWrap w:val="0"/>
                  <w:vAlign w:val="center"/>
                </w:tcPr>
                <w:p w14:paraId="6E6F1551">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mg/L</w:t>
                  </w:r>
                </w:p>
              </w:tc>
              <w:tc>
                <w:tcPr>
                  <w:tcW w:w="995" w:type="dxa"/>
                  <w:tcBorders>
                    <w:tl2br w:val="nil"/>
                    <w:tr2bl w:val="nil"/>
                  </w:tcBorders>
                  <w:shd w:val="clear" w:color="auto" w:fill="auto"/>
                  <w:noWrap w:val="0"/>
                  <w:vAlign w:val="center"/>
                </w:tcPr>
                <w:p w14:paraId="00BABBD7">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251</w:t>
                  </w:r>
                </w:p>
              </w:tc>
              <w:tc>
                <w:tcPr>
                  <w:tcW w:w="980" w:type="dxa"/>
                  <w:tcBorders>
                    <w:tl2br w:val="nil"/>
                    <w:tr2bl w:val="nil"/>
                  </w:tcBorders>
                  <w:shd w:val="clear" w:color="auto" w:fill="auto"/>
                  <w:noWrap w:val="0"/>
                  <w:vAlign w:val="center"/>
                </w:tcPr>
                <w:p w14:paraId="49A17028">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249</w:t>
                  </w:r>
                </w:p>
              </w:tc>
              <w:tc>
                <w:tcPr>
                  <w:tcW w:w="1064" w:type="dxa"/>
                  <w:tcBorders>
                    <w:tl2br w:val="nil"/>
                    <w:tr2bl w:val="nil"/>
                  </w:tcBorders>
                  <w:shd w:val="clear" w:color="auto" w:fill="auto"/>
                  <w:noWrap w:val="0"/>
                  <w:vAlign w:val="center"/>
                </w:tcPr>
                <w:p w14:paraId="491730C3">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256</w:t>
                  </w:r>
                </w:p>
              </w:tc>
            </w:tr>
            <w:tr w14:paraId="09FFB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856" w:type="dxa"/>
                  <w:vMerge w:val="continue"/>
                  <w:tcBorders>
                    <w:tl2br w:val="nil"/>
                    <w:tr2bl w:val="nil"/>
                  </w:tcBorders>
                  <w:noWrap w:val="0"/>
                  <w:vAlign w:val="top"/>
                </w:tcPr>
                <w:p w14:paraId="41D72E0E">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lang w:val="en-US" w:eastAsia="zh-CN"/>
                    </w:rPr>
                  </w:pPr>
                </w:p>
              </w:tc>
              <w:tc>
                <w:tcPr>
                  <w:tcW w:w="1419" w:type="dxa"/>
                  <w:vMerge w:val="continue"/>
                  <w:tcBorders>
                    <w:tl2br w:val="nil"/>
                    <w:tr2bl w:val="nil"/>
                  </w:tcBorders>
                  <w:noWrap w:val="0"/>
                  <w:vAlign w:val="top"/>
                </w:tcPr>
                <w:p w14:paraId="505F3AB0">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lang w:val="en-US" w:eastAsia="zh-CN"/>
                    </w:rPr>
                  </w:pPr>
                </w:p>
              </w:tc>
              <w:tc>
                <w:tcPr>
                  <w:tcW w:w="1969" w:type="dxa"/>
                  <w:tcBorders>
                    <w:tl2br w:val="nil"/>
                    <w:tr2bl w:val="nil"/>
                  </w:tcBorders>
                  <w:shd w:val="clear" w:color="auto" w:fill="auto"/>
                  <w:noWrap w:val="0"/>
                  <w:vAlign w:val="center"/>
                </w:tcPr>
                <w:p w14:paraId="482A89F9">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氨氮</w:t>
                  </w:r>
                </w:p>
              </w:tc>
              <w:tc>
                <w:tcPr>
                  <w:tcW w:w="1117" w:type="dxa"/>
                  <w:tcBorders>
                    <w:tl2br w:val="nil"/>
                    <w:tr2bl w:val="nil"/>
                  </w:tcBorders>
                  <w:noWrap w:val="0"/>
                  <w:vAlign w:val="center"/>
                </w:tcPr>
                <w:p w14:paraId="4073AF09">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mg/L</w:t>
                  </w:r>
                </w:p>
              </w:tc>
              <w:tc>
                <w:tcPr>
                  <w:tcW w:w="995" w:type="dxa"/>
                  <w:tcBorders>
                    <w:tl2br w:val="nil"/>
                    <w:tr2bl w:val="nil"/>
                  </w:tcBorders>
                  <w:shd w:val="clear" w:color="auto" w:fill="auto"/>
                  <w:noWrap w:val="0"/>
                  <w:vAlign w:val="center"/>
                </w:tcPr>
                <w:p w14:paraId="7665757E">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25.1</w:t>
                  </w:r>
                </w:p>
              </w:tc>
              <w:tc>
                <w:tcPr>
                  <w:tcW w:w="980" w:type="dxa"/>
                  <w:tcBorders>
                    <w:tl2br w:val="nil"/>
                    <w:tr2bl w:val="nil"/>
                  </w:tcBorders>
                  <w:shd w:val="clear" w:color="auto" w:fill="auto"/>
                  <w:noWrap w:val="0"/>
                  <w:vAlign w:val="center"/>
                </w:tcPr>
                <w:p w14:paraId="0B28F4A3">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25.3</w:t>
                  </w:r>
                </w:p>
              </w:tc>
              <w:tc>
                <w:tcPr>
                  <w:tcW w:w="1064" w:type="dxa"/>
                  <w:tcBorders>
                    <w:tl2br w:val="nil"/>
                    <w:tr2bl w:val="nil"/>
                  </w:tcBorders>
                  <w:shd w:val="clear" w:color="auto" w:fill="auto"/>
                  <w:noWrap w:val="0"/>
                  <w:vAlign w:val="center"/>
                </w:tcPr>
                <w:p w14:paraId="5B4A0979">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24.7</w:t>
                  </w:r>
                </w:p>
              </w:tc>
            </w:tr>
            <w:tr w14:paraId="64E38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856" w:type="dxa"/>
                  <w:vMerge w:val="continue"/>
                  <w:tcBorders>
                    <w:tl2br w:val="nil"/>
                    <w:tr2bl w:val="nil"/>
                  </w:tcBorders>
                  <w:noWrap w:val="0"/>
                  <w:vAlign w:val="top"/>
                </w:tcPr>
                <w:p w14:paraId="7E6A4E3D">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lang w:val="en-US" w:eastAsia="zh-CN"/>
                    </w:rPr>
                  </w:pPr>
                </w:p>
              </w:tc>
              <w:tc>
                <w:tcPr>
                  <w:tcW w:w="1419" w:type="dxa"/>
                  <w:vMerge w:val="continue"/>
                  <w:tcBorders>
                    <w:tl2br w:val="nil"/>
                    <w:tr2bl w:val="nil"/>
                  </w:tcBorders>
                  <w:noWrap w:val="0"/>
                  <w:vAlign w:val="top"/>
                </w:tcPr>
                <w:p w14:paraId="0692E31F">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lang w:val="en-US" w:eastAsia="zh-CN"/>
                    </w:rPr>
                  </w:pPr>
                </w:p>
              </w:tc>
              <w:tc>
                <w:tcPr>
                  <w:tcW w:w="1969" w:type="dxa"/>
                  <w:tcBorders>
                    <w:tl2br w:val="nil"/>
                    <w:tr2bl w:val="nil"/>
                  </w:tcBorders>
                  <w:shd w:val="clear" w:color="auto" w:fill="auto"/>
                  <w:noWrap w:val="0"/>
                  <w:vAlign w:val="center"/>
                </w:tcPr>
                <w:p w14:paraId="4A27A638">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总磷</w:t>
                  </w:r>
                </w:p>
              </w:tc>
              <w:tc>
                <w:tcPr>
                  <w:tcW w:w="1117" w:type="dxa"/>
                  <w:tcBorders>
                    <w:tl2br w:val="nil"/>
                    <w:tr2bl w:val="nil"/>
                  </w:tcBorders>
                  <w:noWrap w:val="0"/>
                  <w:vAlign w:val="center"/>
                </w:tcPr>
                <w:p w14:paraId="625FF81F">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mg/L</w:t>
                  </w:r>
                </w:p>
              </w:tc>
              <w:tc>
                <w:tcPr>
                  <w:tcW w:w="995" w:type="dxa"/>
                  <w:tcBorders>
                    <w:tl2br w:val="nil"/>
                    <w:tr2bl w:val="nil"/>
                  </w:tcBorders>
                  <w:shd w:val="clear" w:color="auto" w:fill="auto"/>
                  <w:noWrap w:val="0"/>
                  <w:vAlign w:val="center"/>
                </w:tcPr>
                <w:p w14:paraId="3404CDB9">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2.48</w:t>
                  </w:r>
                </w:p>
              </w:tc>
              <w:tc>
                <w:tcPr>
                  <w:tcW w:w="980" w:type="dxa"/>
                  <w:tcBorders>
                    <w:tl2br w:val="nil"/>
                    <w:tr2bl w:val="nil"/>
                  </w:tcBorders>
                  <w:shd w:val="clear" w:color="auto" w:fill="auto"/>
                  <w:noWrap w:val="0"/>
                  <w:vAlign w:val="center"/>
                </w:tcPr>
                <w:p w14:paraId="6BEDA906">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2.56</w:t>
                  </w:r>
                </w:p>
              </w:tc>
              <w:tc>
                <w:tcPr>
                  <w:tcW w:w="1064" w:type="dxa"/>
                  <w:tcBorders>
                    <w:tl2br w:val="nil"/>
                    <w:tr2bl w:val="nil"/>
                  </w:tcBorders>
                  <w:shd w:val="clear" w:color="auto" w:fill="auto"/>
                  <w:noWrap w:val="0"/>
                  <w:vAlign w:val="center"/>
                </w:tcPr>
                <w:p w14:paraId="7D4550B8">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2.51</w:t>
                  </w:r>
                </w:p>
              </w:tc>
            </w:tr>
            <w:tr w14:paraId="0DCD0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856" w:type="dxa"/>
                  <w:vMerge w:val="continue"/>
                  <w:tcBorders>
                    <w:tl2br w:val="nil"/>
                    <w:tr2bl w:val="nil"/>
                  </w:tcBorders>
                  <w:noWrap w:val="0"/>
                  <w:vAlign w:val="top"/>
                </w:tcPr>
                <w:p w14:paraId="1B6E82B6">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lang w:val="en-US" w:eastAsia="zh-CN"/>
                    </w:rPr>
                  </w:pPr>
                </w:p>
              </w:tc>
              <w:tc>
                <w:tcPr>
                  <w:tcW w:w="1419" w:type="dxa"/>
                  <w:vMerge w:val="continue"/>
                  <w:tcBorders>
                    <w:tl2br w:val="nil"/>
                    <w:tr2bl w:val="nil"/>
                  </w:tcBorders>
                  <w:noWrap w:val="0"/>
                  <w:vAlign w:val="top"/>
                </w:tcPr>
                <w:p w14:paraId="11BE1CC0">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lang w:val="en-US" w:eastAsia="zh-CN"/>
                    </w:rPr>
                  </w:pPr>
                </w:p>
              </w:tc>
              <w:tc>
                <w:tcPr>
                  <w:tcW w:w="1969" w:type="dxa"/>
                  <w:tcBorders>
                    <w:tl2br w:val="nil"/>
                    <w:tr2bl w:val="nil"/>
                  </w:tcBorders>
                  <w:shd w:val="clear" w:color="auto" w:fill="auto"/>
                  <w:noWrap w:val="0"/>
                  <w:vAlign w:val="center"/>
                </w:tcPr>
                <w:p w14:paraId="37080C7A">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总氮</w:t>
                  </w:r>
                </w:p>
              </w:tc>
              <w:tc>
                <w:tcPr>
                  <w:tcW w:w="1117" w:type="dxa"/>
                  <w:tcBorders>
                    <w:tl2br w:val="nil"/>
                    <w:tr2bl w:val="nil"/>
                  </w:tcBorders>
                  <w:noWrap w:val="0"/>
                  <w:vAlign w:val="center"/>
                </w:tcPr>
                <w:p w14:paraId="17108A46">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mg/L</w:t>
                  </w:r>
                </w:p>
              </w:tc>
              <w:tc>
                <w:tcPr>
                  <w:tcW w:w="995" w:type="dxa"/>
                  <w:tcBorders>
                    <w:tl2br w:val="nil"/>
                    <w:tr2bl w:val="nil"/>
                  </w:tcBorders>
                  <w:shd w:val="clear" w:color="auto" w:fill="auto"/>
                  <w:noWrap w:val="0"/>
                  <w:vAlign w:val="center"/>
                </w:tcPr>
                <w:p w14:paraId="7483D073">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30.5</w:t>
                  </w:r>
                </w:p>
              </w:tc>
              <w:tc>
                <w:tcPr>
                  <w:tcW w:w="980" w:type="dxa"/>
                  <w:tcBorders>
                    <w:tl2br w:val="nil"/>
                    <w:tr2bl w:val="nil"/>
                  </w:tcBorders>
                  <w:shd w:val="clear" w:color="auto" w:fill="auto"/>
                  <w:noWrap w:val="0"/>
                  <w:vAlign w:val="center"/>
                </w:tcPr>
                <w:p w14:paraId="30075A2A">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30.7</w:t>
                  </w:r>
                </w:p>
              </w:tc>
              <w:tc>
                <w:tcPr>
                  <w:tcW w:w="1064" w:type="dxa"/>
                  <w:tcBorders>
                    <w:tl2br w:val="nil"/>
                    <w:tr2bl w:val="nil"/>
                  </w:tcBorders>
                  <w:shd w:val="clear" w:color="auto" w:fill="auto"/>
                  <w:noWrap w:val="0"/>
                  <w:vAlign w:val="center"/>
                </w:tcPr>
                <w:p w14:paraId="4CCB6F81">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31.2</w:t>
                  </w:r>
                </w:p>
              </w:tc>
            </w:tr>
            <w:tr w14:paraId="1F77B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856" w:type="dxa"/>
                  <w:vMerge w:val="restart"/>
                  <w:tcBorders>
                    <w:tl2br w:val="nil"/>
                    <w:tr2bl w:val="nil"/>
                  </w:tcBorders>
                  <w:noWrap w:val="0"/>
                  <w:vAlign w:val="center"/>
                </w:tcPr>
                <w:p w14:paraId="1A48635D">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color w:val="auto"/>
                      <w:sz w:val="21"/>
                      <w:szCs w:val="21"/>
                      <w:vertAlign w:val="baseline"/>
                      <w:lang w:val="en-US" w:eastAsia="zh-CN"/>
                    </w:rPr>
                    <w:t>生活污水排放口</w:t>
                  </w:r>
                </w:p>
              </w:tc>
              <w:tc>
                <w:tcPr>
                  <w:tcW w:w="1419" w:type="dxa"/>
                  <w:vMerge w:val="restart"/>
                  <w:tcBorders>
                    <w:tl2br w:val="nil"/>
                    <w:tr2bl w:val="nil"/>
                  </w:tcBorders>
                  <w:noWrap w:val="0"/>
                  <w:vAlign w:val="center"/>
                </w:tcPr>
                <w:p w14:paraId="64B93D28">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Cs w:val="24"/>
                      <w:lang w:eastAsia="zh-CN"/>
                    </w:rPr>
                    <w:t>2024.10.25</w:t>
                  </w:r>
                </w:p>
              </w:tc>
              <w:tc>
                <w:tcPr>
                  <w:tcW w:w="1969" w:type="dxa"/>
                  <w:tcBorders>
                    <w:tl2br w:val="nil"/>
                    <w:tr2bl w:val="nil"/>
                  </w:tcBorders>
                  <w:noWrap w:val="0"/>
                  <w:vAlign w:val="center"/>
                </w:tcPr>
                <w:p w14:paraId="721D7A40">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悬浮物</w:t>
                  </w:r>
                </w:p>
              </w:tc>
              <w:tc>
                <w:tcPr>
                  <w:tcW w:w="1117" w:type="dxa"/>
                  <w:tcBorders>
                    <w:tl2br w:val="nil"/>
                    <w:tr2bl w:val="nil"/>
                  </w:tcBorders>
                  <w:noWrap w:val="0"/>
                  <w:vAlign w:val="center"/>
                </w:tcPr>
                <w:p w14:paraId="5C8A52DA">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mg/L</w:t>
                  </w:r>
                </w:p>
              </w:tc>
              <w:tc>
                <w:tcPr>
                  <w:tcW w:w="995" w:type="dxa"/>
                  <w:tcBorders>
                    <w:tl2br w:val="nil"/>
                    <w:tr2bl w:val="nil"/>
                  </w:tcBorders>
                  <w:shd w:val="clear" w:color="auto" w:fill="auto"/>
                  <w:noWrap w:val="0"/>
                  <w:vAlign w:val="center"/>
                </w:tcPr>
                <w:p w14:paraId="456737D5">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171</w:t>
                  </w:r>
                </w:p>
              </w:tc>
              <w:tc>
                <w:tcPr>
                  <w:tcW w:w="980" w:type="dxa"/>
                  <w:tcBorders>
                    <w:tl2br w:val="nil"/>
                    <w:tr2bl w:val="nil"/>
                  </w:tcBorders>
                  <w:shd w:val="clear" w:color="auto" w:fill="auto"/>
                  <w:noWrap w:val="0"/>
                  <w:vAlign w:val="center"/>
                </w:tcPr>
                <w:p w14:paraId="2C919055">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168</w:t>
                  </w:r>
                </w:p>
              </w:tc>
              <w:tc>
                <w:tcPr>
                  <w:tcW w:w="1064" w:type="dxa"/>
                  <w:tcBorders>
                    <w:tl2br w:val="nil"/>
                    <w:tr2bl w:val="nil"/>
                  </w:tcBorders>
                  <w:shd w:val="clear" w:color="auto" w:fill="auto"/>
                  <w:noWrap w:val="0"/>
                  <w:vAlign w:val="center"/>
                </w:tcPr>
                <w:p w14:paraId="34A758DB">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174</w:t>
                  </w:r>
                </w:p>
              </w:tc>
            </w:tr>
            <w:tr w14:paraId="674B3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856" w:type="dxa"/>
                  <w:vMerge w:val="continue"/>
                  <w:tcBorders>
                    <w:tl2br w:val="nil"/>
                    <w:tr2bl w:val="nil"/>
                  </w:tcBorders>
                  <w:noWrap w:val="0"/>
                  <w:vAlign w:val="center"/>
                </w:tcPr>
                <w:p w14:paraId="0F17AD2F">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1419" w:type="dxa"/>
                  <w:vMerge w:val="continue"/>
                  <w:tcBorders>
                    <w:tl2br w:val="nil"/>
                    <w:tr2bl w:val="nil"/>
                  </w:tcBorders>
                  <w:noWrap w:val="0"/>
                  <w:vAlign w:val="center"/>
                </w:tcPr>
                <w:p w14:paraId="2ED80BE8">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1969" w:type="dxa"/>
                  <w:tcBorders>
                    <w:tl2br w:val="nil"/>
                    <w:tr2bl w:val="nil"/>
                  </w:tcBorders>
                  <w:noWrap w:val="0"/>
                  <w:vAlign w:val="center"/>
                </w:tcPr>
                <w:p w14:paraId="2D31F199">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生化需氧量</w:t>
                  </w:r>
                </w:p>
              </w:tc>
              <w:tc>
                <w:tcPr>
                  <w:tcW w:w="1117" w:type="dxa"/>
                  <w:tcBorders>
                    <w:tl2br w:val="nil"/>
                    <w:tr2bl w:val="nil"/>
                  </w:tcBorders>
                  <w:noWrap w:val="0"/>
                  <w:vAlign w:val="center"/>
                </w:tcPr>
                <w:p w14:paraId="1E157EC9">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mg/L</w:t>
                  </w:r>
                </w:p>
              </w:tc>
              <w:tc>
                <w:tcPr>
                  <w:tcW w:w="995" w:type="dxa"/>
                  <w:tcBorders>
                    <w:tl2br w:val="nil"/>
                    <w:tr2bl w:val="nil"/>
                  </w:tcBorders>
                  <w:shd w:val="clear" w:color="auto" w:fill="auto"/>
                  <w:noWrap w:val="0"/>
                  <w:vAlign w:val="center"/>
                </w:tcPr>
                <w:p w14:paraId="1F233D11">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65.1</w:t>
                  </w:r>
                </w:p>
              </w:tc>
              <w:tc>
                <w:tcPr>
                  <w:tcW w:w="980" w:type="dxa"/>
                  <w:tcBorders>
                    <w:tl2br w:val="nil"/>
                    <w:tr2bl w:val="nil"/>
                  </w:tcBorders>
                  <w:shd w:val="clear" w:color="auto" w:fill="auto"/>
                  <w:noWrap w:val="0"/>
                  <w:vAlign w:val="center"/>
                </w:tcPr>
                <w:p w14:paraId="77E5C994">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64.2</w:t>
                  </w:r>
                </w:p>
              </w:tc>
              <w:tc>
                <w:tcPr>
                  <w:tcW w:w="1064" w:type="dxa"/>
                  <w:tcBorders>
                    <w:tl2br w:val="nil"/>
                    <w:tr2bl w:val="nil"/>
                  </w:tcBorders>
                  <w:shd w:val="clear" w:color="auto" w:fill="auto"/>
                  <w:noWrap w:val="0"/>
                  <w:vAlign w:val="center"/>
                </w:tcPr>
                <w:p w14:paraId="163B81A3">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65.6</w:t>
                  </w:r>
                </w:p>
              </w:tc>
            </w:tr>
            <w:tr w14:paraId="51AFA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856" w:type="dxa"/>
                  <w:vMerge w:val="continue"/>
                  <w:tcBorders>
                    <w:tl2br w:val="nil"/>
                    <w:tr2bl w:val="nil"/>
                  </w:tcBorders>
                  <w:noWrap w:val="0"/>
                  <w:vAlign w:val="center"/>
                </w:tcPr>
                <w:p w14:paraId="6812E866">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1419" w:type="dxa"/>
                  <w:vMerge w:val="continue"/>
                  <w:tcBorders>
                    <w:tl2br w:val="nil"/>
                    <w:tr2bl w:val="nil"/>
                  </w:tcBorders>
                  <w:noWrap w:val="0"/>
                  <w:vAlign w:val="center"/>
                </w:tcPr>
                <w:p w14:paraId="50CA00DE">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1969" w:type="dxa"/>
                  <w:tcBorders>
                    <w:tl2br w:val="nil"/>
                    <w:tr2bl w:val="nil"/>
                  </w:tcBorders>
                  <w:noWrap w:val="0"/>
                  <w:vAlign w:val="center"/>
                </w:tcPr>
                <w:p w14:paraId="0D05D1D4">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化学需氧量</w:t>
                  </w:r>
                </w:p>
              </w:tc>
              <w:tc>
                <w:tcPr>
                  <w:tcW w:w="1117" w:type="dxa"/>
                  <w:tcBorders>
                    <w:tl2br w:val="nil"/>
                    <w:tr2bl w:val="nil"/>
                  </w:tcBorders>
                  <w:noWrap w:val="0"/>
                  <w:vAlign w:val="center"/>
                </w:tcPr>
                <w:p w14:paraId="587B6FD0">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mg/L</w:t>
                  </w:r>
                </w:p>
              </w:tc>
              <w:tc>
                <w:tcPr>
                  <w:tcW w:w="995" w:type="dxa"/>
                  <w:tcBorders>
                    <w:tl2br w:val="nil"/>
                    <w:tr2bl w:val="nil"/>
                  </w:tcBorders>
                  <w:shd w:val="clear" w:color="auto" w:fill="auto"/>
                  <w:noWrap w:val="0"/>
                  <w:vAlign w:val="center"/>
                </w:tcPr>
                <w:p w14:paraId="68C878A8">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251</w:t>
                  </w:r>
                </w:p>
              </w:tc>
              <w:tc>
                <w:tcPr>
                  <w:tcW w:w="980" w:type="dxa"/>
                  <w:tcBorders>
                    <w:tl2br w:val="nil"/>
                    <w:tr2bl w:val="nil"/>
                  </w:tcBorders>
                  <w:shd w:val="clear" w:color="auto" w:fill="auto"/>
                  <w:noWrap w:val="0"/>
                  <w:vAlign w:val="center"/>
                </w:tcPr>
                <w:p w14:paraId="1532D792">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245</w:t>
                  </w:r>
                </w:p>
              </w:tc>
              <w:tc>
                <w:tcPr>
                  <w:tcW w:w="1064" w:type="dxa"/>
                  <w:tcBorders>
                    <w:tl2br w:val="nil"/>
                    <w:tr2bl w:val="nil"/>
                  </w:tcBorders>
                  <w:shd w:val="clear" w:color="auto" w:fill="auto"/>
                  <w:noWrap w:val="0"/>
                  <w:vAlign w:val="center"/>
                </w:tcPr>
                <w:p w14:paraId="1FB4346F">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253</w:t>
                  </w:r>
                </w:p>
              </w:tc>
            </w:tr>
            <w:tr w14:paraId="747D8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856" w:type="dxa"/>
                  <w:vMerge w:val="continue"/>
                  <w:tcBorders>
                    <w:tl2br w:val="nil"/>
                    <w:tr2bl w:val="nil"/>
                  </w:tcBorders>
                  <w:noWrap w:val="0"/>
                  <w:vAlign w:val="center"/>
                </w:tcPr>
                <w:p w14:paraId="179F844F">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1419" w:type="dxa"/>
                  <w:vMerge w:val="continue"/>
                  <w:tcBorders>
                    <w:tl2br w:val="nil"/>
                    <w:tr2bl w:val="nil"/>
                  </w:tcBorders>
                  <w:noWrap w:val="0"/>
                  <w:vAlign w:val="center"/>
                </w:tcPr>
                <w:p w14:paraId="59226476">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1969" w:type="dxa"/>
                  <w:tcBorders>
                    <w:tl2br w:val="nil"/>
                    <w:tr2bl w:val="nil"/>
                  </w:tcBorders>
                  <w:noWrap w:val="0"/>
                  <w:vAlign w:val="center"/>
                </w:tcPr>
                <w:p w14:paraId="315D1A18">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氨氮</w:t>
                  </w:r>
                </w:p>
              </w:tc>
              <w:tc>
                <w:tcPr>
                  <w:tcW w:w="1117" w:type="dxa"/>
                  <w:tcBorders>
                    <w:tl2br w:val="nil"/>
                    <w:tr2bl w:val="nil"/>
                  </w:tcBorders>
                  <w:noWrap w:val="0"/>
                  <w:vAlign w:val="center"/>
                </w:tcPr>
                <w:p w14:paraId="3D46FF4C">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mg/L</w:t>
                  </w:r>
                </w:p>
              </w:tc>
              <w:tc>
                <w:tcPr>
                  <w:tcW w:w="995" w:type="dxa"/>
                  <w:tcBorders>
                    <w:tl2br w:val="nil"/>
                    <w:tr2bl w:val="nil"/>
                  </w:tcBorders>
                  <w:shd w:val="clear" w:color="auto" w:fill="auto"/>
                  <w:noWrap w:val="0"/>
                  <w:vAlign w:val="center"/>
                </w:tcPr>
                <w:p w14:paraId="30162E85">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24.9</w:t>
                  </w:r>
                </w:p>
              </w:tc>
              <w:tc>
                <w:tcPr>
                  <w:tcW w:w="980" w:type="dxa"/>
                  <w:tcBorders>
                    <w:tl2br w:val="nil"/>
                    <w:tr2bl w:val="nil"/>
                  </w:tcBorders>
                  <w:shd w:val="clear" w:color="auto" w:fill="auto"/>
                  <w:noWrap w:val="0"/>
                  <w:vAlign w:val="center"/>
                </w:tcPr>
                <w:p w14:paraId="28B97A1E">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25.6</w:t>
                  </w:r>
                </w:p>
              </w:tc>
              <w:tc>
                <w:tcPr>
                  <w:tcW w:w="1064" w:type="dxa"/>
                  <w:tcBorders>
                    <w:tl2br w:val="nil"/>
                    <w:tr2bl w:val="nil"/>
                  </w:tcBorders>
                  <w:shd w:val="clear" w:color="auto" w:fill="auto"/>
                  <w:noWrap w:val="0"/>
                  <w:vAlign w:val="center"/>
                </w:tcPr>
                <w:p w14:paraId="0F352F4E">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25.1</w:t>
                  </w:r>
                </w:p>
              </w:tc>
            </w:tr>
            <w:tr w14:paraId="1F377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856" w:type="dxa"/>
                  <w:vMerge w:val="continue"/>
                  <w:tcBorders>
                    <w:tl2br w:val="nil"/>
                    <w:tr2bl w:val="nil"/>
                  </w:tcBorders>
                  <w:noWrap w:val="0"/>
                  <w:vAlign w:val="top"/>
                </w:tcPr>
                <w:p w14:paraId="315A40CA">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1419" w:type="dxa"/>
                  <w:vMerge w:val="continue"/>
                  <w:tcBorders>
                    <w:tl2br w:val="nil"/>
                    <w:tr2bl w:val="nil"/>
                  </w:tcBorders>
                  <w:noWrap w:val="0"/>
                  <w:vAlign w:val="top"/>
                </w:tcPr>
                <w:p w14:paraId="4AC4DF55">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1969" w:type="dxa"/>
                  <w:tcBorders>
                    <w:tl2br w:val="nil"/>
                    <w:tr2bl w:val="nil"/>
                  </w:tcBorders>
                  <w:noWrap w:val="0"/>
                  <w:vAlign w:val="center"/>
                </w:tcPr>
                <w:p w14:paraId="13415786">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总磷</w:t>
                  </w:r>
                </w:p>
              </w:tc>
              <w:tc>
                <w:tcPr>
                  <w:tcW w:w="1117" w:type="dxa"/>
                  <w:tcBorders>
                    <w:tl2br w:val="nil"/>
                    <w:tr2bl w:val="nil"/>
                  </w:tcBorders>
                  <w:noWrap w:val="0"/>
                  <w:vAlign w:val="center"/>
                </w:tcPr>
                <w:p w14:paraId="667447E5">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mg/L</w:t>
                  </w:r>
                </w:p>
              </w:tc>
              <w:tc>
                <w:tcPr>
                  <w:tcW w:w="995" w:type="dxa"/>
                  <w:tcBorders>
                    <w:tl2br w:val="nil"/>
                    <w:tr2bl w:val="nil"/>
                  </w:tcBorders>
                  <w:shd w:val="clear" w:color="auto" w:fill="auto"/>
                  <w:noWrap w:val="0"/>
                  <w:vAlign w:val="center"/>
                </w:tcPr>
                <w:p w14:paraId="05576A87">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2.52</w:t>
                  </w:r>
                </w:p>
              </w:tc>
              <w:tc>
                <w:tcPr>
                  <w:tcW w:w="980" w:type="dxa"/>
                  <w:tcBorders>
                    <w:tl2br w:val="nil"/>
                    <w:tr2bl w:val="nil"/>
                  </w:tcBorders>
                  <w:shd w:val="clear" w:color="auto" w:fill="auto"/>
                  <w:noWrap w:val="0"/>
                  <w:vAlign w:val="center"/>
                </w:tcPr>
                <w:p w14:paraId="1B4A4014">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2.47</w:t>
                  </w:r>
                </w:p>
              </w:tc>
              <w:tc>
                <w:tcPr>
                  <w:tcW w:w="1064" w:type="dxa"/>
                  <w:tcBorders>
                    <w:tl2br w:val="nil"/>
                    <w:tr2bl w:val="nil"/>
                  </w:tcBorders>
                  <w:shd w:val="clear" w:color="auto" w:fill="auto"/>
                  <w:noWrap w:val="0"/>
                  <w:vAlign w:val="center"/>
                </w:tcPr>
                <w:p w14:paraId="2BA1ACAE">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2.59</w:t>
                  </w:r>
                </w:p>
              </w:tc>
            </w:tr>
            <w:tr w14:paraId="02FB1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856" w:type="dxa"/>
                  <w:vMerge w:val="continue"/>
                  <w:tcBorders>
                    <w:tl2br w:val="nil"/>
                    <w:tr2bl w:val="nil"/>
                  </w:tcBorders>
                  <w:noWrap w:val="0"/>
                  <w:vAlign w:val="top"/>
                </w:tcPr>
                <w:p w14:paraId="762A959E">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1419" w:type="dxa"/>
                  <w:vMerge w:val="continue"/>
                  <w:tcBorders>
                    <w:tl2br w:val="nil"/>
                    <w:tr2bl w:val="nil"/>
                  </w:tcBorders>
                  <w:noWrap w:val="0"/>
                  <w:vAlign w:val="top"/>
                </w:tcPr>
                <w:p w14:paraId="7A0D550A">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1969" w:type="dxa"/>
                  <w:tcBorders>
                    <w:tl2br w:val="nil"/>
                    <w:tr2bl w:val="nil"/>
                  </w:tcBorders>
                  <w:noWrap w:val="0"/>
                  <w:vAlign w:val="center"/>
                </w:tcPr>
                <w:p w14:paraId="18356EF3">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总氮</w:t>
                  </w:r>
                </w:p>
              </w:tc>
              <w:tc>
                <w:tcPr>
                  <w:tcW w:w="1117" w:type="dxa"/>
                  <w:tcBorders>
                    <w:tl2br w:val="nil"/>
                    <w:tr2bl w:val="nil"/>
                  </w:tcBorders>
                  <w:noWrap w:val="0"/>
                  <w:vAlign w:val="center"/>
                </w:tcPr>
                <w:p w14:paraId="251A3026">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mg/L</w:t>
                  </w:r>
                </w:p>
              </w:tc>
              <w:tc>
                <w:tcPr>
                  <w:tcW w:w="995" w:type="dxa"/>
                  <w:tcBorders>
                    <w:tl2br w:val="nil"/>
                    <w:tr2bl w:val="nil"/>
                  </w:tcBorders>
                  <w:shd w:val="clear" w:color="auto" w:fill="auto"/>
                  <w:noWrap w:val="0"/>
                  <w:vAlign w:val="center"/>
                </w:tcPr>
                <w:p w14:paraId="26FA3ECB">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30.6</w:t>
                  </w:r>
                </w:p>
              </w:tc>
              <w:tc>
                <w:tcPr>
                  <w:tcW w:w="980" w:type="dxa"/>
                  <w:tcBorders>
                    <w:tl2br w:val="nil"/>
                    <w:tr2bl w:val="nil"/>
                  </w:tcBorders>
                  <w:shd w:val="clear" w:color="auto" w:fill="auto"/>
                  <w:noWrap w:val="0"/>
                  <w:vAlign w:val="center"/>
                </w:tcPr>
                <w:p w14:paraId="530DBD4F">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31.5</w:t>
                  </w:r>
                </w:p>
              </w:tc>
              <w:tc>
                <w:tcPr>
                  <w:tcW w:w="1064" w:type="dxa"/>
                  <w:tcBorders>
                    <w:tl2br w:val="nil"/>
                    <w:tr2bl w:val="nil"/>
                  </w:tcBorders>
                  <w:shd w:val="clear" w:color="auto" w:fill="auto"/>
                  <w:noWrap w:val="0"/>
                  <w:vAlign w:val="center"/>
                </w:tcPr>
                <w:p w14:paraId="0F787ABF">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30.3</w:t>
                  </w:r>
                </w:p>
              </w:tc>
            </w:tr>
          </w:tbl>
          <w:p w14:paraId="6EF52C0F">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根据检测结果，本项目</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生活污水经化粪池处理后COD为</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245-256</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BOD</w:t>
            </w:r>
            <w:r>
              <w:rPr>
                <w:rFonts w:hint="default" w:ascii="Times New Roman" w:hAnsi="Times New Roman" w:cs="Times New Roman" w:eastAsiaTheme="minorEastAsia"/>
                <w:color w:val="000000" w:themeColor="text1"/>
                <w:sz w:val="24"/>
                <w:szCs w:val="24"/>
                <w:highlight w:val="none"/>
                <w:vertAlign w:val="subscript"/>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为</w:t>
            </w:r>
            <w:r>
              <w:rPr>
                <w:rFonts w:hint="default" w:ascii="Times New Roman" w:hAnsi="Times New Roman" w:eastAsia="宋体" w:cs="Times New Roman"/>
                <w:i w:val="0"/>
                <w:iCs w:val="0"/>
                <w:color w:val="000000"/>
                <w:kern w:val="0"/>
                <w:sz w:val="24"/>
                <w:szCs w:val="24"/>
                <w:highlight w:val="none"/>
                <w:u w:val="none"/>
                <w:lang w:val="en-US" w:eastAsia="zh-CN" w:bidi="ar"/>
              </w:rPr>
              <w:t>49.6</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i w:val="0"/>
                <w:iCs w:val="0"/>
                <w:color w:val="000000"/>
                <w:kern w:val="0"/>
                <w:sz w:val="24"/>
                <w:szCs w:val="24"/>
                <w:highlight w:val="none"/>
                <w:u w:val="none"/>
                <w:lang w:val="en-US" w:eastAsia="zh-CN" w:bidi="ar"/>
              </w:rPr>
              <w:t>65.9</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 xml:space="preserve">mg/L </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SS为</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166-175</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氨氮为</w:t>
            </w:r>
            <w:r>
              <w:rPr>
                <w:rFonts w:hint="default" w:ascii="Times New Roman" w:hAnsi="Times New Roman" w:eastAsia="宋体" w:cs="Times New Roman"/>
                <w:i w:val="0"/>
                <w:iCs w:val="0"/>
                <w:color w:val="auto"/>
                <w:kern w:val="0"/>
                <w:sz w:val="24"/>
                <w:szCs w:val="24"/>
                <w:highlight w:val="none"/>
                <w:u w:val="none"/>
                <w:lang w:val="en-US" w:eastAsia="zh-CN" w:bidi="ar"/>
              </w:rPr>
              <w:t>24.7</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-25.6</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、总氮为</w:t>
            </w:r>
            <w:r>
              <w:rPr>
                <w:rFonts w:hint="default" w:ascii="Times New Roman" w:hAnsi="Times New Roman" w:eastAsia="宋体" w:cs="Times New Roman"/>
                <w:i w:val="0"/>
                <w:iCs w:val="0"/>
                <w:color w:val="auto"/>
                <w:kern w:val="0"/>
                <w:sz w:val="24"/>
                <w:szCs w:val="24"/>
                <w:highlight w:val="none"/>
                <w:u w:val="none"/>
                <w:lang w:val="en-US" w:eastAsia="zh-CN" w:bidi="ar"/>
              </w:rPr>
              <w:t>30.3</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-31.5</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、总磷为2.47-2.59</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mg/L均满足《污水综合排放标准》（GB8978-1996）表4三级标准</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和长垣市第一污水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处理厂收水标准</w:t>
            </w:r>
            <w:r>
              <w:rPr>
                <w:rFonts w:hint="default" w:ascii="Times New Roman" w:hAnsi="Times New Roman" w:eastAsia="宋体" w:cs="Times New Roman"/>
                <w:color w:val="auto"/>
                <w:sz w:val="21"/>
                <w:szCs w:val="21"/>
                <w:vertAlign w:val="baseline"/>
                <w:lang w:val="en-US" w:eastAsia="zh-CN"/>
              </w:rPr>
              <w:t>。</w:t>
            </w:r>
          </w:p>
          <w:p w14:paraId="41C09822">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val="en-US"/>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废气</w:t>
            </w:r>
          </w:p>
          <w:p w14:paraId="47494F28">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both"/>
              <w:textAlignment w:val="auto"/>
              <w:outlineLvl w:val="9"/>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本项目有组织废气检测结果见表</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17</w:t>
            </w: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w:t>
            </w:r>
          </w:p>
          <w:p w14:paraId="48B9E98E">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p>
          <w:p w14:paraId="22E3C0CA">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p>
          <w:p w14:paraId="64DCEBD6">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表</w:t>
            </w:r>
            <w:r>
              <w:rPr>
                <w:rFonts w:hint="eastAsia" w:ascii="Times New Roman" w:hAnsi="Times New Roman" w:cs="Times New Roman" w:eastAsiaTheme="minorEastAsia"/>
                <w:b/>
                <w:bCs/>
                <w:color w:val="auto"/>
                <w:kern w:val="2"/>
                <w:sz w:val="21"/>
                <w:szCs w:val="21"/>
                <w:lang w:val="en-US" w:eastAsia="zh-CN" w:bidi="ar-SA"/>
              </w:rPr>
              <w:t xml:space="preserve">17  </w:t>
            </w:r>
            <w:r>
              <w:rPr>
                <w:rFonts w:hint="default" w:ascii="Times New Roman" w:hAnsi="Times New Roman" w:cs="Times New Roman" w:eastAsiaTheme="minorEastAsia"/>
                <w:b/>
                <w:bCs/>
                <w:color w:val="auto"/>
                <w:kern w:val="2"/>
                <w:sz w:val="21"/>
                <w:szCs w:val="21"/>
                <w:lang w:val="en-US" w:eastAsia="zh-CN" w:bidi="ar-SA"/>
              </w:rPr>
              <w:t xml:space="preserve"> </w:t>
            </w:r>
            <w:r>
              <w:rPr>
                <w:rFonts w:hint="eastAsia" w:ascii="Times New Roman" w:hAnsi="Times New Roman" w:cs="Times New Roman" w:eastAsiaTheme="minorEastAsia"/>
                <w:b/>
                <w:bCs/>
                <w:color w:val="auto"/>
                <w:kern w:val="2"/>
                <w:sz w:val="21"/>
                <w:szCs w:val="21"/>
                <w:lang w:val="en-US" w:eastAsia="zh-CN" w:bidi="ar-SA"/>
              </w:rPr>
              <w:t>有组织废气</w:t>
            </w:r>
            <w:r>
              <w:rPr>
                <w:rFonts w:hint="default" w:ascii="Times New Roman" w:hAnsi="Times New Roman" w:cs="Times New Roman" w:eastAsiaTheme="minorEastAsia"/>
                <w:b/>
                <w:bCs/>
                <w:color w:val="auto"/>
                <w:kern w:val="2"/>
                <w:sz w:val="21"/>
                <w:szCs w:val="21"/>
                <w:lang w:val="en-US" w:eastAsia="zh-CN" w:bidi="ar-SA"/>
              </w:rPr>
              <w:t>监测结果</w:t>
            </w:r>
          </w:p>
          <w:tbl>
            <w:tblPr>
              <w:tblStyle w:val="29"/>
              <w:tblW w:w="87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6"/>
              <w:gridCol w:w="1295"/>
              <w:gridCol w:w="1107"/>
              <w:gridCol w:w="1043"/>
              <w:gridCol w:w="1075"/>
              <w:gridCol w:w="830"/>
              <w:gridCol w:w="220"/>
              <w:gridCol w:w="1038"/>
              <w:gridCol w:w="995"/>
            </w:tblGrid>
            <w:tr w14:paraId="20267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11" w:type="dxa"/>
                  <w:gridSpan w:val="2"/>
                  <w:tcBorders>
                    <w:tl2br w:val="nil"/>
                    <w:tr2bl w:val="nil"/>
                  </w:tcBorders>
                  <w:noWrap w:val="0"/>
                  <w:vAlign w:val="center"/>
                </w:tcPr>
                <w:p w14:paraId="13203593">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样品名称</w:t>
                  </w:r>
                </w:p>
              </w:tc>
              <w:tc>
                <w:tcPr>
                  <w:tcW w:w="2150" w:type="dxa"/>
                  <w:gridSpan w:val="2"/>
                  <w:tcBorders>
                    <w:tl2br w:val="nil"/>
                    <w:tr2bl w:val="nil"/>
                  </w:tcBorders>
                  <w:noWrap w:val="0"/>
                  <w:vAlign w:val="center"/>
                </w:tcPr>
                <w:p w14:paraId="6ADB8071">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有组织废气</w:t>
                  </w:r>
                </w:p>
              </w:tc>
              <w:tc>
                <w:tcPr>
                  <w:tcW w:w="1905" w:type="dxa"/>
                  <w:gridSpan w:val="2"/>
                  <w:tcBorders>
                    <w:tl2br w:val="nil"/>
                    <w:tr2bl w:val="nil"/>
                  </w:tcBorders>
                  <w:noWrap w:val="0"/>
                  <w:vAlign w:val="center"/>
                </w:tcPr>
                <w:p w14:paraId="093766DE">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采样日期</w:t>
                  </w:r>
                </w:p>
              </w:tc>
              <w:tc>
                <w:tcPr>
                  <w:tcW w:w="2253" w:type="dxa"/>
                  <w:gridSpan w:val="3"/>
                  <w:tcBorders>
                    <w:tl2br w:val="nil"/>
                    <w:tr2bl w:val="nil"/>
                  </w:tcBorders>
                  <w:noWrap w:val="0"/>
                  <w:vAlign w:val="center"/>
                </w:tcPr>
                <w:p w14:paraId="6C6DC0E7">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2024.10.24-2024.10.25</w:t>
                  </w:r>
                </w:p>
              </w:tc>
            </w:tr>
            <w:tr w14:paraId="6764A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11" w:type="dxa"/>
                  <w:gridSpan w:val="2"/>
                  <w:tcBorders>
                    <w:tl2br w:val="nil"/>
                    <w:tr2bl w:val="nil"/>
                  </w:tcBorders>
                  <w:noWrap w:val="0"/>
                  <w:vAlign w:val="center"/>
                </w:tcPr>
                <w:p w14:paraId="5FF2E8DF">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检测地点</w:t>
                  </w:r>
                </w:p>
              </w:tc>
              <w:tc>
                <w:tcPr>
                  <w:tcW w:w="6308" w:type="dxa"/>
                  <w:gridSpan w:val="7"/>
                  <w:tcBorders>
                    <w:tl2br w:val="nil"/>
                    <w:tr2bl w:val="nil"/>
                  </w:tcBorders>
                  <w:noWrap w:val="0"/>
                  <w:vAlign w:val="center"/>
                </w:tcPr>
                <w:p w14:paraId="2457A563">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注塑/注射/液压成型废气排气筒进口</w:t>
                  </w:r>
                </w:p>
              </w:tc>
            </w:tr>
            <w:tr w14:paraId="47CC6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2411" w:type="dxa"/>
                  <w:gridSpan w:val="2"/>
                  <w:vMerge w:val="restart"/>
                  <w:tcBorders>
                    <w:tl2br w:val="nil"/>
                    <w:tr2bl w:val="nil"/>
                  </w:tcBorders>
                  <w:noWrap w:val="0"/>
                  <w:vAlign w:val="center"/>
                </w:tcPr>
                <w:p w14:paraId="7E8BBF17">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mc:AlternateContent>
                      <mc:Choice Requires="wps">
                        <w:drawing>
                          <wp:anchor distT="0" distB="0" distL="114300" distR="114300" simplePos="0" relativeHeight="251663360" behindDoc="0" locked="0" layoutInCell="1" allowOverlap="1">
                            <wp:simplePos x="0" y="0"/>
                            <wp:positionH relativeFrom="column">
                              <wp:posOffset>-52705</wp:posOffset>
                            </wp:positionH>
                            <wp:positionV relativeFrom="paragraph">
                              <wp:posOffset>29845</wp:posOffset>
                            </wp:positionV>
                            <wp:extent cx="1518285" cy="457200"/>
                            <wp:effectExtent l="1270" t="4445" r="4445" b="14605"/>
                            <wp:wrapNone/>
                            <wp:docPr id="5" name="直接箭头连接符 5"/>
                            <wp:cNvGraphicFramePr/>
                            <a:graphic xmlns:a="http://schemas.openxmlformats.org/drawingml/2006/main">
                              <a:graphicData uri="http://schemas.microsoft.com/office/word/2010/wordprocessingShape">
                                <wps:wsp>
                                  <wps:cNvCnPr/>
                                  <wps:spPr>
                                    <a:xfrm>
                                      <a:off x="0" y="0"/>
                                      <a:ext cx="1518285" cy="4572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15pt;margin-top:2.35pt;height:36pt;width:119.55pt;z-index:251663360;mso-width-relative:page;mso-height-relative:page;" filled="f" stroked="t" coordsize="21600,21600" o:gfxdata="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lJs/U1wAAAAcBAAAPAAAAAAAAAAEAIAAAACIAAABkcnMvZG93bnJl&#10;di54bWxQSwECFAAUAAAACACHTuJAKaiafv4BAADxAwAADgAAAAAAAAABACAAAAAmAQAAZHJzL2Uy&#10;b0RvYy54bWxQSwUGAAAAAAYABgBZAQAAlgUAAAAA&#10;">
                            <v:fill on="f" focussize="0,0"/>
                            <v:stroke color="#000000" joinstyle="round"/>
                            <v:imagedata o:title=""/>
                            <o:lock v:ext="edit" aspectratio="f"/>
                          </v:shape>
                        </w:pict>
                      </mc:Fallback>
                    </mc:AlternateContent>
                  </w:r>
                  <w:r>
                    <w:rPr>
                      <w:rFonts w:hint="default" w:ascii="Times New Roman" w:hAnsi="Times New Roman" w:eastAsia="宋体" w:cs="Times New Roman"/>
                      <w:sz w:val="21"/>
                      <w:szCs w:val="21"/>
                      <w:vertAlign w:val="baseline"/>
                      <w:lang w:val="en-US" w:eastAsia="zh-CN"/>
                    </w:rPr>
                    <w:t>采样日期</w:t>
                  </w:r>
                </w:p>
                <w:p w14:paraId="0321F9BB">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 xml:space="preserve">              </w:t>
                  </w:r>
                </w:p>
                <w:p w14:paraId="61528EF3">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检测项目</w:t>
                  </w:r>
                </w:p>
              </w:tc>
              <w:tc>
                <w:tcPr>
                  <w:tcW w:w="3225" w:type="dxa"/>
                  <w:gridSpan w:val="3"/>
                  <w:tcBorders>
                    <w:tl2br w:val="nil"/>
                    <w:tr2bl w:val="nil"/>
                  </w:tcBorders>
                  <w:noWrap w:val="0"/>
                  <w:vAlign w:val="center"/>
                </w:tcPr>
                <w:p w14:paraId="59D42EA3">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2024.10.24</w:t>
                  </w:r>
                </w:p>
              </w:tc>
              <w:tc>
                <w:tcPr>
                  <w:tcW w:w="3083" w:type="dxa"/>
                  <w:gridSpan w:val="4"/>
                  <w:tcBorders>
                    <w:tl2br w:val="nil"/>
                    <w:tr2bl w:val="nil"/>
                  </w:tcBorders>
                  <w:noWrap w:val="0"/>
                  <w:vAlign w:val="center"/>
                </w:tcPr>
                <w:p w14:paraId="6E37BAE2">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2024.10.25</w:t>
                  </w:r>
                </w:p>
              </w:tc>
            </w:tr>
            <w:tr w14:paraId="3C8FF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2411" w:type="dxa"/>
                  <w:gridSpan w:val="2"/>
                  <w:vMerge w:val="continue"/>
                  <w:tcBorders>
                    <w:tl2br w:val="nil"/>
                    <w:tr2bl w:val="nil"/>
                  </w:tcBorders>
                  <w:noWrap w:val="0"/>
                  <w:vAlign w:val="center"/>
                </w:tcPr>
                <w:p w14:paraId="0ECCC998">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p>
              </w:tc>
              <w:tc>
                <w:tcPr>
                  <w:tcW w:w="1107" w:type="dxa"/>
                  <w:tcBorders>
                    <w:tl2br w:val="nil"/>
                    <w:tr2bl w:val="nil"/>
                  </w:tcBorders>
                  <w:noWrap w:val="0"/>
                  <w:vAlign w:val="center"/>
                </w:tcPr>
                <w:p w14:paraId="5BE8A112">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第一次</w:t>
                  </w:r>
                </w:p>
              </w:tc>
              <w:tc>
                <w:tcPr>
                  <w:tcW w:w="1043" w:type="dxa"/>
                  <w:tcBorders>
                    <w:tl2br w:val="nil"/>
                    <w:tr2bl w:val="nil"/>
                  </w:tcBorders>
                  <w:noWrap w:val="0"/>
                  <w:vAlign w:val="center"/>
                </w:tcPr>
                <w:p w14:paraId="3D8675EA">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第二次</w:t>
                  </w:r>
                </w:p>
              </w:tc>
              <w:tc>
                <w:tcPr>
                  <w:tcW w:w="1075" w:type="dxa"/>
                  <w:tcBorders>
                    <w:tl2br w:val="nil"/>
                    <w:tr2bl w:val="nil"/>
                  </w:tcBorders>
                  <w:noWrap w:val="0"/>
                  <w:vAlign w:val="center"/>
                </w:tcPr>
                <w:p w14:paraId="4A6B01D1">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第三次</w:t>
                  </w:r>
                </w:p>
              </w:tc>
              <w:tc>
                <w:tcPr>
                  <w:tcW w:w="1050" w:type="dxa"/>
                  <w:gridSpan w:val="2"/>
                  <w:tcBorders>
                    <w:tl2br w:val="nil"/>
                    <w:tr2bl w:val="nil"/>
                  </w:tcBorders>
                  <w:noWrap w:val="0"/>
                  <w:vAlign w:val="center"/>
                </w:tcPr>
                <w:p w14:paraId="0A6AF663">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第一次</w:t>
                  </w:r>
                </w:p>
              </w:tc>
              <w:tc>
                <w:tcPr>
                  <w:tcW w:w="1038" w:type="dxa"/>
                  <w:tcBorders>
                    <w:tl2br w:val="nil"/>
                    <w:tr2bl w:val="nil"/>
                  </w:tcBorders>
                  <w:noWrap w:val="0"/>
                  <w:vAlign w:val="center"/>
                </w:tcPr>
                <w:p w14:paraId="43EC0FE3">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第二次</w:t>
                  </w:r>
                </w:p>
              </w:tc>
              <w:tc>
                <w:tcPr>
                  <w:tcW w:w="995" w:type="dxa"/>
                  <w:tcBorders>
                    <w:tl2br w:val="nil"/>
                    <w:tr2bl w:val="nil"/>
                  </w:tcBorders>
                  <w:noWrap w:val="0"/>
                  <w:vAlign w:val="center"/>
                </w:tcPr>
                <w:p w14:paraId="7F097F02">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第三次</w:t>
                  </w:r>
                </w:p>
              </w:tc>
            </w:tr>
            <w:tr w14:paraId="6E6DD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116" w:type="dxa"/>
                  <w:vMerge w:val="restart"/>
                  <w:tcBorders>
                    <w:tl2br w:val="nil"/>
                    <w:tr2bl w:val="nil"/>
                  </w:tcBorders>
                  <w:noWrap w:val="0"/>
                  <w:vAlign w:val="center"/>
                </w:tcPr>
                <w:p w14:paraId="71C2568E">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非甲烷总烃</w:t>
                  </w:r>
                </w:p>
              </w:tc>
              <w:tc>
                <w:tcPr>
                  <w:tcW w:w="1295" w:type="dxa"/>
                  <w:tcBorders>
                    <w:tl2br w:val="nil"/>
                    <w:tr2bl w:val="nil"/>
                  </w:tcBorders>
                  <w:noWrap w:val="0"/>
                  <w:vAlign w:val="center"/>
                </w:tcPr>
                <w:p w14:paraId="6BA53886">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实测浓度</w:t>
                  </w:r>
                </w:p>
                <w:p w14:paraId="345D7149">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（mg/Nm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vertAlign w:val="baseline"/>
                      <w:lang w:val="en-US" w:eastAsia="zh-CN"/>
                    </w:rPr>
                    <w:t>）</w:t>
                  </w:r>
                </w:p>
              </w:tc>
              <w:tc>
                <w:tcPr>
                  <w:tcW w:w="1107" w:type="dxa"/>
                  <w:tcBorders>
                    <w:tl2br w:val="nil"/>
                    <w:tr2bl w:val="nil"/>
                  </w:tcBorders>
                  <w:noWrap w:val="0"/>
                  <w:vAlign w:val="center"/>
                </w:tcPr>
                <w:p w14:paraId="17B99247">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95.0</w:t>
                  </w:r>
                </w:p>
              </w:tc>
              <w:tc>
                <w:tcPr>
                  <w:tcW w:w="1043" w:type="dxa"/>
                  <w:tcBorders>
                    <w:tl2br w:val="nil"/>
                    <w:tr2bl w:val="nil"/>
                  </w:tcBorders>
                  <w:noWrap w:val="0"/>
                  <w:vAlign w:val="center"/>
                </w:tcPr>
                <w:p w14:paraId="1831BDDF">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95.9</w:t>
                  </w:r>
                </w:p>
              </w:tc>
              <w:tc>
                <w:tcPr>
                  <w:tcW w:w="1075" w:type="dxa"/>
                  <w:tcBorders>
                    <w:tl2br w:val="nil"/>
                    <w:tr2bl w:val="nil"/>
                  </w:tcBorders>
                  <w:noWrap w:val="0"/>
                  <w:vAlign w:val="center"/>
                </w:tcPr>
                <w:p w14:paraId="4FC4127D">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96.1</w:t>
                  </w:r>
                </w:p>
              </w:tc>
              <w:tc>
                <w:tcPr>
                  <w:tcW w:w="1050" w:type="dxa"/>
                  <w:gridSpan w:val="2"/>
                  <w:tcBorders>
                    <w:tl2br w:val="nil"/>
                    <w:tr2bl w:val="nil"/>
                  </w:tcBorders>
                  <w:noWrap w:val="0"/>
                  <w:vAlign w:val="center"/>
                </w:tcPr>
                <w:p w14:paraId="0BA4CCB9">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95.3</w:t>
                  </w:r>
                </w:p>
              </w:tc>
              <w:tc>
                <w:tcPr>
                  <w:tcW w:w="1038" w:type="dxa"/>
                  <w:tcBorders>
                    <w:tl2br w:val="nil"/>
                    <w:tr2bl w:val="nil"/>
                  </w:tcBorders>
                  <w:noWrap w:val="0"/>
                  <w:vAlign w:val="center"/>
                </w:tcPr>
                <w:p w14:paraId="7A120E17">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96.0</w:t>
                  </w:r>
                </w:p>
              </w:tc>
              <w:tc>
                <w:tcPr>
                  <w:tcW w:w="995" w:type="dxa"/>
                  <w:tcBorders>
                    <w:tl2br w:val="nil"/>
                    <w:tr2bl w:val="nil"/>
                  </w:tcBorders>
                  <w:noWrap w:val="0"/>
                  <w:vAlign w:val="center"/>
                </w:tcPr>
                <w:p w14:paraId="10347349">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95.7</w:t>
                  </w:r>
                </w:p>
              </w:tc>
            </w:tr>
            <w:tr w14:paraId="02930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116" w:type="dxa"/>
                  <w:vMerge w:val="continue"/>
                  <w:tcBorders>
                    <w:tl2br w:val="nil"/>
                    <w:tr2bl w:val="nil"/>
                  </w:tcBorders>
                  <w:noWrap w:val="0"/>
                  <w:vAlign w:val="center"/>
                </w:tcPr>
                <w:p w14:paraId="7EFD5645">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p>
              </w:tc>
              <w:tc>
                <w:tcPr>
                  <w:tcW w:w="1295" w:type="dxa"/>
                  <w:tcBorders>
                    <w:tl2br w:val="nil"/>
                    <w:tr2bl w:val="nil"/>
                  </w:tcBorders>
                  <w:noWrap w:val="0"/>
                  <w:vAlign w:val="center"/>
                </w:tcPr>
                <w:p w14:paraId="72A82B78">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排放速率</w:t>
                  </w:r>
                </w:p>
                <w:p w14:paraId="35590D74">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（Kg/h）</w:t>
                  </w:r>
                </w:p>
              </w:tc>
              <w:tc>
                <w:tcPr>
                  <w:tcW w:w="1107" w:type="dxa"/>
                  <w:tcBorders>
                    <w:tl2br w:val="nil"/>
                    <w:tr2bl w:val="nil"/>
                  </w:tcBorders>
                  <w:noWrap w:val="0"/>
                  <w:vAlign w:val="center"/>
                </w:tcPr>
                <w:p w14:paraId="2E89DCAC">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1.72</w:t>
                  </w:r>
                </w:p>
              </w:tc>
              <w:tc>
                <w:tcPr>
                  <w:tcW w:w="1043" w:type="dxa"/>
                  <w:tcBorders>
                    <w:tl2br w:val="nil"/>
                    <w:tr2bl w:val="nil"/>
                  </w:tcBorders>
                  <w:noWrap w:val="0"/>
                  <w:vAlign w:val="center"/>
                </w:tcPr>
                <w:p w14:paraId="10770673">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1.78</w:t>
                  </w:r>
                </w:p>
              </w:tc>
              <w:tc>
                <w:tcPr>
                  <w:tcW w:w="1075" w:type="dxa"/>
                  <w:tcBorders>
                    <w:tl2br w:val="nil"/>
                    <w:tr2bl w:val="nil"/>
                  </w:tcBorders>
                  <w:noWrap w:val="0"/>
                  <w:vAlign w:val="center"/>
                </w:tcPr>
                <w:p w14:paraId="4F0680E8">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1.75</w:t>
                  </w:r>
                </w:p>
              </w:tc>
              <w:tc>
                <w:tcPr>
                  <w:tcW w:w="1050" w:type="dxa"/>
                  <w:gridSpan w:val="2"/>
                  <w:tcBorders>
                    <w:tl2br w:val="nil"/>
                    <w:tr2bl w:val="nil"/>
                  </w:tcBorders>
                  <w:noWrap w:val="0"/>
                  <w:vAlign w:val="center"/>
                </w:tcPr>
                <w:p w14:paraId="517526BD">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1.75</w:t>
                  </w:r>
                </w:p>
              </w:tc>
              <w:tc>
                <w:tcPr>
                  <w:tcW w:w="1038" w:type="dxa"/>
                  <w:tcBorders>
                    <w:tl2br w:val="nil"/>
                    <w:tr2bl w:val="nil"/>
                  </w:tcBorders>
                  <w:noWrap w:val="0"/>
                  <w:vAlign w:val="center"/>
                </w:tcPr>
                <w:p w14:paraId="4FE30B8E">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1.75</w:t>
                  </w:r>
                </w:p>
              </w:tc>
              <w:tc>
                <w:tcPr>
                  <w:tcW w:w="995" w:type="dxa"/>
                  <w:tcBorders>
                    <w:tl2br w:val="nil"/>
                    <w:tr2bl w:val="nil"/>
                  </w:tcBorders>
                  <w:noWrap w:val="0"/>
                  <w:vAlign w:val="center"/>
                </w:tcPr>
                <w:p w14:paraId="73EA0304">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1.78</w:t>
                  </w:r>
                </w:p>
              </w:tc>
            </w:tr>
            <w:tr w14:paraId="4D5D5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1116" w:type="dxa"/>
                  <w:vMerge w:val="restart"/>
                  <w:tcBorders>
                    <w:tl2br w:val="nil"/>
                    <w:tr2bl w:val="nil"/>
                  </w:tcBorders>
                  <w:noWrap w:val="0"/>
                  <w:vAlign w:val="center"/>
                </w:tcPr>
                <w:p w14:paraId="7F7C9289">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臭气浓度</w:t>
                  </w:r>
                </w:p>
                <w:p w14:paraId="484382F6">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（无量纲）</w:t>
                  </w:r>
                </w:p>
              </w:tc>
              <w:tc>
                <w:tcPr>
                  <w:tcW w:w="1295" w:type="dxa"/>
                  <w:tcBorders>
                    <w:tl2br w:val="nil"/>
                    <w:tr2bl w:val="nil"/>
                  </w:tcBorders>
                  <w:noWrap w:val="0"/>
                  <w:vAlign w:val="center"/>
                </w:tcPr>
                <w:p w14:paraId="1DCBDFBB">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实测浓度</w:t>
                  </w:r>
                </w:p>
                <w:p w14:paraId="0591978F">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（mg/Nm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vertAlign w:val="baseline"/>
                      <w:lang w:val="en-US" w:eastAsia="zh-CN"/>
                    </w:rPr>
                    <w:t>）</w:t>
                  </w:r>
                </w:p>
              </w:tc>
              <w:tc>
                <w:tcPr>
                  <w:tcW w:w="1107" w:type="dxa"/>
                  <w:tcBorders>
                    <w:tl2br w:val="nil"/>
                    <w:tr2bl w:val="nil"/>
                  </w:tcBorders>
                  <w:noWrap w:val="0"/>
                  <w:vAlign w:val="center"/>
                </w:tcPr>
                <w:p w14:paraId="4B8A2680">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1995</w:t>
                  </w:r>
                </w:p>
              </w:tc>
              <w:tc>
                <w:tcPr>
                  <w:tcW w:w="1043" w:type="dxa"/>
                  <w:tcBorders>
                    <w:tl2br w:val="nil"/>
                    <w:tr2bl w:val="nil"/>
                  </w:tcBorders>
                  <w:noWrap w:val="0"/>
                  <w:vAlign w:val="center"/>
                </w:tcPr>
                <w:p w14:paraId="174538F9">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2290</w:t>
                  </w:r>
                </w:p>
              </w:tc>
              <w:tc>
                <w:tcPr>
                  <w:tcW w:w="1075" w:type="dxa"/>
                  <w:tcBorders>
                    <w:tl2br w:val="nil"/>
                    <w:tr2bl w:val="nil"/>
                  </w:tcBorders>
                  <w:noWrap w:val="0"/>
                  <w:vAlign w:val="center"/>
                </w:tcPr>
                <w:p w14:paraId="17345480">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1737</w:t>
                  </w:r>
                </w:p>
              </w:tc>
              <w:tc>
                <w:tcPr>
                  <w:tcW w:w="1050" w:type="dxa"/>
                  <w:gridSpan w:val="2"/>
                  <w:tcBorders>
                    <w:tl2br w:val="nil"/>
                    <w:tr2bl w:val="nil"/>
                  </w:tcBorders>
                  <w:noWrap w:val="0"/>
                  <w:vAlign w:val="center"/>
                </w:tcPr>
                <w:p w14:paraId="65E6DCDA">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2290</w:t>
                  </w:r>
                </w:p>
              </w:tc>
              <w:tc>
                <w:tcPr>
                  <w:tcW w:w="1038" w:type="dxa"/>
                  <w:tcBorders>
                    <w:tl2br w:val="nil"/>
                    <w:tr2bl w:val="nil"/>
                  </w:tcBorders>
                  <w:noWrap w:val="0"/>
                  <w:vAlign w:val="center"/>
                </w:tcPr>
                <w:p w14:paraId="7F62BEA9">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1737</w:t>
                  </w:r>
                </w:p>
              </w:tc>
              <w:tc>
                <w:tcPr>
                  <w:tcW w:w="995" w:type="dxa"/>
                  <w:tcBorders>
                    <w:tl2br w:val="nil"/>
                    <w:tr2bl w:val="nil"/>
                  </w:tcBorders>
                  <w:noWrap w:val="0"/>
                  <w:vAlign w:val="center"/>
                </w:tcPr>
                <w:p w14:paraId="34661A2C">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1995</w:t>
                  </w:r>
                </w:p>
              </w:tc>
            </w:tr>
            <w:tr w14:paraId="0974A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16" w:type="dxa"/>
                  <w:vMerge w:val="continue"/>
                  <w:tcBorders>
                    <w:tl2br w:val="nil"/>
                    <w:tr2bl w:val="nil"/>
                  </w:tcBorders>
                  <w:noWrap w:val="0"/>
                  <w:vAlign w:val="center"/>
                </w:tcPr>
                <w:p w14:paraId="0C22FF84">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p>
              </w:tc>
              <w:tc>
                <w:tcPr>
                  <w:tcW w:w="1295" w:type="dxa"/>
                  <w:tcBorders>
                    <w:tl2br w:val="nil"/>
                    <w:tr2bl w:val="nil"/>
                  </w:tcBorders>
                  <w:noWrap w:val="0"/>
                  <w:vAlign w:val="center"/>
                </w:tcPr>
                <w:p w14:paraId="115ABD53">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排放速率</w:t>
                  </w:r>
                </w:p>
                <w:p w14:paraId="031C1CCA">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（Kg/h）</w:t>
                  </w:r>
                </w:p>
              </w:tc>
              <w:tc>
                <w:tcPr>
                  <w:tcW w:w="1107" w:type="dxa"/>
                  <w:tcBorders>
                    <w:tl2br w:val="nil"/>
                    <w:tr2bl w:val="nil"/>
                  </w:tcBorders>
                  <w:noWrap w:val="0"/>
                  <w:vAlign w:val="center"/>
                </w:tcPr>
                <w:p w14:paraId="050DDA74">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w:t>
                  </w:r>
                </w:p>
              </w:tc>
              <w:tc>
                <w:tcPr>
                  <w:tcW w:w="1043" w:type="dxa"/>
                  <w:tcBorders>
                    <w:tl2br w:val="nil"/>
                    <w:tr2bl w:val="nil"/>
                  </w:tcBorders>
                  <w:noWrap w:val="0"/>
                  <w:vAlign w:val="center"/>
                </w:tcPr>
                <w:p w14:paraId="4412AFD7">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w:t>
                  </w:r>
                </w:p>
              </w:tc>
              <w:tc>
                <w:tcPr>
                  <w:tcW w:w="1075" w:type="dxa"/>
                  <w:tcBorders>
                    <w:tl2br w:val="nil"/>
                    <w:tr2bl w:val="nil"/>
                  </w:tcBorders>
                  <w:noWrap w:val="0"/>
                  <w:vAlign w:val="center"/>
                </w:tcPr>
                <w:p w14:paraId="656C00FC">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w:t>
                  </w:r>
                </w:p>
              </w:tc>
              <w:tc>
                <w:tcPr>
                  <w:tcW w:w="1050" w:type="dxa"/>
                  <w:gridSpan w:val="2"/>
                  <w:tcBorders>
                    <w:tl2br w:val="nil"/>
                    <w:tr2bl w:val="nil"/>
                  </w:tcBorders>
                  <w:noWrap w:val="0"/>
                  <w:vAlign w:val="center"/>
                </w:tcPr>
                <w:p w14:paraId="4701AF79">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w:t>
                  </w:r>
                </w:p>
              </w:tc>
              <w:tc>
                <w:tcPr>
                  <w:tcW w:w="1038" w:type="dxa"/>
                  <w:tcBorders>
                    <w:tl2br w:val="nil"/>
                    <w:tr2bl w:val="nil"/>
                  </w:tcBorders>
                  <w:noWrap w:val="0"/>
                  <w:vAlign w:val="center"/>
                </w:tcPr>
                <w:p w14:paraId="123C23AD">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w:t>
                  </w:r>
                </w:p>
              </w:tc>
              <w:tc>
                <w:tcPr>
                  <w:tcW w:w="995" w:type="dxa"/>
                  <w:tcBorders>
                    <w:tl2br w:val="nil"/>
                    <w:tr2bl w:val="nil"/>
                  </w:tcBorders>
                  <w:noWrap w:val="0"/>
                  <w:vAlign w:val="center"/>
                </w:tcPr>
                <w:p w14:paraId="7676545D">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w:t>
                  </w:r>
                </w:p>
              </w:tc>
            </w:tr>
            <w:tr w14:paraId="1D2A4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11" w:type="dxa"/>
                  <w:gridSpan w:val="2"/>
                  <w:tcBorders>
                    <w:tl2br w:val="nil"/>
                    <w:tr2bl w:val="nil"/>
                  </w:tcBorders>
                  <w:noWrap w:val="0"/>
                  <w:vAlign w:val="center"/>
                </w:tcPr>
                <w:p w14:paraId="43101599">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标干流量</w:t>
                  </w:r>
                </w:p>
                <w:p w14:paraId="3641FB4C">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（Nm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vertAlign w:val="baseline"/>
                      <w:lang w:val="en-US" w:eastAsia="zh-CN"/>
                    </w:rPr>
                    <w:t>/h）</w:t>
                  </w:r>
                </w:p>
              </w:tc>
              <w:tc>
                <w:tcPr>
                  <w:tcW w:w="1107" w:type="dxa"/>
                  <w:tcBorders>
                    <w:tl2br w:val="nil"/>
                    <w:tr2bl w:val="nil"/>
                  </w:tcBorders>
                  <w:shd w:val="clear" w:color="auto" w:fill="auto"/>
                  <w:noWrap w:val="0"/>
                  <w:vAlign w:val="center"/>
                </w:tcPr>
                <w:p w14:paraId="5C3BF3D8">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18062</w:t>
                  </w:r>
                </w:p>
              </w:tc>
              <w:tc>
                <w:tcPr>
                  <w:tcW w:w="1043" w:type="dxa"/>
                  <w:tcBorders>
                    <w:tl2br w:val="nil"/>
                    <w:tr2bl w:val="nil"/>
                  </w:tcBorders>
                  <w:shd w:val="clear" w:color="auto" w:fill="auto"/>
                  <w:noWrap w:val="0"/>
                  <w:vAlign w:val="center"/>
                </w:tcPr>
                <w:p w14:paraId="06FB7AC4">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18512</w:t>
                  </w:r>
                </w:p>
              </w:tc>
              <w:tc>
                <w:tcPr>
                  <w:tcW w:w="1075" w:type="dxa"/>
                  <w:tcBorders>
                    <w:tl2br w:val="nil"/>
                    <w:tr2bl w:val="nil"/>
                  </w:tcBorders>
                  <w:shd w:val="clear" w:color="auto" w:fill="auto"/>
                  <w:noWrap w:val="0"/>
                  <w:vAlign w:val="center"/>
                </w:tcPr>
                <w:p w14:paraId="35C2A5FB">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18223</w:t>
                  </w:r>
                </w:p>
              </w:tc>
              <w:tc>
                <w:tcPr>
                  <w:tcW w:w="1050" w:type="dxa"/>
                  <w:gridSpan w:val="2"/>
                  <w:tcBorders>
                    <w:tl2br w:val="nil"/>
                    <w:tr2bl w:val="nil"/>
                  </w:tcBorders>
                  <w:shd w:val="clear" w:color="auto" w:fill="auto"/>
                  <w:noWrap w:val="0"/>
                  <w:vAlign w:val="center"/>
                </w:tcPr>
                <w:p w14:paraId="3B61967C">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18315</w:t>
                  </w:r>
                </w:p>
              </w:tc>
              <w:tc>
                <w:tcPr>
                  <w:tcW w:w="1038" w:type="dxa"/>
                  <w:tcBorders>
                    <w:tl2br w:val="nil"/>
                    <w:tr2bl w:val="nil"/>
                  </w:tcBorders>
                  <w:shd w:val="clear" w:color="auto" w:fill="auto"/>
                  <w:noWrap w:val="0"/>
                  <w:vAlign w:val="center"/>
                </w:tcPr>
                <w:p w14:paraId="17386E2D">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18179</w:t>
                  </w:r>
                </w:p>
              </w:tc>
              <w:tc>
                <w:tcPr>
                  <w:tcW w:w="995" w:type="dxa"/>
                  <w:tcBorders>
                    <w:tl2br w:val="nil"/>
                    <w:tr2bl w:val="nil"/>
                  </w:tcBorders>
                  <w:shd w:val="clear" w:color="auto" w:fill="auto"/>
                  <w:noWrap w:val="0"/>
                  <w:vAlign w:val="center"/>
                </w:tcPr>
                <w:p w14:paraId="2A549D81">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18623</w:t>
                  </w:r>
                </w:p>
              </w:tc>
            </w:tr>
            <w:tr w14:paraId="70ED7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1116" w:type="dxa"/>
                  <w:vMerge w:val="restart"/>
                  <w:tcBorders>
                    <w:tl2br w:val="nil"/>
                    <w:tr2bl w:val="nil"/>
                  </w:tcBorders>
                  <w:shd w:val="clear" w:color="auto" w:fill="auto"/>
                  <w:noWrap w:val="0"/>
                  <w:vAlign w:val="center"/>
                </w:tcPr>
                <w:p w14:paraId="23F30449">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非甲烷总烃</w:t>
                  </w:r>
                </w:p>
                <w:p w14:paraId="56AFFDA0">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p>
              </w:tc>
              <w:tc>
                <w:tcPr>
                  <w:tcW w:w="1295" w:type="dxa"/>
                  <w:tcBorders>
                    <w:tl2br w:val="nil"/>
                    <w:tr2bl w:val="nil"/>
                  </w:tcBorders>
                  <w:shd w:val="clear" w:color="auto" w:fill="auto"/>
                  <w:noWrap w:val="0"/>
                  <w:vAlign w:val="center"/>
                </w:tcPr>
                <w:p w14:paraId="7D560760">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实测浓度</w:t>
                  </w:r>
                </w:p>
                <w:p w14:paraId="34031FA7">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（mg/Nm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vertAlign w:val="baseline"/>
                      <w:lang w:val="en-US" w:eastAsia="zh-CN"/>
                    </w:rPr>
                    <w:t>）</w:t>
                  </w:r>
                </w:p>
              </w:tc>
              <w:tc>
                <w:tcPr>
                  <w:tcW w:w="1107" w:type="dxa"/>
                  <w:tcBorders>
                    <w:tl2br w:val="nil"/>
                    <w:tr2bl w:val="nil"/>
                  </w:tcBorders>
                  <w:shd w:val="clear" w:color="auto" w:fill="auto"/>
                  <w:noWrap w:val="0"/>
                  <w:vAlign w:val="center"/>
                </w:tcPr>
                <w:p w14:paraId="3F838A52">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5.26</w:t>
                  </w:r>
                </w:p>
              </w:tc>
              <w:tc>
                <w:tcPr>
                  <w:tcW w:w="1043" w:type="dxa"/>
                  <w:tcBorders>
                    <w:tl2br w:val="nil"/>
                    <w:tr2bl w:val="nil"/>
                  </w:tcBorders>
                  <w:shd w:val="clear" w:color="auto" w:fill="auto"/>
                  <w:noWrap w:val="0"/>
                  <w:vAlign w:val="center"/>
                </w:tcPr>
                <w:p w14:paraId="76BF5B0F">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4.97</w:t>
                  </w:r>
                </w:p>
              </w:tc>
              <w:tc>
                <w:tcPr>
                  <w:tcW w:w="1075" w:type="dxa"/>
                  <w:tcBorders>
                    <w:tl2br w:val="nil"/>
                    <w:tr2bl w:val="nil"/>
                  </w:tcBorders>
                  <w:shd w:val="clear" w:color="auto" w:fill="auto"/>
                  <w:noWrap w:val="0"/>
                  <w:vAlign w:val="center"/>
                </w:tcPr>
                <w:p w14:paraId="6ACDF2E0">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5.79</w:t>
                  </w:r>
                </w:p>
              </w:tc>
              <w:tc>
                <w:tcPr>
                  <w:tcW w:w="1050" w:type="dxa"/>
                  <w:gridSpan w:val="2"/>
                  <w:tcBorders>
                    <w:tl2br w:val="nil"/>
                    <w:tr2bl w:val="nil"/>
                  </w:tcBorders>
                  <w:shd w:val="clear" w:color="auto" w:fill="auto"/>
                  <w:noWrap w:val="0"/>
                  <w:vAlign w:val="center"/>
                </w:tcPr>
                <w:p w14:paraId="05D50168">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5.82</w:t>
                  </w:r>
                </w:p>
              </w:tc>
              <w:tc>
                <w:tcPr>
                  <w:tcW w:w="1038" w:type="dxa"/>
                  <w:tcBorders>
                    <w:tl2br w:val="nil"/>
                    <w:tr2bl w:val="nil"/>
                  </w:tcBorders>
                  <w:shd w:val="clear" w:color="auto" w:fill="auto"/>
                  <w:noWrap w:val="0"/>
                  <w:vAlign w:val="center"/>
                </w:tcPr>
                <w:p w14:paraId="4721CE6F">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4.95</w:t>
                  </w:r>
                </w:p>
              </w:tc>
              <w:tc>
                <w:tcPr>
                  <w:tcW w:w="995" w:type="dxa"/>
                  <w:tcBorders>
                    <w:tl2br w:val="nil"/>
                    <w:tr2bl w:val="nil"/>
                  </w:tcBorders>
                  <w:shd w:val="clear" w:color="auto" w:fill="auto"/>
                  <w:noWrap w:val="0"/>
                  <w:vAlign w:val="center"/>
                </w:tcPr>
                <w:p w14:paraId="3EAEDA95">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5.61</w:t>
                  </w:r>
                </w:p>
              </w:tc>
            </w:tr>
            <w:tr w14:paraId="687BA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16" w:type="dxa"/>
                  <w:vMerge w:val="continue"/>
                  <w:tcBorders>
                    <w:tl2br w:val="nil"/>
                    <w:tr2bl w:val="nil"/>
                  </w:tcBorders>
                  <w:noWrap w:val="0"/>
                  <w:vAlign w:val="center"/>
                </w:tcPr>
                <w:p w14:paraId="29E79187">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p>
              </w:tc>
              <w:tc>
                <w:tcPr>
                  <w:tcW w:w="1295" w:type="dxa"/>
                  <w:tcBorders>
                    <w:tl2br w:val="nil"/>
                    <w:tr2bl w:val="nil"/>
                  </w:tcBorders>
                  <w:shd w:val="clear" w:color="auto" w:fill="auto"/>
                  <w:noWrap w:val="0"/>
                  <w:vAlign w:val="center"/>
                </w:tcPr>
                <w:p w14:paraId="4960CFAB">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排放速率</w:t>
                  </w:r>
                </w:p>
                <w:p w14:paraId="01AD18F8">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（Kg/h）</w:t>
                  </w:r>
                </w:p>
              </w:tc>
              <w:tc>
                <w:tcPr>
                  <w:tcW w:w="1107" w:type="dxa"/>
                  <w:tcBorders>
                    <w:tl2br w:val="nil"/>
                    <w:tr2bl w:val="nil"/>
                  </w:tcBorders>
                  <w:shd w:val="clear" w:color="auto" w:fill="auto"/>
                  <w:noWrap w:val="0"/>
                  <w:vAlign w:val="center"/>
                </w:tcPr>
                <w:p w14:paraId="4ACAC4CD">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0.12</w:t>
                  </w:r>
                </w:p>
              </w:tc>
              <w:tc>
                <w:tcPr>
                  <w:tcW w:w="1043" w:type="dxa"/>
                  <w:tcBorders>
                    <w:tl2br w:val="nil"/>
                    <w:tr2bl w:val="nil"/>
                  </w:tcBorders>
                  <w:shd w:val="clear" w:color="auto" w:fill="auto"/>
                  <w:noWrap w:val="0"/>
                  <w:vAlign w:val="center"/>
                </w:tcPr>
                <w:p w14:paraId="0EB6C58C">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0.12</w:t>
                  </w:r>
                </w:p>
              </w:tc>
              <w:tc>
                <w:tcPr>
                  <w:tcW w:w="1075" w:type="dxa"/>
                  <w:tcBorders>
                    <w:tl2br w:val="nil"/>
                    <w:tr2bl w:val="nil"/>
                  </w:tcBorders>
                  <w:shd w:val="clear" w:color="auto" w:fill="auto"/>
                  <w:noWrap w:val="0"/>
                  <w:vAlign w:val="center"/>
                </w:tcPr>
                <w:p w14:paraId="00E5A85C">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0.14</w:t>
                  </w:r>
                </w:p>
              </w:tc>
              <w:tc>
                <w:tcPr>
                  <w:tcW w:w="1050" w:type="dxa"/>
                  <w:gridSpan w:val="2"/>
                  <w:tcBorders>
                    <w:tl2br w:val="nil"/>
                    <w:tr2bl w:val="nil"/>
                  </w:tcBorders>
                  <w:shd w:val="clear" w:color="auto" w:fill="auto"/>
                  <w:noWrap w:val="0"/>
                  <w:vAlign w:val="center"/>
                </w:tcPr>
                <w:p w14:paraId="5EB514DB">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0.14</w:t>
                  </w:r>
                </w:p>
              </w:tc>
              <w:tc>
                <w:tcPr>
                  <w:tcW w:w="1038" w:type="dxa"/>
                  <w:tcBorders>
                    <w:tl2br w:val="nil"/>
                    <w:tr2bl w:val="nil"/>
                  </w:tcBorders>
                  <w:shd w:val="clear" w:color="auto" w:fill="auto"/>
                  <w:noWrap w:val="0"/>
                  <w:vAlign w:val="center"/>
                </w:tcPr>
                <w:p w14:paraId="71F36689">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0.12</w:t>
                  </w:r>
                </w:p>
              </w:tc>
              <w:tc>
                <w:tcPr>
                  <w:tcW w:w="995" w:type="dxa"/>
                  <w:tcBorders>
                    <w:tl2br w:val="nil"/>
                    <w:tr2bl w:val="nil"/>
                  </w:tcBorders>
                  <w:shd w:val="clear" w:color="auto" w:fill="auto"/>
                  <w:noWrap w:val="0"/>
                  <w:vAlign w:val="center"/>
                </w:tcPr>
                <w:p w14:paraId="0D5EE21C">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0.13</w:t>
                  </w:r>
                </w:p>
              </w:tc>
            </w:tr>
            <w:tr w14:paraId="3CD07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16" w:type="dxa"/>
                  <w:vMerge w:val="restart"/>
                  <w:tcBorders>
                    <w:tl2br w:val="nil"/>
                    <w:tr2bl w:val="nil"/>
                  </w:tcBorders>
                  <w:shd w:val="clear" w:color="auto" w:fill="auto"/>
                  <w:noWrap w:val="0"/>
                  <w:vAlign w:val="center"/>
                </w:tcPr>
                <w:p w14:paraId="7553FF8D">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臭气浓度</w:t>
                  </w:r>
                </w:p>
                <w:p w14:paraId="2B11629C">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（无量纲）</w:t>
                  </w:r>
                </w:p>
              </w:tc>
              <w:tc>
                <w:tcPr>
                  <w:tcW w:w="1295" w:type="dxa"/>
                  <w:tcBorders>
                    <w:tl2br w:val="nil"/>
                    <w:tr2bl w:val="nil"/>
                  </w:tcBorders>
                  <w:shd w:val="clear" w:color="auto" w:fill="auto"/>
                  <w:noWrap w:val="0"/>
                  <w:vAlign w:val="center"/>
                </w:tcPr>
                <w:p w14:paraId="3B8A71CA">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实测浓度</w:t>
                  </w:r>
                </w:p>
                <w:p w14:paraId="57761009">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（mg/Nm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vertAlign w:val="baseline"/>
                      <w:lang w:val="en-US" w:eastAsia="zh-CN"/>
                    </w:rPr>
                    <w:t>）</w:t>
                  </w:r>
                </w:p>
              </w:tc>
              <w:tc>
                <w:tcPr>
                  <w:tcW w:w="1107" w:type="dxa"/>
                  <w:tcBorders>
                    <w:tl2br w:val="nil"/>
                    <w:tr2bl w:val="nil"/>
                  </w:tcBorders>
                  <w:shd w:val="clear" w:color="auto" w:fill="auto"/>
                  <w:noWrap w:val="0"/>
                  <w:vAlign w:val="center"/>
                </w:tcPr>
                <w:p w14:paraId="2E065E2C">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229</w:t>
                  </w:r>
                </w:p>
              </w:tc>
              <w:tc>
                <w:tcPr>
                  <w:tcW w:w="1043" w:type="dxa"/>
                  <w:tcBorders>
                    <w:tl2br w:val="nil"/>
                    <w:tr2bl w:val="nil"/>
                  </w:tcBorders>
                  <w:shd w:val="clear" w:color="auto" w:fill="auto"/>
                  <w:noWrap w:val="0"/>
                  <w:vAlign w:val="center"/>
                </w:tcPr>
                <w:p w14:paraId="4D2216D3">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269</w:t>
                  </w:r>
                </w:p>
              </w:tc>
              <w:tc>
                <w:tcPr>
                  <w:tcW w:w="1075" w:type="dxa"/>
                  <w:tcBorders>
                    <w:tl2br w:val="nil"/>
                    <w:tr2bl w:val="nil"/>
                  </w:tcBorders>
                  <w:shd w:val="clear" w:color="auto" w:fill="auto"/>
                  <w:noWrap w:val="0"/>
                  <w:vAlign w:val="center"/>
                </w:tcPr>
                <w:p w14:paraId="059931B8">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229</w:t>
                  </w:r>
                </w:p>
              </w:tc>
              <w:tc>
                <w:tcPr>
                  <w:tcW w:w="1050" w:type="dxa"/>
                  <w:gridSpan w:val="2"/>
                  <w:tcBorders>
                    <w:tl2br w:val="nil"/>
                    <w:tr2bl w:val="nil"/>
                  </w:tcBorders>
                  <w:shd w:val="clear" w:color="auto" w:fill="auto"/>
                  <w:noWrap w:val="0"/>
                  <w:vAlign w:val="center"/>
                </w:tcPr>
                <w:p w14:paraId="353D9FC4">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269</w:t>
                  </w:r>
                </w:p>
              </w:tc>
              <w:tc>
                <w:tcPr>
                  <w:tcW w:w="1038" w:type="dxa"/>
                  <w:tcBorders>
                    <w:tl2br w:val="nil"/>
                    <w:tr2bl w:val="nil"/>
                  </w:tcBorders>
                  <w:shd w:val="clear" w:color="auto" w:fill="auto"/>
                  <w:noWrap w:val="0"/>
                  <w:vAlign w:val="center"/>
                </w:tcPr>
                <w:p w14:paraId="13E7FDFD">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229</w:t>
                  </w:r>
                </w:p>
              </w:tc>
              <w:tc>
                <w:tcPr>
                  <w:tcW w:w="995" w:type="dxa"/>
                  <w:tcBorders>
                    <w:tl2br w:val="nil"/>
                    <w:tr2bl w:val="nil"/>
                  </w:tcBorders>
                  <w:shd w:val="clear" w:color="auto" w:fill="auto"/>
                  <w:noWrap w:val="0"/>
                  <w:vAlign w:val="center"/>
                </w:tcPr>
                <w:p w14:paraId="7C2D8442">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199</w:t>
                  </w:r>
                </w:p>
              </w:tc>
            </w:tr>
            <w:tr w14:paraId="2A3EB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16" w:type="dxa"/>
                  <w:vMerge w:val="continue"/>
                  <w:tcBorders>
                    <w:tl2br w:val="nil"/>
                    <w:tr2bl w:val="nil"/>
                  </w:tcBorders>
                  <w:noWrap w:val="0"/>
                  <w:vAlign w:val="center"/>
                </w:tcPr>
                <w:p w14:paraId="1BF6FB87">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p>
              </w:tc>
              <w:tc>
                <w:tcPr>
                  <w:tcW w:w="1295" w:type="dxa"/>
                  <w:tcBorders>
                    <w:tl2br w:val="nil"/>
                    <w:tr2bl w:val="nil"/>
                  </w:tcBorders>
                  <w:shd w:val="clear" w:color="auto" w:fill="auto"/>
                  <w:noWrap w:val="0"/>
                  <w:vAlign w:val="center"/>
                </w:tcPr>
                <w:p w14:paraId="7CD39F36">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排放速率</w:t>
                  </w:r>
                </w:p>
                <w:p w14:paraId="16DD8825">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（Kg/h）</w:t>
                  </w:r>
                </w:p>
              </w:tc>
              <w:tc>
                <w:tcPr>
                  <w:tcW w:w="1107" w:type="dxa"/>
                  <w:tcBorders>
                    <w:tl2br w:val="nil"/>
                    <w:tr2bl w:val="nil"/>
                  </w:tcBorders>
                  <w:shd w:val="clear" w:color="auto" w:fill="auto"/>
                  <w:noWrap w:val="0"/>
                  <w:vAlign w:val="center"/>
                </w:tcPr>
                <w:p w14:paraId="447A6D59">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w:t>
                  </w:r>
                </w:p>
              </w:tc>
              <w:tc>
                <w:tcPr>
                  <w:tcW w:w="1043" w:type="dxa"/>
                  <w:tcBorders>
                    <w:tl2br w:val="nil"/>
                    <w:tr2bl w:val="nil"/>
                  </w:tcBorders>
                  <w:shd w:val="clear" w:color="auto" w:fill="auto"/>
                  <w:noWrap w:val="0"/>
                  <w:vAlign w:val="center"/>
                </w:tcPr>
                <w:p w14:paraId="69A4BD92">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w:t>
                  </w:r>
                </w:p>
              </w:tc>
              <w:tc>
                <w:tcPr>
                  <w:tcW w:w="1075" w:type="dxa"/>
                  <w:tcBorders>
                    <w:tl2br w:val="nil"/>
                    <w:tr2bl w:val="nil"/>
                  </w:tcBorders>
                  <w:shd w:val="clear" w:color="auto" w:fill="auto"/>
                  <w:noWrap w:val="0"/>
                  <w:vAlign w:val="center"/>
                </w:tcPr>
                <w:p w14:paraId="2FD538B8">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w:t>
                  </w:r>
                </w:p>
              </w:tc>
              <w:tc>
                <w:tcPr>
                  <w:tcW w:w="1050" w:type="dxa"/>
                  <w:gridSpan w:val="2"/>
                  <w:tcBorders>
                    <w:tl2br w:val="nil"/>
                    <w:tr2bl w:val="nil"/>
                  </w:tcBorders>
                  <w:shd w:val="clear" w:color="auto" w:fill="auto"/>
                  <w:noWrap w:val="0"/>
                  <w:vAlign w:val="center"/>
                </w:tcPr>
                <w:p w14:paraId="7D4EA16C">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w:t>
                  </w:r>
                </w:p>
              </w:tc>
              <w:tc>
                <w:tcPr>
                  <w:tcW w:w="1038" w:type="dxa"/>
                  <w:tcBorders>
                    <w:tl2br w:val="nil"/>
                    <w:tr2bl w:val="nil"/>
                  </w:tcBorders>
                  <w:shd w:val="clear" w:color="auto" w:fill="auto"/>
                  <w:noWrap w:val="0"/>
                  <w:vAlign w:val="center"/>
                </w:tcPr>
                <w:p w14:paraId="4E1CABF0">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w:t>
                  </w:r>
                </w:p>
              </w:tc>
              <w:tc>
                <w:tcPr>
                  <w:tcW w:w="995" w:type="dxa"/>
                  <w:tcBorders>
                    <w:tl2br w:val="nil"/>
                    <w:tr2bl w:val="nil"/>
                  </w:tcBorders>
                  <w:shd w:val="clear" w:color="auto" w:fill="auto"/>
                  <w:noWrap w:val="0"/>
                  <w:vAlign w:val="center"/>
                </w:tcPr>
                <w:p w14:paraId="6AB87CE4">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w:t>
                  </w:r>
                </w:p>
              </w:tc>
            </w:tr>
            <w:tr w14:paraId="2DB5C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11" w:type="dxa"/>
                  <w:gridSpan w:val="2"/>
                  <w:tcBorders>
                    <w:tl2br w:val="nil"/>
                    <w:tr2bl w:val="nil"/>
                  </w:tcBorders>
                  <w:noWrap w:val="0"/>
                  <w:vAlign w:val="center"/>
                </w:tcPr>
                <w:p w14:paraId="31E8AFEA">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标干流量</w:t>
                  </w:r>
                </w:p>
                <w:p w14:paraId="04915DE6">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（Nm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vertAlign w:val="baseline"/>
                      <w:lang w:val="en-US" w:eastAsia="zh-CN"/>
                    </w:rPr>
                    <w:t>/h）</w:t>
                  </w:r>
                </w:p>
              </w:tc>
              <w:tc>
                <w:tcPr>
                  <w:tcW w:w="1107" w:type="dxa"/>
                  <w:tcBorders>
                    <w:tl2br w:val="nil"/>
                    <w:tr2bl w:val="nil"/>
                  </w:tcBorders>
                  <w:shd w:val="clear" w:color="auto" w:fill="auto"/>
                  <w:noWrap w:val="0"/>
                  <w:vAlign w:val="center"/>
                </w:tcPr>
                <w:p w14:paraId="0C9D9532">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23759</w:t>
                  </w:r>
                </w:p>
              </w:tc>
              <w:tc>
                <w:tcPr>
                  <w:tcW w:w="1043" w:type="dxa"/>
                  <w:tcBorders>
                    <w:tl2br w:val="nil"/>
                    <w:tr2bl w:val="nil"/>
                  </w:tcBorders>
                  <w:shd w:val="clear" w:color="auto" w:fill="auto"/>
                  <w:noWrap w:val="0"/>
                  <w:vAlign w:val="center"/>
                </w:tcPr>
                <w:p w14:paraId="1475B107">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23367</w:t>
                  </w:r>
                </w:p>
              </w:tc>
              <w:tc>
                <w:tcPr>
                  <w:tcW w:w="1075" w:type="dxa"/>
                  <w:tcBorders>
                    <w:tl2br w:val="nil"/>
                    <w:tr2bl w:val="nil"/>
                  </w:tcBorders>
                  <w:shd w:val="clear" w:color="auto" w:fill="auto"/>
                  <w:noWrap w:val="0"/>
                  <w:vAlign w:val="center"/>
                </w:tcPr>
                <w:p w14:paraId="525B4A0E">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23519</w:t>
                  </w:r>
                </w:p>
              </w:tc>
              <w:tc>
                <w:tcPr>
                  <w:tcW w:w="1050" w:type="dxa"/>
                  <w:gridSpan w:val="2"/>
                  <w:tcBorders>
                    <w:tl2br w:val="nil"/>
                    <w:tr2bl w:val="nil"/>
                  </w:tcBorders>
                  <w:shd w:val="clear" w:color="auto" w:fill="auto"/>
                  <w:noWrap w:val="0"/>
                  <w:vAlign w:val="center"/>
                </w:tcPr>
                <w:p w14:paraId="2905E554">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23852</w:t>
                  </w:r>
                </w:p>
              </w:tc>
              <w:tc>
                <w:tcPr>
                  <w:tcW w:w="1038" w:type="dxa"/>
                  <w:tcBorders>
                    <w:tl2br w:val="nil"/>
                    <w:tr2bl w:val="nil"/>
                  </w:tcBorders>
                  <w:shd w:val="clear" w:color="auto" w:fill="auto"/>
                  <w:noWrap w:val="0"/>
                  <w:vAlign w:val="center"/>
                </w:tcPr>
                <w:p w14:paraId="40A9A9D7">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23426</w:t>
                  </w:r>
                </w:p>
              </w:tc>
              <w:tc>
                <w:tcPr>
                  <w:tcW w:w="995" w:type="dxa"/>
                  <w:tcBorders>
                    <w:tl2br w:val="nil"/>
                    <w:tr2bl w:val="nil"/>
                  </w:tcBorders>
                  <w:shd w:val="clear" w:color="auto" w:fill="auto"/>
                  <w:noWrap w:val="0"/>
                  <w:vAlign w:val="center"/>
                </w:tcPr>
                <w:p w14:paraId="2AB6BD36">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23675</w:t>
                  </w:r>
                </w:p>
              </w:tc>
            </w:tr>
          </w:tbl>
          <w:p w14:paraId="00F58032">
            <w:pPr>
              <w:keepNext w:val="0"/>
              <w:keepLines w:val="0"/>
              <w:pageBreakBefore w:val="0"/>
              <w:widowControl/>
              <w:kinsoku/>
              <w:wordWrap/>
              <w:overflowPunct/>
              <w:topLinePunct w:val="0"/>
              <w:autoSpaceDE/>
              <w:autoSpaceDN/>
              <w:bidi w:val="0"/>
              <w:adjustRightInd w:val="0"/>
              <w:snapToGrid w:val="0"/>
              <w:spacing w:after="0" w:afterLines="0" w:line="520" w:lineRule="exact"/>
              <w:ind w:firstLine="465"/>
              <w:textAlignment w:val="auto"/>
              <w:outlineLvl w:val="9"/>
              <w:rPr>
                <w:rFonts w:hint="default" w:ascii="Times New Roman" w:hAnsi="Times New Roman" w:cs="Times New Roman"/>
                <w:b/>
                <w:bCs/>
                <w:color w:val="000000"/>
                <w:sz w:val="24"/>
                <w:u w:val="single"/>
              </w:rPr>
            </w:pP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根据上述监测结果，</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有组织</w:t>
            </w:r>
            <w:r>
              <w:rPr>
                <w:rFonts w:hint="eastAsia" w:ascii="Times New Roman" w:hAnsi="Times New Roman" w:cs="Times New Roman" w:eastAsiaTheme="minorEastAsia"/>
                <w:sz w:val="24"/>
                <w:szCs w:val="24"/>
                <w:lang w:val="en-US" w:eastAsia="zh-CN"/>
              </w:rPr>
              <w:t>非甲烷总烃排放</w:t>
            </w:r>
            <w:r>
              <w:rPr>
                <w:rFonts w:hint="eastAsia" w:ascii="Times New Roman" w:hAnsi="Times New Roman" w:cs="Times New Roman" w:eastAsiaTheme="minorEastAsia"/>
                <w:sz w:val="24"/>
                <w:szCs w:val="24"/>
                <w:highlight w:val="none"/>
                <w:lang w:val="en-US" w:eastAsia="zh-CN"/>
              </w:rPr>
              <w:t>浓度为</w:t>
            </w:r>
            <w:r>
              <w:rPr>
                <w:rFonts w:hint="default" w:ascii="Times New Roman" w:hAnsi="Times New Roman" w:eastAsia="宋体" w:cs="Times New Roman"/>
                <w:color w:val="auto"/>
                <w:szCs w:val="24"/>
                <w:highlight w:val="none"/>
                <w:lang w:val="en-US" w:eastAsia="zh-CN"/>
              </w:rPr>
              <w:t>4.95</w:t>
            </w:r>
            <w:r>
              <w:rPr>
                <w:rFonts w:hint="eastAsia" w:ascii="Times New Roman" w:hAnsi="Times New Roman" w:eastAsia="宋体" w:cs="Times New Roman"/>
                <w:color w:val="auto"/>
                <w:szCs w:val="24"/>
                <w:highlight w:val="none"/>
                <w:lang w:val="en-US" w:eastAsia="zh-CN"/>
              </w:rPr>
              <w:t>~</w:t>
            </w:r>
            <w:r>
              <w:rPr>
                <w:rFonts w:hint="default" w:ascii="Times New Roman" w:hAnsi="Times New Roman" w:eastAsia="宋体" w:cs="Times New Roman"/>
                <w:color w:val="auto"/>
                <w:szCs w:val="24"/>
                <w:highlight w:val="none"/>
                <w:lang w:val="en-US" w:eastAsia="zh-CN"/>
              </w:rPr>
              <w:t>5.82</w:t>
            </w:r>
            <w:r>
              <w:rPr>
                <w:rFonts w:hint="eastAsia" w:ascii="Times New Roman" w:hAnsi="Times New Roman" w:eastAsia="宋体" w:cs="Times New Roman"/>
                <w:color w:val="auto"/>
                <w:szCs w:val="24"/>
                <w:highlight w:val="none"/>
                <w:lang w:val="en-US" w:eastAsia="zh-CN"/>
              </w:rPr>
              <w:t>mg/m</w:t>
            </w:r>
            <w:r>
              <w:rPr>
                <w:rFonts w:hint="eastAsia" w:ascii="Times New Roman" w:hAnsi="Times New Roman" w:eastAsia="宋体" w:cs="Times New Roman"/>
                <w:color w:val="auto"/>
                <w:szCs w:val="24"/>
                <w:highlight w:val="none"/>
                <w:vertAlign w:val="superscript"/>
                <w:lang w:val="en-US" w:eastAsia="zh-CN"/>
              </w:rPr>
              <w:t>3</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满</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足《橡胶制品工业污染物排放标准》(GB27632-2011)表 5 标准限值</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（10mg/m</w:t>
            </w:r>
            <w:r>
              <w:rPr>
                <w:rFonts w:hint="eastAsia" w:ascii="Times New Roman" w:hAnsi="Times New Roman" w:cs="Times New Roman" w:eastAsiaTheme="minorEastAsia"/>
                <w:color w:val="000000" w:themeColor="text1"/>
                <w:sz w:val="24"/>
                <w:szCs w:val="24"/>
                <w:vertAlign w:val="superscript"/>
                <w:lang w:val="en-US" w:eastAsia="zh-CN"/>
                <w14:textFill>
                  <w14:solidFill>
                    <w14:schemeClr w14:val="tx1"/>
                  </w14:solidFill>
                </w14:textFill>
              </w:rPr>
              <w:t>3</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臭气浓度</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排放浓度在199~269，</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满足《恶臭污染物排放标准》（GB14554-93）中表1排放</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要求（有组织2000，无量纲）</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6ACB3F9E">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ind w:firstLine="480" w:firstLineChars="200"/>
              <w:jc w:val="left"/>
              <w:textAlignment w:val="auto"/>
              <w:outlineLvl w:val="9"/>
              <w:rPr>
                <w:rFonts w:hint="default" w:ascii="Times New Roman" w:hAnsi="Times New Roman" w:cs="Times New Roman" w:eastAsiaTheme="minorEastAsia"/>
                <w:b/>
                <w:color w:val="000000"/>
                <w:sz w:val="21"/>
                <w:szCs w:val="21"/>
                <w:lang w:val="en-US" w:eastAsia="zh-CN"/>
              </w:rPr>
            </w:pPr>
            <w:r>
              <w:rPr>
                <w:rFonts w:hint="default" w:ascii="Times New Roman" w:hAnsi="Times New Roman" w:cs="Times New Roman" w:eastAsiaTheme="minorEastAsia"/>
                <w:b w:val="0"/>
                <w:bCs/>
                <w:sz w:val="24"/>
                <w:szCs w:val="24"/>
                <w:lang w:val="en-US" w:eastAsia="zh-CN"/>
              </w:rPr>
              <w:t>无组织排放监测结果</w:t>
            </w:r>
            <w:r>
              <w:rPr>
                <w:rFonts w:hint="eastAsia" w:ascii="Times New Roman" w:hAnsi="Times New Roman" w:cs="Times New Roman" w:eastAsiaTheme="minorEastAsia"/>
                <w:b w:val="0"/>
                <w:bCs/>
                <w:sz w:val="24"/>
                <w:szCs w:val="24"/>
                <w:lang w:val="en-US" w:eastAsia="zh-CN"/>
              </w:rPr>
              <w:t>：</w:t>
            </w:r>
          </w:p>
          <w:p w14:paraId="2ED42CC9">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eastAsia" w:ascii="Times New Roman" w:hAnsi="Times New Roman" w:cs="Times New Roman" w:eastAsiaTheme="minorEastAsia"/>
                <w:b/>
                <w:bCs/>
                <w:color w:val="auto"/>
                <w:kern w:val="2"/>
                <w:sz w:val="21"/>
                <w:szCs w:val="21"/>
                <w:lang w:val="en-US" w:eastAsia="zh-CN" w:bidi="ar-SA"/>
              </w:rPr>
              <w:t xml:space="preserve">表18 </w:t>
            </w:r>
            <w:r>
              <w:rPr>
                <w:rFonts w:hint="default" w:ascii="Times New Roman" w:hAnsi="Times New Roman" w:cs="Times New Roman" w:eastAsiaTheme="minorEastAsia"/>
                <w:b/>
                <w:bCs/>
                <w:color w:val="auto"/>
                <w:kern w:val="2"/>
                <w:sz w:val="21"/>
                <w:szCs w:val="21"/>
                <w:lang w:val="en-US" w:eastAsia="zh-CN" w:bidi="ar-SA"/>
              </w:rPr>
              <w:t xml:space="preserve"> 无组织</w:t>
            </w:r>
            <w:r>
              <w:rPr>
                <w:rFonts w:hint="eastAsia" w:ascii="Times New Roman" w:hAnsi="Times New Roman" w:cs="Times New Roman" w:eastAsiaTheme="minorEastAsia"/>
                <w:b/>
                <w:bCs/>
                <w:color w:val="auto"/>
                <w:kern w:val="2"/>
                <w:sz w:val="21"/>
                <w:szCs w:val="21"/>
                <w:lang w:val="en-US" w:eastAsia="zh-CN" w:bidi="ar-SA"/>
              </w:rPr>
              <w:t>废气</w:t>
            </w:r>
            <w:r>
              <w:rPr>
                <w:rFonts w:hint="default" w:ascii="Times New Roman" w:hAnsi="Times New Roman" w:cs="Times New Roman" w:eastAsiaTheme="minorEastAsia"/>
                <w:b/>
                <w:bCs/>
                <w:color w:val="auto"/>
                <w:kern w:val="2"/>
                <w:sz w:val="21"/>
                <w:szCs w:val="21"/>
                <w:lang w:val="en-US" w:eastAsia="zh-CN" w:bidi="ar-SA"/>
              </w:rPr>
              <w:t>监测结果      单位：mg/m</w:t>
            </w:r>
            <w:r>
              <w:rPr>
                <w:rFonts w:hint="default" w:ascii="Times New Roman" w:hAnsi="Times New Roman" w:cs="Times New Roman" w:eastAsiaTheme="minorEastAsia"/>
                <w:b/>
                <w:bCs/>
                <w:color w:val="auto"/>
                <w:kern w:val="2"/>
                <w:sz w:val="21"/>
                <w:szCs w:val="21"/>
                <w:vertAlign w:val="superscript"/>
                <w:lang w:val="en-US" w:eastAsia="zh-CN" w:bidi="ar-SA"/>
              </w:rPr>
              <w:t>3</w:t>
            </w:r>
          </w:p>
          <w:tbl>
            <w:tblPr>
              <w:tblStyle w:val="29"/>
              <w:tblW w:w="861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90"/>
              <w:gridCol w:w="1814"/>
              <w:gridCol w:w="1812"/>
              <w:gridCol w:w="1701"/>
              <w:gridCol w:w="1701"/>
            </w:tblGrid>
            <w:tr w14:paraId="6BB986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0" w:hRule="atLeast"/>
                <w:jc w:val="center"/>
              </w:trPr>
              <w:tc>
                <w:tcPr>
                  <w:tcW w:w="1590" w:type="dxa"/>
                  <w:vMerge w:val="restart"/>
                  <w:tcBorders>
                    <w:tl2br w:val="nil"/>
                    <w:tr2bl w:val="nil"/>
                  </w:tcBorders>
                  <w:noWrap w:val="0"/>
                  <w:vAlign w:val="center"/>
                </w:tcPr>
                <w:p w14:paraId="3E9006AC">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bCs/>
                      <w:kern w:val="2"/>
                      <w:sz w:val="21"/>
                      <w:szCs w:val="21"/>
                      <w:lang w:val="en-US" w:eastAsia="zh-CN" w:bidi="ar-SA"/>
                    </w:rPr>
                  </w:pPr>
                  <w:r>
                    <w:rPr>
                      <w:rFonts w:hint="default" w:ascii="Times New Roman" w:hAnsi="Times New Roman" w:eastAsia="宋体" w:cs="Times New Roman"/>
                      <w:sz w:val="21"/>
                      <w:szCs w:val="21"/>
                    </w:rPr>
                    <w:t>采样日期</w:t>
                  </w:r>
                </w:p>
              </w:tc>
              <w:tc>
                <w:tcPr>
                  <w:tcW w:w="1814" w:type="dxa"/>
                  <w:vMerge w:val="restart"/>
                  <w:tcBorders>
                    <w:tl2br w:val="nil"/>
                    <w:tr2bl w:val="nil"/>
                  </w:tcBorders>
                  <w:noWrap w:val="0"/>
                  <w:vAlign w:val="center"/>
                </w:tcPr>
                <w:p w14:paraId="7F26150D">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sz w:val="21"/>
                      <w:szCs w:val="21"/>
                      <w:lang w:eastAsia="zh-CN"/>
                    </w:rPr>
                    <w:t>监测点位</w:t>
                  </w:r>
                </w:p>
              </w:tc>
              <w:tc>
                <w:tcPr>
                  <w:tcW w:w="1812" w:type="dxa"/>
                  <w:vMerge w:val="restart"/>
                  <w:tcBorders>
                    <w:tl2br w:val="nil"/>
                    <w:tr2bl w:val="nil"/>
                  </w:tcBorders>
                  <w:noWrap w:val="0"/>
                  <w:vAlign w:val="center"/>
                </w:tcPr>
                <w:p w14:paraId="5C58BE05">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采样时间</w:t>
                  </w:r>
                </w:p>
              </w:tc>
              <w:tc>
                <w:tcPr>
                  <w:tcW w:w="1701" w:type="dxa"/>
                  <w:vMerge w:val="restart"/>
                  <w:tcBorders>
                    <w:tl2br w:val="nil"/>
                    <w:tr2bl w:val="nil"/>
                  </w:tcBorders>
                  <w:noWrap w:val="0"/>
                  <w:vAlign w:val="center"/>
                </w:tcPr>
                <w:p w14:paraId="299ED0E9">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臭气浓度</w:t>
                  </w:r>
                </w:p>
                <w:p w14:paraId="247293C9">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无量纲</w:t>
                  </w:r>
                  <w:r>
                    <w:rPr>
                      <w:rFonts w:hint="default" w:ascii="Times New Roman" w:hAnsi="Times New Roman" w:eastAsia="宋体" w:cs="Times New Roman"/>
                      <w:sz w:val="21"/>
                      <w:szCs w:val="21"/>
                      <w:lang w:val="en-US" w:eastAsia="zh-CN"/>
                    </w:rPr>
                    <w:t>)</w:t>
                  </w:r>
                </w:p>
              </w:tc>
              <w:tc>
                <w:tcPr>
                  <w:tcW w:w="1701" w:type="dxa"/>
                  <w:vMerge w:val="restart"/>
                  <w:tcBorders>
                    <w:tl2br w:val="nil"/>
                    <w:tr2bl w:val="nil"/>
                  </w:tcBorders>
                  <w:noWrap w:val="0"/>
                  <w:vAlign w:val="center"/>
                </w:tcPr>
                <w:p w14:paraId="3C36752A">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非甲烷总烃</w:t>
                  </w:r>
                  <w:r>
                    <w:rPr>
                      <w:rFonts w:hint="default" w:ascii="Times New Roman" w:hAnsi="Times New Roman" w:eastAsia="宋体" w:cs="Times New Roman"/>
                      <w:sz w:val="21"/>
                      <w:szCs w:val="21"/>
                      <w:lang w:val="en-US" w:eastAsia="zh-CN"/>
                    </w:rPr>
                    <w:t>(mg/m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lang w:val="en-US" w:eastAsia="zh-CN"/>
                    </w:rPr>
                    <w:t>)</w:t>
                  </w:r>
                </w:p>
              </w:tc>
            </w:tr>
            <w:tr w14:paraId="268CDB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8" w:hRule="atLeast"/>
                <w:jc w:val="center"/>
              </w:trPr>
              <w:tc>
                <w:tcPr>
                  <w:tcW w:w="1590" w:type="dxa"/>
                  <w:vMerge w:val="continue"/>
                  <w:tcBorders>
                    <w:tl2br w:val="nil"/>
                    <w:tr2bl w:val="nil"/>
                  </w:tcBorders>
                  <w:noWrap w:val="0"/>
                  <w:vAlign w:val="center"/>
                </w:tcPr>
                <w:p w14:paraId="6D112179">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sz w:val="21"/>
                      <w:szCs w:val="21"/>
                    </w:rPr>
                  </w:pPr>
                </w:p>
              </w:tc>
              <w:tc>
                <w:tcPr>
                  <w:tcW w:w="1814" w:type="dxa"/>
                  <w:vMerge w:val="continue"/>
                  <w:tcBorders>
                    <w:tl2br w:val="nil"/>
                    <w:tr2bl w:val="nil"/>
                  </w:tcBorders>
                  <w:noWrap w:val="0"/>
                  <w:vAlign w:val="center"/>
                </w:tcPr>
                <w:p w14:paraId="33B155F8">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sz w:val="21"/>
                      <w:szCs w:val="21"/>
                    </w:rPr>
                  </w:pPr>
                </w:p>
              </w:tc>
              <w:tc>
                <w:tcPr>
                  <w:tcW w:w="1812" w:type="dxa"/>
                  <w:vMerge w:val="continue"/>
                  <w:tcBorders>
                    <w:tl2br w:val="nil"/>
                    <w:tr2bl w:val="nil"/>
                  </w:tcBorders>
                  <w:noWrap w:val="0"/>
                  <w:vAlign w:val="center"/>
                </w:tcPr>
                <w:p w14:paraId="18F6823F">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sz w:val="21"/>
                      <w:szCs w:val="21"/>
                    </w:rPr>
                  </w:pPr>
                </w:p>
              </w:tc>
              <w:tc>
                <w:tcPr>
                  <w:tcW w:w="1701" w:type="dxa"/>
                  <w:vMerge w:val="continue"/>
                  <w:tcBorders>
                    <w:tl2br w:val="nil"/>
                    <w:tr2bl w:val="nil"/>
                  </w:tcBorders>
                  <w:noWrap w:val="0"/>
                  <w:vAlign w:val="center"/>
                </w:tcPr>
                <w:p w14:paraId="35D2C34D">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sz w:val="21"/>
                      <w:szCs w:val="21"/>
                    </w:rPr>
                  </w:pPr>
                </w:p>
              </w:tc>
              <w:tc>
                <w:tcPr>
                  <w:tcW w:w="1701" w:type="dxa"/>
                  <w:vMerge w:val="continue"/>
                  <w:tcBorders>
                    <w:tl2br w:val="nil"/>
                    <w:tr2bl w:val="nil"/>
                  </w:tcBorders>
                  <w:noWrap w:val="0"/>
                  <w:vAlign w:val="center"/>
                </w:tcPr>
                <w:p w14:paraId="5555359A">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sz w:val="21"/>
                      <w:szCs w:val="21"/>
                    </w:rPr>
                  </w:pPr>
                </w:p>
              </w:tc>
            </w:tr>
            <w:tr w14:paraId="668AE0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jc w:val="center"/>
              </w:trPr>
              <w:tc>
                <w:tcPr>
                  <w:tcW w:w="1590" w:type="dxa"/>
                  <w:vMerge w:val="restart"/>
                  <w:tcBorders>
                    <w:tl2br w:val="nil"/>
                    <w:tr2bl w:val="nil"/>
                  </w:tcBorders>
                  <w:noWrap w:val="0"/>
                  <w:vAlign w:val="center"/>
                </w:tcPr>
                <w:p w14:paraId="1F5DC653">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bCs w:val="0"/>
                      <w:sz w:val="21"/>
                      <w:szCs w:val="21"/>
                      <w:lang w:val="en-US" w:eastAsia="zh-CN"/>
                    </w:rPr>
                  </w:pPr>
                  <w:r>
                    <w:rPr>
                      <w:rFonts w:hint="eastAsia" w:ascii="Times New Roman" w:hAnsi="Times New Roman" w:eastAsia="宋体" w:cs="Times New Roman"/>
                      <w:sz w:val="21"/>
                      <w:szCs w:val="21"/>
                      <w:lang w:val="en-US" w:eastAsia="zh-CN"/>
                    </w:rPr>
                    <w:t>2024.</w:t>
                  </w:r>
                  <w:r>
                    <w:rPr>
                      <w:rFonts w:hint="default" w:ascii="Times New Roman" w:hAnsi="Times New Roman" w:eastAsia="宋体" w:cs="Times New Roman"/>
                      <w:sz w:val="21"/>
                      <w:szCs w:val="21"/>
                      <w:lang w:eastAsia="zh-CN"/>
                    </w:rPr>
                    <w:t>10.2</w:t>
                  </w:r>
                  <w:r>
                    <w:rPr>
                      <w:rFonts w:hint="eastAsia" w:ascii="Times New Roman" w:hAnsi="Times New Roman" w:eastAsia="宋体" w:cs="Times New Roman"/>
                      <w:sz w:val="21"/>
                      <w:szCs w:val="21"/>
                      <w:lang w:val="en-US" w:eastAsia="zh-CN"/>
                    </w:rPr>
                    <w:t>4</w:t>
                  </w:r>
                </w:p>
              </w:tc>
              <w:tc>
                <w:tcPr>
                  <w:tcW w:w="1814" w:type="dxa"/>
                  <w:vMerge w:val="restart"/>
                  <w:tcBorders>
                    <w:tl2br w:val="nil"/>
                    <w:tr2bl w:val="nil"/>
                  </w:tcBorders>
                  <w:noWrap w:val="0"/>
                  <w:vAlign w:val="center"/>
                </w:tcPr>
                <w:p w14:paraId="4133CD0A">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上风向1#</w:t>
                  </w:r>
                </w:p>
              </w:tc>
              <w:tc>
                <w:tcPr>
                  <w:tcW w:w="1812" w:type="dxa"/>
                  <w:tcBorders>
                    <w:tl2br w:val="nil"/>
                    <w:tr2bl w:val="nil"/>
                  </w:tcBorders>
                  <w:noWrap w:val="0"/>
                  <w:vAlign w:val="center"/>
                </w:tcPr>
                <w:p w14:paraId="1E5D66B9">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第一次</w:t>
                  </w:r>
                </w:p>
              </w:tc>
              <w:tc>
                <w:tcPr>
                  <w:tcW w:w="1701" w:type="dxa"/>
                  <w:tcBorders>
                    <w:tl2br w:val="nil"/>
                    <w:tr2bl w:val="nil"/>
                  </w:tcBorders>
                  <w:noWrap w:val="0"/>
                  <w:vAlign w:val="center"/>
                </w:tcPr>
                <w:p w14:paraId="6187AAFD">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11</w:t>
                  </w:r>
                </w:p>
              </w:tc>
              <w:tc>
                <w:tcPr>
                  <w:tcW w:w="1701" w:type="dxa"/>
                  <w:tcBorders>
                    <w:tl2br w:val="nil"/>
                    <w:tr2bl w:val="nil"/>
                  </w:tcBorders>
                  <w:noWrap w:val="0"/>
                  <w:vAlign w:val="center"/>
                </w:tcPr>
                <w:p w14:paraId="45C49364">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 xml:space="preserve">0.77 </w:t>
                  </w:r>
                </w:p>
              </w:tc>
            </w:tr>
            <w:tr w14:paraId="7C8E57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1" w:hRule="atLeast"/>
                <w:jc w:val="center"/>
              </w:trPr>
              <w:tc>
                <w:tcPr>
                  <w:tcW w:w="1590" w:type="dxa"/>
                  <w:vMerge w:val="continue"/>
                  <w:tcBorders>
                    <w:tl2br w:val="nil"/>
                    <w:tr2bl w:val="nil"/>
                  </w:tcBorders>
                  <w:noWrap w:val="0"/>
                  <w:vAlign w:val="center"/>
                </w:tcPr>
                <w:p w14:paraId="21D489AA">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b/>
                      <w:bCs w:val="0"/>
                      <w:sz w:val="21"/>
                      <w:szCs w:val="21"/>
                      <w:lang w:val="en-US" w:eastAsia="zh-CN"/>
                    </w:rPr>
                  </w:pPr>
                </w:p>
              </w:tc>
              <w:tc>
                <w:tcPr>
                  <w:tcW w:w="1814" w:type="dxa"/>
                  <w:vMerge w:val="continue"/>
                  <w:tcBorders>
                    <w:tl2br w:val="nil"/>
                    <w:tr2bl w:val="nil"/>
                  </w:tcBorders>
                  <w:noWrap w:val="0"/>
                  <w:vAlign w:val="center"/>
                </w:tcPr>
                <w:p w14:paraId="2B824339">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p>
              </w:tc>
              <w:tc>
                <w:tcPr>
                  <w:tcW w:w="1812" w:type="dxa"/>
                  <w:tcBorders>
                    <w:tl2br w:val="nil"/>
                    <w:tr2bl w:val="nil"/>
                  </w:tcBorders>
                  <w:noWrap w:val="0"/>
                  <w:vAlign w:val="center"/>
                </w:tcPr>
                <w:p w14:paraId="4856FDAF">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第二次</w:t>
                  </w:r>
                </w:p>
              </w:tc>
              <w:tc>
                <w:tcPr>
                  <w:tcW w:w="1701" w:type="dxa"/>
                  <w:tcBorders>
                    <w:tl2br w:val="nil"/>
                    <w:tr2bl w:val="nil"/>
                  </w:tcBorders>
                  <w:noWrap w:val="0"/>
                  <w:vAlign w:val="center"/>
                </w:tcPr>
                <w:p w14:paraId="2A43ED5F">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11</w:t>
                  </w:r>
                </w:p>
              </w:tc>
              <w:tc>
                <w:tcPr>
                  <w:tcW w:w="1701" w:type="dxa"/>
                  <w:tcBorders>
                    <w:tl2br w:val="nil"/>
                    <w:tr2bl w:val="nil"/>
                  </w:tcBorders>
                  <w:noWrap w:val="0"/>
                  <w:vAlign w:val="center"/>
                </w:tcPr>
                <w:p w14:paraId="4064BD49">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 xml:space="preserve">0.69 </w:t>
                  </w:r>
                </w:p>
              </w:tc>
            </w:tr>
            <w:tr w14:paraId="74233A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1" w:hRule="atLeast"/>
                <w:jc w:val="center"/>
              </w:trPr>
              <w:tc>
                <w:tcPr>
                  <w:tcW w:w="1590" w:type="dxa"/>
                  <w:vMerge w:val="continue"/>
                  <w:tcBorders>
                    <w:tl2br w:val="nil"/>
                    <w:tr2bl w:val="nil"/>
                  </w:tcBorders>
                  <w:noWrap w:val="0"/>
                  <w:vAlign w:val="center"/>
                </w:tcPr>
                <w:p w14:paraId="5FDDF9B5">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b/>
                      <w:bCs w:val="0"/>
                      <w:sz w:val="21"/>
                      <w:szCs w:val="21"/>
                      <w:lang w:val="en-US" w:eastAsia="zh-CN"/>
                    </w:rPr>
                  </w:pPr>
                </w:p>
              </w:tc>
              <w:tc>
                <w:tcPr>
                  <w:tcW w:w="1814" w:type="dxa"/>
                  <w:vMerge w:val="continue"/>
                  <w:tcBorders>
                    <w:tl2br w:val="nil"/>
                    <w:tr2bl w:val="nil"/>
                  </w:tcBorders>
                  <w:noWrap w:val="0"/>
                  <w:vAlign w:val="center"/>
                </w:tcPr>
                <w:p w14:paraId="6859713E">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p>
              </w:tc>
              <w:tc>
                <w:tcPr>
                  <w:tcW w:w="1812" w:type="dxa"/>
                  <w:tcBorders>
                    <w:tl2br w:val="nil"/>
                    <w:tr2bl w:val="nil"/>
                  </w:tcBorders>
                  <w:noWrap w:val="0"/>
                  <w:vAlign w:val="center"/>
                </w:tcPr>
                <w:p w14:paraId="56074A5F">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第三次</w:t>
                  </w:r>
                </w:p>
              </w:tc>
              <w:tc>
                <w:tcPr>
                  <w:tcW w:w="1701" w:type="dxa"/>
                  <w:tcBorders>
                    <w:tl2br w:val="nil"/>
                    <w:tr2bl w:val="nil"/>
                  </w:tcBorders>
                  <w:noWrap w:val="0"/>
                  <w:vAlign w:val="center"/>
                </w:tcPr>
                <w:p w14:paraId="279AECE7">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12</w:t>
                  </w:r>
                </w:p>
              </w:tc>
              <w:tc>
                <w:tcPr>
                  <w:tcW w:w="1701" w:type="dxa"/>
                  <w:tcBorders>
                    <w:tl2br w:val="nil"/>
                    <w:tr2bl w:val="nil"/>
                  </w:tcBorders>
                  <w:noWrap w:val="0"/>
                  <w:vAlign w:val="center"/>
                </w:tcPr>
                <w:p w14:paraId="1CC55DF3">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 xml:space="preserve">0.80 </w:t>
                  </w:r>
                </w:p>
              </w:tc>
            </w:tr>
            <w:tr w14:paraId="16D5F1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jc w:val="center"/>
              </w:trPr>
              <w:tc>
                <w:tcPr>
                  <w:tcW w:w="1590" w:type="dxa"/>
                  <w:vMerge w:val="continue"/>
                  <w:tcBorders>
                    <w:tl2br w:val="nil"/>
                    <w:tr2bl w:val="nil"/>
                  </w:tcBorders>
                  <w:noWrap w:val="0"/>
                  <w:vAlign w:val="center"/>
                </w:tcPr>
                <w:p w14:paraId="78F3E53A">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b/>
                      <w:bCs w:val="0"/>
                      <w:sz w:val="21"/>
                      <w:szCs w:val="21"/>
                      <w:lang w:val="en-US" w:eastAsia="zh-CN"/>
                    </w:rPr>
                  </w:pPr>
                </w:p>
              </w:tc>
              <w:tc>
                <w:tcPr>
                  <w:tcW w:w="1814" w:type="dxa"/>
                  <w:vMerge w:val="restart"/>
                  <w:tcBorders>
                    <w:tl2br w:val="nil"/>
                    <w:tr2bl w:val="nil"/>
                  </w:tcBorders>
                  <w:noWrap w:val="0"/>
                  <w:vAlign w:val="center"/>
                </w:tcPr>
                <w:p w14:paraId="5EC4F7FE">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b/>
                      <w:bCs w:val="0"/>
                      <w:sz w:val="21"/>
                      <w:szCs w:val="21"/>
                      <w:lang w:val="en-US" w:eastAsia="zh-CN"/>
                    </w:rPr>
                  </w:pPr>
                  <w:r>
                    <w:rPr>
                      <w:rFonts w:hint="default" w:ascii="Times New Roman" w:hAnsi="Times New Roman" w:eastAsia="宋体" w:cs="Times New Roman"/>
                      <w:sz w:val="21"/>
                      <w:szCs w:val="21"/>
                      <w:vertAlign w:val="baseline"/>
                      <w:lang w:val="en-US" w:eastAsia="zh-CN"/>
                    </w:rPr>
                    <w:t>下风向2#</w:t>
                  </w:r>
                </w:p>
              </w:tc>
              <w:tc>
                <w:tcPr>
                  <w:tcW w:w="1812" w:type="dxa"/>
                  <w:tcBorders>
                    <w:tl2br w:val="nil"/>
                    <w:tr2bl w:val="nil"/>
                  </w:tcBorders>
                  <w:noWrap w:val="0"/>
                  <w:vAlign w:val="center"/>
                </w:tcPr>
                <w:p w14:paraId="2F5AAB2A">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第一次</w:t>
                  </w:r>
                </w:p>
              </w:tc>
              <w:tc>
                <w:tcPr>
                  <w:tcW w:w="1701" w:type="dxa"/>
                  <w:tcBorders>
                    <w:tl2br w:val="nil"/>
                    <w:tr2bl w:val="nil"/>
                  </w:tcBorders>
                  <w:noWrap w:val="0"/>
                  <w:vAlign w:val="center"/>
                </w:tcPr>
                <w:p w14:paraId="6DC9DB71">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13</w:t>
                  </w:r>
                </w:p>
              </w:tc>
              <w:tc>
                <w:tcPr>
                  <w:tcW w:w="1701" w:type="dxa"/>
                  <w:tcBorders>
                    <w:tl2br w:val="nil"/>
                    <w:tr2bl w:val="nil"/>
                  </w:tcBorders>
                  <w:noWrap w:val="0"/>
                  <w:vAlign w:val="center"/>
                </w:tcPr>
                <w:p w14:paraId="042D01DD">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 xml:space="preserve">1.18 </w:t>
                  </w:r>
                </w:p>
              </w:tc>
            </w:tr>
            <w:tr w14:paraId="3EC08D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1" w:hRule="atLeast"/>
                <w:jc w:val="center"/>
              </w:trPr>
              <w:tc>
                <w:tcPr>
                  <w:tcW w:w="1590" w:type="dxa"/>
                  <w:vMerge w:val="continue"/>
                  <w:tcBorders>
                    <w:tl2br w:val="nil"/>
                    <w:tr2bl w:val="nil"/>
                  </w:tcBorders>
                  <w:noWrap w:val="0"/>
                  <w:vAlign w:val="center"/>
                </w:tcPr>
                <w:p w14:paraId="34495BD6">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b/>
                      <w:bCs w:val="0"/>
                      <w:sz w:val="21"/>
                      <w:szCs w:val="21"/>
                      <w:lang w:val="en-US" w:eastAsia="zh-CN"/>
                    </w:rPr>
                  </w:pPr>
                </w:p>
              </w:tc>
              <w:tc>
                <w:tcPr>
                  <w:tcW w:w="1814" w:type="dxa"/>
                  <w:vMerge w:val="continue"/>
                  <w:tcBorders>
                    <w:tl2br w:val="nil"/>
                    <w:tr2bl w:val="nil"/>
                  </w:tcBorders>
                  <w:noWrap w:val="0"/>
                  <w:vAlign w:val="center"/>
                </w:tcPr>
                <w:p w14:paraId="5A662B1F">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p>
              </w:tc>
              <w:tc>
                <w:tcPr>
                  <w:tcW w:w="1812" w:type="dxa"/>
                  <w:tcBorders>
                    <w:tl2br w:val="nil"/>
                    <w:tr2bl w:val="nil"/>
                  </w:tcBorders>
                  <w:noWrap w:val="0"/>
                  <w:vAlign w:val="center"/>
                </w:tcPr>
                <w:p w14:paraId="6EF1B43C">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第二次</w:t>
                  </w:r>
                </w:p>
              </w:tc>
              <w:tc>
                <w:tcPr>
                  <w:tcW w:w="1701" w:type="dxa"/>
                  <w:tcBorders>
                    <w:tl2br w:val="nil"/>
                    <w:tr2bl w:val="nil"/>
                  </w:tcBorders>
                  <w:noWrap w:val="0"/>
                  <w:vAlign w:val="center"/>
                </w:tcPr>
                <w:p w14:paraId="0A7272B6">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12</w:t>
                  </w:r>
                </w:p>
              </w:tc>
              <w:tc>
                <w:tcPr>
                  <w:tcW w:w="1701" w:type="dxa"/>
                  <w:tcBorders>
                    <w:tl2br w:val="nil"/>
                    <w:tr2bl w:val="nil"/>
                  </w:tcBorders>
                  <w:noWrap w:val="0"/>
                  <w:vAlign w:val="center"/>
                </w:tcPr>
                <w:p w14:paraId="01839D68">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 xml:space="preserve">1.25 </w:t>
                  </w:r>
                </w:p>
              </w:tc>
            </w:tr>
            <w:tr w14:paraId="699D4B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1" w:hRule="atLeast"/>
                <w:jc w:val="center"/>
              </w:trPr>
              <w:tc>
                <w:tcPr>
                  <w:tcW w:w="1590" w:type="dxa"/>
                  <w:vMerge w:val="continue"/>
                  <w:tcBorders>
                    <w:tl2br w:val="nil"/>
                    <w:tr2bl w:val="nil"/>
                  </w:tcBorders>
                  <w:noWrap w:val="0"/>
                  <w:vAlign w:val="center"/>
                </w:tcPr>
                <w:p w14:paraId="24BB512D">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b/>
                      <w:bCs w:val="0"/>
                      <w:sz w:val="21"/>
                      <w:szCs w:val="21"/>
                      <w:lang w:val="en-US" w:eastAsia="zh-CN"/>
                    </w:rPr>
                  </w:pPr>
                </w:p>
              </w:tc>
              <w:tc>
                <w:tcPr>
                  <w:tcW w:w="1814" w:type="dxa"/>
                  <w:vMerge w:val="continue"/>
                  <w:tcBorders>
                    <w:tl2br w:val="nil"/>
                    <w:tr2bl w:val="nil"/>
                  </w:tcBorders>
                  <w:noWrap w:val="0"/>
                  <w:vAlign w:val="center"/>
                </w:tcPr>
                <w:p w14:paraId="4485FA7C">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b/>
                      <w:bCs w:val="0"/>
                      <w:sz w:val="21"/>
                      <w:szCs w:val="21"/>
                      <w:lang w:val="en-US" w:eastAsia="zh-CN"/>
                    </w:rPr>
                  </w:pPr>
                </w:p>
              </w:tc>
              <w:tc>
                <w:tcPr>
                  <w:tcW w:w="1812" w:type="dxa"/>
                  <w:tcBorders>
                    <w:tl2br w:val="nil"/>
                    <w:tr2bl w:val="nil"/>
                  </w:tcBorders>
                  <w:noWrap w:val="0"/>
                  <w:vAlign w:val="center"/>
                </w:tcPr>
                <w:p w14:paraId="3968630F">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第三次</w:t>
                  </w:r>
                </w:p>
              </w:tc>
              <w:tc>
                <w:tcPr>
                  <w:tcW w:w="1701" w:type="dxa"/>
                  <w:tcBorders>
                    <w:tl2br w:val="nil"/>
                    <w:tr2bl w:val="nil"/>
                  </w:tcBorders>
                  <w:noWrap w:val="0"/>
                  <w:vAlign w:val="center"/>
                </w:tcPr>
                <w:p w14:paraId="1820C940">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14</w:t>
                  </w:r>
                </w:p>
              </w:tc>
              <w:tc>
                <w:tcPr>
                  <w:tcW w:w="1701" w:type="dxa"/>
                  <w:tcBorders>
                    <w:tl2br w:val="nil"/>
                    <w:tr2bl w:val="nil"/>
                  </w:tcBorders>
                  <w:noWrap w:val="0"/>
                  <w:vAlign w:val="center"/>
                </w:tcPr>
                <w:p w14:paraId="7B8C4D45">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 xml:space="preserve">1.10 </w:t>
                  </w:r>
                </w:p>
              </w:tc>
            </w:tr>
            <w:tr w14:paraId="3568B1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3" w:hRule="atLeast"/>
                <w:jc w:val="center"/>
              </w:trPr>
              <w:tc>
                <w:tcPr>
                  <w:tcW w:w="1590" w:type="dxa"/>
                  <w:vMerge w:val="continue"/>
                  <w:tcBorders>
                    <w:tl2br w:val="nil"/>
                    <w:tr2bl w:val="nil"/>
                  </w:tcBorders>
                  <w:noWrap w:val="0"/>
                  <w:vAlign w:val="center"/>
                </w:tcPr>
                <w:p w14:paraId="6D1336B7">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b/>
                      <w:bCs w:val="0"/>
                      <w:sz w:val="21"/>
                      <w:szCs w:val="21"/>
                      <w:lang w:val="en-US" w:eastAsia="zh-CN"/>
                    </w:rPr>
                  </w:pPr>
                </w:p>
              </w:tc>
              <w:tc>
                <w:tcPr>
                  <w:tcW w:w="1814" w:type="dxa"/>
                  <w:vMerge w:val="restart"/>
                  <w:tcBorders>
                    <w:tl2br w:val="nil"/>
                    <w:tr2bl w:val="nil"/>
                  </w:tcBorders>
                  <w:noWrap w:val="0"/>
                  <w:vAlign w:val="center"/>
                </w:tcPr>
                <w:p w14:paraId="013149D0">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下风向3#</w:t>
                  </w:r>
                </w:p>
              </w:tc>
              <w:tc>
                <w:tcPr>
                  <w:tcW w:w="1812" w:type="dxa"/>
                  <w:tcBorders>
                    <w:tl2br w:val="nil"/>
                    <w:tr2bl w:val="nil"/>
                  </w:tcBorders>
                  <w:noWrap w:val="0"/>
                  <w:vAlign w:val="center"/>
                </w:tcPr>
                <w:p w14:paraId="73050F48">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第一次</w:t>
                  </w:r>
                </w:p>
              </w:tc>
              <w:tc>
                <w:tcPr>
                  <w:tcW w:w="1701" w:type="dxa"/>
                  <w:tcBorders>
                    <w:tl2br w:val="nil"/>
                    <w:tr2bl w:val="nil"/>
                  </w:tcBorders>
                  <w:noWrap w:val="0"/>
                  <w:vAlign w:val="center"/>
                </w:tcPr>
                <w:p w14:paraId="37AB5006">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14</w:t>
                  </w:r>
                </w:p>
              </w:tc>
              <w:tc>
                <w:tcPr>
                  <w:tcW w:w="1701" w:type="dxa"/>
                  <w:tcBorders>
                    <w:tl2br w:val="nil"/>
                    <w:tr2bl w:val="nil"/>
                  </w:tcBorders>
                  <w:noWrap w:val="0"/>
                  <w:vAlign w:val="center"/>
                </w:tcPr>
                <w:p w14:paraId="7EE33DD7">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 xml:space="preserve">1.09 </w:t>
                  </w:r>
                </w:p>
              </w:tc>
            </w:tr>
            <w:tr w14:paraId="4626FC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1" w:hRule="atLeast"/>
                <w:jc w:val="center"/>
              </w:trPr>
              <w:tc>
                <w:tcPr>
                  <w:tcW w:w="1590" w:type="dxa"/>
                  <w:vMerge w:val="continue"/>
                  <w:tcBorders>
                    <w:tl2br w:val="nil"/>
                    <w:tr2bl w:val="nil"/>
                  </w:tcBorders>
                  <w:noWrap w:val="0"/>
                  <w:vAlign w:val="center"/>
                </w:tcPr>
                <w:p w14:paraId="785D967A">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b/>
                      <w:bCs w:val="0"/>
                      <w:sz w:val="21"/>
                      <w:szCs w:val="21"/>
                      <w:lang w:val="en-US" w:eastAsia="zh-CN"/>
                    </w:rPr>
                  </w:pPr>
                </w:p>
              </w:tc>
              <w:tc>
                <w:tcPr>
                  <w:tcW w:w="1814" w:type="dxa"/>
                  <w:vMerge w:val="continue"/>
                  <w:tcBorders>
                    <w:tl2br w:val="nil"/>
                    <w:tr2bl w:val="nil"/>
                  </w:tcBorders>
                  <w:noWrap w:val="0"/>
                  <w:vAlign w:val="center"/>
                </w:tcPr>
                <w:p w14:paraId="45B05761">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p>
              </w:tc>
              <w:tc>
                <w:tcPr>
                  <w:tcW w:w="1812" w:type="dxa"/>
                  <w:tcBorders>
                    <w:tl2br w:val="nil"/>
                    <w:tr2bl w:val="nil"/>
                  </w:tcBorders>
                  <w:noWrap w:val="0"/>
                  <w:vAlign w:val="center"/>
                </w:tcPr>
                <w:p w14:paraId="4DF7540C">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第二次</w:t>
                  </w:r>
                </w:p>
              </w:tc>
              <w:tc>
                <w:tcPr>
                  <w:tcW w:w="1701" w:type="dxa"/>
                  <w:tcBorders>
                    <w:tl2br w:val="nil"/>
                    <w:tr2bl w:val="nil"/>
                  </w:tcBorders>
                  <w:noWrap w:val="0"/>
                  <w:vAlign w:val="center"/>
                </w:tcPr>
                <w:p w14:paraId="43B08A8D">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12</w:t>
                  </w:r>
                </w:p>
              </w:tc>
              <w:tc>
                <w:tcPr>
                  <w:tcW w:w="1701" w:type="dxa"/>
                  <w:tcBorders>
                    <w:tl2br w:val="nil"/>
                    <w:tr2bl w:val="nil"/>
                  </w:tcBorders>
                  <w:noWrap w:val="0"/>
                  <w:vAlign w:val="center"/>
                </w:tcPr>
                <w:p w14:paraId="721E4CE5">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 xml:space="preserve">1.18 </w:t>
                  </w:r>
                </w:p>
              </w:tc>
            </w:tr>
            <w:tr w14:paraId="0A469C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1" w:hRule="atLeast"/>
                <w:jc w:val="center"/>
              </w:trPr>
              <w:tc>
                <w:tcPr>
                  <w:tcW w:w="1590" w:type="dxa"/>
                  <w:vMerge w:val="continue"/>
                  <w:tcBorders>
                    <w:tl2br w:val="nil"/>
                    <w:tr2bl w:val="nil"/>
                  </w:tcBorders>
                  <w:noWrap w:val="0"/>
                  <w:vAlign w:val="center"/>
                </w:tcPr>
                <w:p w14:paraId="1FE1CFAD">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b/>
                      <w:bCs w:val="0"/>
                      <w:sz w:val="21"/>
                      <w:szCs w:val="21"/>
                      <w:lang w:val="en-US" w:eastAsia="zh-CN"/>
                    </w:rPr>
                  </w:pPr>
                </w:p>
              </w:tc>
              <w:tc>
                <w:tcPr>
                  <w:tcW w:w="1814" w:type="dxa"/>
                  <w:vMerge w:val="continue"/>
                  <w:tcBorders>
                    <w:tl2br w:val="nil"/>
                    <w:tr2bl w:val="nil"/>
                  </w:tcBorders>
                  <w:noWrap w:val="0"/>
                  <w:vAlign w:val="center"/>
                </w:tcPr>
                <w:p w14:paraId="3FB50BC5">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p>
              </w:tc>
              <w:tc>
                <w:tcPr>
                  <w:tcW w:w="1812" w:type="dxa"/>
                  <w:tcBorders>
                    <w:tl2br w:val="nil"/>
                    <w:tr2bl w:val="nil"/>
                  </w:tcBorders>
                  <w:noWrap w:val="0"/>
                  <w:vAlign w:val="center"/>
                </w:tcPr>
                <w:p w14:paraId="0857001A">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第三次</w:t>
                  </w:r>
                </w:p>
              </w:tc>
              <w:tc>
                <w:tcPr>
                  <w:tcW w:w="1701" w:type="dxa"/>
                  <w:tcBorders>
                    <w:tl2br w:val="nil"/>
                    <w:tr2bl w:val="nil"/>
                  </w:tcBorders>
                  <w:noWrap w:val="0"/>
                  <w:vAlign w:val="center"/>
                </w:tcPr>
                <w:p w14:paraId="3832DDD9">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13</w:t>
                  </w:r>
                </w:p>
              </w:tc>
              <w:tc>
                <w:tcPr>
                  <w:tcW w:w="1701" w:type="dxa"/>
                  <w:tcBorders>
                    <w:tl2br w:val="nil"/>
                    <w:tr2bl w:val="nil"/>
                  </w:tcBorders>
                  <w:noWrap w:val="0"/>
                  <w:vAlign w:val="center"/>
                </w:tcPr>
                <w:p w14:paraId="2623288C">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 xml:space="preserve">1.16 </w:t>
                  </w:r>
                </w:p>
              </w:tc>
            </w:tr>
            <w:tr w14:paraId="25D429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590" w:type="dxa"/>
                  <w:vMerge w:val="continue"/>
                  <w:tcBorders>
                    <w:tl2br w:val="nil"/>
                    <w:tr2bl w:val="nil"/>
                  </w:tcBorders>
                  <w:noWrap w:val="0"/>
                  <w:vAlign w:val="center"/>
                </w:tcPr>
                <w:p w14:paraId="4AB7FB6E">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b/>
                      <w:bCs w:val="0"/>
                      <w:sz w:val="21"/>
                      <w:szCs w:val="21"/>
                      <w:lang w:val="en-US" w:eastAsia="zh-CN"/>
                    </w:rPr>
                  </w:pPr>
                </w:p>
              </w:tc>
              <w:tc>
                <w:tcPr>
                  <w:tcW w:w="1814" w:type="dxa"/>
                  <w:vMerge w:val="restart"/>
                  <w:tcBorders>
                    <w:tl2br w:val="nil"/>
                    <w:tr2bl w:val="nil"/>
                  </w:tcBorders>
                  <w:noWrap w:val="0"/>
                  <w:vAlign w:val="center"/>
                </w:tcPr>
                <w:p w14:paraId="60259DB5">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b/>
                      <w:bCs w:val="0"/>
                      <w:sz w:val="21"/>
                      <w:szCs w:val="21"/>
                      <w:lang w:val="en-US" w:eastAsia="zh-CN"/>
                    </w:rPr>
                  </w:pPr>
                  <w:r>
                    <w:rPr>
                      <w:rFonts w:hint="default" w:ascii="Times New Roman" w:hAnsi="Times New Roman" w:eastAsia="宋体" w:cs="Times New Roman"/>
                      <w:sz w:val="21"/>
                      <w:szCs w:val="21"/>
                      <w:vertAlign w:val="baseline"/>
                      <w:lang w:val="en-US" w:eastAsia="zh-CN"/>
                    </w:rPr>
                    <w:t>下风向4#</w:t>
                  </w:r>
                </w:p>
              </w:tc>
              <w:tc>
                <w:tcPr>
                  <w:tcW w:w="1812" w:type="dxa"/>
                  <w:tcBorders>
                    <w:tl2br w:val="nil"/>
                    <w:tr2bl w:val="nil"/>
                  </w:tcBorders>
                  <w:noWrap w:val="0"/>
                  <w:vAlign w:val="center"/>
                </w:tcPr>
                <w:p w14:paraId="1C2C085F">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第一次</w:t>
                  </w:r>
                </w:p>
              </w:tc>
              <w:tc>
                <w:tcPr>
                  <w:tcW w:w="1701" w:type="dxa"/>
                  <w:tcBorders>
                    <w:tl2br w:val="nil"/>
                    <w:tr2bl w:val="nil"/>
                  </w:tcBorders>
                  <w:noWrap w:val="0"/>
                  <w:vAlign w:val="center"/>
                </w:tcPr>
                <w:p w14:paraId="33BE0F5B">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14</w:t>
                  </w:r>
                </w:p>
              </w:tc>
              <w:tc>
                <w:tcPr>
                  <w:tcW w:w="1701" w:type="dxa"/>
                  <w:tcBorders>
                    <w:tl2br w:val="nil"/>
                    <w:tr2bl w:val="nil"/>
                  </w:tcBorders>
                  <w:noWrap w:val="0"/>
                  <w:vAlign w:val="center"/>
                </w:tcPr>
                <w:p w14:paraId="73B85304">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 xml:space="preserve">1.17 </w:t>
                  </w:r>
                </w:p>
              </w:tc>
            </w:tr>
            <w:tr w14:paraId="1CE0F5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590" w:type="dxa"/>
                  <w:vMerge w:val="continue"/>
                  <w:tcBorders>
                    <w:tl2br w:val="nil"/>
                    <w:tr2bl w:val="nil"/>
                  </w:tcBorders>
                  <w:noWrap w:val="0"/>
                  <w:vAlign w:val="center"/>
                </w:tcPr>
                <w:p w14:paraId="519B72B6">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b/>
                      <w:bCs w:val="0"/>
                      <w:sz w:val="21"/>
                      <w:szCs w:val="21"/>
                      <w:lang w:val="en-US" w:eastAsia="zh-CN"/>
                    </w:rPr>
                  </w:pPr>
                </w:p>
              </w:tc>
              <w:tc>
                <w:tcPr>
                  <w:tcW w:w="1814" w:type="dxa"/>
                  <w:vMerge w:val="continue"/>
                  <w:tcBorders>
                    <w:tl2br w:val="nil"/>
                    <w:tr2bl w:val="nil"/>
                  </w:tcBorders>
                  <w:noWrap w:val="0"/>
                  <w:vAlign w:val="center"/>
                </w:tcPr>
                <w:p w14:paraId="6DB4FE52">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p>
              </w:tc>
              <w:tc>
                <w:tcPr>
                  <w:tcW w:w="1812" w:type="dxa"/>
                  <w:tcBorders>
                    <w:tl2br w:val="nil"/>
                    <w:tr2bl w:val="nil"/>
                  </w:tcBorders>
                  <w:noWrap w:val="0"/>
                  <w:vAlign w:val="center"/>
                </w:tcPr>
                <w:p w14:paraId="53BC6275">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第二次</w:t>
                  </w:r>
                </w:p>
              </w:tc>
              <w:tc>
                <w:tcPr>
                  <w:tcW w:w="1701" w:type="dxa"/>
                  <w:tcBorders>
                    <w:tl2br w:val="nil"/>
                    <w:tr2bl w:val="nil"/>
                  </w:tcBorders>
                  <w:noWrap w:val="0"/>
                  <w:vAlign w:val="center"/>
                </w:tcPr>
                <w:p w14:paraId="2F4EF5B9">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14</w:t>
                  </w:r>
                </w:p>
              </w:tc>
              <w:tc>
                <w:tcPr>
                  <w:tcW w:w="1701" w:type="dxa"/>
                  <w:tcBorders>
                    <w:tl2br w:val="nil"/>
                    <w:tr2bl w:val="nil"/>
                  </w:tcBorders>
                  <w:noWrap w:val="0"/>
                  <w:vAlign w:val="center"/>
                </w:tcPr>
                <w:p w14:paraId="00CE20CE">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 xml:space="preserve">1.14 </w:t>
                  </w:r>
                </w:p>
              </w:tc>
            </w:tr>
            <w:tr w14:paraId="064779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1" w:hRule="atLeast"/>
                <w:jc w:val="center"/>
              </w:trPr>
              <w:tc>
                <w:tcPr>
                  <w:tcW w:w="1590" w:type="dxa"/>
                  <w:vMerge w:val="continue"/>
                  <w:tcBorders>
                    <w:tl2br w:val="nil"/>
                    <w:tr2bl w:val="nil"/>
                  </w:tcBorders>
                  <w:noWrap w:val="0"/>
                  <w:vAlign w:val="center"/>
                </w:tcPr>
                <w:p w14:paraId="17AA38DC">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b/>
                      <w:bCs w:val="0"/>
                      <w:sz w:val="21"/>
                      <w:szCs w:val="21"/>
                      <w:lang w:val="en-US" w:eastAsia="zh-CN"/>
                    </w:rPr>
                  </w:pPr>
                </w:p>
              </w:tc>
              <w:tc>
                <w:tcPr>
                  <w:tcW w:w="1814" w:type="dxa"/>
                  <w:vMerge w:val="continue"/>
                  <w:tcBorders>
                    <w:tl2br w:val="nil"/>
                    <w:tr2bl w:val="nil"/>
                  </w:tcBorders>
                  <w:noWrap w:val="0"/>
                  <w:vAlign w:val="center"/>
                </w:tcPr>
                <w:p w14:paraId="0B73AC1F">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p>
              </w:tc>
              <w:tc>
                <w:tcPr>
                  <w:tcW w:w="1812" w:type="dxa"/>
                  <w:tcBorders>
                    <w:tl2br w:val="nil"/>
                    <w:tr2bl w:val="nil"/>
                  </w:tcBorders>
                  <w:noWrap w:val="0"/>
                  <w:vAlign w:val="center"/>
                </w:tcPr>
                <w:p w14:paraId="098E0C11">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第三次</w:t>
                  </w:r>
                </w:p>
              </w:tc>
              <w:tc>
                <w:tcPr>
                  <w:tcW w:w="1701" w:type="dxa"/>
                  <w:tcBorders>
                    <w:tl2br w:val="nil"/>
                    <w:tr2bl w:val="nil"/>
                  </w:tcBorders>
                  <w:noWrap w:val="0"/>
                  <w:vAlign w:val="center"/>
                </w:tcPr>
                <w:p w14:paraId="4C414690">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13</w:t>
                  </w:r>
                </w:p>
              </w:tc>
              <w:tc>
                <w:tcPr>
                  <w:tcW w:w="1701" w:type="dxa"/>
                  <w:tcBorders>
                    <w:tl2br w:val="nil"/>
                    <w:tr2bl w:val="nil"/>
                  </w:tcBorders>
                  <w:noWrap w:val="0"/>
                  <w:vAlign w:val="center"/>
                </w:tcPr>
                <w:p w14:paraId="309D260F">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 xml:space="preserve">1.13 </w:t>
                  </w:r>
                </w:p>
              </w:tc>
            </w:tr>
            <w:tr w14:paraId="07C07A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590" w:type="dxa"/>
                  <w:vMerge w:val="restart"/>
                  <w:tcBorders>
                    <w:tl2br w:val="nil"/>
                    <w:tr2bl w:val="nil"/>
                  </w:tcBorders>
                  <w:noWrap w:val="0"/>
                  <w:vAlign w:val="center"/>
                </w:tcPr>
                <w:p w14:paraId="69C3ED9D">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bCs w:val="0"/>
                      <w:sz w:val="21"/>
                      <w:szCs w:val="21"/>
                      <w:lang w:val="en-US" w:eastAsia="zh-CN"/>
                    </w:rPr>
                  </w:pPr>
                  <w:r>
                    <w:rPr>
                      <w:rFonts w:hint="eastAsia" w:ascii="Times New Roman" w:hAnsi="Times New Roman" w:eastAsia="宋体" w:cs="Times New Roman"/>
                      <w:sz w:val="21"/>
                      <w:szCs w:val="21"/>
                      <w:lang w:val="en-US" w:eastAsia="zh-CN"/>
                    </w:rPr>
                    <w:t>2024.</w:t>
                  </w:r>
                  <w:r>
                    <w:rPr>
                      <w:rFonts w:hint="default" w:ascii="Times New Roman" w:hAnsi="Times New Roman" w:eastAsia="宋体" w:cs="Times New Roman"/>
                      <w:sz w:val="21"/>
                      <w:szCs w:val="21"/>
                      <w:lang w:eastAsia="zh-CN"/>
                    </w:rPr>
                    <w:t>10.25</w:t>
                  </w:r>
                </w:p>
              </w:tc>
              <w:tc>
                <w:tcPr>
                  <w:tcW w:w="1814" w:type="dxa"/>
                  <w:vMerge w:val="restart"/>
                  <w:tcBorders>
                    <w:tl2br w:val="nil"/>
                    <w:tr2bl w:val="nil"/>
                  </w:tcBorders>
                  <w:noWrap w:val="0"/>
                  <w:vAlign w:val="center"/>
                </w:tcPr>
                <w:p w14:paraId="19B65721">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上风向1#</w:t>
                  </w:r>
                </w:p>
              </w:tc>
              <w:tc>
                <w:tcPr>
                  <w:tcW w:w="1812" w:type="dxa"/>
                  <w:tcBorders>
                    <w:tl2br w:val="nil"/>
                    <w:tr2bl w:val="nil"/>
                  </w:tcBorders>
                  <w:noWrap w:val="0"/>
                  <w:vAlign w:val="center"/>
                </w:tcPr>
                <w:p w14:paraId="5C02CFD5">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第一次</w:t>
                  </w:r>
                </w:p>
              </w:tc>
              <w:tc>
                <w:tcPr>
                  <w:tcW w:w="1701" w:type="dxa"/>
                  <w:tcBorders>
                    <w:tl2br w:val="nil"/>
                    <w:tr2bl w:val="nil"/>
                  </w:tcBorders>
                  <w:shd w:val="clear" w:color="auto" w:fill="auto"/>
                  <w:noWrap w:val="0"/>
                  <w:vAlign w:val="center"/>
                </w:tcPr>
                <w:p w14:paraId="4151AEA6">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11</w:t>
                  </w:r>
                </w:p>
              </w:tc>
              <w:tc>
                <w:tcPr>
                  <w:tcW w:w="1701" w:type="dxa"/>
                  <w:tcBorders>
                    <w:tl2br w:val="nil"/>
                    <w:tr2bl w:val="nil"/>
                  </w:tcBorders>
                  <w:shd w:val="clear" w:color="auto" w:fill="auto"/>
                  <w:noWrap w:val="0"/>
                  <w:vAlign w:val="center"/>
                </w:tcPr>
                <w:p w14:paraId="4E26C476">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 xml:space="preserve">0.68 </w:t>
                  </w:r>
                </w:p>
              </w:tc>
            </w:tr>
            <w:tr w14:paraId="650394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590" w:type="dxa"/>
                  <w:vMerge w:val="continue"/>
                  <w:tcBorders>
                    <w:tl2br w:val="nil"/>
                    <w:tr2bl w:val="nil"/>
                  </w:tcBorders>
                  <w:noWrap w:val="0"/>
                  <w:vAlign w:val="center"/>
                </w:tcPr>
                <w:p w14:paraId="52BD5FF7">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b/>
                      <w:bCs w:val="0"/>
                      <w:sz w:val="21"/>
                      <w:szCs w:val="21"/>
                      <w:lang w:val="en-US" w:eastAsia="zh-CN"/>
                    </w:rPr>
                  </w:pPr>
                </w:p>
              </w:tc>
              <w:tc>
                <w:tcPr>
                  <w:tcW w:w="1814" w:type="dxa"/>
                  <w:vMerge w:val="continue"/>
                  <w:tcBorders>
                    <w:tl2br w:val="nil"/>
                    <w:tr2bl w:val="nil"/>
                  </w:tcBorders>
                  <w:noWrap w:val="0"/>
                  <w:vAlign w:val="center"/>
                </w:tcPr>
                <w:p w14:paraId="5E4C5915">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p>
              </w:tc>
              <w:tc>
                <w:tcPr>
                  <w:tcW w:w="1812" w:type="dxa"/>
                  <w:tcBorders>
                    <w:tl2br w:val="nil"/>
                    <w:tr2bl w:val="nil"/>
                  </w:tcBorders>
                  <w:noWrap w:val="0"/>
                  <w:vAlign w:val="center"/>
                </w:tcPr>
                <w:p w14:paraId="14A00F2B">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第二次</w:t>
                  </w:r>
                </w:p>
              </w:tc>
              <w:tc>
                <w:tcPr>
                  <w:tcW w:w="1701" w:type="dxa"/>
                  <w:tcBorders>
                    <w:tl2br w:val="nil"/>
                    <w:tr2bl w:val="nil"/>
                  </w:tcBorders>
                  <w:shd w:val="clear" w:color="auto" w:fill="auto"/>
                  <w:noWrap w:val="0"/>
                  <w:vAlign w:val="center"/>
                </w:tcPr>
                <w:p w14:paraId="3E2810A1">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12</w:t>
                  </w:r>
                </w:p>
              </w:tc>
              <w:tc>
                <w:tcPr>
                  <w:tcW w:w="1701" w:type="dxa"/>
                  <w:tcBorders>
                    <w:tl2br w:val="nil"/>
                    <w:tr2bl w:val="nil"/>
                  </w:tcBorders>
                  <w:shd w:val="clear" w:color="auto" w:fill="auto"/>
                  <w:noWrap w:val="0"/>
                  <w:vAlign w:val="center"/>
                </w:tcPr>
                <w:p w14:paraId="3903D6C9">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 xml:space="preserve">0.75 </w:t>
                  </w:r>
                </w:p>
              </w:tc>
            </w:tr>
            <w:tr w14:paraId="6B7759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590" w:type="dxa"/>
                  <w:vMerge w:val="continue"/>
                  <w:tcBorders>
                    <w:tl2br w:val="nil"/>
                    <w:tr2bl w:val="nil"/>
                  </w:tcBorders>
                  <w:noWrap w:val="0"/>
                  <w:vAlign w:val="center"/>
                </w:tcPr>
                <w:p w14:paraId="695D19C4">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b/>
                      <w:bCs w:val="0"/>
                      <w:sz w:val="21"/>
                      <w:szCs w:val="21"/>
                      <w:lang w:val="en-US" w:eastAsia="zh-CN"/>
                    </w:rPr>
                  </w:pPr>
                </w:p>
              </w:tc>
              <w:tc>
                <w:tcPr>
                  <w:tcW w:w="1814" w:type="dxa"/>
                  <w:vMerge w:val="continue"/>
                  <w:tcBorders>
                    <w:tl2br w:val="nil"/>
                    <w:tr2bl w:val="nil"/>
                  </w:tcBorders>
                  <w:noWrap w:val="0"/>
                  <w:vAlign w:val="center"/>
                </w:tcPr>
                <w:p w14:paraId="7FFEDE79">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p>
              </w:tc>
              <w:tc>
                <w:tcPr>
                  <w:tcW w:w="1812" w:type="dxa"/>
                  <w:tcBorders>
                    <w:tl2br w:val="nil"/>
                    <w:tr2bl w:val="nil"/>
                  </w:tcBorders>
                  <w:noWrap w:val="0"/>
                  <w:vAlign w:val="center"/>
                </w:tcPr>
                <w:p w14:paraId="7C765602">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第三次</w:t>
                  </w:r>
                </w:p>
              </w:tc>
              <w:tc>
                <w:tcPr>
                  <w:tcW w:w="1701" w:type="dxa"/>
                  <w:tcBorders>
                    <w:tl2br w:val="nil"/>
                    <w:tr2bl w:val="nil"/>
                  </w:tcBorders>
                  <w:shd w:val="clear" w:color="auto" w:fill="auto"/>
                  <w:noWrap w:val="0"/>
                  <w:vAlign w:val="center"/>
                </w:tcPr>
                <w:p w14:paraId="110B5945">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11</w:t>
                  </w:r>
                </w:p>
              </w:tc>
              <w:tc>
                <w:tcPr>
                  <w:tcW w:w="1701" w:type="dxa"/>
                  <w:tcBorders>
                    <w:tl2br w:val="nil"/>
                    <w:tr2bl w:val="nil"/>
                  </w:tcBorders>
                  <w:shd w:val="clear" w:color="auto" w:fill="auto"/>
                  <w:noWrap w:val="0"/>
                  <w:vAlign w:val="center"/>
                </w:tcPr>
                <w:p w14:paraId="10C4AE4A">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 xml:space="preserve">0.71 </w:t>
                  </w:r>
                </w:p>
              </w:tc>
            </w:tr>
            <w:tr w14:paraId="22C5E9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590" w:type="dxa"/>
                  <w:vMerge w:val="continue"/>
                  <w:tcBorders>
                    <w:tl2br w:val="nil"/>
                    <w:tr2bl w:val="nil"/>
                  </w:tcBorders>
                  <w:noWrap w:val="0"/>
                  <w:vAlign w:val="center"/>
                </w:tcPr>
                <w:p w14:paraId="4375AD1E">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b/>
                      <w:bCs w:val="0"/>
                      <w:sz w:val="21"/>
                      <w:szCs w:val="21"/>
                      <w:lang w:val="en-US" w:eastAsia="zh-CN"/>
                    </w:rPr>
                  </w:pPr>
                </w:p>
              </w:tc>
              <w:tc>
                <w:tcPr>
                  <w:tcW w:w="1814" w:type="dxa"/>
                  <w:vMerge w:val="restart"/>
                  <w:tcBorders>
                    <w:tl2br w:val="nil"/>
                    <w:tr2bl w:val="nil"/>
                  </w:tcBorders>
                  <w:noWrap w:val="0"/>
                  <w:vAlign w:val="center"/>
                </w:tcPr>
                <w:p w14:paraId="334CF23F">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下风向2#</w:t>
                  </w:r>
                </w:p>
              </w:tc>
              <w:tc>
                <w:tcPr>
                  <w:tcW w:w="1812" w:type="dxa"/>
                  <w:tcBorders>
                    <w:tl2br w:val="nil"/>
                    <w:tr2bl w:val="nil"/>
                  </w:tcBorders>
                  <w:noWrap w:val="0"/>
                  <w:vAlign w:val="center"/>
                </w:tcPr>
                <w:p w14:paraId="507C5985">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第一次</w:t>
                  </w:r>
                </w:p>
              </w:tc>
              <w:tc>
                <w:tcPr>
                  <w:tcW w:w="1701" w:type="dxa"/>
                  <w:tcBorders>
                    <w:tl2br w:val="nil"/>
                    <w:tr2bl w:val="nil"/>
                  </w:tcBorders>
                  <w:shd w:val="clear" w:color="auto" w:fill="auto"/>
                  <w:noWrap w:val="0"/>
                  <w:vAlign w:val="center"/>
                </w:tcPr>
                <w:p w14:paraId="46B73AC3">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13</w:t>
                  </w:r>
                </w:p>
              </w:tc>
              <w:tc>
                <w:tcPr>
                  <w:tcW w:w="1701" w:type="dxa"/>
                  <w:tcBorders>
                    <w:tl2br w:val="nil"/>
                    <w:tr2bl w:val="nil"/>
                  </w:tcBorders>
                  <w:shd w:val="clear" w:color="auto" w:fill="auto"/>
                  <w:noWrap w:val="0"/>
                  <w:vAlign w:val="center"/>
                </w:tcPr>
                <w:p w14:paraId="23B52A72">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 xml:space="preserve">1.19 </w:t>
                  </w:r>
                </w:p>
              </w:tc>
            </w:tr>
            <w:tr w14:paraId="7526F5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590" w:type="dxa"/>
                  <w:vMerge w:val="continue"/>
                  <w:tcBorders>
                    <w:tl2br w:val="nil"/>
                    <w:tr2bl w:val="nil"/>
                  </w:tcBorders>
                  <w:noWrap w:val="0"/>
                  <w:vAlign w:val="center"/>
                </w:tcPr>
                <w:p w14:paraId="6E3C81E0">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b/>
                      <w:bCs w:val="0"/>
                      <w:sz w:val="21"/>
                      <w:szCs w:val="21"/>
                      <w:lang w:val="en-US" w:eastAsia="zh-CN"/>
                    </w:rPr>
                  </w:pPr>
                </w:p>
              </w:tc>
              <w:tc>
                <w:tcPr>
                  <w:tcW w:w="1814" w:type="dxa"/>
                  <w:vMerge w:val="continue"/>
                  <w:tcBorders>
                    <w:tl2br w:val="nil"/>
                    <w:tr2bl w:val="nil"/>
                  </w:tcBorders>
                  <w:noWrap w:val="0"/>
                  <w:vAlign w:val="center"/>
                </w:tcPr>
                <w:p w14:paraId="30203E00">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p>
              </w:tc>
              <w:tc>
                <w:tcPr>
                  <w:tcW w:w="1812" w:type="dxa"/>
                  <w:tcBorders>
                    <w:tl2br w:val="nil"/>
                    <w:tr2bl w:val="nil"/>
                  </w:tcBorders>
                  <w:noWrap w:val="0"/>
                  <w:vAlign w:val="center"/>
                </w:tcPr>
                <w:p w14:paraId="2EFFD0DD">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第二次</w:t>
                  </w:r>
                </w:p>
              </w:tc>
              <w:tc>
                <w:tcPr>
                  <w:tcW w:w="1701" w:type="dxa"/>
                  <w:tcBorders>
                    <w:tl2br w:val="nil"/>
                    <w:tr2bl w:val="nil"/>
                  </w:tcBorders>
                  <w:shd w:val="clear" w:color="auto" w:fill="auto"/>
                  <w:noWrap w:val="0"/>
                  <w:vAlign w:val="center"/>
                </w:tcPr>
                <w:p w14:paraId="19498333">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13</w:t>
                  </w:r>
                </w:p>
              </w:tc>
              <w:tc>
                <w:tcPr>
                  <w:tcW w:w="1701" w:type="dxa"/>
                  <w:tcBorders>
                    <w:tl2br w:val="nil"/>
                    <w:tr2bl w:val="nil"/>
                  </w:tcBorders>
                  <w:shd w:val="clear" w:color="auto" w:fill="auto"/>
                  <w:noWrap w:val="0"/>
                  <w:vAlign w:val="center"/>
                </w:tcPr>
                <w:p w14:paraId="45AFFF87">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1.18</w:t>
                  </w:r>
                </w:p>
              </w:tc>
            </w:tr>
            <w:tr w14:paraId="3E91F8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590" w:type="dxa"/>
                  <w:vMerge w:val="continue"/>
                  <w:tcBorders>
                    <w:tl2br w:val="nil"/>
                    <w:tr2bl w:val="nil"/>
                  </w:tcBorders>
                  <w:noWrap w:val="0"/>
                  <w:vAlign w:val="center"/>
                </w:tcPr>
                <w:p w14:paraId="54EB9EC4">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b/>
                      <w:bCs w:val="0"/>
                      <w:sz w:val="21"/>
                      <w:szCs w:val="21"/>
                      <w:lang w:val="en-US" w:eastAsia="zh-CN"/>
                    </w:rPr>
                  </w:pPr>
                </w:p>
              </w:tc>
              <w:tc>
                <w:tcPr>
                  <w:tcW w:w="1814" w:type="dxa"/>
                  <w:vMerge w:val="continue"/>
                  <w:tcBorders>
                    <w:tl2br w:val="nil"/>
                    <w:tr2bl w:val="nil"/>
                  </w:tcBorders>
                  <w:noWrap w:val="0"/>
                  <w:vAlign w:val="center"/>
                </w:tcPr>
                <w:p w14:paraId="7D4C5E5C">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p>
              </w:tc>
              <w:tc>
                <w:tcPr>
                  <w:tcW w:w="1812" w:type="dxa"/>
                  <w:tcBorders>
                    <w:tl2br w:val="nil"/>
                    <w:tr2bl w:val="nil"/>
                  </w:tcBorders>
                  <w:noWrap w:val="0"/>
                  <w:vAlign w:val="center"/>
                </w:tcPr>
                <w:p w14:paraId="1D61E3DD">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第三次</w:t>
                  </w:r>
                </w:p>
              </w:tc>
              <w:tc>
                <w:tcPr>
                  <w:tcW w:w="1701" w:type="dxa"/>
                  <w:tcBorders>
                    <w:tl2br w:val="nil"/>
                    <w:tr2bl w:val="nil"/>
                  </w:tcBorders>
                  <w:shd w:val="clear" w:color="auto" w:fill="auto"/>
                  <w:noWrap w:val="0"/>
                  <w:vAlign w:val="center"/>
                </w:tcPr>
                <w:p w14:paraId="75662E52">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12</w:t>
                  </w:r>
                </w:p>
              </w:tc>
              <w:tc>
                <w:tcPr>
                  <w:tcW w:w="1701" w:type="dxa"/>
                  <w:tcBorders>
                    <w:tl2br w:val="nil"/>
                    <w:tr2bl w:val="nil"/>
                  </w:tcBorders>
                  <w:shd w:val="clear" w:color="auto" w:fill="auto"/>
                  <w:noWrap w:val="0"/>
                  <w:vAlign w:val="center"/>
                </w:tcPr>
                <w:p w14:paraId="507B932E">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 xml:space="preserve">1.15 </w:t>
                  </w:r>
                </w:p>
              </w:tc>
            </w:tr>
            <w:tr w14:paraId="7780DB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590" w:type="dxa"/>
                  <w:vMerge w:val="continue"/>
                  <w:tcBorders>
                    <w:tl2br w:val="nil"/>
                    <w:tr2bl w:val="nil"/>
                  </w:tcBorders>
                  <w:noWrap w:val="0"/>
                  <w:vAlign w:val="center"/>
                </w:tcPr>
                <w:p w14:paraId="5725C669">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b/>
                      <w:bCs w:val="0"/>
                      <w:sz w:val="21"/>
                      <w:szCs w:val="21"/>
                      <w:lang w:val="en-US" w:eastAsia="zh-CN"/>
                    </w:rPr>
                  </w:pPr>
                </w:p>
              </w:tc>
              <w:tc>
                <w:tcPr>
                  <w:tcW w:w="1814" w:type="dxa"/>
                  <w:vMerge w:val="restart"/>
                  <w:tcBorders>
                    <w:tl2br w:val="nil"/>
                    <w:tr2bl w:val="nil"/>
                  </w:tcBorders>
                  <w:noWrap w:val="0"/>
                  <w:vAlign w:val="center"/>
                </w:tcPr>
                <w:p w14:paraId="48425871">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下风向3#</w:t>
                  </w:r>
                </w:p>
              </w:tc>
              <w:tc>
                <w:tcPr>
                  <w:tcW w:w="1812" w:type="dxa"/>
                  <w:tcBorders>
                    <w:tl2br w:val="nil"/>
                    <w:tr2bl w:val="nil"/>
                  </w:tcBorders>
                  <w:noWrap w:val="0"/>
                  <w:vAlign w:val="center"/>
                </w:tcPr>
                <w:p w14:paraId="5BE031A9">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第一次</w:t>
                  </w:r>
                </w:p>
              </w:tc>
              <w:tc>
                <w:tcPr>
                  <w:tcW w:w="1701" w:type="dxa"/>
                  <w:tcBorders>
                    <w:tl2br w:val="nil"/>
                    <w:tr2bl w:val="nil"/>
                  </w:tcBorders>
                  <w:shd w:val="clear" w:color="auto" w:fill="auto"/>
                  <w:noWrap w:val="0"/>
                  <w:vAlign w:val="center"/>
                </w:tcPr>
                <w:p w14:paraId="6A091D0E">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12</w:t>
                  </w:r>
                </w:p>
              </w:tc>
              <w:tc>
                <w:tcPr>
                  <w:tcW w:w="1701" w:type="dxa"/>
                  <w:tcBorders>
                    <w:tl2br w:val="nil"/>
                    <w:tr2bl w:val="nil"/>
                  </w:tcBorders>
                  <w:shd w:val="clear" w:color="auto" w:fill="auto"/>
                  <w:noWrap w:val="0"/>
                  <w:vAlign w:val="center"/>
                </w:tcPr>
                <w:p w14:paraId="4F610099">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 xml:space="preserve">1.14 </w:t>
                  </w:r>
                </w:p>
              </w:tc>
            </w:tr>
            <w:tr w14:paraId="02F801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590" w:type="dxa"/>
                  <w:vMerge w:val="continue"/>
                  <w:tcBorders>
                    <w:tl2br w:val="nil"/>
                    <w:tr2bl w:val="nil"/>
                  </w:tcBorders>
                  <w:noWrap w:val="0"/>
                  <w:vAlign w:val="center"/>
                </w:tcPr>
                <w:p w14:paraId="67628ADA">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b/>
                      <w:bCs w:val="0"/>
                      <w:sz w:val="21"/>
                      <w:szCs w:val="21"/>
                      <w:lang w:val="en-US" w:eastAsia="zh-CN"/>
                    </w:rPr>
                  </w:pPr>
                </w:p>
              </w:tc>
              <w:tc>
                <w:tcPr>
                  <w:tcW w:w="1814" w:type="dxa"/>
                  <w:vMerge w:val="continue"/>
                  <w:tcBorders>
                    <w:tl2br w:val="nil"/>
                    <w:tr2bl w:val="nil"/>
                  </w:tcBorders>
                  <w:noWrap w:val="0"/>
                  <w:vAlign w:val="center"/>
                </w:tcPr>
                <w:p w14:paraId="2D47A513">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p>
              </w:tc>
              <w:tc>
                <w:tcPr>
                  <w:tcW w:w="1812" w:type="dxa"/>
                  <w:tcBorders>
                    <w:tl2br w:val="nil"/>
                    <w:tr2bl w:val="nil"/>
                  </w:tcBorders>
                  <w:noWrap w:val="0"/>
                  <w:vAlign w:val="center"/>
                </w:tcPr>
                <w:p w14:paraId="09C04AAF">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第二次</w:t>
                  </w:r>
                </w:p>
              </w:tc>
              <w:tc>
                <w:tcPr>
                  <w:tcW w:w="1701" w:type="dxa"/>
                  <w:tcBorders>
                    <w:tl2br w:val="nil"/>
                    <w:tr2bl w:val="nil"/>
                  </w:tcBorders>
                  <w:shd w:val="clear" w:color="auto" w:fill="auto"/>
                  <w:noWrap w:val="0"/>
                  <w:vAlign w:val="center"/>
                </w:tcPr>
                <w:p w14:paraId="04164F06">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14</w:t>
                  </w:r>
                </w:p>
              </w:tc>
              <w:tc>
                <w:tcPr>
                  <w:tcW w:w="1701" w:type="dxa"/>
                  <w:tcBorders>
                    <w:tl2br w:val="nil"/>
                    <w:tr2bl w:val="nil"/>
                  </w:tcBorders>
                  <w:shd w:val="clear" w:color="auto" w:fill="auto"/>
                  <w:noWrap w:val="0"/>
                  <w:vAlign w:val="center"/>
                </w:tcPr>
                <w:p w14:paraId="0BE0FC72">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 xml:space="preserve">1.22 </w:t>
                  </w:r>
                </w:p>
              </w:tc>
            </w:tr>
            <w:tr w14:paraId="3B483E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590" w:type="dxa"/>
                  <w:vMerge w:val="continue"/>
                  <w:tcBorders>
                    <w:tl2br w:val="nil"/>
                    <w:tr2bl w:val="nil"/>
                  </w:tcBorders>
                  <w:noWrap w:val="0"/>
                  <w:vAlign w:val="center"/>
                </w:tcPr>
                <w:p w14:paraId="0235B0F0">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b/>
                      <w:bCs w:val="0"/>
                      <w:sz w:val="21"/>
                      <w:szCs w:val="21"/>
                      <w:lang w:val="en-US" w:eastAsia="zh-CN"/>
                    </w:rPr>
                  </w:pPr>
                </w:p>
              </w:tc>
              <w:tc>
                <w:tcPr>
                  <w:tcW w:w="1814" w:type="dxa"/>
                  <w:vMerge w:val="continue"/>
                  <w:tcBorders>
                    <w:tl2br w:val="nil"/>
                    <w:tr2bl w:val="nil"/>
                  </w:tcBorders>
                  <w:noWrap w:val="0"/>
                  <w:vAlign w:val="center"/>
                </w:tcPr>
                <w:p w14:paraId="0D5CA9CB">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p>
              </w:tc>
              <w:tc>
                <w:tcPr>
                  <w:tcW w:w="1812" w:type="dxa"/>
                  <w:tcBorders>
                    <w:tl2br w:val="nil"/>
                    <w:tr2bl w:val="nil"/>
                  </w:tcBorders>
                  <w:noWrap w:val="0"/>
                  <w:vAlign w:val="center"/>
                </w:tcPr>
                <w:p w14:paraId="47D1CB76">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第三次</w:t>
                  </w:r>
                </w:p>
              </w:tc>
              <w:tc>
                <w:tcPr>
                  <w:tcW w:w="1701" w:type="dxa"/>
                  <w:tcBorders>
                    <w:tl2br w:val="nil"/>
                    <w:tr2bl w:val="nil"/>
                  </w:tcBorders>
                  <w:shd w:val="clear" w:color="auto" w:fill="auto"/>
                  <w:noWrap w:val="0"/>
                  <w:vAlign w:val="center"/>
                </w:tcPr>
                <w:p w14:paraId="5A1C4AE0">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14</w:t>
                  </w:r>
                </w:p>
              </w:tc>
              <w:tc>
                <w:tcPr>
                  <w:tcW w:w="1701" w:type="dxa"/>
                  <w:tcBorders>
                    <w:tl2br w:val="nil"/>
                    <w:tr2bl w:val="nil"/>
                  </w:tcBorders>
                  <w:shd w:val="clear" w:color="auto" w:fill="auto"/>
                  <w:noWrap w:val="0"/>
                  <w:vAlign w:val="center"/>
                </w:tcPr>
                <w:p w14:paraId="6E5A7F12">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 xml:space="preserve">1.21 </w:t>
                  </w:r>
                </w:p>
              </w:tc>
            </w:tr>
            <w:tr w14:paraId="28706C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590" w:type="dxa"/>
                  <w:vMerge w:val="continue"/>
                  <w:tcBorders>
                    <w:tl2br w:val="nil"/>
                    <w:tr2bl w:val="nil"/>
                  </w:tcBorders>
                  <w:noWrap w:val="0"/>
                  <w:vAlign w:val="center"/>
                </w:tcPr>
                <w:p w14:paraId="0864E7D2">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b/>
                      <w:bCs w:val="0"/>
                      <w:sz w:val="21"/>
                      <w:szCs w:val="21"/>
                      <w:lang w:val="en-US" w:eastAsia="zh-CN"/>
                    </w:rPr>
                  </w:pPr>
                </w:p>
              </w:tc>
              <w:tc>
                <w:tcPr>
                  <w:tcW w:w="1814" w:type="dxa"/>
                  <w:vMerge w:val="restart"/>
                  <w:tcBorders>
                    <w:tl2br w:val="nil"/>
                    <w:tr2bl w:val="nil"/>
                  </w:tcBorders>
                  <w:noWrap w:val="0"/>
                  <w:vAlign w:val="center"/>
                </w:tcPr>
                <w:p w14:paraId="74A28FDB">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下风向4#</w:t>
                  </w:r>
                </w:p>
              </w:tc>
              <w:tc>
                <w:tcPr>
                  <w:tcW w:w="1812" w:type="dxa"/>
                  <w:tcBorders>
                    <w:tl2br w:val="nil"/>
                    <w:tr2bl w:val="nil"/>
                  </w:tcBorders>
                  <w:noWrap w:val="0"/>
                  <w:vAlign w:val="center"/>
                </w:tcPr>
                <w:p w14:paraId="7652FAD3">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第一次</w:t>
                  </w:r>
                </w:p>
              </w:tc>
              <w:tc>
                <w:tcPr>
                  <w:tcW w:w="1701" w:type="dxa"/>
                  <w:tcBorders>
                    <w:tl2br w:val="nil"/>
                    <w:tr2bl w:val="nil"/>
                  </w:tcBorders>
                  <w:shd w:val="clear" w:color="auto" w:fill="auto"/>
                  <w:noWrap w:val="0"/>
                  <w:vAlign w:val="center"/>
                </w:tcPr>
                <w:p w14:paraId="2EEA196E">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13</w:t>
                  </w:r>
                </w:p>
              </w:tc>
              <w:tc>
                <w:tcPr>
                  <w:tcW w:w="1701" w:type="dxa"/>
                  <w:tcBorders>
                    <w:tl2br w:val="nil"/>
                    <w:tr2bl w:val="nil"/>
                  </w:tcBorders>
                  <w:shd w:val="clear" w:color="auto" w:fill="auto"/>
                  <w:noWrap w:val="0"/>
                  <w:vAlign w:val="center"/>
                </w:tcPr>
                <w:p w14:paraId="354DD850">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 xml:space="preserve">1.24 </w:t>
                  </w:r>
                </w:p>
              </w:tc>
            </w:tr>
            <w:tr w14:paraId="155FF9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590" w:type="dxa"/>
                  <w:vMerge w:val="continue"/>
                  <w:tcBorders>
                    <w:tl2br w:val="nil"/>
                    <w:tr2bl w:val="nil"/>
                  </w:tcBorders>
                  <w:noWrap w:val="0"/>
                  <w:vAlign w:val="center"/>
                </w:tcPr>
                <w:p w14:paraId="0727A3B2">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b/>
                      <w:bCs w:val="0"/>
                      <w:sz w:val="21"/>
                      <w:szCs w:val="21"/>
                      <w:lang w:val="en-US" w:eastAsia="zh-CN"/>
                    </w:rPr>
                  </w:pPr>
                </w:p>
              </w:tc>
              <w:tc>
                <w:tcPr>
                  <w:tcW w:w="1814" w:type="dxa"/>
                  <w:vMerge w:val="continue"/>
                  <w:tcBorders>
                    <w:tl2br w:val="nil"/>
                    <w:tr2bl w:val="nil"/>
                  </w:tcBorders>
                  <w:noWrap w:val="0"/>
                  <w:vAlign w:val="center"/>
                </w:tcPr>
                <w:p w14:paraId="222683C3">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p>
              </w:tc>
              <w:tc>
                <w:tcPr>
                  <w:tcW w:w="1812" w:type="dxa"/>
                  <w:tcBorders>
                    <w:tl2br w:val="nil"/>
                    <w:tr2bl w:val="nil"/>
                  </w:tcBorders>
                  <w:noWrap w:val="0"/>
                  <w:vAlign w:val="center"/>
                </w:tcPr>
                <w:p w14:paraId="1CA3DC62">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第二次</w:t>
                  </w:r>
                </w:p>
              </w:tc>
              <w:tc>
                <w:tcPr>
                  <w:tcW w:w="1701" w:type="dxa"/>
                  <w:tcBorders>
                    <w:tl2br w:val="nil"/>
                    <w:tr2bl w:val="nil"/>
                  </w:tcBorders>
                  <w:shd w:val="clear" w:color="auto" w:fill="auto"/>
                  <w:noWrap w:val="0"/>
                  <w:vAlign w:val="center"/>
                </w:tcPr>
                <w:p w14:paraId="404BAA2C">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13</w:t>
                  </w:r>
                </w:p>
              </w:tc>
              <w:tc>
                <w:tcPr>
                  <w:tcW w:w="1701" w:type="dxa"/>
                  <w:tcBorders>
                    <w:tl2br w:val="nil"/>
                    <w:tr2bl w:val="nil"/>
                  </w:tcBorders>
                  <w:shd w:val="clear" w:color="auto" w:fill="auto"/>
                  <w:noWrap w:val="0"/>
                  <w:vAlign w:val="center"/>
                </w:tcPr>
                <w:p w14:paraId="48090CC7">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 xml:space="preserve">1.20 </w:t>
                  </w:r>
                </w:p>
              </w:tc>
            </w:tr>
            <w:tr w14:paraId="254E2F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590" w:type="dxa"/>
                  <w:vMerge w:val="continue"/>
                  <w:tcBorders>
                    <w:tl2br w:val="nil"/>
                    <w:tr2bl w:val="nil"/>
                  </w:tcBorders>
                  <w:noWrap w:val="0"/>
                  <w:vAlign w:val="center"/>
                </w:tcPr>
                <w:p w14:paraId="7810815A">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b/>
                      <w:bCs w:val="0"/>
                      <w:sz w:val="21"/>
                      <w:szCs w:val="21"/>
                      <w:lang w:val="en-US" w:eastAsia="zh-CN"/>
                    </w:rPr>
                  </w:pPr>
                </w:p>
              </w:tc>
              <w:tc>
                <w:tcPr>
                  <w:tcW w:w="1814" w:type="dxa"/>
                  <w:vMerge w:val="continue"/>
                  <w:tcBorders>
                    <w:tl2br w:val="nil"/>
                    <w:tr2bl w:val="nil"/>
                  </w:tcBorders>
                  <w:noWrap w:val="0"/>
                  <w:vAlign w:val="center"/>
                </w:tcPr>
                <w:p w14:paraId="4D73DB8A">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p>
              </w:tc>
              <w:tc>
                <w:tcPr>
                  <w:tcW w:w="1812" w:type="dxa"/>
                  <w:tcBorders>
                    <w:tl2br w:val="nil"/>
                    <w:tr2bl w:val="nil"/>
                  </w:tcBorders>
                  <w:noWrap w:val="0"/>
                  <w:vAlign w:val="center"/>
                </w:tcPr>
                <w:p w14:paraId="3E6B71C9">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第三次</w:t>
                  </w:r>
                </w:p>
              </w:tc>
              <w:tc>
                <w:tcPr>
                  <w:tcW w:w="1701" w:type="dxa"/>
                  <w:tcBorders>
                    <w:tl2br w:val="nil"/>
                    <w:tr2bl w:val="nil"/>
                  </w:tcBorders>
                  <w:shd w:val="clear" w:color="auto" w:fill="auto"/>
                  <w:noWrap w:val="0"/>
                  <w:vAlign w:val="center"/>
                </w:tcPr>
                <w:p w14:paraId="0B126E0E">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12</w:t>
                  </w:r>
                </w:p>
              </w:tc>
              <w:tc>
                <w:tcPr>
                  <w:tcW w:w="1701" w:type="dxa"/>
                  <w:tcBorders>
                    <w:tl2br w:val="nil"/>
                    <w:tr2bl w:val="nil"/>
                  </w:tcBorders>
                  <w:shd w:val="clear" w:color="auto" w:fill="auto"/>
                  <w:noWrap w:val="0"/>
                  <w:vAlign w:val="center"/>
                </w:tcPr>
                <w:p w14:paraId="424ECC80">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 xml:space="preserve">1.25 </w:t>
                  </w:r>
                </w:p>
              </w:tc>
            </w:tr>
          </w:tbl>
          <w:p w14:paraId="512E6BB3">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ind w:firstLine="480" w:firstLineChars="200"/>
              <w:jc w:val="both"/>
              <w:textAlignment w:val="auto"/>
              <w:outlineLvl w:val="9"/>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根据上述监测结果，本项无组织废气中非甲烷总烃排放浓度</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在0.68~0.80mg/m</w:t>
            </w:r>
            <w:r>
              <w:rPr>
                <w:rFonts w:hint="eastAsia" w:ascii="Times New Roman" w:hAnsi="Times New Roman" w:cs="Times New Roman" w:eastAsiaTheme="minorEastAsia"/>
                <w:color w:val="000000" w:themeColor="text1"/>
                <w:kern w:val="2"/>
                <w:sz w:val="24"/>
                <w:szCs w:val="24"/>
                <w:vertAlign w:val="superscript"/>
                <w:lang w:val="en-US" w:eastAsia="zh-CN"/>
                <w14:textFill>
                  <w14:solidFill>
                    <w14:schemeClr w14:val="tx1"/>
                  </w14:solidFill>
                </w14:textFill>
              </w:rPr>
              <w:t>3</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满足</w:t>
            </w:r>
            <w:r>
              <w:rPr>
                <w:rFonts w:hint="default" w:ascii="Times New Roman" w:hAnsi="Times New Roman" w:cs="Times New Roman" w:eastAsiaTheme="minorEastAsia"/>
                <w:sz w:val="24"/>
                <w:szCs w:val="24"/>
                <w:lang w:val="en-US" w:eastAsia="zh-CN"/>
              </w:rPr>
              <w:t>《</w:t>
            </w: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关于全省开展工业企业挥发性有机物专项治理工作中排放建议值的通知》（豫环攻坚办（2017）162号文）</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的标准，</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臭气浓度</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排放浓度在11~14，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满足《恶臭污染物排放标准》（GB14554-93）中</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无组织排放要求</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w:t>
            </w:r>
          </w:p>
          <w:p w14:paraId="42720258">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3、</w:t>
            </w: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噪声检测</w:t>
            </w:r>
          </w:p>
          <w:p w14:paraId="57F1A844">
            <w:pPr>
              <w:pStyle w:val="16"/>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eastAsia="微软雅黑" w:cs="Times New Roman"/>
                <w:color w:val="000000" w:themeColor="text1"/>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本项目厂界噪声监测结果见表</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19</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w:t>
            </w:r>
          </w:p>
          <w:p w14:paraId="229CB13A">
            <w:pPr>
              <w:keepNext w:val="0"/>
              <w:keepLines w:val="0"/>
              <w:pageBreakBefore w:val="0"/>
              <w:widowControl/>
              <w:kinsoku/>
              <w:wordWrap/>
              <w:overflowPunct/>
              <w:topLinePunct w:val="0"/>
              <w:autoSpaceDE/>
              <w:autoSpaceDN/>
              <w:bidi w:val="0"/>
              <w:adjustRightInd w:val="0"/>
              <w:snapToGrid w:val="0"/>
              <w:spacing w:after="0" w:line="520" w:lineRule="exact"/>
              <w:ind w:left="0" w:leftChars="0" w:firstLine="0" w:firstLineChars="0"/>
              <w:jc w:val="center"/>
              <w:textAlignment w:val="auto"/>
              <w:outlineLvl w:val="9"/>
              <w:rPr>
                <w:rFonts w:hint="default" w:ascii="Times New Roman" w:hAnsi="Times New Roman" w:cs="Times New Roman" w:eastAsiaTheme="minorEastAsia"/>
                <w:b/>
                <w:sz w:val="21"/>
                <w:szCs w:val="21"/>
              </w:rPr>
            </w:pPr>
            <w:r>
              <w:rPr>
                <w:rFonts w:hint="default" w:ascii="Times New Roman" w:hAnsi="Times New Roman" w:cs="Times New Roman" w:eastAsiaTheme="minorEastAsia"/>
                <w:b/>
                <w:sz w:val="21"/>
                <w:szCs w:val="21"/>
              </w:rPr>
              <w:t>表</w:t>
            </w:r>
            <w:r>
              <w:rPr>
                <w:rFonts w:hint="eastAsia" w:ascii="Times New Roman" w:hAnsi="Times New Roman" w:cs="Times New Roman" w:eastAsiaTheme="minorEastAsia"/>
                <w:b/>
                <w:sz w:val="21"/>
                <w:szCs w:val="21"/>
                <w:lang w:val="en-US" w:eastAsia="zh-CN"/>
              </w:rPr>
              <w:t xml:space="preserve">19 </w:t>
            </w:r>
            <w:r>
              <w:rPr>
                <w:rFonts w:hint="default" w:ascii="Times New Roman" w:hAnsi="Times New Roman" w:cs="Times New Roman" w:eastAsiaTheme="minorEastAsia"/>
                <w:b/>
                <w:sz w:val="21"/>
                <w:szCs w:val="21"/>
              </w:rPr>
              <w:t xml:space="preserve"> 厂界环境噪声</w:t>
            </w:r>
            <w:r>
              <w:rPr>
                <w:rFonts w:hint="default" w:ascii="Times New Roman" w:hAnsi="Times New Roman" w:cs="Times New Roman" w:eastAsiaTheme="minorEastAsia"/>
                <w:b/>
                <w:sz w:val="21"/>
                <w:szCs w:val="21"/>
                <w:lang w:eastAsia="zh-CN"/>
              </w:rPr>
              <w:t>监</w:t>
            </w:r>
            <w:r>
              <w:rPr>
                <w:rFonts w:hint="default" w:ascii="Times New Roman" w:hAnsi="Times New Roman" w:cs="Times New Roman" w:eastAsiaTheme="minorEastAsia"/>
                <w:b/>
                <w:sz w:val="21"/>
                <w:szCs w:val="21"/>
              </w:rPr>
              <w:t>测结果       单位：dB（A）</w:t>
            </w:r>
          </w:p>
          <w:tbl>
            <w:tblPr>
              <w:tblStyle w:val="29"/>
              <w:tblW w:w="88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1"/>
              <w:gridCol w:w="915"/>
              <w:gridCol w:w="918"/>
              <w:gridCol w:w="1450"/>
              <w:gridCol w:w="1450"/>
              <w:gridCol w:w="1450"/>
              <w:gridCol w:w="1454"/>
            </w:tblGrid>
            <w:tr w14:paraId="4C489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81" w:type="dxa"/>
                  <w:vMerge w:val="restart"/>
                  <w:tcBorders>
                    <w:tl2br w:val="nil"/>
                    <w:tr2bl w:val="nil"/>
                  </w:tcBorders>
                  <w:noWrap w:val="0"/>
                  <w:vAlign w:val="center"/>
                </w:tcPr>
                <w:p w14:paraId="61F5E54D">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检测</w:t>
                  </w:r>
                </w:p>
                <w:p w14:paraId="5E1F0763">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时间</w:t>
                  </w:r>
                </w:p>
              </w:tc>
              <w:tc>
                <w:tcPr>
                  <w:tcW w:w="915" w:type="dxa"/>
                  <w:vMerge w:val="restart"/>
                  <w:tcBorders>
                    <w:tl2br w:val="nil"/>
                    <w:tr2bl w:val="nil"/>
                  </w:tcBorders>
                  <w:noWrap w:val="0"/>
                  <w:vAlign w:val="center"/>
                </w:tcPr>
                <w:p w14:paraId="72F47EEF">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测量</w:t>
                  </w:r>
                </w:p>
                <w:p w14:paraId="53496939">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时段</w:t>
                  </w:r>
                </w:p>
              </w:tc>
              <w:tc>
                <w:tcPr>
                  <w:tcW w:w="918" w:type="dxa"/>
                  <w:vMerge w:val="restart"/>
                  <w:tcBorders>
                    <w:tl2br w:val="nil"/>
                    <w:tr2bl w:val="nil"/>
                  </w:tcBorders>
                  <w:noWrap w:val="0"/>
                  <w:vAlign w:val="center"/>
                </w:tcPr>
                <w:p w14:paraId="4C8F3601">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检测</w:t>
                  </w:r>
                </w:p>
                <w:p w14:paraId="6AEE91D4">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w:t>
                  </w:r>
                </w:p>
              </w:tc>
              <w:tc>
                <w:tcPr>
                  <w:tcW w:w="5804" w:type="dxa"/>
                  <w:gridSpan w:val="4"/>
                  <w:tcBorders>
                    <w:tl2br w:val="nil"/>
                    <w:tr2bl w:val="nil"/>
                  </w:tcBorders>
                  <w:noWrap w:val="0"/>
                  <w:vAlign w:val="center"/>
                </w:tcPr>
                <w:p w14:paraId="3B68995F">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检测结果（Leq，dB(A)）</w:t>
                  </w:r>
                </w:p>
              </w:tc>
            </w:tr>
            <w:tr w14:paraId="79EC2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81" w:type="dxa"/>
                  <w:vMerge w:val="continue"/>
                  <w:tcBorders>
                    <w:tl2br w:val="nil"/>
                    <w:tr2bl w:val="nil"/>
                  </w:tcBorders>
                  <w:noWrap w:val="0"/>
                  <w:vAlign w:val="center"/>
                </w:tcPr>
                <w:p w14:paraId="10BC1F30">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rPr>
                  </w:pPr>
                </w:p>
              </w:tc>
              <w:tc>
                <w:tcPr>
                  <w:tcW w:w="915" w:type="dxa"/>
                  <w:vMerge w:val="continue"/>
                  <w:tcBorders>
                    <w:tl2br w:val="nil"/>
                    <w:tr2bl w:val="nil"/>
                  </w:tcBorders>
                  <w:noWrap w:val="0"/>
                  <w:vAlign w:val="center"/>
                </w:tcPr>
                <w:p w14:paraId="74ACF64C">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rPr>
                  </w:pPr>
                </w:p>
              </w:tc>
              <w:tc>
                <w:tcPr>
                  <w:tcW w:w="918" w:type="dxa"/>
                  <w:vMerge w:val="continue"/>
                  <w:tcBorders>
                    <w:tl2br w:val="nil"/>
                    <w:tr2bl w:val="nil"/>
                  </w:tcBorders>
                  <w:noWrap w:val="0"/>
                  <w:vAlign w:val="center"/>
                </w:tcPr>
                <w:p w14:paraId="4E9A10DA">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rPr>
                  </w:pPr>
                </w:p>
              </w:tc>
              <w:tc>
                <w:tcPr>
                  <w:tcW w:w="1450" w:type="dxa"/>
                  <w:tcBorders>
                    <w:tl2br w:val="nil"/>
                    <w:tr2bl w:val="nil"/>
                  </w:tcBorders>
                  <w:noWrap w:val="0"/>
                  <w:vAlign w:val="center"/>
                </w:tcPr>
                <w:p w14:paraId="15DC021F">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1#东厂界</w:t>
                  </w:r>
                </w:p>
              </w:tc>
              <w:tc>
                <w:tcPr>
                  <w:tcW w:w="1450" w:type="dxa"/>
                  <w:tcBorders>
                    <w:tl2br w:val="nil"/>
                    <w:tr2bl w:val="nil"/>
                  </w:tcBorders>
                  <w:noWrap w:val="0"/>
                  <w:vAlign w:val="center"/>
                </w:tcPr>
                <w:p w14:paraId="79F9143B">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2#南厂界</w:t>
                  </w:r>
                </w:p>
              </w:tc>
              <w:tc>
                <w:tcPr>
                  <w:tcW w:w="1450" w:type="dxa"/>
                  <w:tcBorders>
                    <w:tl2br w:val="nil"/>
                    <w:tr2bl w:val="nil"/>
                  </w:tcBorders>
                  <w:noWrap w:val="0"/>
                  <w:vAlign w:val="center"/>
                </w:tcPr>
                <w:p w14:paraId="6560565C">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3#西厂界</w:t>
                  </w:r>
                </w:p>
              </w:tc>
              <w:tc>
                <w:tcPr>
                  <w:tcW w:w="1454" w:type="dxa"/>
                  <w:tcBorders>
                    <w:tl2br w:val="nil"/>
                    <w:tr2bl w:val="nil"/>
                  </w:tcBorders>
                  <w:noWrap w:val="0"/>
                  <w:vAlign w:val="center"/>
                </w:tcPr>
                <w:p w14:paraId="1FEE2DB2">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4#北厂界</w:t>
                  </w:r>
                </w:p>
              </w:tc>
            </w:tr>
            <w:tr w14:paraId="410DB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81" w:type="dxa"/>
                  <w:vMerge w:val="restart"/>
                  <w:tcBorders>
                    <w:tl2br w:val="nil"/>
                    <w:tr2bl w:val="nil"/>
                  </w:tcBorders>
                  <w:noWrap w:val="0"/>
                  <w:vAlign w:val="center"/>
                </w:tcPr>
                <w:p w14:paraId="59D93581">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2024.</w:t>
                  </w:r>
                  <w:r>
                    <w:rPr>
                      <w:rFonts w:hint="default" w:ascii="Times New Roman" w:hAnsi="Times New Roman" w:eastAsia="宋体" w:cs="Times New Roman"/>
                      <w:sz w:val="21"/>
                      <w:szCs w:val="21"/>
                      <w:lang w:eastAsia="zh-CN"/>
                    </w:rPr>
                    <w:t>10.24</w:t>
                  </w:r>
                </w:p>
              </w:tc>
              <w:tc>
                <w:tcPr>
                  <w:tcW w:w="915" w:type="dxa"/>
                  <w:tcBorders>
                    <w:tl2br w:val="nil"/>
                    <w:tr2bl w:val="nil"/>
                  </w:tcBorders>
                  <w:noWrap w:val="0"/>
                  <w:vAlign w:val="center"/>
                </w:tcPr>
                <w:p w14:paraId="46754DE7">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昼间</w:t>
                  </w:r>
                </w:p>
              </w:tc>
              <w:tc>
                <w:tcPr>
                  <w:tcW w:w="918" w:type="dxa"/>
                  <w:vMerge w:val="restart"/>
                  <w:tcBorders>
                    <w:tl2br w:val="nil"/>
                    <w:tr2bl w:val="nil"/>
                  </w:tcBorders>
                  <w:noWrap w:val="0"/>
                  <w:vAlign w:val="center"/>
                </w:tcPr>
                <w:p w14:paraId="3D74A2F7">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厂界噪声</w:t>
                  </w:r>
                </w:p>
              </w:tc>
              <w:tc>
                <w:tcPr>
                  <w:tcW w:w="1450" w:type="dxa"/>
                  <w:tcBorders>
                    <w:tl2br w:val="nil"/>
                    <w:tr2bl w:val="nil"/>
                  </w:tcBorders>
                  <w:noWrap w:val="0"/>
                  <w:vAlign w:val="center"/>
                </w:tcPr>
                <w:p w14:paraId="63B00F9E">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w:t>
                  </w:r>
                  <w:r>
                    <w:rPr>
                      <w:rFonts w:hint="eastAsia" w:ascii="Times New Roman" w:hAnsi="Times New Roman" w:eastAsia="宋体" w:cs="Times New Roman"/>
                      <w:sz w:val="21"/>
                      <w:szCs w:val="21"/>
                      <w:lang w:val="en-US" w:eastAsia="zh-CN"/>
                    </w:rPr>
                    <w:t>2</w:t>
                  </w:r>
                </w:p>
              </w:tc>
              <w:tc>
                <w:tcPr>
                  <w:tcW w:w="1450" w:type="dxa"/>
                  <w:tcBorders>
                    <w:tl2br w:val="nil"/>
                    <w:tr2bl w:val="nil"/>
                  </w:tcBorders>
                  <w:noWrap w:val="0"/>
                  <w:vAlign w:val="center"/>
                </w:tcPr>
                <w:p w14:paraId="702783E6">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w:t>
                  </w:r>
                  <w:r>
                    <w:rPr>
                      <w:rFonts w:hint="eastAsia" w:ascii="Times New Roman" w:hAnsi="Times New Roman" w:eastAsia="宋体" w:cs="Times New Roman"/>
                      <w:sz w:val="21"/>
                      <w:szCs w:val="21"/>
                      <w:lang w:val="en-US" w:eastAsia="zh-CN"/>
                    </w:rPr>
                    <w:t>1</w:t>
                  </w:r>
                </w:p>
              </w:tc>
              <w:tc>
                <w:tcPr>
                  <w:tcW w:w="1450" w:type="dxa"/>
                  <w:tcBorders>
                    <w:tl2br w:val="nil"/>
                    <w:tr2bl w:val="nil"/>
                  </w:tcBorders>
                  <w:noWrap w:val="0"/>
                  <w:vAlign w:val="center"/>
                </w:tcPr>
                <w:p w14:paraId="015E3716">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w:t>
                  </w:r>
                  <w:r>
                    <w:rPr>
                      <w:rFonts w:hint="eastAsia" w:ascii="Times New Roman" w:hAnsi="Times New Roman" w:eastAsia="宋体" w:cs="Times New Roman"/>
                      <w:sz w:val="21"/>
                      <w:szCs w:val="21"/>
                      <w:lang w:val="en-US" w:eastAsia="zh-CN"/>
                    </w:rPr>
                    <w:t>1</w:t>
                  </w:r>
                </w:p>
              </w:tc>
              <w:tc>
                <w:tcPr>
                  <w:tcW w:w="1454" w:type="dxa"/>
                  <w:tcBorders>
                    <w:tl2br w:val="nil"/>
                    <w:tr2bl w:val="nil"/>
                  </w:tcBorders>
                  <w:noWrap w:val="0"/>
                  <w:vAlign w:val="center"/>
                </w:tcPr>
                <w:p w14:paraId="1C42D396">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w:t>
                  </w:r>
                  <w:r>
                    <w:rPr>
                      <w:rFonts w:hint="eastAsia" w:ascii="Times New Roman" w:hAnsi="Times New Roman" w:eastAsia="宋体" w:cs="Times New Roman"/>
                      <w:sz w:val="21"/>
                      <w:szCs w:val="21"/>
                      <w:lang w:val="en-US" w:eastAsia="zh-CN"/>
                    </w:rPr>
                    <w:t>0</w:t>
                  </w:r>
                </w:p>
              </w:tc>
            </w:tr>
            <w:tr w14:paraId="5F571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81" w:type="dxa"/>
                  <w:vMerge w:val="continue"/>
                  <w:tcBorders>
                    <w:tl2br w:val="nil"/>
                    <w:tr2bl w:val="nil"/>
                  </w:tcBorders>
                  <w:noWrap w:val="0"/>
                  <w:vAlign w:val="center"/>
                </w:tcPr>
                <w:p w14:paraId="7144298E">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rPr>
                  </w:pPr>
                </w:p>
              </w:tc>
              <w:tc>
                <w:tcPr>
                  <w:tcW w:w="915" w:type="dxa"/>
                  <w:tcBorders>
                    <w:tl2br w:val="nil"/>
                    <w:tr2bl w:val="nil"/>
                  </w:tcBorders>
                  <w:noWrap w:val="0"/>
                  <w:vAlign w:val="center"/>
                </w:tcPr>
                <w:p w14:paraId="5C554BAD">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夜间</w:t>
                  </w:r>
                </w:p>
              </w:tc>
              <w:tc>
                <w:tcPr>
                  <w:tcW w:w="918" w:type="dxa"/>
                  <w:vMerge w:val="continue"/>
                  <w:tcBorders>
                    <w:tl2br w:val="nil"/>
                    <w:tr2bl w:val="nil"/>
                  </w:tcBorders>
                  <w:noWrap w:val="0"/>
                  <w:vAlign w:val="center"/>
                </w:tcPr>
                <w:p w14:paraId="17B1E957">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rPr>
                  </w:pPr>
                </w:p>
              </w:tc>
              <w:tc>
                <w:tcPr>
                  <w:tcW w:w="1450" w:type="dxa"/>
                  <w:tcBorders>
                    <w:tl2br w:val="nil"/>
                    <w:tr2bl w:val="nil"/>
                  </w:tcBorders>
                  <w:noWrap w:val="0"/>
                  <w:vAlign w:val="center"/>
                </w:tcPr>
                <w:p w14:paraId="303EE04D">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w:t>
                  </w:r>
                  <w:r>
                    <w:rPr>
                      <w:rFonts w:hint="eastAsia" w:ascii="Times New Roman" w:hAnsi="Times New Roman" w:eastAsia="宋体" w:cs="Times New Roman"/>
                      <w:sz w:val="21"/>
                      <w:szCs w:val="21"/>
                      <w:lang w:val="en-US" w:eastAsia="zh-CN"/>
                    </w:rPr>
                    <w:t>3</w:t>
                  </w:r>
                </w:p>
              </w:tc>
              <w:tc>
                <w:tcPr>
                  <w:tcW w:w="1450" w:type="dxa"/>
                  <w:tcBorders>
                    <w:tl2br w:val="nil"/>
                    <w:tr2bl w:val="nil"/>
                  </w:tcBorders>
                  <w:noWrap w:val="0"/>
                  <w:vAlign w:val="center"/>
                </w:tcPr>
                <w:p w14:paraId="66C7C1C2">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w:t>
                  </w:r>
                  <w:r>
                    <w:rPr>
                      <w:rFonts w:hint="eastAsia" w:ascii="Times New Roman" w:hAnsi="Times New Roman" w:eastAsia="宋体" w:cs="Times New Roman"/>
                      <w:sz w:val="21"/>
                      <w:szCs w:val="21"/>
                      <w:lang w:val="en-US" w:eastAsia="zh-CN"/>
                    </w:rPr>
                    <w:t>3</w:t>
                  </w:r>
                </w:p>
              </w:tc>
              <w:tc>
                <w:tcPr>
                  <w:tcW w:w="1450" w:type="dxa"/>
                  <w:tcBorders>
                    <w:tl2br w:val="nil"/>
                    <w:tr2bl w:val="nil"/>
                  </w:tcBorders>
                  <w:noWrap w:val="0"/>
                  <w:vAlign w:val="center"/>
                </w:tcPr>
                <w:p w14:paraId="175D1616">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w:t>
                  </w:r>
                  <w:r>
                    <w:rPr>
                      <w:rFonts w:hint="eastAsia" w:ascii="Times New Roman" w:hAnsi="Times New Roman" w:eastAsia="宋体" w:cs="Times New Roman"/>
                      <w:sz w:val="21"/>
                      <w:szCs w:val="21"/>
                      <w:lang w:val="en-US" w:eastAsia="zh-CN"/>
                    </w:rPr>
                    <w:t>3</w:t>
                  </w:r>
                </w:p>
              </w:tc>
              <w:tc>
                <w:tcPr>
                  <w:tcW w:w="1454" w:type="dxa"/>
                  <w:tcBorders>
                    <w:tl2br w:val="nil"/>
                    <w:tr2bl w:val="nil"/>
                  </w:tcBorders>
                  <w:noWrap w:val="0"/>
                  <w:vAlign w:val="center"/>
                </w:tcPr>
                <w:p w14:paraId="165287EA">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w:t>
                  </w:r>
                  <w:r>
                    <w:rPr>
                      <w:rFonts w:hint="eastAsia" w:ascii="Times New Roman" w:hAnsi="Times New Roman" w:eastAsia="宋体" w:cs="Times New Roman"/>
                      <w:sz w:val="21"/>
                      <w:szCs w:val="21"/>
                      <w:lang w:val="en-US" w:eastAsia="zh-CN"/>
                    </w:rPr>
                    <w:t>2</w:t>
                  </w:r>
                </w:p>
              </w:tc>
            </w:tr>
            <w:tr w14:paraId="1290D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81" w:type="dxa"/>
                  <w:vMerge w:val="restart"/>
                  <w:tcBorders>
                    <w:tl2br w:val="nil"/>
                    <w:tr2bl w:val="nil"/>
                  </w:tcBorders>
                  <w:noWrap w:val="0"/>
                  <w:vAlign w:val="center"/>
                </w:tcPr>
                <w:p w14:paraId="780A740D">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2024.</w:t>
                  </w:r>
                  <w:r>
                    <w:rPr>
                      <w:rFonts w:hint="default" w:ascii="Times New Roman" w:hAnsi="Times New Roman" w:eastAsia="宋体" w:cs="Times New Roman"/>
                      <w:sz w:val="21"/>
                      <w:szCs w:val="21"/>
                      <w:lang w:eastAsia="zh-CN"/>
                    </w:rPr>
                    <w:t>10.25</w:t>
                  </w:r>
                </w:p>
              </w:tc>
              <w:tc>
                <w:tcPr>
                  <w:tcW w:w="915" w:type="dxa"/>
                  <w:tcBorders>
                    <w:tl2br w:val="nil"/>
                    <w:tr2bl w:val="nil"/>
                  </w:tcBorders>
                  <w:noWrap w:val="0"/>
                  <w:vAlign w:val="center"/>
                </w:tcPr>
                <w:p w14:paraId="0F738369">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昼间</w:t>
                  </w:r>
                </w:p>
              </w:tc>
              <w:tc>
                <w:tcPr>
                  <w:tcW w:w="918" w:type="dxa"/>
                  <w:vMerge w:val="continue"/>
                  <w:tcBorders>
                    <w:tl2br w:val="nil"/>
                    <w:tr2bl w:val="nil"/>
                  </w:tcBorders>
                  <w:noWrap w:val="0"/>
                  <w:vAlign w:val="center"/>
                </w:tcPr>
                <w:p w14:paraId="5FF5DC9E">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rPr>
                  </w:pPr>
                </w:p>
              </w:tc>
              <w:tc>
                <w:tcPr>
                  <w:tcW w:w="1450" w:type="dxa"/>
                  <w:tcBorders>
                    <w:tl2br w:val="nil"/>
                    <w:tr2bl w:val="nil"/>
                  </w:tcBorders>
                  <w:noWrap w:val="0"/>
                  <w:vAlign w:val="center"/>
                </w:tcPr>
                <w:p w14:paraId="3FD24B92">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w:t>
                  </w:r>
                  <w:r>
                    <w:rPr>
                      <w:rFonts w:hint="eastAsia" w:ascii="Times New Roman" w:hAnsi="Times New Roman" w:eastAsia="宋体" w:cs="Times New Roman"/>
                      <w:sz w:val="21"/>
                      <w:szCs w:val="21"/>
                      <w:lang w:val="en-US" w:eastAsia="zh-CN"/>
                    </w:rPr>
                    <w:t>1</w:t>
                  </w:r>
                </w:p>
              </w:tc>
              <w:tc>
                <w:tcPr>
                  <w:tcW w:w="1450" w:type="dxa"/>
                  <w:tcBorders>
                    <w:tl2br w:val="nil"/>
                    <w:tr2bl w:val="nil"/>
                  </w:tcBorders>
                  <w:noWrap w:val="0"/>
                  <w:vAlign w:val="center"/>
                </w:tcPr>
                <w:p w14:paraId="00D9169A">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w:t>
                  </w:r>
                  <w:r>
                    <w:rPr>
                      <w:rFonts w:hint="eastAsia" w:ascii="Times New Roman" w:hAnsi="Times New Roman" w:eastAsia="宋体" w:cs="Times New Roman"/>
                      <w:sz w:val="21"/>
                      <w:szCs w:val="21"/>
                      <w:lang w:val="en-US" w:eastAsia="zh-CN"/>
                    </w:rPr>
                    <w:t>0</w:t>
                  </w:r>
                </w:p>
              </w:tc>
              <w:tc>
                <w:tcPr>
                  <w:tcW w:w="1450" w:type="dxa"/>
                  <w:tcBorders>
                    <w:tl2br w:val="nil"/>
                    <w:tr2bl w:val="nil"/>
                  </w:tcBorders>
                  <w:noWrap w:val="0"/>
                  <w:vAlign w:val="center"/>
                </w:tcPr>
                <w:p w14:paraId="26DF045C">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w:t>
                  </w:r>
                  <w:r>
                    <w:rPr>
                      <w:rFonts w:hint="eastAsia" w:ascii="Times New Roman" w:hAnsi="Times New Roman" w:eastAsia="宋体" w:cs="Times New Roman"/>
                      <w:sz w:val="21"/>
                      <w:szCs w:val="21"/>
                      <w:lang w:val="en-US" w:eastAsia="zh-CN"/>
                    </w:rPr>
                    <w:t>1</w:t>
                  </w:r>
                </w:p>
              </w:tc>
              <w:tc>
                <w:tcPr>
                  <w:tcW w:w="1454" w:type="dxa"/>
                  <w:tcBorders>
                    <w:tl2br w:val="nil"/>
                    <w:tr2bl w:val="nil"/>
                  </w:tcBorders>
                  <w:noWrap w:val="0"/>
                  <w:vAlign w:val="center"/>
                </w:tcPr>
                <w:p w14:paraId="1CCBF624">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w:t>
                  </w:r>
                  <w:r>
                    <w:rPr>
                      <w:rFonts w:hint="eastAsia" w:ascii="Times New Roman" w:hAnsi="Times New Roman" w:eastAsia="宋体" w:cs="Times New Roman"/>
                      <w:sz w:val="21"/>
                      <w:szCs w:val="21"/>
                      <w:lang w:val="en-US" w:eastAsia="zh-CN"/>
                    </w:rPr>
                    <w:t>2</w:t>
                  </w:r>
                </w:p>
              </w:tc>
            </w:tr>
            <w:tr w14:paraId="779C1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81" w:type="dxa"/>
                  <w:vMerge w:val="continue"/>
                  <w:tcBorders>
                    <w:tl2br w:val="nil"/>
                    <w:tr2bl w:val="nil"/>
                  </w:tcBorders>
                  <w:noWrap w:val="0"/>
                  <w:vAlign w:val="center"/>
                </w:tcPr>
                <w:p w14:paraId="5F3BBB6A">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rPr>
                  </w:pPr>
                </w:p>
              </w:tc>
              <w:tc>
                <w:tcPr>
                  <w:tcW w:w="915" w:type="dxa"/>
                  <w:tcBorders>
                    <w:tl2br w:val="nil"/>
                    <w:tr2bl w:val="nil"/>
                  </w:tcBorders>
                  <w:noWrap w:val="0"/>
                  <w:vAlign w:val="center"/>
                </w:tcPr>
                <w:p w14:paraId="3FC00969">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夜间</w:t>
                  </w:r>
                </w:p>
              </w:tc>
              <w:tc>
                <w:tcPr>
                  <w:tcW w:w="918" w:type="dxa"/>
                  <w:vMerge w:val="continue"/>
                  <w:tcBorders>
                    <w:tl2br w:val="nil"/>
                    <w:tr2bl w:val="nil"/>
                  </w:tcBorders>
                  <w:noWrap w:val="0"/>
                  <w:vAlign w:val="center"/>
                </w:tcPr>
                <w:p w14:paraId="2888A672">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rPr>
                  </w:pPr>
                </w:p>
              </w:tc>
              <w:tc>
                <w:tcPr>
                  <w:tcW w:w="1450" w:type="dxa"/>
                  <w:tcBorders>
                    <w:tl2br w:val="nil"/>
                    <w:tr2bl w:val="nil"/>
                  </w:tcBorders>
                  <w:noWrap w:val="0"/>
                  <w:vAlign w:val="center"/>
                </w:tcPr>
                <w:p w14:paraId="060ECBB4">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w:t>
                  </w:r>
                  <w:r>
                    <w:rPr>
                      <w:rFonts w:hint="eastAsia" w:ascii="Times New Roman" w:hAnsi="Times New Roman" w:eastAsia="宋体" w:cs="Times New Roman"/>
                      <w:sz w:val="21"/>
                      <w:szCs w:val="21"/>
                      <w:lang w:val="en-US" w:eastAsia="zh-CN"/>
                    </w:rPr>
                    <w:t>3</w:t>
                  </w:r>
                </w:p>
              </w:tc>
              <w:tc>
                <w:tcPr>
                  <w:tcW w:w="1450" w:type="dxa"/>
                  <w:tcBorders>
                    <w:tl2br w:val="nil"/>
                    <w:tr2bl w:val="nil"/>
                  </w:tcBorders>
                  <w:noWrap w:val="0"/>
                  <w:vAlign w:val="center"/>
                </w:tcPr>
                <w:p w14:paraId="3608DC09">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w:t>
                  </w:r>
                  <w:r>
                    <w:rPr>
                      <w:rFonts w:hint="eastAsia" w:ascii="Times New Roman" w:hAnsi="Times New Roman" w:eastAsia="宋体" w:cs="Times New Roman"/>
                      <w:sz w:val="21"/>
                      <w:szCs w:val="21"/>
                      <w:lang w:val="en-US" w:eastAsia="zh-CN"/>
                    </w:rPr>
                    <w:t>2</w:t>
                  </w:r>
                </w:p>
              </w:tc>
              <w:tc>
                <w:tcPr>
                  <w:tcW w:w="1450" w:type="dxa"/>
                  <w:tcBorders>
                    <w:tl2br w:val="nil"/>
                    <w:tr2bl w:val="nil"/>
                  </w:tcBorders>
                  <w:noWrap w:val="0"/>
                  <w:vAlign w:val="center"/>
                </w:tcPr>
                <w:p w14:paraId="6194E024">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w:t>
                  </w:r>
                  <w:r>
                    <w:rPr>
                      <w:rFonts w:hint="eastAsia" w:ascii="Times New Roman" w:hAnsi="Times New Roman" w:eastAsia="宋体" w:cs="Times New Roman"/>
                      <w:sz w:val="21"/>
                      <w:szCs w:val="21"/>
                      <w:lang w:val="en-US" w:eastAsia="zh-CN"/>
                    </w:rPr>
                    <w:t>2</w:t>
                  </w:r>
                </w:p>
              </w:tc>
              <w:tc>
                <w:tcPr>
                  <w:tcW w:w="1454" w:type="dxa"/>
                  <w:tcBorders>
                    <w:tl2br w:val="nil"/>
                    <w:tr2bl w:val="nil"/>
                  </w:tcBorders>
                  <w:noWrap w:val="0"/>
                  <w:vAlign w:val="center"/>
                </w:tcPr>
                <w:p w14:paraId="03B38759">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43</w:t>
                  </w:r>
                </w:p>
              </w:tc>
            </w:tr>
          </w:tbl>
          <w:p w14:paraId="65F2A85D">
            <w:pPr>
              <w:pStyle w:val="16"/>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噪声检测结果显示，本项目</w:t>
            </w:r>
            <w:r>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厂界四周昼间</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噪声</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50-52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dB（A）间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夜</w:t>
            </w:r>
            <w:r>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间</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噪声</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42-43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dB（A）间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符合《工业企业厂界环境噪声排放标准》（GB</w:t>
            </w:r>
            <w:r>
              <w:rPr>
                <w:rFonts w:hint="default" w:ascii="Times New Roman" w:hAnsi="Times New Roman" w:cs="Times New Roman" w:eastAsiaTheme="minorEastAsia"/>
                <w:b w:val="0"/>
                <w:bCs w:val="0"/>
                <w:color w:val="000000" w:themeColor="text1"/>
                <w:sz w:val="24"/>
                <w:szCs w:val="21"/>
                <w:lang w:val="en-US" w:eastAsia="zh-CN"/>
                <w14:textFill>
                  <w14:solidFill>
                    <w14:schemeClr w14:val="tx1"/>
                  </w14:solidFill>
                </w14:textFill>
              </w:rPr>
              <w:t>12348</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b w:val="0"/>
                <w:bCs w:val="0"/>
                <w:color w:val="000000" w:themeColor="text1"/>
                <w:sz w:val="24"/>
                <w:szCs w:val="21"/>
                <w:lang w:val="en-US" w:eastAsia="zh-CN"/>
                <w14:textFill>
                  <w14:solidFill>
                    <w14:schemeClr w14:val="tx1"/>
                  </w14:solidFill>
                </w14:textFill>
              </w:rPr>
              <w:t>2008）2</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类标准</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4304E705">
            <w:pPr>
              <w:spacing w:before="62" w:beforeLines="20" w:line="360" w:lineRule="auto"/>
              <w:rPr>
                <w:rFonts w:hint="eastAsia" w:ascii="Times New Roman" w:hAnsi="Times New Roman" w:eastAsia="仿宋_GB2312" w:cs="Times New Roman"/>
                <w:color w:val="FF0000"/>
                <w:sz w:val="21"/>
                <w:szCs w:val="21"/>
                <w:lang w:val="en-US" w:eastAsia="zh-CN"/>
              </w:rPr>
            </w:pPr>
          </w:p>
          <w:p w14:paraId="2CE97D66">
            <w:pPr>
              <w:spacing w:before="62" w:beforeLines="20" w:line="360" w:lineRule="auto"/>
              <w:rPr>
                <w:rFonts w:hint="eastAsia" w:ascii="Times New Roman" w:hAnsi="Times New Roman" w:eastAsia="仿宋_GB2312" w:cs="Times New Roman"/>
                <w:color w:val="FF0000"/>
                <w:sz w:val="21"/>
                <w:szCs w:val="21"/>
                <w:lang w:val="en-US" w:eastAsia="zh-CN"/>
              </w:rPr>
            </w:pPr>
          </w:p>
          <w:p w14:paraId="4B43E139">
            <w:pPr>
              <w:spacing w:before="62" w:beforeLines="20" w:line="360" w:lineRule="auto"/>
              <w:rPr>
                <w:rFonts w:hint="default" w:ascii="Times New Roman" w:hAnsi="Times New Roman" w:eastAsia="仿宋_GB2312" w:cs="Times New Roman"/>
                <w:color w:val="FF0000"/>
                <w:sz w:val="21"/>
                <w:szCs w:val="21"/>
                <w:lang w:val="en-US" w:eastAsia="zh-CN"/>
              </w:rPr>
            </w:pPr>
          </w:p>
        </w:tc>
      </w:tr>
    </w:tbl>
    <w:p w14:paraId="50D28500">
      <w:pPr>
        <w:pStyle w:val="15"/>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表八</w:t>
      </w:r>
    </w:p>
    <w:tbl>
      <w:tblPr>
        <w:tblStyle w:val="29"/>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14:paraId="2A43B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139" w:hRule="atLeast"/>
          <w:jc w:val="center"/>
        </w:trPr>
        <w:tc>
          <w:tcPr>
            <w:tcW w:w="8924" w:type="dxa"/>
            <w:vAlign w:val="top"/>
          </w:tcPr>
          <w:p w14:paraId="7EA05490">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验收监测结论：</w:t>
            </w:r>
          </w:p>
          <w:p w14:paraId="368F7637">
            <w:pPr>
              <w:pStyle w:val="5"/>
              <w:pageBreakBefore w:val="0"/>
              <w:widowControl/>
              <w:numPr>
                <w:ilvl w:val="0"/>
                <w:numId w:val="0"/>
              </w:numPr>
              <w:kinsoku/>
              <w:wordWrap/>
              <w:overflowPunct/>
              <w:topLinePunct w:val="0"/>
              <w:autoSpaceDE/>
              <w:autoSpaceDN/>
              <w:bidi w:val="0"/>
              <w:adjustRightInd w:val="0"/>
              <w:snapToGrid w:val="0"/>
              <w:spacing w:before="0" w:beforeLines="0" w:after="0" w:afterLines="0" w:line="520" w:lineRule="exact"/>
              <w:ind w:firstLine="480" w:firstLineChars="200"/>
              <w:textAlignment w:val="auto"/>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cs="Times New Roman" w:eastAsiaTheme="minorEastAsia"/>
                <w:b w:val="0"/>
                <w:bCs w:val="0"/>
                <w:color w:val="000000" w:themeColor="text1"/>
                <w:sz w:val="24"/>
                <w:szCs w:val="24"/>
                <w:lang w:val="en-US" w:eastAsia="zh-CN"/>
                <w14:textFill>
                  <w14:solidFill>
                    <w14:schemeClr w14:val="tx1"/>
                  </w14:solidFill>
                </w14:textFill>
              </w:rPr>
              <w:t>1、</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验收监测期间，该公司生产运行正常，生产负荷满足验收监测工况要求。</w:t>
            </w:r>
          </w:p>
          <w:p w14:paraId="3DC41CE1">
            <w:pPr>
              <w:keepNext w:val="0"/>
              <w:keepLines w:val="0"/>
              <w:pageBreakBefore w:val="0"/>
              <w:widowControl/>
              <w:kinsoku/>
              <w:wordWrap/>
              <w:overflowPunct/>
              <w:topLinePunct w:val="0"/>
              <w:autoSpaceDE/>
              <w:autoSpaceDN/>
              <w:bidi w:val="0"/>
              <w:adjustRightInd w:val="0"/>
              <w:snapToGrid w:val="0"/>
              <w:spacing w:after="0" w:afterLines="0" w:line="520" w:lineRule="exact"/>
              <w:ind w:firstLine="465"/>
              <w:textAlignment w:val="auto"/>
              <w:outlineLvl w:val="9"/>
              <w:rPr>
                <w:rFonts w:hint="default" w:ascii="Times New Roman" w:hAnsi="Times New Roman" w:cs="Times New Roman"/>
                <w:b/>
                <w:bCs/>
                <w:color w:val="000000"/>
                <w:sz w:val="24"/>
                <w:u w:val="single"/>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验收监测期间，</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有组织</w:t>
            </w:r>
            <w:r>
              <w:rPr>
                <w:rFonts w:hint="eastAsia" w:ascii="Times New Roman" w:hAnsi="Times New Roman" w:cs="Times New Roman" w:eastAsiaTheme="minorEastAsia"/>
                <w:sz w:val="24"/>
                <w:szCs w:val="24"/>
                <w:lang w:val="en-US" w:eastAsia="zh-CN"/>
              </w:rPr>
              <w:t>非甲烷总烃排放</w:t>
            </w:r>
            <w:r>
              <w:rPr>
                <w:rFonts w:hint="eastAsia" w:ascii="Times New Roman" w:hAnsi="Times New Roman" w:cs="Times New Roman" w:eastAsiaTheme="minorEastAsia"/>
                <w:sz w:val="24"/>
                <w:szCs w:val="24"/>
                <w:highlight w:val="none"/>
                <w:lang w:val="en-US" w:eastAsia="zh-CN"/>
              </w:rPr>
              <w:t>浓度为</w:t>
            </w:r>
            <w:r>
              <w:rPr>
                <w:rFonts w:hint="default" w:ascii="Times New Roman" w:hAnsi="Times New Roman" w:eastAsia="宋体" w:cs="Times New Roman"/>
                <w:color w:val="auto"/>
                <w:szCs w:val="24"/>
                <w:highlight w:val="none"/>
                <w:lang w:val="en-US" w:eastAsia="zh-CN"/>
              </w:rPr>
              <w:t>4.95</w:t>
            </w:r>
            <w:r>
              <w:rPr>
                <w:rFonts w:hint="eastAsia" w:ascii="Times New Roman" w:hAnsi="Times New Roman" w:eastAsia="宋体" w:cs="Times New Roman"/>
                <w:color w:val="auto"/>
                <w:szCs w:val="24"/>
                <w:highlight w:val="none"/>
                <w:lang w:val="en-US" w:eastAsia="zh-CN"/>
              </w:rPr>
              <w:t>~</w:t>
            </w:r>
            <w:r>
              <w:rPr>
                <w:rFonts w:hint="default" w:ascii="Times New Roman" w:hAnsi="Times New Roman" w:eastAsia="宋体" w:cs="Times New Roman"/>
                <w:color w:val="auto"/>
                <w:szCs w:val="24"/>
                <w:highlight w:val="none"/>
                <w:lang w:val="en-US" w:eastAsia="zh-CN"/>
              </w:rPr>
              <w:t>5.82</w:t>
            </w:r>
            <w:r>
              <w:rPr>
                <w:rFonts w:hint="eastAsia" w:ascii="Times New Roman" w:hAnsi="Times New Roman" w:eastAsia="宋体" w:cs="Times New Roman"/>
                <w:color w:val="auto"/>
                <w:szCs w:val="24"/>
                <w:highlight w:val="none"/>
                <w:lang w:val="en-US" w:eastAsia="zh-CN"/>
              </w:rPr>
              <w:t>mg/m</w:t>
            </w:r>
            <w:r>
              <w:rPr>
                <w:rFonts w:hint="eastAsia" w:ascii="Times New Roman" w:hAnsi="Times New Roman" w:eastAsia="宋体" w:cs="Times New Roman"/>
                <w:color w:val="auto"/>
                <w:szCs w:val="24"/>
                <w:highlight w:val="none"/>
                <w:vertAlign w:val="superscript"/>
                <w:lang w:val="en-US" w:eastAsia="zh-CN"/>
              </w:rPr>
              <w:t>3</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满</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足《橡胶制品工业污染物排放标准》(GB27632-2011)表 5 标准限值</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（10mg/m</w:t>
            </w:r>
            <w:r>
              <w:rPr>
                <w:rFonts w:hint="eastAsia" w:ascii="Times New Roman" w:hAnsi="Times New Roman" w:cs="Times New Roman" w:eastAsiaTheme="minorEastAsia"/>
                <w:color w:val="000000" w:themeColor="text1"/>
                <w:sz w:val="24"/>
                <w:szCs w:val="24"/>
                <w:vertAlign w:val="superscript"/>
                <w:lang w:val="en-US" w:eastAsia="zh-CN"/>
                <w14:textFill>
                  <w14:solidFill>
                    <w14:schemeClr w14:val="tx1"/>
                  </w14:solidFill>
                </w14:textFill>
              </w:rPr>
              <w:t>3</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臭气浓度</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排放浓度在199~269，</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满足《恶臭污染物排放标准》（GB14554-93）中表1排放</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要求（有组织2000，无量纲）</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5855820F">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ind w:leftChars="0" w:firstLine="480" w:firstLineChars="200"/>
              <w:textAlignment w:val="auto"/>
              <w:outlineLvl w:val="9"/>
              <w:rPr>
                <w:rFonts w:hint="default" w:ascii="Times New Roman" w:hAnsi="Times New Roman" w:cs="Times New Roman" w:eastAsiaTheme="minorEastAsia"/>
                <w:b w:val="0"/>
                <w:bCs w:val="0"/>
                <w:color w:val="000000" w:themeColor="text1"/>
                <w:sz w:val="24"/>
                <w:szCs w:val="24"/>
                <w:highlight w:val="yellow"/>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无组织废气中非甲烷总烃排放浓度</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在0.68~0.80mg/m</w:t>
            </w:r>
            <w:r>
              <w:rPr>
                <w:rFonts w:hint="eastAsia" w:ascii="Times New Roman" w:hAnsi="Times New Roman" w:cs="Times New Roman" w:eastAsiaTheme="minorEastAsia"/>
                <w:color w:val="000000" w:themeColor="text1"/>
                <w:kern w:val="2"/>
                <w:sz w:val="24"/>
                <w:szCs w:val="24"/>
                <w:vertAlign w:val="superscript"/>
                <w:lang w:val="en-US" w:eastAsia="zh-CN"/>
                <w14:textFill>
                  <w14:solidFill>
                    <w14:schemeClr w14:val="tx1"/>
                  </w14:solidFill>
                </w14:textFill>
              </w:rPr>
              <w:t>3</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满足</w:t>
            </w:r>
            <w:r>
              <w:rPr>
                <w:rFonts w:hint="default" w:ascii="Times New Roman" w:hAnsi="Times New Roman" w:cs="Times New Roman" w:eastAsiaTheme="minorEastAsia"/>
                <w:sz w:val="24"/>
                <w:szCs w:val="24"/>
                <w:lang w:val="en-US" w:eastAsia="zh-CN"/>
              </w:rPr>
              <w:t>《</w:t>
            </w: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关于全省开展工业企业挥发性有机物专项治理工作中排放建议值的通知》（豫环攻坚办（2017）162号文）</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的标准，</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臭气浓度</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排放浓度在11~14，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满足《恶臭污染物排放标准》（GB14554-93）中</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无组织排放要求</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w:t>
            </w:r>
          </w:p>
          <w:p w14:paraId="19683DF0">
            <w:pPr>
              <w:pStyle w:val="16"/>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3、</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由监测结果</w:t>
            </w:r>
            <w:r>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可知，</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w:t>
            </w:r>
            <w:r>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厂界四周昼间</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噪声</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50-52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dB（A）间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夜</w:t>
            </w:r>
            <w:r>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间</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噪声</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42-43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dB（A）间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符合《工业企业厂界环境噪声排放标准》（GB</w:t>
            </w:r>
            <w:r>
              <w:rPr>
                <w:rFonts w:hint="default" w:ascii="Times New Roman" w:hAnsi="Times New Roman" w:cs="Times New Roman" w:eastAsiaTheme="minorEastAsia"/>
                <w:b w:val="0"/>
                <w:bCs w:val="0"/>
                <w:color w:val="000000" w:themeColor="text1"/>
                <w:sz w:val="24"/>
                <w:szCs w:val="21"/>
                <w:lang w:val="en-US" w:eastAsia="zh-CN"/>
                <w14:textFill>
                  <w14:solidFill>
                    <w14:schemeClr w14:val="tx1"/>
                  </w14:solidFill>
                </w14:textFill>
              </w:rPr>
              <w:t>12348</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b w:val="0"/>
                <w:bCs w:val="0"/>
                <w:color w:val="000000" w:themeColor="text1"/>
                <w:sz w:val="24"/>
                <w:szCs w:val="21"/>
                <w:lang w:val="en-US" w:eastAsia="zh-CN"/>
                <w14:textFill>
                  <w14:solidFill>
                    <w14:schemeClr w14:val="tx1"/>
                  </w14:solidFill>
                </w14:textFill>
              </w:rPr>
              <w:t>2008）2</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类标准</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6CD5CD34">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ind w:leftChars="0" w:firstLine="480" w:firstLineChars="200"/>
              <w:textAlignment w:val="auto"/>
              <w:outlineLvl w:val="9"/>
              <w:rPr>
                <w:rFonts w:hint="default" w:ascii="Times New Roman" w:hAnsi="Times New Roman" w:eastAsia="仿宋_GB2312" w:cs="Times New Roman"/>
                <w:color w:val="000000" w:themeColor="text1"/>
                <w:sz w:val="21"/>
                <w:szCs w:val="21"/>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4、</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项目废水主</w:t>
            </w:r>
            <w:r>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要为生活废水，</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生活污水经化粪池处理后COD为</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245-256</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BOD</w:t>
            </w:r>
            <w:r>
              <w:rPr>
                <w:rFonts w:hint="default" w:ascii="Times New Roman" w:hAnsi="Times New Roman" w:cs="Times New Roman" w:eastAsiaTheme="minorEastAsia"/>
                <w:color w:val="000000" w:themeColor="text1"/>
                <w:sz w:val="24"/>
                <w:szCs w:val="24"/>
                <w:highlight w:val="none"/>
                <w:vertAlign w:val="subscript"/>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为</w:t>
            </w:r>
            <w:r>
              <w:rPr>
                <w:rFonts w:hint="default" w:ascii="Times New Roman" w:hAnsi="Times New Roman" w:eastAsia="宋体" w:cs="Times New Roman"/>
                <w:i w:val="0"/>
                <w:iCs w:val="0"/>
                <w:color w:val="000000"/>
                <w:kern w:val="0"/>
                <w:sz w:val="24"/>
                <w:szCs w:val="24"/>
                <w:highlight w:val="none"/>
                <w:u w:val="none"/>
                <w:lang w:val="en-US" w:eastAsia="zh-CN" w:bidi="ar"/>
              </w:rPr>
              <w:t>49.6</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i w:val="0"/>
                <w:iCs w:val="0"/>
                <w:color w:val="000000"/>
                <w:kern w:val="0"/>
                <w:sz w:val="24"/>
                <w:szCs w:val="24"/>
                <w:highlight w:val="none"/>
                <w:u w:val="none"/>
                <w:lang w:val="en-US" w:eastAsia="zh-CN" w:bidi="ar"/>
              </w:rPr>
              <w:t>65.9</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 xml:space="preserve">mg/L </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SS为</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166-175</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氨氮为</w:t>
            </w:r>
            <w:r>
              <w:rPr>
                <w:rFonts w:hint="default" w:ascii="Times New Roman" w:hAnsi="Times New Roman" w:eastAsia="宋体" w:cs="Times New Roman"/>
                <w:i w:val="0"/>
                <w:iCs w:val="0"/>
                <w:color w:val="auto"/>
                <w:kern w:val="0"/>
                <w:sz w:val="24"/>
                <w:szCs w:val="24"/>
                <w:highlight w:val="none"/>
                <w:u w:val="none"/>
                <w:lang w:val="en-US" w:eastAsia="zh-CN" w:bidi="ar"/>
              </w:rPr>
              <w:t>24.7</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-25.6</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、总氮为</w:t>
            </w:r>
            <w:r>
              <w:rPr>
                <w:rFonts w:hint="default" w:ascii="Times New Roman" w:hAnsi="Times New Roman" w:eastAsia="宋体" w:cs="Times New Roman"/>
                <w:i w:val="0"/>
                <w:iCs w:val="0"/>
                <w:color w:val="auto"/>
                <w:kern w:val="0"/>
                <w:sz w:val="24"/>
                <w:szCs w:val="24"/>
                <w:highlight w:val="none"/>
                <w:u w:val="none"/>
                <w:lang w:val="en-US" w:eastAsia="zh-CN" w:bidi="ar"/>
              </w:rPr>
              <w:t>30.3</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-31.5</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、总磷为2.47-2.59</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mg/L均满足《污水综合排放标准》（GB8978-1996）表4三级标准</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和长垣市第一污水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处理厂收水标准</w:t>
            </w:r>
            <w:r>
              <w:rPr>
                <w:rFonts w:hint="default" w:ascii="Times New Roman" w:hAnsi="Times New Roman" w:eastAsia="宋体" w:cs="Times New Roman"/>
                <w:color w:val="auto"/>
                <w:sz w:val="21"/>
                <w:szCs w:val="21"/>
                <w:vertAlign w:val="baseline"/>
                <w:lang w:val="en-US" w:eastAsia="zh-CN"/>
              </w:rPr>
              <w:t>。</w:t>
            </w:r>
          </w:p>
          <w:p w14:paraId="4A94B9B1">
            <w:pPr>
              <w:spacing w:before="62" w:beforeLines="20" w:line="360" w:lineRule="auto"/>
              <w:rPr>
                <w:rFonts w:hint="default" w:ascii="Times New Roman" w:hAnsi="Times New Roman" w:eastAsia="仿宋_GB2312" w:cs="Times New Roman"/>
                <w:color w:val="FF0000"/>
                <w:sz w:val="21"/>
                <w:szCs w:val="21"/>
              </w:rPr>
            </w:pPr>
          </w:p>
          <w:p w14:paraId="7A7934B9">
            <w:pPr>
              <w:spacing w:before="62" w:beforeLines="20" w:line="360" w:lineRule="auto"/>
              <w:rPr>
                <w:rFonts w:hint="default" w:ascii="Times New Roman" w:hAnsi="Times New Roman" w:eastAsia="仿宋_GB2312" w:cs="Times New Roman"/>
                <w:color w:val="FF0000"/>
                <w:sz w:val="21"/>
                <w:szCs w:val="21"/>
              </w:rPr>
            </w:pPr>
          </w:p>
          <w:p w14:paraId="541FFDD1">
            <w:pPr>
              <w:spacing w:before="62" w:beforeLines="20" w:line="360" w:lineRule="auto"/>
              <w:rPr>
                <w:rFonts w:hint="default" w:ascii="Times New Roman" w:hAnsi="Times New Roman" w:eastAsia="仿宋_GB2312" w:cs="Times New Roman"/>
                <w:color w:val="FF0000"/>
                <w:sz w:val="21"/>
                <w:szCs w:val="21"/>
              </w:rPr>
            </w:pPr>
          </w:p>
          <w:p w14:paraId="64107C78">
            <w:pPr>
              <w:spacing w:before="62" w:beforeLines="20" w:line="360" w:lineRule="auto"/>
              <w:rPr>
                <w:rFonts w:hint="default" w:ascii="Times New Roman" w:hAnsi="Times New Roman" w:eastAsia="仿宋_GB2312" w:cs="Times New Roman"/>
                <w:color w:val="FF0000"/>
                <w:sz w:val="21"/>
                <w:szCs w:val="21"/>
              </w:rPr>
            </w:pPr>
          </w:p>
          <w:p w14:paraId="6836CB4E">
            <w:pPr>
              <w:spacing w:before="62" w:beforeLines="20" w:line="360" w:lineRule="auto"/>
              <w:rPr>
                <w:rFonts w:hint="default" w:ascii="Times New Roman" w:hAnsi="Times New Roman" w:eastAsia="仿宋_GB2312" w:cs="Times New Roman"/>
                <w:color w:val="FF0000"/>
                <w:sz w:val="21"/>
                <w:szCs w:val="21"/>
              </w:rPr>
            </w:pPr>
          </w:p>
          <w:p w14:paraId="09066ADB">
            <w:pPr>
              <w:spacing w:before="62" w:beforeLines="20" w:line="360" w:lineRule="auto"/>
              <w:rPr>
                <w:rFonts w:hint="default" w:ascii="Times New Roman" w:hAnsi="Times New Roman" w:eastAsia="仿宋_GB2312" w:cs="Times New Roman"/>
                <w:color w:val="FF0000"/>
                <w:sz w:val="21"/>
                <w:szCs w:val="21"/>
              </w:rPr>
            </w:pPr>
          </w:p>
          <w:p w14:paraId="7EE2FA27">
            <w:pPr>
              <w:widowControl w:val="0"/>
              <w:spacing w:before="62" w:beforeLines="20" w:after="0" w:afterLines="0" w:line="360" w:lineRule="auto"/>
              <w:jc w:val="both"/>
              <w:rPr>
                <w:rFonts w:hint="default" w:ascii="Times New Roman" w:hAnsi="Times New Roman" w:eastAsia="仿宋_GB2312" w:cs="Times New Roman"/>
                <w:color w:val="FF0000"/>
                <w:sz w:val="21"/>
                <w:szCs w:val="21"/>
              </w:rPr>
            </w:pPr>
          </w:p>
        </w:tc>
      </w:tr>
    </w:tbl>
    <w:p w14:paraId="7CA176B9">
      <w:pPr>
        <w:spacing w:after="0" w:afterLines="0" w:line="360" w:lineRule="auto"/>
        <w:rPr>
          <w:rFonts w:hint="default" w:ascii="Times New Roman" w:hAnsi="Times New Roman" w:eastAsia="仿宋_GB2312" w:cs="Times New Roman"/>
          <w:b/>
          <w:color w:val="000000"/>
          <w:sz w:val="21"/>
          <w:szCs w:val="21"/>
        </w:rPr>
        <w:sectPr>
          <w:pgSz w:w="11906" w:h="16838"/>
          <w:pgMar w:top="1440" w:right="1800" w:bottom="1440" w:left="1800" w:header="708" w:footer="1134" w:gutter="0"/>
          <w:pgBorders>
            <w:top w:val="none" w:sz="0" w:space="0"/>
            <w:left w:val="none" w:sz="0" w:space="0"/>
            <w:bottom w:val="none" w:sz="0" w:space="0"/>
            <w:right w:val="none" w:sz="0" w:space="0"/>
          </w:pgBorders>
          <w:pgNumType w:fmt="decimal"/>
          <w:cols w:space="720" w:num="1"/>
          <w:docGrid w:linePitch="360" w:charSpace="0"/>
        </w:sectPr>
      </w:pPr>
    </w:p>
    <w:p w14:paraId="5B8ED2B8">
      <w:pPr>
        <w:ind w:firstLine="562"/>
        <w:jc w:val="center"/>
        <w:rPr>
          <w:rFonts w:hint="default" w:ascii="Times New Roman" w:hAnsi="Times New Roman" w:eastAsia="黑体" w:cs="Times New Roman"/>
          <w:b/>
          <w:color w:val="auto"/>
          <w:sz w:val="28"/>
        </w:rPr>
      </w:pPr>
      <w:r>
        <w:rPr>
          <w:rFonts w:hint="default" w:ascii="Times New Roman" w:hAnsi="Times New Roman" w:eastAsia="黑体" w:cs="Times New Roman"/>
          <w:b/>
          <w:color w:val="auto"/>
          <w:sz w:val="28"/>
        </w:rPr>
        <w:t>建设项目工程竣工环境保护“三同时”验收登记表</w:t>
      </w:r>
    </w:p>
    <w:p w14:paraId="4F5E0055">
      <w:pPr>
        <w:keepNext w:val="0"/>
        <w:keepLines w:val="0"/>
        <w:pageBreakBefore w:val="0"/>
        <w:widowControl/>
        <w:kinsoku/>
        <w:wordWrap/>
        <w:overflowPunct/>
        <w:topLinePunct w:val="0"/>
        <w:autoSpaceDE/>
        <w:autoSpaceDN/>
        <w:bidi w:val="0"/>
        <w:adjustRightInd w:val="0"/>
        <w:snapToGrid w:val="0"/>
        <w:spacing w:after="0"/>
        <w:ind w:firstLine="482"/>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填表单位（盖章）：</w:t>
      </w:r>
      <w:r>
        <w:rPr>
          <w:rFonts w:hint="eastAsia" w:ascii="Times New Roman" w:hAnsi="Times New Roman" w:cs="Times New Roman"/>
          <w:color w:val="auto"/>
          <w:szCs w:val="21"/>
          <w:lang w:eastAsia="zh-CN"/>
        </w:rPr>
        <w:t>河南方亿密封科技有限公司</w:t>
      </w:r>
      <w:r>
        <w:rPr>
          <w:rFonts w:hint="default" w:ascii="Times New Roman" w:hAnsi="Times New Roman" w:cs="Times New Roman"/>
          <w:color w:val="auto"/>
          <w:szCs w:val="21"/>
        </w:rPr>
        <w:t xml:space="preserve">                填表人（签字）：                                    项目经办人（签字）：        </w:t>
      </w:r>
    </w:p>
    <w:tbl>
      <w:tblPr>
        <w:tblStyle w:val="29"/>
        <w:tblW w:w="212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643"/>
        <w:gridCol w:w="1791"/>
        <w:gridCol w:w="992"/>
        <w:gridCol w:w="1701"/>
        <w:gridCol w:w="1308"/>
        <w:gridCol w:w="1471"/>
        <w:gridCol w:w="1431"/>
        <w:gridCol w:w="1475"/>
        <w:gridCol w:w="1321"/>
        <w:gridCol w:w="1641"/>
        <w:gridCol w:w="1345"/>
        <w:gridCol w:w="1917"/>
        <w:gridCol w:w="170"/>
        <w:gridCol w:w="585"/>
        <w:gridCol w:w="519"/>
        <w:gridCol w:w="142"/>
        <w:gridCol w:w="1345"/>
        <w:gridCol w:w="748"/>
      </w:tblGrid>
      <w:tr w14:paraId="72F07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6" w:hRule="exact"/>
          <w:jc w:val="center"/>
        </w:trPr>
        <w:tc>
          <w:tcPr>
            <w:tcW w:w="697" w:type="dxa"/>
            <w:vMerge w:val="restart"/>
            <w:shd w:val="clear" w:color="auto" w:fill="auto"/>
            <w:textDirection w:val="tbRlV"/>
            <w:vAlign w:val="center"/>
          </w:tcPr>
          <w:p w14:paraId="7154A815">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建  设   项   目</w:t>
            </w:r>
          </w:p>
        </w:tc>
        <w:tc>
          <w:tcPr>
            <w:tcW w:w="2434" w:type="dxa"/>
            <w:gridSpan w:val="2"/>
            <w:shd w:val="clear" w:color="auto" w:fill="auto"/>
            <w:vAlign w:val="center"/>
          </w:tcPr>
          <w:p w14:paraId="150F8EB0">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项目名称</w:t>
            </w:r>
          </w:p>
        </w:tc>
        <w:tc>
          <w:tcPr>
            <w:tcW w:w="6903" w:type="dxa"/>
            <w:gridSpan w:val="5"/>
            <w:shd w:val="clear" w:color="auto" w:fill="auto"/>
            <w:vAlign w:val="center"/>
          </w:tcPr>
          <w:p w14:paraId="31CCA4A7">
            <w:pPr>
              <w:pStyle w:val="45"/>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bCs/>
                <w:color w:val="auto"/>
                <w:sz w:val="18"/>
                <w:szCs w:val="18"/>
                <w:lang w:val="en-US" w:eastAsia="zh-CN"/>
              </w:rPr>
            </w:pPr>
            <w:r>
              <w:rPr>
                <w:rFonts w:hint="default" w:ascii="Times New Roman" w:hAnsi="Times New Roman" w:cs="Times New Roman" w:eastAsiaTheme="minorEastAsia"/>
                <w:b w:val="0"/>
                <w:bCs/>
                <w:color w:val="auto"/>
                <w:sz w:val="18"/>
                <w:szCs w:val="18"/>
                <w:lang w:val="en-US" w:eastAsia="zh-CN"/>
              </w:rPr>
              <w:t>年产</w:t>
            </w:r>
            <w:r>
              <w:rPr>
                <w:rFonts w:hint="eastAsia" w:ascii="Times New Roman" w:hAnsi="Times New Roman" w:cs="Times New Roman" w:eastAsiaTheme="minorEastAsia"/>
                <w:b w:val="0"/>
                <w:bCs/>
                <w:color w:val="auto"/>
                <w:sz w:val="18"/>
                <w:szCs w:val="18"/>
                <w:lang w:val="en-US" w:eastAsia="zh-CN"/>
              </w:rPr>
              <w:t>8亿套新能源汽车配件</w:t>
            </w:r>
            <w:r>
              <w:rPr>
                <w:rFonts w:hint="default" w:ascii="Times New Roman" w:hAnsi="Times New Roman" w:cs="Times New Roman" w:eastAsiaTheme="minorEastAsia"/>
                <w:b w:val="0"/>
                <w:bCs/>
                <w:color w:val="auto"/>
                <w:sz w:val="18"/>
                <w:szCs w:val="18"/>
                <w:lang w:val="en-US" w:eastAsia="zh-CN"/>
              </w:rPr>
              <w:t>项目</w:t>
            </w:r>
            <w:r>
              <w:rPr>
                <w:rFonts w:hint="eastAsia" w:ascii="Times New Roman" w:hAnsi="Times New Roman" w:cs="Times New Roman" w:eastAsiaTheme="minorEastAsia"/>
                <w:b w:val="0"/>
                <w:bCs/>
                <w:color w:val="auto"/>
                <w:sz w:val="18"/>
                <w:szCs w:val="18"/>
                <w:lang w:val="en-US" w:eastAsia="zh-CN"/>
              </w:rPr>
              <w:t>（一期）</w:t>
            </w:r>
          </w:p>
        </w:tc>
        <w:tc>
          <w:tcPr>
            <w:tcW w:w="2796" w:type="dxa"/>
            <w:gridSpan w:val="2"/>
            <w:shd w:val="clear" w:color="auto" w:fill="auto"/>
            <w:vAlign w:val="center"/>
          </w:tcPr>
          <w:p w14:paraId="6A98EED8">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项目代码</w:t>
            </w:r>
          </w:p>
        </w:tc>
        <w:tc>
          <w:tcPr>
            <w:tcW w:w="2986" w:type="dxa"/>
            <w:gridSpan w:val="2"/>
            <w:tcBorders>
              <w:right w:val="single" w:color="auto" w:sz="4" w:space="0"/>
            </w:tcBorders>
            <w:shd w:val="clear" w:color="auto" w:fill="auto"/>
            <w:vAlign w:val="center"/>
          </w:tcPr>
          <w:p w14:paraId="566FD9F9">
            <w:pPr>
              <w:pStyle w:val="45"/>
              <w:keepNext w:val="0"/>
              <w:keepLines w:val="0"/>
              <w:pageBreakBefore w:val="0"/>
              <w:kinsoku/>
              <w:wordWrap/>
              <w:overflowPunct/>
              <w:topLinePunct w:val="0"/>
              <w:autoSpaceDE/>
              <w:autoSpaceDN/>
              <w:bidi w:val="0"/>
              <w:snapToGrid w:val="0"/>
              <w:spacing w:after="0"/>
              <w:textAlignment w:val="auto"/>
              <w:rPr>
                <w:rFonts w:hint="eastAsia" w:ascii="Times New Roman" w:hAnsi="Times New Roman" w:eastAsia="微软雅黑" w:cs="Times New Roman"/>
                <w:b w:val="0"/>
                <w:bCs/>
                <w:color w:val="auto"/>
                <w:lang w:val="en-US" w:eastAsia="zh-CN"/>
              </w:rPr>
            </w:pPr>
            <w:r>
              <w:rPr>
                <w:rFonts w:hint="eastAsia" w:ascii="Times New Roman" w:hAnsi="Times New Roman" w:cs="Times New Roman"/>
                <w:b w:val="0"/>
                <w:bCs/>
                <w:color w:val="auto"/>
                <w:lang w:val="en-US" w:eastAsia="zh-CN"/>
              </w:rPr>
              <w:t>/</w:t>
            </w:r>
          </w:p>
        </w:tc>
        <w:tc>
          <w:tcPr>
            <w:tcW w:w="1917" w:type="dxa"/>
            <w:tcBorders>
              <w:left w:val="single" w:color="auto" w:sz="4" w:space="0"/>
              <w:right w:val="single" w:color="auto" w:sz="4" w:space="0"/>
            </w:tcBorders>
            <w:shd w:val="clear" w:color="auto" w:fill="auto"/>
            <w:vAlign w:val="center"/>
          </w:tcPr>
          <w:p w14:paraId="6EEA369D">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lang w:eastAsia="zh-CN"/>
              </w:rPr>
            </w:pPr>
            <w:r>
              <w:rPr>
                <w:rFonts w:hint="default" w:ascii="Times New Roman" w:hAnsi="Times New Roman" w:cs="Times New Roman"/>
                <w:color w:val="auto"/>
                <w:lang w:eastAsia="zh-CN"/>
              </w:rPr>
              <w:t>建设地点</w:t>
            </w:r>
          </w:p>
        </w:tc>
        <w:tc>
          <w:tcPr>
            <w:tcW w:w="3509" w:type="dxa"/>
            <w:gridSpan w:val="6"/>
            <w:tcBorders>
              <w:left w:val="single" w:color="auto" w:sz="4" w:space="0"/>
            </w:tcBorders>
            <w:shd w:val="clear" w:color="auto" w:fill="auto"/>
            <w:vAlign w:val="center"/>
          </w:tcPr>
          <w:p w14:paraId="491956FE">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lang w:eastAsia="zh-CN"/>
              </w:rPr>
            </w:pPr>
            <w:r>
              <w:rPr>
                <w:rFonts w:hint="default" w:ascii="Times New Roman" w:hAnsi="Times New Roman" w:cs="Times New Roman" w:eastAsiaTheme="minorEastAsia"/>
                <w:b w:val="0"/>
                <w:color w:val="auto"/>
                <w:lang w:eastAsia="zh-CN"/>
              </w:rPr>
              <w:t>长垣</w:t>
            </w:r>
            <w:r>
              <w:rPr>
                <w:rFonts w:hint="default" w:ascii="Times New Roman" w:hAnsi="Times New Roman" w:cs="Times New Roman" w:eastAsiaTheme="minorEastAsia"/>
                <w:b w:val="0"/>
                <w:color w:val="auto"/>
                <w:lang w:val="en-US" w:eastAsia="zh-CN"/>
              </w:rPr>
              <w:t>市人民路与留晖大道交叉口西北角</w:t>
            </w:r>
          </w:p>
        </w:tc>
      </w:tr>
      <w:tr w14:paraId="6268E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5" w:hRule="exact"/>
          <w:jc w:val="center"/>
        </w:trPr>
        <w:tc>
          <w:tcPr>
            <w:tcW w:w="697" w:type="dxa"/>
            <w:vMerge w:val="continue"/>
            <w:shd w:val="clear" w:color="auto" w:fill="auto"/>
            <w:vAlign w:val="bottom"/>
          </w:tcPr>
          <w:p w14:paraId="43527D60">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p>
        </w:tc>
        <w:tc>
          <w:tcPr>
            <w:tcW w:w="2434" w:type="dxa"/>
            <w:gridSpan w:val="2"/>
            <w:shd w:val="clear" w:color="auto" w:fill="auto"/>
            <w:vAlign w:val="center"/>
          </w:tcPr>
          <w:p w14:paraId="52F8268E">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行业类别（分类管理名录）</w:t>
            </w:r>
          </w:p>
        </w:tc>
        <w:tc>
          <w:tcPr>
            <w:tcW w:w="6903" w:type="dxa"/>
            <w:gridSpan w:val="5"/>
            <w:shd w:val="clear" w:color="auto" w:fill="auto"/>
            <w:vAlign w:val="center"/>
          </w:tcPr>
          <w:p w14:paraId="59B1BBC6">
            <w:pPr>
              <w:pStyle w:val="45"/>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b w:val="0"/>
                <w:bCs/>
                <w:color w:val="auto"/>
                <w:sz w:val="18"/>
                <w:szCs w:val="18"/>
                <w:lang w:val="en-US"/>
              </w:rPr>
            </w:pPr>
            <w:r>
              <w:rPr>
                <w:rFonts w:hint="default" w:ascii="Times New Roman" w:hAnsi="Times New Roman" w:cs="Times New Roman" w:eastAsiaTheme="minorEastAsia"/>
                <w:b w:val="0"/>
                <w:bCs/>
                <w:color w:val="auto"/>
                <w:sz w:val="18"/>
                <w:szCs w:val="18"/>
                <w:lang w:val="en-US" w:eastAsia="zh-CN"/>
              </w:rPr>
              <w:t>C2913 橡胶零件制造</w:t>
            </w:r>
          </w:p>
        </w:tc>
        <w:tc>
          <w:tcPr>
            <w:tcW w:w="2796" w:type="dxa"/>
            <w:gridSpan w:val="2"/>
            <w:shd w:val="clear" w:color="auto" w:fill="auto"/>
            <w:vAlign w:val="center"/>
          </w:tcPr>
          <w:p w14:paraId="113689C9">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建设性质</w:t>
            </w:r>
          </w:p>
        </w:tc>
        <w:tc>
          <w:tcPr>
            <w:tcW w:w="2986" w:type="dxa"/>
            <w:gridSpan w:val="2"/>
            <w:shd w:val="clear" w:color="auto" w:fill="auto"/>
            <w:vAlign w:val="center"/>
          </w:tcPr>
          <w:p w14:paraId="4A583F8A">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b w:val="0"/>
                <w:bCs/>
                <w:color w:val="auto"/>
              </w:rPr>
            </w:pPr>
            <w:r>
              <w:rPr>
                <w:rFonts w:hint="default" w:ascii="Times New Roman" w:hAnsi="Times New Roman" w:cs="Times New Roman"/>
                <w:b w:val="0"/>
                <w:bCs/>
                <w:color w:val="auto"/>
              </w:rPr>
              <w:t xml:space="preserve"> □新建  </w:t>
            </w:r>
            <w:r>
              <w:rPr>
                <w:rFonts w:hint="default" w:ascii="Times New Roman" w:hAnsi="Times New Roman" w:cs="Times New Roman"/>
                <w:b w:val="0"/>
                <w:bCs/>
                <w:color w:val="auto"/>
              </w:rPr>
              <w:sym w:font="Wingdings" w:char="00FE"/>
            </w:r>
            <w:r>
              <w:rPr>
                <w:rFonts w:hint="default" w:ascii="Times New Roman" w:hAnsi="Times New Roman" w:cs="Times New Roman"/>
                <w:b w:val="0"/>
                <w:bCs/>
                <w:color w:val="auto"/>
              </w:rPr>
              <w:t>改扩建 □技术改造</w:t>
            </w:r>
          </w:p>
        </w:tc>
        <w:tc>
          <w:tcPr>
            <w:tcW w:w="2672" w:type="dxa"/>
            <w:gridSpan w:val="3"/>
            <w:shd w:val="clear" w:color="auto" w:fill="auto"/>
            <w:vAlign w:val="center"/>
          </w:tcPr>
          <w:p w14:paraId="078E2752">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w:t>
            </w:r>
          </w:p>
        </w:tc>
        <w:tc>
          <w:tcPr>
            <w:tcW w:w="2754" w:type="dxa"/>
            <w:gridSpan w:val="4"/>
            <w:shd w:val="clear" w:color="auto" w:fill="auto"/>
            <w:vAlign w:val="center"/>
          </w:tcPr>
          <w:p w14:paraId="74F954B2">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w:t>
            </w:r>
          </w:p>
        </w:tc>
      </w:tr>
      <w:tr w14:paraId="771A7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1" w:hRule="exact"/>
          <w:jc w:val="center"/>
        </w:trPr>
        <w:tc>
          <w:tcPr>
            <w:tcW w:w="697" w:type="dxa"/>
            <w:vMerge w:val="continue"/>
            <w:shd w:val="clear" w:color="auto" w:fill="auto"/>
            <w:vAlign w:val="center"/>
          </w:tcPr>
          <w:p w14:paraId="5FD356E9">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p>
        </w:tc>
        <w:tc>
          <w:tcPr>
            <w:tcW w:w="2434" w:type="dxa"/>
            <w:gridSpan w:val="2"/>
            <w:shd w:val="clear" w:color="auto" w:fill="auto"/>
            <w:vAlign w:val="center"/>
          </w:tcPr>
          <w:p w14:paraId="67130267">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设计生产能力</w:t>
            </w:r>
          </w:p>
        </w:tc>
        <w:tc>
          <w:tcPr>
            <w:tcW w:w="6903" w:type="dxa"/>
            <w:gridSpan w:val="5"/>
            <w:shd w:val="clear" w:color="auto" w:fill="auto"/>
            <w:vAlign w:val="center"/>
          </w:tcPr>
          <w:p w14:paraId="256EBD8F">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bCs/>
                <w:color w:val="auto"/>
                <w:lang w:val="en-US" w:eastAsia="zh-CN"/>
              </w:rPr>
            </w:pPr>
            <w:r>
              <w:rPr>
                <w:rFonts w:hint="default" w:ascii="Times New Roman" w:hAnsi="Times New Roman" w:cs="Times New Roman" w:eastAsiaTheme="minorEastAsia"/>
                <w:b w:val="0"/>
                <w:bCs/>
                <w:color w:val="auto"/>
                <w:sz w:val="18"/>
                <w:szCs w:val="18"/>
                <w:lang w:val="en-US" w:eastAsia="zh-CN"/>
              </w:rPr>
              <w:t>年产</w:t>
            </w:r>
            <w:r>
              <w:rPr>
                <w:rFonts w:hint="eastAsia" w:ascii="Times New Roman" w:hAnsi="Times New Roman" w:cs="Times New Roman" w:eastAsiaTheme="minorEastAsia"/>
                <w:b w:val="0"/>
                <w:bCs/>
                <w:color w:val="auto"/>
                <w:sz w:val="18"/>
                <w:szCs w:val="18"/>
                <w:lang w:val="en-US" w:eastAsia="zh-CN"/>
              </w:rPr>
              <w:t>8亿套新能源汽车配件</w:t>
            </w:r>
          </w:p>
        </w:tc>
        <w:tc>
          <w:tcPr>
            <w:tcW w:w="2796" w:type="dxa"/>
            <w:gridSpan w:val="2"/>
            <w:shd w:val="clear" w:color="auto" w:fill="auto"/>
            <w:vAlign w:val="center"/>
          </w:tcPr>
          <w:p w14:paraId="1CCF7900">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实际生产能力</w:t>
            </w:r>
          </w:p>
        </w:tc>
        <w:tc>
          <w:tcPr>
            <w:tcW w:w="2986" w:type="dxa"/>
            <w:gridSpan w:val="2"/>
            <w:tcBorders>
              <w:right w:val="single" w:color="auto" w:sz="4" w:space="0"/>
            </w:tcBorders>
            <w:shd w:val="clear" w:color="auto" w:fill="auto"/>
            <w:vAlign w:val="center"/>
          </w:tcPr>
          <w:p w14:paraId="5B128F4A">
            <w:pPr>
              <w:pStyle w:val="45"/>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color w:val="auto"/>
                <w:lang w:val="en-US" w:eastAsia="zh-CN"/>
              </w:rPr>
            </w:pPr>
            <w:r>
              <w:rPr>
                <w:rFonts w:hint="default" w:ascii="Times New Roman" w:hAnsi="Times New Roman" w:cs="Times New Roman" w:eastAsiaTheme="minorEastAsia"/>
                <w:b w:val="0"/>
                <w:color w:val="auto"/>
                <w:lang w:eastAsia="zh-CN"/>
              </w:rPr>
              <w:t>年产</w:t>
            </w:r>
            <w:r>
              <w:rPr>
                <w:rFonts w:hint="eastAsia" w:ascii="Times New Roman" w:hAnsi="Times New Roman" w:cs="Times New Roman" w:eastAsiaTheme="minorEastAsia"/>
                <w:b w:val="0"/>
                <w:color w:val="auto"/>
                <w:lang w:val="en-US" w:eastAsia="zh-CN"/>
              </w:rPr>
              <w:t>7</w:t>
            </w:r>
            <w:r>
              <w:rPr>
                <w:rFonts w:hint="default" w:ascii="Times New Roman" w:hAnsi="Times New Roman" w:cs="Times New Roman" w:eastAsiaTheme="minorEastAsia"/>
                <w:b w:val="0"/>
                <w:color w:val="auto"/>
                <w:lang w:eastAsia="zh-CN"/>
              </w:rPr>
              <w:t>亿套新能源汽车多孔防水栓</w:t>
            </w:r>
          </w:p>
        </w:tc>
        <w:tc>
          <w:tcPr>
            <w:tcW w:w="2087" w:type="dxa"/>
            <w:gridSpan w:val="2"/>
            <w:tcBorders>
              <w:left w:val="single" w:color="auto" w:sz="4" w:space="0"/>
              <w:right w:val="single" w:color="auto" w:sz="4" w:space="0"/>
            </w:tcBorders>
            <w:shd w:val="clear" w:color="auto" w:fill="auto"/>
            <w:vAlign w:val="center"/>
          </w:tcPr>
          <w:p w14:paraId="73399C7B">
            <w:pPr>
              <w:pStyle w:val="45"/>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color w:val="auto"/>
                <w:lang w:eastAsia="zh-CN"/>
              </w:rPr>
            </w:pPr>
            <w:r>
              <w:rPr>
                <w:rFonts w:hint="default" w:ascii="Times New Roman" w:hAnsi="Times New Roman" w:cs="Times New Roman"/>
                <w:color w:val="auto"/>
                <w:lang w:eastAsia="zh-CN"/>
              </w:rPr>
              <w:t>环评单位</w:t>
            </w:r>
          </w:p>
        </w:tc>
        <w:tc>
          <w:tcPr>
            <w:tcW w:w="3339" w:type="dxa"/>
            <w:gridSpan w:val="5"/>
            <w:tcBorders>
              <w:left w:val="single" w:color="auto" w:sz="4" w:space="0"/>
            </w:tcBorders>
            <w:shd w:val="clear" w:color="auto" w:fill="auto"/>
            <w:vAlign w:val="center"/>
          </w:tcPr>
          <w:p w14:paraId="48F71A32">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lang w:eastAsia="zh-CN"/>
              </w:rPr>
            </w:pPr>
            <w:r>
              <w:rPr>
                <w:rFonts w:hint="eastAsia" w:ascii="Times New Roman" w:hAnsi="Times New Roman" w:cs="Times New Roman" w:eastAsiaTheme="minorEastAsia"/>
                <w:b w:val="0"/>
                <w:color w:val="auto"/>
                <w:lang w:val="en-US" w:eastAsia="zh-CN"/>
              </w:rPr>
              <w:t>河南省凝博生态科技</w:t>
            </w:r>
            <w:r>
              <w:rPr>
                <w:rFonts w:hint="eastAsia" w:ascii="Times New Roman" w:hAnsi="Times New Roman" w:cs="Times New Roman" w:eastAsiaTheme="minorEastAsia"/>
                <w:b w:val="0"/>
                <w:color w:val="auto"/>
                <w:lang w:eastAsia="zh-CN"/>
              </w:rPr>
              <w:t>有限公司</w:t>
            </w:r>
          </w:p>
        </w:tc>
      </w:tr>
      <w:tr w14:paraId="4B914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697" w:type="dxa"/>
            <w:vMerge w:val="continue"/>
            <w:shd w:val="clear" w:color="auto" w:fill="auto"/>
            <w:vAlign w:val="bottom"/>
          </w:tcPr>
          <w:p w14:paraId="798BC63D">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p>
        </w:tc>
        <w:tc>
          <w:tcPr>
            <w:tcW w:w="2434" w:type="dxa"/>
            <w:gridSpan w:val="2"/>
            <w:shd w:val="clear" w:color="auto" w:fill="auto"/>
            <w:vAlign w:val="center"/>
          </w:tcPr>
          <w:p w14:paraId="6BC579DE">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环评文件审批机关</w:t>
            </w:r>
          </w:p>
        </w:tc>
        <w:tc>
          <w:tcPr>
            <w:tcW w:w="6903" w:type="dxa"/>
            <w:gridSpan w:val="5"/>
            <w:shd w:val="clear" w:color="auto" w:fill="auto"/>
            <w:vAlign w:val="center"/>
          </w:tcPr>
          <w:p w14:paraId="2D7D67DA">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bCs/>
                <w:color w:val="auto"/>
                <w:lang w:eastAsia="zh-CN"/>
              </w:rPr>
            </w:pPr>
            <w:r>
              <w:rPr>
                <w:rFonts w:hint="eastAsia" w:ascii="Times New Roman" w:hAnsi="Times New Roman" w:cs="Times New Roman" w:eastAsiaTheme="minorEastAsia"/>
                <w:b w:val="0"/>
                <w:color w:val="auto"/>
                <w:lang w:val="en-US" w:eastAsia="zh-CN"/>
              </w:rPr>
              <w:t>新乡市生态环境局长垣分局</w:t>
            </w:r>
          </w:p>
        </w:tc>
        <w:tc>
          <w:tcPr>
            <w:tcW w:w="2796" w:type="dxa"/>
            <w:gridSpan w:val="2"/>
            <w:shd w:val="clear" w:color="auto" w:fill="auto"/>
            <w:vAlign w:val="center"/>
          </w:tcPr>
          <w:p w14:paraId="4987907A">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审批文号</w:t>
            </w:r>
          </w:p>
        </w:tc>
        <w:tc>
          <w:tcPr>
            <w:tcW w:w="2986" w:type="dxa"/>
            <w:gridSpan w:val="2"/>
            <w:tcBorders>
              <w:right w:val="single" w:color="auto" w:sz="4" w:space="0"/>
            </w:tcBorders>
            <w:shd w:val="clear" w:color="auto" w:fill="auto"/>
            <w:vAlign w:val="center"/>
          </w:tcPr>
          <w:p w14:paraId="08CEFD52">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bCs/>
                <w:color w:val="auto"/>
                <w:highlight w:val="none"/>
                <w:lang w:val="en-US" w:eastAsia="zh-CN"/>
              </w:rPr>
            </w:pPr>
            <w:r>
              <w:rPr>
                <w:rFonts w:hint="default" w:ascii="Times New Roman" w:hAnsi="Times New Roman" w:cs="Times New Roman" w:eastAsiaTheme="minorEastAsia"/>
                <w:b w:val="0"/>
                <w:bCs/>
                <w:color w:val="auto"/>
                <w:sz w:val="18"/>
                <w:szCs w:val="18"/>
                <w:lang w:eastAsia="zh-CN"/>
              </w:rPr>
              <w:t>长环审</w:t>
            </w:r>
            <w:r>
              <w:rPr>
                <w:rFonts w:hint="default" w:ascii="Times New Roman" w:hAnsi="Times New Roman" w:cs="Times New Roman" w:eastAsiaTheme="minorEastAsia"/>
                <w:b w:val="0"/>
                <w:bCs/>
                <w:color w:val="auto"/>
                <w:sz w:val="18"/>
                <w:szCs w:val="18"/>
              </w:rPr>
              <w:t>（</w:t>
            </w:r>
            <w:r>
              <w:rPr>
                <w:rFonts w:hint="default" w:ascii="Times New Roman" w:hAnsi="Times New Roman" w:cs="Times New Roman" w:eastAsiaTheme="minorEastAsia"/>
                <w:b w:val="0"/>
                <w:bCs/>
                <w:color w:val="auto"/>
                <w:sz w:val="18"/>
                <w:szCs w:val="18"/>
                <w:lang w:val="en-US" w:eastAsia="zh-CN"/>
              </w:rPr>
              <w:t>202</w:t>
            </w:r>
            <w:r>
              <w:rPr>
                <w:rFonts w:hint="eastAsia" w:ascii="Times New Roman" w:hAnsi="Times New Roman" w:cs="Times New Roman" w:eastAsiaTheme="minorEastAsia"/>
                <w:b w:val="0"/>
                <w:bCs/>
                <w:color w:val="auto"/>
                <w:sz w:val="18"/>
                <w:szCs w:val="18"/>
                <w:lang w:val="en-US" w:eastAsia="zh-CN"/>
              </w:rPr>
              <w:t>3</w:t>
            </w:r>
            <w:r>
              <w:rPr>
                <w:rFonts w:hint="default" w:ascii="Times New Roman" w:hAnsi="Times New Roman" w:cs="Times New Roman" w:eastAsiaTheme="minorEastAsia"/>
                <w:b w:val="0"/>
                <w:bCs/>
                <w:color w:val="auto"/>
                <w:sz w:val="18"/>
                <w:szCs w:val="18"/>
              </w:rPr>
              <w:t>）</w:t>
            </w:r>
            <w:r>
              <w:rPr>
                <w:rFonts w:hint="eastAsia" w:ascii="Times New Roman" w:hAnsi="Times New Roman" w:cs="Times New Roman" w:eastAsiaTheme="minorEastAsia"/>
                <w:b w:val="0"/>
                <w:bCs/>
                <w:color w:val="auto"/>
                <w:sz w:val="18"/>
                <w:szCs w:val="18"/>
                <w:lang w:val="en-US" w:eastAsia="zh-CN"/>
              </w:rPr>
              <w:t>68</w:t>
            </w:r>
            <w:r>
              <w:rPr>
                <w:rFonts w:hint="default" w:ascii="Times New Roman" w:hAnsi="Times New Roman" w:cs="Times New Roman" w:eastAsiaTheme="minorEastAsia"/>
                <w:b w:val="0"/>
                <w:bCs/>
                <w:color w:val="auto"/>
                <w:sz w:val="18"/>
                <w:szCs w:val="18"/>
              </w:rPr>
              <w:t>号</w:t>
            </w:r>
          </w:p>
        </w:tc>
        <w:tc>
          <w:tcPr>
            <w:tcW w:w="2087" w:type="dxa"/>
            <w:gridSpan w:val="2"/>
            <w:tcBorders>
              <w:left w:val="single" w:color="auto" w:sz="4" w:space="0"/>
              <w:right w:val="single" w:color="auto" w:sz="4" w:space="0"/>
            </w:tcBorders>
            <w:shd w:val="clear" w:color="auto" w:fill="auto"/>
            <w:vAlign w:val="center"/>
          </w:tcPr>
          <w:p w14:paraId="35BAD20F">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环评文件类型</w:t>
            </w:r>
          </w:p>
        </w:tc>
        <w:tc>
          <w:tcPr>
            <w:tcW w:w="3339" w:type="dxa"/>
            <w:gridSpan w:val="5"/>
            <w:tcBorders>
              <w:left w:val="single" w:color="auto" w:sz="4" w:space="0"/>
            </w:tcBorders>
            <w:shd w:val="clear" w:color="auto" w:fill="auto"/>
            <w:vAlign w:val="center"/>
          </w:tcPr>
          <w:p w14:paraId="3BFB1E2C">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lang w:eastAsia="zh-CN"/>
              </w:rPr>
            </w:pPr>
            <w:r>
              <w:rPr>
                <w:rFonts w:hint="default" w:ascii="Times New Roman" w:hAnsi="Times New Roman" w:cs="Times New Roman" w:eastAsiaTheme="minorEastAsia"/>
                <w:b w:val="0"/>
                <w:color w:val="auto"/>
                <w:lang w:eastAsia="zh-CN"/>
              </w:rPr>
              <w:t>环评报告表</w:t>
            </w:r>
          </w:p>
        </w:tc>
      </w:tr>
      <w:tr w14:paraId="0B170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8" w:hRule="exact"/>
          <w:jc w:val="center"/>
        </w:trPr>
        <w:tc>
          <w:tcPr>
            <w:tcW w:w="697" w:type="dxa"/>
            <w:vMerge w:val="continue"/>
            <w:shd w:val="clear" w:color="auto" w:fill="auto"/>
            <w:vAlign w:val="center"/>
          </w:tcPr>
          <w:p w14:paraId="34CC4C34">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p>
        </w:tc>
        <w:tc>
          <w:tcPr>
            <w:tcW w:w="2434" w:type="dxa"/>
            <w:gridSpan w:val="2"/>
            <w:shd w:val="clear" w:color="auto" w:fill="auto"/>
            <w:vAlign w:val="center"/>
          </w:tcPr>
          <w:p w14:paraId="08E4DEEB">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开工日期</w:t>
            </w:r>
          </w:p>
        </w:tc>
        <w:tc>
          <w:tcPr>
            <w:tcW w:w="6903" w:type="dxa"/>
            <w:gridSpan w:val="5"/>
            <w:shd w:val="clear" w:color="auto" w:fill="auto"/>
            <w:vAlign w:val="center"/>
          </w:tcPr>
          <w:p w14:paraId="3A61160C">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lang w:val="en-US" w:eastAsia="zh-CN"/>
              </w:rPr>
            </w:pPr>
            <w:r>
              <w:rPr>
                <w:rFonts w:hint="default" w:ascii="Times New Roman" w:hAnsi="Times New Roman" w:cs="Times New Roman" w:eastAsiaTheme="minorEastAsia"/>
                <w:b w:val="0"/>
                <w:color w:val="auto"/>
                <w:lang w:val="en-US" w:eastAsia="zh-CN"/>
              </w:rPr>
              <w:t>20</w:t>
            </w:r>
            <w:r>
              <w:rPr>
                <w:rFonts w:hint="eastAsia" w:ascii="Times New Roman" w:hAnsi="Times New Roman" w:cs="Times New Roman" w:eastAsiaTheme="minorEastAsia"/>
                <w:b w:val="0"/>
                <w:color w:val="auto"/>
                <w:lang w:val="en-US" w:eastAsia="zh-CN"/>
              </w:rPr>
              <w:t>23</w:t>
            </w:r>
            <w:r>
              <w:rPr>
                <w:rFonts w:hint="default" w:ascii="Times New Roman" w:hAnsi="Times New Roman" w:cs="Times New Roman" w:eastAsiaTheme="minorEastAsia"/>
                <w:b w:val="0"/>
                <w:color w:val="auto"/>
                <w:lang w:val="en-US" w:eastAsia="zh-CN"/>
              </w:rPr>
              <w:t>年</w:t>
            </w:r>
            <w:r>
              <w:rPr>
                <w:rFonts w:hint="eastAsia" w:ascii="Times New Roman" w:hAnsi="Times New Roman" w:cs="Times New Roman" w:eastAsiaTheme="minorEastAsia"/>
                <w:b w:val="0"/>
                <w:color w:val="auto"/>
                <w:lang w:val="en-US" w:eastAsia="zh-CN"/>
              </w:rPr>
              <w:t>11</w:t>
            </w:r>
            <w:r>
              <w:rPr>
                <w:rFonts w:hint="default" w:ascii="Times New Roman" w:hAnsi="Times New Roman" w:cs="Times New Roman" w:eastAsiaTheme="minorEastAsia"/>
                <w:b w:val="0"/>
                <w:color w:val="auto"/>
                <w:lang w:val="en-US" w:eastAsia="zh-CN"/>
              </w:rPr>
              <w:t>月</w:t>
            </w:r>
          </w:p>
        </w:tc>
        <w:tc>
          <w:tcPr>
            <w:tcW w:w="2796" w:type="dxa"/>
            <w:gridSpan w:val="2"/>
            <w:shd w:val="clear" w:color="auto" w:fill="auto"/>
            <w:vAlign w:val="center"/>
          </w:tcPr>
          <w:p w14:paraId="2E253316">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竣工日期</w:t>
            </w:r>
          </w:p>
        </w:tc>
        <w:tc>
          <w:tcPr>
            <w:tcW w:w="2986" w:type="dxa"/>
            <w:gridSpan w:val="2"/>
            <w:shd w:val="clear" w:color="auto" w:fill="auto"/>
            <w:vAlign w:val="center"/>
          </w:tcPr>
          <w:p w14:paraId="062CA8B6">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lang w:val="en-US" w:eastAsia="zh-CN"/>
              </w:rPr>
            </w:pPr>
            <w:r>
              <w:rPr>
                <w:rFonts w:hint="default" w:ascii="Times New Roman" w:hAnsi="Times New Roman" w:cs="Times New Roman" w:eastAsiaTheme="minorEastAsia"/>
                <w:b w:val="0"/>
                <w:color w:val="auto"/>
                <w:lang w:val="en-US" w:eastAsia="zh-CN"/>
              </w:rPr>
              <w:t>20</w:t>
            </w:r>
            <w:r>
              <w:rPr>
                <w:rFonts w:hint="eastAsia" w:ascii="Times New Roman" w:hAnsi="Times New Roman" w:cs="Times New Roman" w:eastAsiaTheme="minorEastAsia"/>
                <w:b w:val="0"/>
                <w:color w:val="auto"/>
                <w:lang w:val="en-US" w:eastAsia="zh-CN"/>
              </w:rPr>
              <w:t>24</w:t>
            </w:r>
            <w:r>
              <w:rPr>
                <w:rFonts w:hint="default" w:ascii="Times New Roman" w:hAnsi="Times New Roman" w:cs="Times New Roman" w:eastAsiaTheme="minorEastAsia"/>
                <w:b w:val="0"/>
                <w:color w:val="auto"/>
                <w:lang w:val="en-US" w:eastAsia="zh-CN"/>
              </w:rPr>
              <w:t>年</w:t>
            </w:r>
            <w:r>
              <w:rPr>
                <w:rFonts w:hint="eastAsia" w:ascii="Times New Roman" w:hAnsi="Times New Roman" w:cs="Times New Roman" w:eastAsiaTheme="minorEastAsia"/>
                <w:b w:val="0"/>
                <w:color w:val="auto"/>
                <w:lang w:val="en-US" w:eastAsia="zh-CN"/>
              </w:rPr>
              <w:t>10</w:t>
            </w:r>
            <w:r>
              <w:rPr>
                <w:rFonts w:hint="default" w:ascii="Times New Roman" w:hAnsi="Times New Roman" w:cs="Times New Roman" w:eastAsiaTheme="minorEastAsia"/>
                <w:b w:val="0"/>
                <w:color w:val="auto"/>
                <w:lang w:val="en-US" w:eastAsia="zh-CN"/>
              </w:rPr>
              <w:t>月</w:t>
            </w:r>
          </w:p>
        </w:tc>
        <w:tc>
          <w:tcPr>
            <w:tcW w:w="2087" w:type="dxa"/>
            <w:gridSpan w:val="2"/>
            <w:tcBorders>
              <w:right w:val="single" w:color="auto" w:sz="4" w:space="0"/>
            </w:tcBorders>
            <w:shd w:val="clear" w:color="auto" w:fill="auto"/>
            <w:vAlign w:val="center"/>
          </w:tcPr>
          <w:p w14:paraId="4A8D0346">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排污许可证申领时间</w:t>
            </w:r>
          </w:p>
        </w:tc>
        <w:tc>
          <w:tcPr>
            <w:tcW w:w="3339" w:type="dxa"/>
            <w:gridSpan w:val="5"/>
            <w:tcBorders>
              <w:left w:val="single" w:color="auto" w:sz="4" w:space="0"/>
            </w:tcBorders>
            <w:shd w:val="clear" w:color="auto" w:fill="auto"/>
            <w:vAlign w:val="center"/>
          </w:tcPr>
          <w:p w14:paraId="2330C9ED">
            <w:pPr>
              <w:pStyle w:val="45"/>
              <w:keepNext w:val="0"/>
              <w:keepLines w:val="0"/>
              <w:pageBreakBefore w:val="0"/>
              <w:kinsoku/>
              <w:wordWrap/>
              <w:overflowPunct/>
              <w:topLinePunct w:val="0"/>
              <w:autoSpaceDE/>
              <w:autoSpaceDN/>
              <w:bidi w:val="0"/>
              <w:snapToGrid w:val="0"/>
              <w:spacing w:after="0"/>
              <w:textAlignment w:val="auto"/>
              <w:rPr>
                <w:rFonts w:hint="eastAsia" w:ascii="Times New Roman" w:hAnsi="Times New Roman" w:eastAsia="微软雅黑" w:cs="Times New Roman"/>
                <w:b w:val="0"/>
                <w:color w:val="auto"/>
                <w:lang w:val="en-US" w:eastAsia="zh-CN"/>
              </w:rPr>
            </w:pPr>
            <w:r>
              <w:rPr>
                <w:rFonts w:hint="eastAsia" w:ascii="Times New Roman" w:hAnsi="Times New Roman" w:cs="Times New Roman"/>
                <w:b w:val="0"/>
                <w:color w:val="auto"/>
                <w:lang w:val="en-US" w:eastAsia="zh-CN"/>
              </w:rPr>
              <w:t>2024年10月9（变更）</w:t>
            </w:r>
          </w:p>
        </w:tc>
      </w:tr>
      <w:tr w14:paraId="3360A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697" w:type="dxa"/>
            <w:vMerge w:val="continue"/>
            <w:shd w:val="clear" w:color="auto" w:fill="auto"/>
            <w:vAlign w:val="center"/>
          </w:tcPr>
          <w:p w14:paraId="361022D1">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p>
        </w:tc>
        <w:tc>
          <w:tcPr>
            <w:tcW w:w="2434" w:type="dxa"/>
            <w:gridSpan w:val="2"/>
            <w:shd w:val="clear" w:color="auto" w:fill="auto"/>
            <w:vAlign w:val="center"/>
          </w:tcPr>
          <w:p w14:paraId="125D79AF">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环保设施设计单位</w:t>
            </w:r>
          </w:p>
        </w:tc>
        <w:tc>
          <w:tcPr>
            <w:tcW w:w="6903" w:type="dxa"/>
            <w:gridSpan w:val="5"/>
            <w:shd w:val="clear" w:color="auto" w:fill="auto"/>
            <w:vAlign w:val="center"/>
          </w:tcPr>
          <w:p w14:paraId="6689644D">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b w:val="0"/>
                <w:color w:val="auto"/>
              </w:rPr>
            </w:pPr>
            <w:r>
              <w:rPr>
                <w:rFonts w:hint="default" w:ascii="Times New Roman" w:hAnsi="Times New Roman" w:cs="Times New Roman"/>
                <w:b w:val="0"/>
                <w:color w:val="auto"/>
              </w:rPr>
              <w:t>/</w:t>
            </w:r>
          </w:p>
        </w:tc>
        <w:tc>
          <w:tcPr>
            <w:tcW w:w="2796" w:type="dxa"/>
            <w:gridSpan w:val="2"/>
            <w:tcBorders>
              <w:bottom w:val="single" w:color="auto" w:sz="4" w:space="0"/>
            </w:tcBorders>
            <w:shd w:val="clear" w:color="auto" w:fill="auto"/>
            <w:vAlign w:val="center"/>
          </w:tcPr>
          <w:p w14:paraId="399F90FF">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环保设施施工单位</w:t>
            </w:r>
          </w:p>
        </w:tc>
        <w:tc>
          <w:tcPr>
            <w:tcW w:w="2986" w:type="dxa"/>
            <w:gridSpan w:val="2"/>
            <w:shd w:val="clear" w:color="auto" w:fill="auto"/>
            <w:vAlign w:val="center"/>
          </w:tcPr>
          <w:p w14:paraId="7E80895F">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lang w:val="en-US" w:eastAsia="zh-CN"/>
              </w:rPr>
            </w:pPr>
            <w:r>
              <w:rPr>
                <w:rFonts w:hint="default" w:ascii="Times New Roman" w:hAnsi="Times New Roman" w:cs="Times New Roman" w:eastAsiaTheme="minorEastAsia"/>
                <w:color w:val="auto"/>
                <w:lang w:val="en-US" w:eastAsia="zh-CN"/>
              </w:rPr>
              <w:t>/</w:t>
            </w:r>
          </w:p>
        </w:tc>
        <w:tc>
          <w:tcPr>
            <w:tcW w:w="2087" w:type="dxa"/>
            <w:gridSpan w:val="2"/>
            <w:shd w:val="clear" w:color="auto" w:fill="auto"/>
            <w:vAlign w:val="center"/>
          </w:tcPr>
          <w:p w14:paraId="55D0DDD1">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本工程排污许可证编号</w:t>
            </w:r>
          </w:p>
        </w:tc>
        <w:tc>
          <w:tcPr>
            <w:tcW w:w="3339" w:type="dxa"/>
            <w:gridSpan w:val="5"/>
            <w:shd w:val="clear" w:color="auto" w:fill="auto"/>
            <w:vAlign w:val="center"/>
          </w:tcPr>
          <w:p w14:paraId="5CBEF7B6">
            <w:pPr>
              <w:pStyle w:val="45"/>
              <w:keepNext w:val="0"/>
              <w:keepLines w:val="0"/>
              <w:pageBreakBefore w:val="0"/>
              <w:kinsoku/>
              <w:wordWrap/>
              <w:overflowPunct/>
              <w:topLinePunct w:val="0"/>
              <w:autoSpaceDE/>
              <w:autoSpaceDN/>
              <w:bidi w:val="0"/>
              <w:snapToGrid w:val="0"/>
              <w:spacing w:after="0"/>
              <w:textAlignment w:val="auto"/>
              <w:rPr>
                <w:rFonts w:hint="eastAsia" w:ascii="Times New Roman" w:hAnsi="Times New Roman" w:eastAsia="微软雅黑" w:cs="Times New Roman"/>
                <w:b w:val="0"/>
                <w:color w:val="auto"/>
                <w:lang w:val="en-US" w:eastAsia="zh-CN"/>
              </w:rPr>
            </w:pPr>
            <w:r>
              <w:rPr>
                <w:rFonts w:hint="eastAsia" w:ascii="Times New Roman" w:hAnsi="Times New Roman" w:cs="Times New Roman"/>
                <w:b w:val="0"/>
                <w:color w:val="auto"/>
                <w:lang w:val="en-US" w:eastAsia="zh-CN"/>
              </w:rPr>
              <w:t>91410728MA3XCNX51J001X</w:t>
            </w:r>
          </w:p>
        </w:tc>
      </w:tr>
      <w:tr w14:paraId="41B58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697" w:type="dxa"/>
            <w:vMerge w:val="continue"/>
            <w:shd w:val="clear" w:color="auto" w:fill="auto"/>
            <w:vAlign w:val="top"/>
          </w:tcPr>
          <w:p w14:paraId="503FBB35">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p>
        </w:tc>
        <w:tc>
          <w:tcPr>
            <w:tcW w:w="2434" w:type="dxa"/>
            <w:gridSpan w:val="2"/>
            <w:shd w:val="clear" w:color="auto" w:fill="auto"/>
            <w:vAlign w:val="center"/>
          </w:tcPr>
          <w:p w14:paraId="2BA19C37">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验收单位</w:t>
            </w:r>
          </w:p>
        </w:tc>
        <w:tc>
          <w:tcPr>
            <w:tcW w:w="6903" w:type="dxa"/>
            <w:gridSpan w:val="5"/>
            <w:shd w:val="clear" w:color="auto" w:fill="auto"/>
            <w:vAlign w:val="center"/>
          </w:tcPr>
          <w:p w14:paraId="516077AF">
            <w:pPr>
              <w:pStyle w:val="45"/>
              <w:keepNext w:val="0"/>
              <w:keepLines w:val="0"/>
              <w:pageBreakBefore w:val="0"/>
              <w:kinsoku/>
              <w:wordWrap/>
              <w:overflowPunct/>
              <w:topLinePunct w:val="0"/>
              <w:autoSpaceDE/>
              <w:autoSpaceDN/>
              <w:bidi w:val="0"/>
              <w:snapToGrid w:val="0"/>
              <w:spacing w:after="0"/>
              <w:textAlignment w:val="auto"/>
              <w:rPr>
                <w:rFonts w:hint="eastAsia" w:ascii="Times New Roman" w:hAnsi="Times New Roman" w:cs="Times New Roman" w:eastAsiaTheme="minorEastAsia"/>
                <w:b w:val="0"/>
                <w:color w:val="auto"/>
                <w:lang w:eastAsia="zh-CN"/>
              </w:rPr>
            </w:pPr>
            <w:r>
              <w:rPr>
                <w:rFonts w:hint="eastAsia" w:ascii="Times New Roman" w:hAnsi="Times New Roman" w:cs="Times New Roman" w:eastAsiaTheme="minorEastAsia"/>
                <w:b w:val="0"/>
                <w:color w:val="auto"/>
                <w:lang w:eastAsia="zh-CN"/>
              </w:rPr>
              <w:t>河南方亿密封科技有限公司</w:t>
            </w:r>
          </w:p>
        </w:tc>
        <w:tc>
          <w:tcPr>
            <w:tcW w:w="2796" w:type="dxa"/>
            <w:gridSpan w:val="2"/>
            <w:tcBorders>
              <w:bottom w:val="single" w:color="auto" w:sz="4" w:space="0"/>
            </w:tcBorders>
            <w:shd w:val="clear" w:color="auto" w:fill="auto"/>
            <w:vAlign w:val="center"/>
          </w:tcPr>
          <w:p w14:paraId="37402019">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环保设施监测单位</w:t>
            </w:r>
          </w:p>
        </w:tc>
        <w:tc>
          <w:tcPr>
            <w:tcW w:w="2986" w:type="dxa"/>
            <w:gridSpan w:val="2"/>
            <w:shd w:val="clear" w:color="auto" w:fill="auto"/>
            <w:vAlign w:val="center"/>
          </w:tcPr>
          <w:p w14:paraId="5CFF798C">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lang w:val="en-US" w:eastAsia="zh-CN"/>
              </w:rPr>
            </w:pPr>
            <w:r>
              <w:rPr>
                <w:rFonts w:hint="default" w:ascii="Times New Roman" w:hAnsi="Times New Roman" w:cs="Times New Roman" w:eastAsiaTheme="minorEastAsia"/>
                <w:b w:val="0"/>
                <w:color w:val="auto"/>
                <w:lang w:val="en-US" w:eastAsia="zh-CN"/>
              </w:rPr>
              <w:t xml:space="preserve">山东沁泽环保服务有限公司 </w:t>
            </w:r>
          </w:p>
        </w:tc>
        <w:tc>
          <w:tcPr>
            <w:tcW w:w="2087" w:type="dxa"/>
            <w:gridSpan w:val="2"/>
            <w:shd w:val="clear" w:color="auto" w:fill="auto"/>
            <w:vAlign w:val="center"/>
          </w:tcPr>
          <w:p w14:paraId="34292C44">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验收监测时工况</w:t>
            </w:r>
          </w:p>
        </w:tc>
        <w:tc>
          <w:tcPr>
            <w:tcW w:w="3339" w:type="dxa"/>
            <w:gridSpan w:val="5"/>
            <w:shd w:val="clear" w:color="auto" w:fill="auto"/>
            <w:vAlign w:val="center"/>
          </w:tcPr>
          <w:p w14:paraId="71A07DDB">
            <w:pPr>
              <w:pStyle w:val="45"/>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eastAsia" w:ascii="Times New Roman" w:hAnsi="Times New Roman" w:cs="Times New Roman" w:eastAsiaTheme="minorEastAsia"/>
                <w:b w:val="0"/>
                <w:color w:val="auto"/>
                <w:lang w:val="en-US" w:eastAsia="zh-CN"/>
              </w:rPr>
              <w:t>/</w:t>
            </w:r>
          </w:p>
        </w:tc>
      </w:tr>
      <w:tr w14:paraId="5C087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697" w:type="dxa"/>
            <w:vMerge w:val="continue"/>
            <w:shd w:val="clear" w:color="auto" w:fill="auto"/>
            <w:vAlign w:val="bottom"/>
          </w:tcPr>
          <w:p w14:paraId="46AFB2D7">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p>
        </w:tc>
        <w:tc>
          <w:tcPr>
            <w:tcW w:w="2434" w:type="dxa"/>
            <w:gridSpan w:val="2"/>
            <w:shd w:val="clear" w:color="auto" w:fill="auto"/>
            <w:vAlign w:val="center"/>
          </w:tcPr>
          <w:p w14:paraId="08FA7D99">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投资总概算（万元）</w:t>
            </w:r>
          </w:p>
        </w:tc>
        <w:tc>
          <w:tcPr>
            <w:tcW w:w="6903" w:type="dxa"/>
            <w:gridSpan w:val="5"/>
            <w:shd w:val="clear" w:color="auto" w:fill="auto"/>
            <w:vAlign w:val="center"/>
          </w:tcPr>
          <w:p w14:paraId="5770EBBE">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lang w:val="en-US" w:eastAsia="zh-CN"/>
              </w:rPr>
            </w:pPr>
            <w:r>
              <w:rPr>
                <w:rFonts w:hint="eastAsia" w:ascii="Times New Roman" w:hAnsi="Times New Roman" w:cs="Times New Roman" w:eastAsiaTheme="minorEastAsia"/>
                <w:b w:val="0"/>
                <w:color w:val="auto"/>
                <w:lang w:val="en-US" w:eastAsia="zh-CN"/>
              </w:rPr>
              <w:t>4000</w:t>
            </w:r>
          </w:p>
        </w:tc>
        <w:tc>
          <w:tcPr>
            <w:tcW w:w="2796" w:type="dxa"/>
            <w:gridSpan w:val="2"/>
            <w:shd w:val="clear" w:color="auto" w:fill="auto"/>
            <w:vAlign w:val="center"/>
          </w:tcPr>
          <w:p w14:paraId="3B6EA512">
            <w:pPr>
              <w:pStyle w:val="45"/>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环保投资总概算（万元）</w:t>
            </w:r>
          </w:p>
        </w:tc>
        <w:tc>
          <w:tcPr>
            <w:tcW w:w="2986" w:type="dxa"/>
            <w:gridSpan w:val="2"/>
            <w:shd w:val="clear" w:color="auto" w:fill="auto"/>
            <w:vAlign w:val="center"/>
          </w:tcPr>
          <w:p w14:paraId="01483491">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lang w:val="en-US" w:eastAsia="zh-CN"/>
              </w:rPr>
            </w:pPr>
            <w:r>
              <w:rPr>
                <w:rFonts w:hint="eastAsia" w:ascii="Times New Roman" w:hAnsi="Times New Roman" w:cs="Times New Roman" w:eastAsiaTheme="minorEastAsia"/>
                <w:b w:val="0"/>
                <w:color w:val="auto"/>
                <w:lang w:val="en-US" w:eastAsia="zh-CN"/>
              </w:rPr>
              <w:t>40</w:t>
            </w:r>
          </w:p>
        </w:tc>
        <w:tc>
          <w:tcPr>
            <w:tcW w:w="2087" w:type="dxa"/>
            <w:gridSpan w:val="2"/>
            <w:shd w:val="clear" w:color="auto" w:fill="auto"/>
            <w:vAlign w:val="center"/>
          </w:tcPr>
          <w:p w14:paraId="70AE0187">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所占比例（%）</w:t>
            </w:r>
          </w:p>
        </w:tc>
        <w:tc>
          <w:tcPr>
            <w:tcW w:w="3339" w:type="dxa"/>
            <w:gridSpan w:val="5"/>
            <w:shd w:val="clear" w:color="auto" w:fill="auto"/>
            <w:vAlign w:val="center"/>
          </w:tcPr>
          <w:p w14:paraId="7743D86A">
            <w:pPr>
              <w:pStyle w:val="45"/>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eastAsia" w:ascii="Times New Roman" w:hAnsi="Times New Roman" w:cs="Times New Roman"/>
                <w:b w:val="0"/>
                <w:color w:val="auto"/>
                <w:lang w:val="en-US" w:eastAsia="zh-CN"/>
              </w:rPr>
              <w:t>1.0%</w:t>
            </w:r>
          </w:p>
        </w:tc>
      </w:tr>
      <w:tr w14:paraId="5B6D5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697" w:type="dxa"/>
            <w:vMerge w:val="continue"/>
            <w:shd w:val="clear" w:color="auto" w:fill="auto"/>
            <w:vAlign w:val="center"/>
          </w:tcPr>
          <w:p w14:paraId="17A959D4">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p>
        </w:tc>
        <w:tc>
          <w:tcPr>
            <w:tcW w:w="2434" w:type="dxa"/>
            <w:gridSpan w:val="2"/>
            <w:shd w:val="clear" w:color="auto" w:fill="auto"/>
            <w:vAlign w:val="center"/>
          </w:tcPr>
          <w:p w14:paraId="37292077">
            <w:pPr>
              <w:pStyle w:val="45"/>
              <w:keepNext w:val="0"/>
              <w:keepLines w:val="0"/>
              <w:pageBreakBefore w:val="0"/>
              <w:kinsoku/>
              <w:wordWrap/>
              <w:overflowPunct/>
              <w:topLinePunct w:val="0"/>
              <w:autoSpaceDE/>
              <w:autoSpaceDN/>
              <w:bidi w:val="0"/>
              <w:snapToGrid w:val="0"/>
              <w:spacing w:after="0"/>
              <w:textAlignment w:val="auto"/>
              <w:rPr>
                <w:rFonts w:hint="eastAsia" w:ascii="Times New Roman" w:hAnsi="Times New Roman" w:eastAsia="微软雅黑" w:cs="Times New Roman"/>
                <w:color w:val="auto"/>
                <w:lang w:eastAsia="zh-CN"/>
              </w:rPr>
            </w:pPr>
            <w:r>
              <w:rPr>
                <w:rFonts w:hint="default" w:ascii="Times New Roman" w:hAnsi="Times New Roman" w:cs="Times New Roman"/>
                <w:color w:val="auto"/>
              </w:rPr>
              <w:t>实际总投资</w:t>
            </w:r>
            <w:r>
              <w:rPr>
                <w:rFonts w:hint="eastAsia" w:ascii="Times New Roman" w:hAnsi="Times New Roman" w:cs="Times New Roman"/>
                <w:color w:val="auto"/>
                <w:lang w:eastAsia="zh-CN"/>
              </w:rPr>
              <w:t>（</w:t>
            </w:r>
            <w:r>
              <w:rPr>
                <w:rFonts w:hint="default" w:ascii="Times New Roman" w:hAnsi="Times New Roman" w:cs="Times New Roman"/>
                <w:color w:val="auto"/>
              </w:rPr>
              <w:t>万元</w:t>
            </w:r>
            <w:r>
              <w:rPr>
                <w:rFonts w:hint="eastAsia" w:ascii="Times New Roman" w:hAnsi="Times New Roman" w:cs="Times New Roman"/>
                <w:color w:val="auto"/>
                <w:lang w:eastAsia="zh-CN"/>
              </w:rPr>
              <w:t>）</w:t>
            </w:r>
          </w:p>
        </w:tc>
        <w:tc>
          <w:tcPr>
            <w:tcW w:w="6903" w:type="dxa"/>
            <w:gridSpan w:val="5"/>
            <w:tcBorders>
              <w:bottom w:val="single" w:color="auto" w:sz="4" w:space="0"/>
            </w:tcBorders>
            <w:shd w:val="clear" w:color="auto" w:fill="auto"/>
            <w:vAlign w:val="center"/>
          </w:tcPr>
          <w:p w14:paraId="70690F6C">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highlight w:val="none"/>
                <w:lang w:val="en-US" w:eastAsia="zh-CN"/>
              </w:rPr>
            </w:pPr>
            <w:r>
              <w:rPr>
                <w:rFonts w:hint="eastAsia" w:ascii="Times New Roman" w:hAnsi="Times New Roman" w:cs="Times New Roman" w:eastAsiaTheme="minorEastAsia"/>
                <w:b w:val="0"/>
                <w:color w:val="auto"/>
                <w:lang w:val="en-US" w:eastAsia="zh-CN"/>
              </w:rPr>
              <w:t>3500</w:t>
            </w:r>
          </w:p>
        </w:tc>
        <w:tc>
          <w:tcPr>
            <w:tcW w:w="2796" w:type="dxa"/>
            <w:gridSpan w:val="2"/>
            <w:tcBorders>
              <w:top w:val="single" w:color="auto" w:sz="4" w:space="0"/>
              <w:bottom w:val="single" w:color="auto" w:sz="4" w:space="0"/>
            </w:tcBorders>
            <w:shd w:val="clear" w:color="auto" w:fill="auto"/>
            <w:vAlign w:val="center"/>
          </w:tcPr>
          <w:p w14:paraId="7C6A1AA9">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实际环保投资（万元）*</w:t>
            </w:r>
          </w:p>
        </w:tc>
        <w:tc>
          <w:tcPr>
            <w:tcW w:w="2986" w:type="dxa"/>
            <w:gridSpan w:val="2"/>
            <w:tcBorders>
              <w:bottom w:val="single" w:color="auto" w:sz="4" w:space="0"/>
            </w:tcBorders>
            <w:shd w:val="clear" w:color="auto" w:fill="auto"/>
            <w:vAlign w:val="center"/>
          </w:tcPr>
          <w:p w14:paraId="735F217B">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highlight w:val="none"/>
                <w:lang w:val="en-US" w:eastAsia="zh-CN"/>
              </w:rPr>
            </w:pPr>
            <w:r>
              <w:rPr>
                <w:rFonts w:hint="eastAsia" w:ascii="Times New Roman" w:hAnsi="Times New Roman" w:cs="Times New Roman"/>
                <w:b w:val="0"/>
                <w:bCs/>
                <w:color w:val="auto"/>
                <w:sz w:val="18"/>
                <w:szCs w:val="18"/>
                <w:lang w:val="en-US" w:eastAsia="zh-CN"/>
              </w:rPr>
              <w:t>40</w:t>
            </w:r>
          </w:p>
        </w:tc>
        <w:tc>
          <w:tcPr>
            <w:tcW w:w="2087" w:type="dxa"/>
            <w:gridSpan w:val="2"/>
            <w:tcBorders>
              <w:bottom w:val="single" w:color="auto" w:sz="4" w:space="0"/>
            </w:tcBorders>
            <w:shd w:val="clear" w:color="auto" w:fill="auto"/>
            <w:vAlign w:val="center"/>
          </w:tcPr>
          <w:p w14:paraId="6AB3366B">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所占比例（%）</w:t>
            </w:r>
          </w:p>
        </w:tc>
        <w:tc>
          <w:tcPr>
            <w:tcW w:w="3339" w:type="dxa"/>
            <w:gridSpan w:val="5"/>
            <w:tcBorders>
              <w:bottom w:val="single" w:color="auto" w:sz="4" w:space="0"/>
            </w:tcBorders>
            <w:shd w:val="clear" w:color="auto" w:fill="auto"/>
            <w:vAlign w:val="center"/>
          </w:tcPr>
          <w:p w14:paraId="5A507BD6">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highlight w:val="none"/>
                <w:lang w:val="en-US" w:eastAsia="zh-CN"/>
              </w:rPr>
            </w:pPr>
            <w:r>
              <w:rPr>
                <w:rFonts w:hint="eastAsia" w:ascii="Times New Roman" w:hAnsi="Times New Roman" w:cs="Times New Roman"/>
                <w:b w:val="0"/>
                <w:bCs/>
                <w:color w:val="auto"/>
                <w:sz w:val="18"/>
                <w:szCs w:val="18"/>
                <w:lang w:val="en-US" w:eastAsia="zh-CN"/>
              </w:rPr>
              <w:t>1.14%</w:t>
            </w:r>
          </w:p>
        </w:tc>
      </w:tr>
      <w:tr w14:paraId="7A983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697" w:type="dxa"/>
            <w:vMerge w:val="continue"/>
            <w:shd w:val="clear" w:color="auto" w:fill="auto"/>
            <w:vAlign w:val="bottom"/>
          </w:tcPr>
          <w:p w14:paraId="02C1542E">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p>
        </w:tc>
        <w:tc>
          <w:tcPr>
            <w:tcW w:w="2434" w:type="dxa"/>
            <w:gridSpan w:val="2"/>
            <w:shd w:val="clear" w:color="auto" w:fill="auto"/>
            <w:vAlign w:val="center"/>
          </w:tcPr>
          <w:p w14:paraId="31E53A55">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废水治理（万元）</w:t>
            </w:r>
          </w:p>
        </w:tc>
        <w:tc>
          <w:tcPr>
            <w:tcW w:w="992" w:type="dxa"/>
            <w:tcBorders>
              <w:right w:val="single" w:color="auto" w:sz="4" w:space="0"/>
            </w:tcBorders>
            <w:shd w:val="clear" w:color="auto" w:fill="auto"/>
            <w:vAlign w:val="center"/>
          </w:tcPr>
          <w:p w14:paraId="7A1340DB">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lang w:val="en-US" w:eastAsia="zh-CN"/>
              </w:rPr>
            </w:pPr>
            <w:r>
              <w:rPr>
                <w:rFonts w:hint="eastAsia" w:ascii="Times New Roman" w:hAnsi="Times New Roman" w:cs="Times New Roman"/>
                <w:b w:val="0"/>
                <w:color w:val="auto"/>
                <w:lang w:val="en-US" w:eastAsia="zh-CN"/>
              </w:rPr>
              <w:t>2</w:t>
            </w:r>
          </w:p>
        </w:tc>
        <w:tc>
          <w:tcPr>
            <w:tcW w:w="1701" w:type="dxa"/>
            <w:tcBorders>
              <w:left w:val="single" w:color="auto" w:sz="4" w:space="0"/>
              <w:right w:val="single" w:color="auto" w:sz="4" w:space="0"/>
            </w:tcBorders>
            <w:shd w:val="clear" w:color="auto" w:fill="auto"/>
            <w:vAlign w:val="center"/>
          </w:tcPr>
          <w:p w14:paraId="28C726C5">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废气治理（万元）</w:t>
            </w:r>
          </w:p>
        </w:tc>
        <w:tc>
          <w:tcPr>
            <w:tcW w:w="1308" w:type="dxa"/>
            <w:tcBorders>
              <w:left w:val="single" w:color="auto" w:sz="4" w:space="0"/>
              <w:right w:val="single" w:color="auto" w:sz="4" w:space="0"/>
            </w:tcBorders>
            <w:shd w:val="clear" w:color="auto" w:fill="auto"/>
            <w:vAlign w:val="center"/>
          </w:tcPr>
          <w:p w14:paraId="237DED79">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lang w:val="en-US" w:eastAsia="zh-CN"/>
              </w:rPr>
            </w:pPr>
            <w:r>
              <w:rPr>
                <w:rFonts w:hint="eastAsia" w:ascii="Times New Roman" w:hAnsi="Times New Roman" w:cs="Times New Roman"/>
                <w:b w:val="0"/>
                <w:color w:val="auto"/>
                <w:lang w:val="en-US" w:eastAsia="zh-CN"/>
              </w:rPr>
              <w:t>30</w:t>
            </w:r>
          </w:p>
        </w:tc>
        <w:tc>
          <w:tcPr>
            <w:tcW w:w="1471" w:type="dxa"/>
            <w:tcBorders>
              <w:left w:val="single" w:color="auto" w:sz="4" w:space="0"/>
              <w:right w:val="single" w:color="auto" w:sz="4" w:space="0"/>
            </w:tcBorders>
            <w:shd w:val="clear" w:color="auto" w:fill="auto"/>
            <w:vAlign w:val="center"/>
          </w:tcPr>
          <w:p w14:paraId="02D34897">
            <w:pPr>
              <w:pStyle w:val="45"/>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噪声治理(万元)</w:t>
            </w:r>
          </w:p>
        </w:tc>
        <w:tc>
          <w:tcPr>
            <w:tcW w:w="1431" w:type="dxa"/>
            <w:tcBorders>
              <w:left w:val="single" w:color="auto" w:sz="4" w:space="0"/>
              <w:right w:val="single" w:color="auto" w:sz="4" w:space="0"/>
            </w:tcBorders>
            <w:shd w:val="clear" w:color="auto" w:fill="auto"/>
            <w:vAlign w:val="center"/>
          </w:tcPr>
          <w:p w14:paraId="71D6BB9D">
            <w:pPr>
              <w:pStyle w:val="45"/>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eastAsia" w:ascii="Times New Roman" w:hAnsi="Times New Roman" w:cs="Times New Roman"/>
                <w:b w:val="0"/>
                <w:color w:val="auto"/>
                <w:lang w:val="en-US" w:eastAsia="zh-CN"/>
              </w:rPr>
              <w:t>5</w:t>
            </w:r>
          </w:p>
        </w:tc>
        <w:tc>
          <w:tcPr>
            <w:tcW w:w="2796" w:type="dxa"/>
            <w:gridSpan w:val="2"/>
            <w:tcBorders>
              <w:left w:val="single" w:color="auto" w:sz="4" w:space="0"/>
              <w:right w:val="single" w:color="auto" w:sz="4" w:space="0"/>
            </w:tcBorders>
            <w:shd w:val="clear" w:color="auto" w:fill="auto"/>
            <w:vAlign w:val="center"/>
          </w:tcPr>
          <w:p w14:paraId="027F8A12">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固废治理(万元)</w:t>
            </w:r>
          </w:p>
        </w:tc>
        <w:tc>
          <w:tcPr>
            <w:tcW w:w="2986" w:type="dxa"/>
            <w:gridSpan w:val="2"/>
            <w:tcBorders>
              <w:left w:val="single" w:color="auto" w:sz="4" w:space="0"/>
              <w:right w:val="single" w:color="auto" w:sz="4" w:space="0"/>
            </w:tcBorders>
            <w:shd w:val="clear" w:color="auto" w:fill="auto"/>
            <w:vAlign w:val="center"/>
          </w:tcPr>
          <w:p w14:paraId="7C691C9B">
            <w:pPr>
              <w:pStyle w:val="45"/>
              <w:keepNext w:val="0"/>
              <w:keepLines w:val="0"/>
              <w:pageBreakBefore w:val="0"/>
              <w:kinsoku/>
              <w:wordWrap/>
              <w:overflowPunct/>
              <w:topLinePunct w:val="0"/>
              <w:autoSpaceDE/>
              <w:autoSpaceDN/>
              <w:bidi w:val="0"/>
              <w:snapToGrid w:val="0"/>
              <w:spacing w:after="0"/>
              <w:textAlignment w:val="auto"/>
              <w:rPr>
                <w:rFonts w:hint="eastAsia" w:ascii="Times New Roman" w:hAnsi="Times New Roman" w:cs="Times New Roman" w:eastAsiaTheme="minorEastAsia"/>
                <w:b w:val="0"/>
                <w:color w:val="auto"/>
                <w:lang w:val="en-US" w:eastAsia="zh-CN"/>
              </w:rPr>
            </w:pPr>
            <w:r>
              <w:rPr>
                <w:rFonts w:hint="eastAsia" w:ascii="Times New Roman" w:hAnsi="Times New Roman" w:cs="Times New Roman" w:eastAsiaTheme="minorEastAsia"/>
                <w:b w:val="0"/>
                <w:color w:val="auto"/>
                <w:lang w:val="en-US" w:eastAsia="zh-CN"/>
              </w:rPr>
              <w:t>3</w:t>
            </w:r>
          </w:p>
        </w:tc>
        <w:tc>
          <w:tcPr>
            <w:tcW w:w="2087" w:type="dxa"/>
            <w:gridSpan w:val="2"/>
            <w:tcBorders>
              <w:left w:val="single" w:color="auto" w:sz="4" w:space="0"/>
              <w:right w:val="single" w:color="auto" w:sz="4" w:space="0"/>
            </w:tcBorders>
            <w:shd w:val="clear" w:color="auto" w:fill="auto"/>
            <w:vAlign w:val="center"/>
          </w:tcPr>
          <w:p w14:paraId="3BBA38D9">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绿化及生态(万元)</w:t>
            </w:r>
          </w:p>
        </w:tc>
        <w:tc>
          <w:tcPr>
            <w:tcW w:w="1246" w:type="dxa"/>
            <w:gridSpan w:val="3"/>
            <w:tcBorders>
              <w:left w:val="single" w:color="auto" w:sz="4" w:space="0"/>
            </w:tcBorders>
            <w:shd w:val="clear" w:color="auto" w:fill="auto"/>
            <w:vAlign w:val="center"/>
          </w:tcPr>
          <w:p w14:paraId="084B5A2B">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lang w:val="en-US" w:eastAsia="zh-CN"/>
              </w:rPr>
            </w:pPr>
            <w:r>
              <w:rPr>
                <w:rFonts w:hint="default" w:ascii="Times New Roman" w:hAnsi="Times New Roman" w:cs="Times New Roman"/>
                <w:b w:val="0"/>
                <w:color w:val="auto"/>
                <w:lang w:val="en-US" w:eastAsia="zh-CN"/>
              </w:rPr>
              <w:t>/</w:t>
            </w:r>
          </w:p>
        </w:tc>
        <w:tc>
          <w:tcPr>
            <w:tcW w:w="1345" w:type="dxa"/>
            <w:tcBorders>
              <w:left w:val="single" w:color="auto" w:sz="4" w:space="0"/>
            </w:tcBorders>
            <w:shd w:val="clear" w:color="auto" w:fill="auto"/>
            <w:vAlign w:val="center"/>
          </w:tcPr>
          <w:p w14:paraId="602CE4CF">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其他（万元）</w:t>
            </w:r>
          </w:p>
        </w:tc>
        <w:tc>
          <w:tcPr>
            <w:tcW w:w="748" w:type="dxa"/>
            <w:tcBorders>
              <w:left w:val="single" w:color="auto" w:sz="4" w:space="0"/>
            </w:tcBorders>
            <w:shd w:val="clear" w:color="auto" w:fill="auto"/>
            <w:vAlign w:val="center"/>
          </w:tcPr>
          <w:p w14:paraId="09DF0A84">
            <w:pPr>
              <w:pStyle w:val="45"/>
              <w:keepNext w:val="0"/>
              <w:keepLines w:val="0"/>
              <w:pageBreakBefore w:val="0"/>
              <w:kinsoku/>
              <w:wordWrap/>
              <w:overflowPunct/>
              <w:topLinePunct w:val="0"/>
              <w:autoSpaceDE/>
              <w:autoSpaceDN/>
              <w:bidi w:val="0"/>
              <w:snapToGrid w:val="0"/>
              <w:spacing w:after="0"/>
              <w:textAlignment w:val="auto"/>
              <w:rPr>
                <w:rFonts w:hint="eastAsia" w:ascii="Times New Roman" w:hAnsi="Times New Roman" w:eastAsia="微软雅黑" w:cs="Times New Roman"/>
                <w:color w:val="auto"/>
                <w:lang w:eastAsia="zh-CN"/>
              </w:rPr>
            </w:pPr>
            <w:r>
              <w:rPr>
                <w:rFonts w:hint="eastAsia" w:ascii="Times New Roman" w:hAnsi="Times New Roman" w:cs="Times New Roman" w:eastAsiaTheme="minorEastAsia"/>
                <w:b w:val="0"/>
                <w:color w:val="auto"/>
                <w:lang w:val="en-US" w:eastAsia="zh-CN"/>
              </w:rPr>
              <w:t>/</w:t>
            </w:r>
          </w:p>
        </w:tc>
      </w:tr>
      <w:tr w14:paraId="75CC4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3" w:hRule="atLeast"/>
          <w:jc w:val="center"/>
        </w:trPr>
        <w:tc>
          <w:tcPr>
            <w:tcW w:w="697" w:type="dxa"/>
            <w:vMerge w:val="continue"/>
            <w:tcBorders>
              <w:bottom w:val="single" w:color="auto" w:sz="4" w:space="0"/>
            </w:tcBorders>
            <w:shd w:val="clear" w:color="auto" w:fill="auto"/>
            <w:vAlign w:val="bottom"/>
          </w:tcPr>
          <w:p w14:paraId="1A876DEC">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p>
        </w:tc>
        <w:tc>
          <w:tcPr>
            <w:tcW w:w="2434" w:type="dxa"/>
            <w:gridSpan w:val="2"/>
            <w:tcBorders>
              <w:bottom w:val="single" w:color="auto" w:sz="4" w:space="0"/>
            </w:tcBorders>
            <w:shd w:val="clear" w:color="auto" w:fill="auto"/>
            <w:vAlign w:val="center"/>
          </w:tcPr>
          <w:p w14:paraId="49213439">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新增废水处理设施能力</w:t>
            </w:r>
          </w:p>
        </w:tc>
        <w:tc>
          <w:tcPr>
            <w:tcW w:w="6903" w:type="dxa"/>
            <w:gridSpan w:val="5"/>
            <w:tcBorders>
              <w:right w:val="single" w:color="auto" w:sz="4" w:space="0"/>
            </w:tcBorders>
            <w:shd w:val="clear" w:color="auto" w:fill="auto"/>
            <w:vAlign w:val="center"/>
          </w:tcPr>
          <w:p w14:paraId="76E04642">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w:t>
            </w:r>
          </w:p>
        </w:tc>
        <w:tc>
          <w:tcPr>
            <w:tcW w:w="2796" w:type="dxa"/>
            <w:gridSpan w:val="2"/>
            <w:tcBorders>
              <w:left w:val="single" w:color="auto" w:sz="4" w:space="0"/>
              <w:right w:val="single" w:color="auto" w:sz="4" w:space="0"/>
            </w:tcBorders>
            <w:shd w:val="clear" w:color="auto" w:fill="auto"/>
            <w:vAlign w:val="center"/>
          </w:tcPr>
          <w:p w14:paraId="34106C44">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新增废气处理设施能力</w:t>
            </w:r>
          </w:p>
        </w:tc>
        <w:tc>
          <w:tcPr>
            <w:tcW w:w="2986" w:type="dxa"/>
            <w:gridSpan w:val="2"/>
            <w:tcBorders>
              <w:left w:val="single" w:color="auto" w:sz="4" w:space="0"/>
              <w:right w:val="single" w:color="auto" w:sz="4" w:space="0"/>
            </w:tcBorders>
            <w:shd w:val="clear" w:color="auto" w:fill="auto"/>
            <w:vAlign w:val="center"/>
          </w:tcPr>
          <w:p w14:paraId="27AB25C0">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b w:val="0"/>
                <w:color w:val="auto"/>
              </w:rPr>
            </w:pPr>
            <w:r>
              <w:rPr>
                <w:rFonts w:hint="default" w:ascii="Times New Roman" w:hAnsi="Times New Roman" w:cs="Times New Roman"/>
                <w:b w:val="0"/>
                <w:color w:val="auto"/>
              </w:rPr>
              <w:t>/</w:t>
            </w:r>
          </w:p>
        </w:tc>
        <w:tc>
          <w:tcPr>
            <w:tcW w:w="2087" w:type="dxa"/>
            <w:gridSpan w:val="2"/>
            <w:tcBorders>
              <w:left w:val="single" w:color="auto" w:sz="4" w:space="0"/>
              <w:right w:val="single" w:color="auto" w:sz="4" w:space="0"/>
            </w:tcBorders>
            <w:shd w:val="clear" w:color="auto" w:fill="auto"/>
            <w:vAlign w:val="center"/>
          </w:tcPr>
          <w:p w14:paraId="58809A75">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年平均工作时</w:t>
            </w:r>
          </w:p>
        </w:tc>
        <w:tc>
          <w:tcPr>
            <w:tcW w:w="3339" w:type="dxa"/>
            <w:gridSpan w:val="5"/>
            <w:tcBorders>
              <w:left w:val="single" w:color="auto" w:sz="4" w:space="0"/>
            </w:tcBorders>
            <w:shd w:val="clear" w:color="auto" w:fill="auto"/>
            <w:vAlign w:val="center"/>
          </w:tcPr>
          <w:p w14:paraId="21202C43">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lang w:val="en-US" w:eastAsia="zh-CN"/>
              </w:rPr>
            </w:pPr>
            <w:r>
              <w:rPr>
                <w:rFonts w:hint="eastAsia" w:ascii="Times New Roman" w:hAnsi="Times New Roman" w:cs="Times New Roman"/>
                <w:b w:val="0"/>
                <w:color w:val="auto"/>
                <w:lang w:val="en-US" w:eastAsia="zh-CN"/>
              </w:rPr>
              <w:t>7200</w:t>
            </w:r>
            <w:r>
              <w:rPr>
                <w:rFonts w:hint="default" w:ascii="Times New Roman" w:hAnsi="Times New Roman" w:cs="Times New Roman"/>
                <w:b w:val="0"/>
                <w:color w:val="auto"/>
                <w:lang w:val="en-US" w:eastAsia="zh-CN"/>
              </w:rPr>
              <w:t>h</w:t>
            </w:r>
          </w:p>
        </w:tc>
      </w:tr>
      <w:tr w14:paraId="27634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 w:hRule="atLeast"/>
          <w:jc w:val="center"/>
        </w:trPr>
        <w:tc>
          <w:tcPr>
            <w:tcW w:w="3131" w:type="dxa"/>
            <w:gridSpan w:val="3"/>
            <w:tcBorders>
              <w:top w:val="single" w:color="auto" w:sz="4" w:space="0"/>
              <w:bottom w:val="single" w:color="auto" w:sz="4" w:space="0"/>
            </w:tcBorders>
            <w:shd w:val="clear" w:color="auto" w:fill="auto"/>
            <w:vAlign w:val="center"/>
          </w:tcPr>
          <w:p w14:paraId="1F15533C">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运营单位</w:t>
            </w:r>
          </w:p>
        </w:tc>
        <w:tc>
          <w:tcPr>
            <w:tcW w:w="2693" w:type="dxa"/>
            <w:gridSpan w:val="2"/>
            <w:tcBorders>
              <w:right w:val="single" w:color="auto" w:sz="4" w:space="0"/>
            </w:tcBorders>
            <w:shd w:val="clear" w:color="auto" w:fill="auto"/>
            <w:vAlign w:val="center"/>
          </w:tcPr>
          <w:p w14:paraId="4F34098B">
            <w:pPr>
              <w:pStyle w:val="45"/>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eastAsia="zh-CN"/>
              </w:rPr>
            </w:pPr>
            <w:r>
              <w:rPr>
                <w:rFonts w:hint="eastAsia" w:ascii="Times New Roman" w:hAnsi="Times New Roman" w:cs="Times New Roman" w:eastAsiaTheme="minorEastAsia"/>
                <w:b w:val="0"/>
                <w:color w:val="auto"/>
                <w:lang w:eastAsia="zh-CN"/>
              </w:rPr>
              <w:t>河南方亿密封科技有限公司</w:t>
            </w:r>
          </w:p>
        </w:tc>
        <w:tc>
          <w:tcPr>
            <w:tcW w:w="7006" w:type="dxa"/>
            <w:gridSpan w:val="5"/>
            <w:tcBorders>
              <w:left w:val="single" w:color="auto" w:sz="4" w:space="0"/>
              <w:right w:val="single" w:color="auto" w:sz="4" w:space="0"/>
            </w:tcBorders>
            <w:shd w:val="clear" w:color="auto" w:fill="auto"/>
            <w:vAlign w:val="center"/>
          </w:tcPr>
          <w:p w14:paraId="1E63FCBF">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eastAsia="微软雅黑" w:cs="Times New Roman"/>
                <w:color w:val="auto"/>
                <w:lang w:val="en-US" w:eastAsia="zh-CN"/>
              </w:rPr>
            </w:pPr>
            <w:r>
              <w:rPr>
                <w:rFonts w:hint="default" w:ascii="Times New Roman" w:hAnsi="Times New Roman" w:cs="Times New Roman"/>
                <w:color w:val="auto"/>
              </w:rPr>
              <w:t>运营单位社会统一信用代码（或组织机构代码）</w:t>
            </w:r>
            <w:r>
              <w:rPr>
                <w:rFonts w:hint="default" w:ascii="Times New Roman" w:hAnsi="Times New Roman" w:cs="Times New Roman"/>
                <w:color w:val="auto"/>
                <w:lang w:eastAsia="zh-CN"/>
              </w:rPr>
              <w:t>：</w:t>
            </w:r>
          </w:p>
        </w:tc>
        <w:tc>
          <w:tcPr>
            <w:tcW w:w="2986" w:type="dxa"/>
            <w:gridSpan w:val="2"/>
            <w:tcBorders>
              <w:left w:val="single" w:color="auto" w:sz="4" w:space="0"/>
              <w:right w:val="single" w:color="auto" w:sz="4" w:space="0"/>
            </w:tcBorders>
            <w:shd w:val="clear" w:color="auto" w:fill="auto"/>
            <w:vAlign w:val="center"/>
          </w:tcPr>
          <w:p w14:paraId="579D6E74">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lang w:val="en-US" w:eastAsia="zh-CN"/>
              </w:rPr>
            </w:pPr>
            <w:r>
              <w:rPr>
                <w:rFonts w:hint="default" w:ascii="Times New Roman" w:hAnsi="Times New Roman" w:cs="Times New Roman" w:eastAsiaTheme="minorEastAsia"/>
                <w:b w:val="0"/>
                <w:color w:val="auto"/>
                <w:lang w:val="en-US" w:eastAsia="zh-CN"/>
              </w:rPr>
              <w:br w:type="textWrapping"/>
            </w:r>
            <w:r>
              <w:rPr>
                <w:rFonts w:hint="default" w:ascii="Times New Roman" w:hAnsi="Times New Roman" w:cs="Times New Roman" w:eastAsiaTheme="minorEastAsia"/>
                <w:b w:val="0"/>
                <w:color w:val="auto"/>
                <w:lang w:val="en-US" w:eastAsia="zh-CN"/>
              </w:rPr>
              <w:t>91410728MA3XCNX51J</w:t>
            </w:r>
          </w:p>
          <w:p w14:paraId="4D4F6A31">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lang w:val="en-US" w:eastAsia="zh-CN"/>
              </w:rPr>
            </w:pPr>
          </w:p>
        </w:tc>
        <w:tc>
          <w:tcPr>
            <w:tcW w:w="2087" w:type="dxa"/>
            <w:gridSpan w:val="2"/>
            <w:tcBorders>
              <w:left w:val="single" w:color="auto" w:sz="4" w:space="0"/>
              <w:right w:val="single" w:color="auto" w:sz="4" w:space="0"/>
            </w:tcBorders>
            <w:shd w:val="clear" w:color="auto" w:fill="auto"/>
            <w:vAlign w:val="center"/>
          </w:tcPr>
          <w:p w14:paraId="63970908">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验收时间</w:t>
            </w:r>
          </w:p>
        </w:tc>
        <w:tc>
          <w:tcPr>
            <w:tcW w:w="3339" w:type="dxa"/>
            <w:gridSpan w:val="5"/>
            <w:tcBorders>
              <w:left w:val="single" w:color="auto" w:sz="4" w:space="0"/>
            </w:tcBorders>
            <w:shd w:val="clear" w:color="auto" w:fill="auto"/>
            <w:vAlign w:val="center"/>
          </w:tcPr>
          <w:p w14:paraId="67D3E479">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b w:val="0"/>
                <w:color w:val="auto"/>
              </w:rPr>
            </w:pPr>
          </w:p>
        </w:tc>
      </w:tr>
      <w:tr w14:paraId="5B662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5" w:hRule="atLeast"/>
          <w:jc w:val="center"/>
        </w:trPr>
        <w:tc>
          <w:tcPr>
            <w:tcW w:w="697" w:type="dxa"/>
            <w:vMerge w:val="restart"/>
            <w:tcBorders>
              <w:top w:val="nil"/>
            </w:tcBorders>
            <w:shd w:val="clear" w:color="auto" w:fill="auto"/>
            <w:vAlign w:val="bottom"/>
          </w:tcPr>
          <w:p w14:paraId="1A5005CB">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污</w:t>
            </w:r>
          </w:p>
          <w:p w14:paraId="51C23EC9">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染</w:t>
            </w:r>
          </w:p>
          <w:p w14:paraId="4BB9BDA8">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物</w:t>
            </w:r>
          </w:p>
          <w:p w14:paraId="1533273A">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排</w:t>
            </w:r>
          </w:p>
          <w:p w14:paraId="7DB3AD53">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放</w:t>
            </w:r>
          </w:p>
          <w:p w14:paraId="77E1BC3D">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达</w:t>
            </w:r>
          </w:p>
          <w:p w14:paraId="759FA5E8">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标</w:t>
            </w:r>
          </w:p>
          <w:p w14:paraId="7C8DB7CC">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与</w:t>
            </w:r>
          </w:p>
          <w:p w14:paraId="7DD53725">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总</w:t>
            </w:r>
          </w:p>
          <w:p w14:paraId="1A17BC89">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量</w:t>
            </w:r>
          </w:p>
          <w:p w14:paraId="1D54239F">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控</w:t>
            </w:r>
          </w:p>
          <w:p w14:paraId="67BD3434">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制</w:t>
            </w:r>
          </w:p>
          <w:p w14:paraId="56D57C7D">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（工业</w:t>
            </w:r>
          </w:p>
          <w:p w14:paraId="3CC2552B">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建设</w:t>
            </w:r>
          </w:p>
          <w:p w14:paraId="37424AA0">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项目</w:t>
            </w:r>
          </w:p>
          <w:p w14:paraId="6CE67AE1">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详填）</w:t>
            </w:r>
          </w:p>
        </w:tc>
        <w:tc>
          <w:tcPr>
            <w:tcW w:w="2434" w:type="dxa"/>
            <w:gridSpan w:val="2"/>
            <w:tcBorders>
              <w:top w:val="single" w:color="auto" w:sz="4" w:space="0"/>
            </w:tcBorders>
            <w:shd w:val="clear" w:color="auto" w:fill="auto"/>
            <w:vAlign w:val="center"/>
          </w:tcPr>
          <w:p w14:paraId="7DBECB90">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污染物</w:t>
            </w:r>
          </w:p>
        </w:tc>
        <w:tc>
          <w:tcPr>
            <w:tcW w:w="992" w:type="dxa"/>
            <w:shd w:val="clear" w:color="auto" w:fill="auto"/>
            <w:vAlign w:val="center"/>
          </w:tcPr>
          <w:p w14:paraId="506B42E4">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原有排放量(1)</w:t>
            </w:r>
          </w:p>
        </w:tc>
        <w:tc>
          <w:tcPr>
            <w:tcW w:w="1701" w:type="dxa"/>
            <w:shd w:val="clear" w:color="auto" w:fill="auto"/>
            <w:vAlign w:val="center"/>
          </w:tcPr>
          <w:p w14:paraId="2354733E">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本期工程实际排放浓度（2）</w:t>
            </w:r>
          </w:p>
        </w:tc>
        <w:tc>
          <w:tcPr>
            <w:tcW w:w="1308" w:type="dxa"/>
            <w:shd w:val="clear" w:color="auto" w:fill="auto"/>
            <w:vAlign w:val="center"/>
          </w:tcPr>
          <w:p w14:paraId="58E734F6">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本期工程允许排放浓度（3）</w:t>
            </w:r>
          </w:p>
        </w:tc>
        <w:tc>
          <w:tcPr>
            <w:tcW w:w="1471" w:type="dxa"/>
            <w:shd w:val="clear" w:color="auto" w:fill="auto"/>
            <w:vAlign w:val="center"/>
          </w:tcPr>
          <w:p w14:paraId="542C5C2B">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本期工程产生量（4）</w:t>
            </w:r>
          </w:p>
        </w:tc>
        <w:tc>
          <w:tcPr>
            <w:tcW w:w="1431" w:type="dxa"/>
            <w:shd w:val="clear" w:color="auto" w:fill="auto"/>
            <w:vAlign w:val="center"/>
          </w:tcPr>
          <w:p w14:paraId="6A6368B7">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本期工程自身消减量（5）</w:t>
            </w:r>
          </w:p>
        </w:tc>
        <w:tc>
          <w:tcPr>
            <w:tcW w:w="1475" w:type="dxa"/>
            <w:shd w:val="clear" w:color="auto" w:fill="auto"/>
            <w:vAlign w:val="center"/>
          </w:tcPr>
          <w:p w14:paraId="1EEEFAF0">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本期工程实际排放量（6）</w:t>
            </w:r>
          </w:p>
        </w:tc>
        <w:tc>
          <w:tcPr>
            <w:tcW w:w="1321" w:type="dxa"/>
            <w:shd w:val="clear" w:color="auto" w:fill="auto"/>
            <w:vAlign w:val="center"/>
          </w:tcPr>
          <w:p w14:paraId="19C5B953">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本期工程核定排放总量（7）</w:t>
            </w:r>
          </w:p>
        </w:tc>
        <w:tc>
          <w:tcPr>
            <w:tcW w:w="1641" w:type="dxa"/>
            <w:shd w:val="clear" w:color="auto" w:fill="auto"/>
            <w:vAlign w:val="center"/>
          </w:tcPr>
          <w:p w14:paraId="3727F74B">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本期工程“以新带老”消减量（8）</w:t>
            </w:r>
          </w:p>
        </w:tc>
        <w:tc>
          <w:tcPr>
            <w:tcW w:w="1345" w:type="dxa"/>
            <w:shd w:val="clear" w:color="auto" w:fill="auto"/>
            <w:vAlign w:val="center"/>
          </w:tcPr>
          <w:p w14:paraId="1CC4FD12">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全厂实际排放总量（9）</w:t>
            </w:r>
          </w:p>
        </w:tc>
        <w:tc>
          <w:tcPr>
            <w:tcW w:w="2087" w:type="dxa"/>
            <w:gridSpan w:val="2"/>
            <w:shd w:val="clear" w:color="auto" w:fill="auto"/>
            <w:vAlign w:val="center"/>
          </w:tcPr>
          <w:p w14:paraId="7EE47A74">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全厂核定排放总量（10）</w:t>
            </w:r>
          </w:p>
        </w:tc>
        <w:tc>
          <w:tcPr>
            <w:tcW w:w="1104" w:type="dxa"/>
            <w:gridSpan w:val="2"/>
            <w:shd w:val="clear" w:color="auto" w:fill="auto"/>
            <w:vAlign w:val="center"/>
          </w:tcPr>
          <w:p w14:paraId="67C3A7CE">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区域平衡替代消减量（11）</w:t>
            </w:r>
          </w:p>
        </w:tc>
        <w:tc>
          <w:tcPr>
            <w:tcW w:w="2235" w:type="dxa"/>
            <w:gridSpan w:val="3"/>
            <w:tcBorders>
              <w:top w:val="nil"/>
            </w:tcBorders>
            <w:shd w:val="clear" w:color="auto" w:fill="auto"/>
            <w:vAlign w:val="center"/>
          </w:tcPr>
          <w:p w14:paraId="7AA77805">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排放增减量</w:t>
            </w:r>
          </w:p>
          <w:p w14:paraId="7FD8C1B8">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（12）</w:t>
            </w:r>
          </w:p>
        </w:tc>
      </w:tr>
      <w:tr w14:paraId="6449D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7" w:hRule="atLeast"/>
          <w:jc w:val="center"/>
        </w:trPr>
        <w:tc>
          <w:tcPr>
            <w:tcW w:w="697" w:type="dxa"/>
            <w:vMerge w:val="continue"/>
            <w:shd w:val="clear" w:color="auto" w:fill="auto"/>
            <w:vAlign w:val="center"/>
          </w:tcPr>
          <w:p w14:paraId="3DC792D7">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p>
        </w:tc>
        <w:tc>
          <w:tcPr>
            <w:tcW w:w="2434" w:type="dxa"/>
            <w:gridSpan w:val="2"/>
            <w:shd w:val="clear" w:color="auto" w:fill="auto"/>
            <w:vAlign w:val="center"/>
          </w:tcPr>
          <w:p w14:paraId="7D0E76B5">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废水</w:t>
            </w:r>
          </w:p>
        </w:tc>
        <w:tc>
          <w:tcPr>
            <w:tcW w:w="992" w:type="dxa"/>
            <w:shd w:val="clear" w:color="auto" w:fill="auto"/>
            <w:vAlign w:val="center"/>
          </w:tcPr>
          <w:p w14:paraId="3040A028">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0.0893</w:t>
            </w:r>
          </w:p>
        </w:tc>
        <w:tc>
          <w:tcPr>
            <w:tcW w:w="1701" w:type="dxa"/>
            <w:shd w:val="clear" w:color="auto" w:fill="auto"/>
            <w:vAlign w:val="center"/>
          </w:tcPr>
          <w:p w14:paraId="7F56EA8E">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14:paraId="40D52C0B">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14:paraId="16218824">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431" w:type="dxa"/>
            <w:shd w:val="clear" w:color="auto" w:fill="auto"/>
            <w:vAlign w:val="center"/>
          </w:tcPr>
          <w:p w14:paraId="6781D695">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475" w:type="dxa"/>
            <w:shd w:val="clear" w:color="auto" w:fill="auto"/>
            <w:vAlign w:val="center"/>
          </w:tcPr>
          <w:p w14:paraId="74106819">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0.</w:t>
            </w:r>
            <w:r>
              <w:rPr>
                <w:rFonts w:hint="default" w:ascii="Times New Roman" w:hAnsi="Times New Roman" w:cs="Times New Roman" w:eastAsiaTheme="minorEastAsia"/>
                <w:b/>
                <w:color w:val="auto"/>
                <w:kern w:val="2"/>
                <w:sz w:val="18"/>
                <w:szCs w:val="18"/>
                <w:highlight w:val="none"/>
                <w:lang w:val="en-US" w:eastAsia="zh-CN" w:bidi="ar-SA"/>
              </w:rPr>
              <w:t>1</w:t>
            </w:r>
            <w:r>
              <w:rPr>
                <w:rFonts w:hint="eastAsia" w:ascii="Times New Roman" w:hAnsi="Times New Roman" w:cs="Times New Roman" w:eastAsiaTheme="minorEastAsia"/>
                <w:b/>
                <w:color w:val="auto"/>
                <w:kern w:val="2"/>
                <w:sz w:val="18"/>
                <w:szCs w:val="18"/>
                <w:highlight w:val="none"/>
                <w:lang w:val="en-US" w:eastAsia="zh-CN" w:bidi="ar-SA"/>
              </w:rPr>
              <w:t>152</w:t>
            </w:r>
          </w:p>
        </w:tc>
        <w:tc>
          <w:tcPr>
            <w:tcW w:w="1321" w:type="dxa"/>
            <w:shd w:val="clear" w:color="auto" w:fill="auto"/>
            <w:vAlign w:val="center"/>
          </w:tcPr>
          <w:p w14:paraId="3D885798">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641" w:type="dxa"/>
            <w:shd w:val="clear" w:color="auto" w:fill="auto"/>
            <w:vAlign w:val="center"/>
          </w:tcPr>
          <w:p w14:paraId="7341FDC2">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0.0893</w:t>
            </w:r>
          </w:p>
        </w:tc>
        <w:tc>
          <w:tcPr>
            <w:tcW w:w="1345" w:type="dxa"/>
            <w:shd w:val="clear" w:color="auto" w:fill="auto"/>
            <w:vAlign w:val="center"/>
          </w:tcPr>
          <w:p w14:paraId="551B553C">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0.</w:t>
            </w:r>
            <w:r>
              <w:rPr>
                <w:rFonts w:hint="default" w:ascii="Times New Roman" w:hAnsi="Times New Roman" w:cs="Times New Roman" w:eastAsiaTheme="minorEastAsia"/>
                <w:b/>
                <w:color w:val="auto"/>
                <w:kern w:val="2"/>
                <w:sz w:val="18"/>
                <w:szCs w:val="18"/>
                <w:highlight w:val="none"/>
                <w:lang w:val="en-US" w:eastAsia="zh-CN" w:bidi="ar-SA"/>
              </w:rPr>
              <w:t>1</w:t>
            </w:r>
            <w:r>
              <w:rPr>
                <w:rFonts w:hint="eastAsia" w:ascii="Times New Roman" w:hAnsi="Times New Roman" w:cs="Times New Roman" w:eastAsiaTheme="minorEastAsia"/>
                <w:b/>
                <w:color w:val="auto"/>
                <w:kern w:val="2"/>
                <w:sz w:val="18"/>
                <w:szCs w:val="18"/>
                <w:highlight w:val="none"/>
                <w:lang w:val="en-US" w:eastAsia="zh-CN" w:bidi="ar-SA"/>
              </w:rPr>
              <w:t>152</w:t>
            </w:r>
          </w:p>
        </w:tc>
        <w:tc>
          <w:tcPr>
            <w:tcW w:w="2087" w:type="dxa"/>
            <w:gridSpan w:val="2"/>
            <w:shd w:val="clear" w:color="auto" w:fill="auto"/>
            <w:vAlign w:val="center"/>
          </w:tcPr>
          <w:p w14:paraId="7DDDF5BE">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104" w:type="dxa"/>
            <w:gridSpan w:val="2"/>
            <w:shd w:val="clear" w:color="auto" w:fill="auto"/>
            <w:vAlign w:val="center"/>
          </w:tcPr>
          <w:p w14:paraId="6E3E4571">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235" w:type="dxa"/>
            <w:gridSpan w:val="3"/>
            <w:shd w:val="clear" w:color="auto" w:fill="auto"/>
            <w:vAlign w:val="center"/>
          </w:tcPr>
          <w:p w14:paraId="4FB287A6">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+0.0259</w:t>
            </w:r>
          </w:p>
        </w:tc>
      </w:tr>
      <w:tr w14:paraId="36B91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6" w:hRule="atLeast"/>
          <w:jc w:val="center"/>
        </w:trPr>
        <w:tc>
          <w:tcPr>
            <w:tcW w:w="697" w:type="dxa"/>
            <w:vMerge w:val="continue"/>
            <w:shd w:val="clear" w:color="auto" w:fill="auto"/>
            <w:vAlign w:val="center"/>
          </w:tcPr>
          <w:p w14:paraId="03D7FD26">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p>
        </w:tc>
        <w:tc>
          <w:tcPr>
            <w:tcW w:w="2434" w:type="dxa"/>
            <w:gridSpan w:val="2"/>
            <w:shd w:val="clear" w:color="auto" w:fill="auto"/>
            <w:vAlign w:val="center"/>
          </w:tcPr>
          <w:p w14:paraId="16F00D8C">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化学需氧量</w:t>
            </w:r>
          </w:p>
        </w:tc>
        <w:tc>
          <w:tcPr>
            <w:tcW w:w="992" w:type="dxa"/>
            <w:shd w:val="clear" w:color="auto" w:fill="auto"/>
            <w:vAlign w:val="center"/>
          </w:tcPr>
          <w:p w14:paraId="03364472">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0.0445</w:t>
            </w:r>
          </w:p>
        </w:tc>
        <w:tc>
          <w:tcPr>
            <w:tcW w:w="1701" w:type="dxa"/>
            <w:shd w:val="clear" w:color="auto" w:fill="auto"/>
            <w:vAlign w:val="center"/>
          </w:tcPr>
          <w:p w14:paraId="5B7ACA6E">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14:paraId="35D7476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14:paraId="4179026D">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431" w:type="dxa"/>
            <w:shd w:val="clear" w:color="auto" w:fill="auto"/>
            <w:vAlign w:val="center"/>
          </w:tcPr>
          <w:p w14:paraId="7270A5C0">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475" w:type="dxa"/>
            <w:shd w:val="clear" w:color="auto" w:fill="auto"/>
            <w:vAlign w:val="center"/>
          </w:tcPr>
          <w:p w14:paraId="46673C5A">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0.0369</w:t>
            </w:r>
          </w:p>
        </w:tc>
        <w:tc>
          <w:tcPr>
            <w:tcW w:w="1321" w:type="dxa"/>
            <w:shd w:val="clear" w:color="auto" w:fill="auto"/>
            <w:vAlign w:val="center"/>
          </w:tcPr>
          <w:p w14:paraId="6D5F7FA5">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641" w:type="dxa"/>
            <w:shd w:val="clear" w:color="auto" w:fill="auto"/>
            <w:vAlign w:val="center"/>
          </w:tcPr>
          <w:p w14:paraId="653A3E56">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0.0445</w:t>
            </w:r>
          </w:p>
        </w:tc>
        <w:tc>
          <w:tcPr>
            <w:tcW w:w="1345" w:type="dxa"/>
            <w:shd w:val="clear" w:color="auto" w:fill="auto"/>
            <w:vAlign w:val="center"/>
          </w:tcPr>
          <w:p w14:paraId="157769D1">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0.0369</w:t>
            </w:r>
          </w:p>
        </w:tc>
        <w:tc>
          <w:tcPr>
            <w:tcW w:w="2087" w:type="dxa"/>
            <w:gridSpan w:val="2"/>
            <w:shd w:val="clear" w:color="auto" w:fill="auto"/>
            <w:vAlign w:val="center"/>
          </w:tcPr>
          <w:p w14:paraId="70ED4052">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bCs w:val="0"/>
                <w:color w:val="auto"/>
                <w:kern w:val="2"/>
                <w:sz w:val="18"/>
                <w:szCs w:val="18"/>
                <w:lang w:val="en-US" w:eastAsia="zh-CN" w:bidi="ar-SA"/>
              </w:rPr>
              <w:t>/</w:t>
            </w:r>
          </w:p>
        </w:tc>
        <w:tc>
          <w:tcPr>
            <w:tcW w:w="1104" w:type="dxa"/>
            <w:gridSpan w:val="2"/>
            <w:shd w:val="clear" w:color="auto" w:fill="auto"/>
            <w:vAlign w:val="center"/>
          </w:tcPr>
          <w:p w14:paraId="045EE09E">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2235" w:type="dxa"/>
            <w:gridSpan w:val="3"/>
            <w:shd w:val="clear" w:color="auto" w:fill="auto"/>
            <w:vAlign w:val="center"/>
          </w:tcPr>
          <w:p w14:paraId="5B0B45B4">
            <w:pPr>
              <w:pStyle w:val="47"/>
              <w:keepNext/>
              <w:keepLines w:val="0"/>
              <w:pageBreakBefore w:val="0"/>
              <w:widowControl/>
              <w:kinsoku/>
              <w:wordWrap/>
              <w:overflowPunct/>
              <w:topLinePunct w:val="0"/>
              <w:autoSpaceDE/>
              <w:autoSpaceDN/>
              <w:bidi w:val="0"/>
              <w:adjustRightInd w:val="0"/>
              <w:snapToGrid w:val="0"/>
              <w:spacing w:beforeLines="0" w:after="0" w:afterLines="0" w:line="240" w:lineRule="auto"/>
              <w:textAlignment w:val="baseline"/>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-0.0076</w:t>
            </w:r>
            <w:r>
              <w:rPr>
                <w:rFonts w:hint="default" w:ascii="Times New Roman" w:hAnsi="Times New Roman" w:cs="Times New Roman" w:eastAsiaTheme="minorEastAsia"/>
                <w:b/>
                <w:color w:val="auto"/>
                <w:kern w:val="2"/>
                <w:sz w:val="18"/>
                <w:szCs w:val="18"/>
                <w:highlight w:val="none"/>
                <w:lang w:val="en-US" w:eastAsia="zh-CN" w:bidi="ar-SA"/>
              </w:rPr>
              <w:t>/a</w:t>
            </w:r>
          </w:p>
        </w:tc>
      </w:tr>
      <w:tr w14:paraId="5E648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697" w:type="dxa"/>
            <w:vMerge w:val="continue"/>
            <w:shd w:val="clear" w:color="auto" w:fill="auto"/>
            <w:vAlign w:val="center"/>
          </w:tcPr>
          <w:p w14:paraId="7097C9D4">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p>
        </w:tc>
        <w:tc>
          <w:tcPr>
            <w:tcW w:w="2434" w:type="dxa"/>
            <w:gridSpan w:val="2"/>
            <w:shd w:val="clear" w:color="auto" w:fill="auto"/>
            <w:vAlign w:val="center"/>
          </w:tcPr>
          <w:p w14:paraId="117914CB">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氨     氮</w:t>
            </w:r>
          </w:p>
        </w:tc>
        <w:tc>
          <w:tcPr>
            <w:tcW w:w="992" w:type="dxa"/>
            <w:shd w:val="clear" w:color="auto" w:fill="auto"/>
            <w:vAlign w:val="center"/>
          </w:tcPr>
          <w:p w14:paraId="13A5E607">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0.0045</w:t>
            </w:r>
          </w:p>
        </w:tc>
        <w:tc>
          <w:tcPr>
            <w:tcW w:w="1701" w:type="dxa"/>
            <w:shd w:val="clear" w:color="auto" w:fill="auto"/>
            <w:vAlign w:val="center"/>
          </w:tcPr>
          <w:p w14:paraId="3B54CE46">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14:paraId="7A37613B">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14:paraId="7EDCB8B1">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431" w:type="dxa"/>
            <w:shd w:val="clear" w:color="auto" w:fill="auto"/>
            <w:vAlign w:val="center"/>
          </w:tcPr>
          <w:p w14:paraId="0DCDF700">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475" w:type="dxa"/>
            <w:shd w:val="clear" w:color="auto" w:fill="auto"/>
            <w:vAlign w:val="center"/>
          </w:tcPr>
          <w:p w14:paraId="28B71500">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0.00346</w:t>
            </w:r>
          </w:p>
        </w:tc>
        <w:tc>
          <w:tcPr>
            <w:tcW w:w="1321" w:type="dxa"/>
            <w:shd w:val="clear" w:color="auto" w:fill="auto"/>
            <w:vAlign w:val="center"/>
          </w:tcPr>
          <w:p w14:paraId="213745E8">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bCs w:val="0"/>
                <w:color w:val="auto"/>
                <w:kern w:val="2"/>
                <w:sz w:val="18"/>
                <w:szCs w:val="18"/>
                <w:highlight w:val="none"/>
                <w:lang w:val="en-US" w:eastAsia="zh-CN" w:bidi="ar-SA"/>
              </w:rPr>
              <w:t>/</w:t>
            </w:r>
          </w:p>
        </w:tc>
        <w:tc>
          <w:tcPr>
            <w:tcW w:w="1641" w:type="dxa"/>
            <w:shd w:val="clear" w:color="auto" w:fill="auto"/>
            <w:vAlign w:val="center"/>
          </w:tcPr>
          <w:p w14:paraId="486D04DB">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0.0045</w:t>
            </w:r>
          </w:p>
        </w:tc>
        <w:tc>
          <w:tcPr>
            <w:tcW w:w="1345" w:type="dxa"/>
            <w:shd w:val="clear" w:color="auto" w:fill="auto"/>
            <w:vAlign w:val="center"/>
          </w:tcPr>
          <w:p w14:paraId="5810B0F0">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0.00346</w:t>
            </w:r>
          </w:p>
        </w:tc>
        <w:tc>
          <w:tcPr>
            <w:tcW w:w="2087" w:type="dxa"/>
            <w:gridSpan w:val="2"/>
            <w:shd w:val="clear" w:color="auto" w:fill="auto"/>
            <w:vAlign w:val="center"/>
          </w:tcPr>
          <w:p w14:paraId="5B974645">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bCs w:val="0"/>
                <w:color w:val="auto"/>
                <w:kern w:val="2"/>
                <w:sz w:val="18"/>
                <w:szCs w:val="18"/>
                <w:lang w:val="en-US" w:eastAsia="zh-CN" w:bidi="ar-SA"/>
              </w:rPr>
              <w:t>/</w:t>
            </w:r>
          </w:p>
        </w:tc>
        <w:tc>
          <w:tcPr>
            <w:tcW w:w="1104" w:type="dxa"/>
            <w:gridSpan w:val="2"/>
            <w:shd w:val="clear" w:color="auto" w:fill="auto"/>
            <w:vAlign w:val="center"/>
          </w:tcPr>
          <w:p w14:paraId="30480DE9">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2235" w:type="dxa"/>
            <w:gridSpan w:val="3"/>
            <w:shd w:val="clear" w:color="auto" w:fill="auto"/>
            <w:vAlign w:val="center"/>
          </w:tcPr>
          <w:p w14:paraId="6B4B7F70">
            <w:pPr>
              <w:pStyle w:val="47"/>
              <w:keepNext/>
              <w:keepLines w:val="0"/>
              <w:pageBreakBefore w:val="0"/>
              <w:widowControl/>
              <w:kinsoku/>
              <w:wordWrap/>
              <w:overflowPunct/>
              <w:topLinePunct w:val="0"/>
              <w:autoSpaceDE/>
              <w:autoSpaceDN/>
              <w:bidi w:val="0"/>
              <w:adjustRightInd w:val="0"/>
              <w:snapToGrid w:val="0"/>
              <w:spacing w:beforeLines="0" w:after="0" w:afterLines="0" w:line="240" w:lineRule="auto"/>
              <w:textAlignment w:val="baseline"/>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-0.00104</w:t>
            </w:r>
            <w:r>
              <w:rPr>
                <w:rFonts w:hint="default" w:ascii="Times New Roman" w:hAnsi="Times New Roman" w:cs="Times New Roman" w:eastAsiaTheme="minorEastAsia"/>
                <w:b/>
                <w:color w:val="auto"/>
                <w:kern w:val="2"/>
                <w:sz w:val="18"/>
                <w:szCs w:val="18"/>
                <w:highlight w:val="none"/>
                <w:lang w:val="en-US" w:eastAsia="zh-CN" w:bidi="ar-SA"/>
              </w:rPr>
              <w:t>t/a</w:t>
            </w:r>
          </w:p>
        </w:tc>
      </w:tr>
      <w:tr w14:paraId="76F01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 w:hRule="atLeast"/>
          <w:jc w:val="center"/>
        </w:trPr>
        <w:tc>
          <w:tcPr>
            <w:tcW w:w="697" w:type="dxa"/>
            <w:vMerge w:val="continue"/>
            <w:shd w:val="clear" w:color="auto" w:fill="auto"/>
            <w:vAlign w:val="center"/>
          </w:tcPr>
          <w:p w14:paraId="6D74CA1A">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p>
        </w:tc>
        <w:tc>
          <w:tcPr>
            <w:tcW w:w="2434" w:type="dxa"/>
            <w:gridSpan w:val="2"/>
            <w:shd w:val="clear" w:color="auto" w:fill="auto"/>
            <w:vAlign w:val="center"/>
          </w:tcPr>
          <w:p w14:paraId="33A01556">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石  油  类</w:t>
            </w:r>
          </w:p>
        </w:tc>
        <w:tc>
          <w:tcPr>
            <w:tcW w:w="992" w:type="dxa"/>
            <w:shd w:val="clear" w:color="auto" w:fill="auto"/>
            <w:vAlign w:val="center"/>
          </w:tcPr>
          <w:p w14:paraId="4B14843C">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14:paraId="1C0D3D99">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14:paraId="548D0BDB">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14:paraId="5DA29B5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14:paraId="2955F708">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14:paraId="657617C0">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21" w:type="dxa"/>
            <w:shd w:val="clear" w:color="auto" w:fill="auto"/>
            <w:vAlign w:val="center"/>
          </w:tcPr>
          <w:p w14:paraId="3069AE3B">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41" w:type="dxa"/>
            <w:shd w:val="clear" w:color="auto" w:fill="auto"/>
            <w:vAlign w:val="center"/>
          </w:tcPr>
          <w:p w14:paraId="6DF8B67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45" w:type="dxa"/>
            <w:shd w:val="clear" w:color="auto" w:fill="auto"/>
            <w:vAlign w:val="center"/>
          </w:tcPr>
          <w:p w14:paraId="6D23745B">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087" w:type="dxa"/>
            <w:gridSpan w:val="2"/>
            <w:shd w:val="clear" w:color="auto" w:fill="auto"/>
            <w:vAlign w:val="center"/>
          </w:tcPr>
          <w:p w14:paraId="6416B5E6">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104" w:type="dxa"/>
            <w:gridSpan w:val="2"/>
            <w:shd w:val="clear" w:color="auto" w:fill="auto"/>
            <w:vAlign w:val="center"/>
          </w:tcPr>
          <w:p w14:paraId="531EFF69">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235" w:type="dxa"/>
            <w:gridSpan w:val="3"/>
            <w:shd w:val="clear" w:color="auto" w:fill="auto"/>
            <w:vAlign w:val="center"/>
          </w:tcPr>
          <w:p w14:paraId="23B58944">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r>
      <w:tr w14:paraId="64910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97" w:type="dxa"/>
            <w:vMerge w:val="continue"/>
            <w:shd w:val="clear" w:color="auto" w:fill="auto"/>
            <w:vAlign w:val="center"/>
          </w:tcPr>
          <w:p w14:paraId="30A5D2F7">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p>
        </w:tc>
        <w:tc>
          <w:tcPr>
            <w:tcW w:w="2434" w:type="dxa"/>
            <w:gridSpan w:val="2"/>
            <w:shd w:val="clear" w:color="auto" w:fill="auto"/>
            <w:vAlign w:val="center"/>
          </w:tcPr>
          <w:p w14:paraId="0592A13E">
            <w:pPr>
              <w:pStyle w:val="45"/>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color w:val="auto"/>
              </w:rPr>
            </w:pPr>
            <w:r>
              <w:rPr>
                <w:rFonts w:hint="default" w:ascii="Times New Roman" w:hAnsi="Times New Roman" w:cs="Times New Roman"/>
                <w:color w:val="auto"/>
              </w:rPr>
              <w:t>废气</w:t>
            </w:r>
          </w:p>
        </w:tc>
        <w:tc>
          <w:tcPr>
            <w:tcW w:w="992" w:type="dxa"/>
            <w:shd w:val="clear" w:color="auto" w:fill="auto"/>
            <w:vAlign w:val="center"/>
          </w:tcPr>
          <w:p w14:paraId="16106154">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14:paraId="67D151FA">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14:paraId="2BE4ACF6">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14:paraId="4C258EA0">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14:paraId="649F6C74">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14:paraId="1565F2B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21" w:type="dxa"/>
            <w:shd w:val="clear" w:color="auto" w:fill="auto"/>
            <w:vAlign w:val="center"/>
          </w:tcPr>
          <w:p w14:paraId="3D1F2F33">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41" w:type="dxa"/>
            <w:shd w:val="clear" w:color="auto" w:fill="auto"/>
            <w:vAlign w:val="center"/>
          </w:tcPr>
          <w:p w14:paraId="78F7A617">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45" w:type="dxa"/>
            <w:shd w:val="clear" w:color="auto" w:fill="auto"/>
            <w:vAlign w:val="center"/>
          </w:tcPr>
          <w:p w14:paraId="07ADA0C6">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087" w:type="dxa"/>
            <w:gridSpan w:val="2"/>
            <w:shd w:val="clear" w:color="auto" w:fill="auto"/>
            <w:vAlign w:val="center"/>
          </w:tcPr>
          <w:p w14:paraId="35B971FD">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104" w:type="dxa"/>
            <w:gridSpan w:val="2"/>
            <w:shd w:val="clear" w:color="auto" w:fill="auto"/>
            <w:vAlign w:val="center"/>
          </w:tcPr>
          <w:p w14:paraId="63F2DD2C">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235" w:type="dxa"/>
            <w:gridSpan w:val="3"/>
            <w:shd w:val="clear" w:color="auto" w:fill="auto"/>
            <w:vAlign w:val="center"/>
          </w:tcPr>
          <w:p w14:paraId="3D45338C">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r>
      <w:tr w14:paraId="2046A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7" w:hRule="atLeast"/>
          <w:jc w:val="center"/>
        </w:trPr>
        <w:tc>
          <w:tcPr>
            <w:tcW w:w="697" w:type="dxa"/>
            <w:vMerge w:val="continue"/>
            <w:shd w:val="clear" w:color="auto" w:fill="auto"/>
            <w:vAlign w:val="center"/>
          </w:tcPr>
          <w:p w14:paraId="1AB17B23">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p>
        </w:tc>
        <w:tc>
          <w:tcPr>
            <w:tcW w:w="2434" w:type="dxa"/>
            <w:gridSpan w:val="2"/>
            <w:shd w:val="clear" w:color="auto" w:fill="auto"/>
            <w:vAlign w:val="center"/>
          </w:tcPr>
          <w:p w14:paraId="2271BD99">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二氧化硫</w:t>
            </w:r>
          </w:p>
        </w:tc>
        <w:tc>
          <w:tcPr>
            <w:tcW w:w="992" w:type="dxa"/>
            <w:shd w:val="clear" w:color="auto" w:fill="auto"/>
            <w:vAlign w:val="center"/>
          </w:tcPr>
          <w:p w14:paraId="03F24AD3">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14:paraId="6D96EE2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14:paraId="314A1ABA">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14:paraId="6C89C72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14:paraId="76A95FD7">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14:paraId="597D3D5A">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21" w:type="dxa"/>
            <w:shd w:val="clear" w:color="auto" w:fill="auto"/>
            <w:vAlign w:val="center"/>
          </w:tcPr>
          <w:p w14:paraId="3167E962">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41" w:type="dxa"/>
            <w:shd w:val="clear" w:color="auto" w:fill="auto"/>
            <w:vAlign w:val="center"/>
          </w:tcPr>
          <w:p w14:paraId="6E8CB015">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45" w:type="dxa"/>
            <w:shd w:val="clear" w:color="auto" w:fill="auto"/>
            <w:vAlign w:val="center"/>
          </w:tcPr>
          <w:p w14:paraId="7421C9FB">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087" w:type="dxa"/>
            <w:gridSpan w:val="2"/>
            <w:shd w:val="clear" w:color="auto" w:fill="auto"/>
            <w:vAlign w:val="center"/>
          </w:tcPr>
          <w:p w14:paraId="7ECD4E53">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104" w:type="dxa"/>
            <w:gridSpan w:val="2"/>
            <w:shd w:val="clear" w:color="auto" w:fill="auto"/>
            <w:vAlign w:val="center"/>
          </w:tcPr>
          <w:p w14:paraId="754A49E7">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235" w:type="dxa"/>
            <w:gridSpan w:val="3"/>
            <w:shd w:val="clear" w:color="auto" w:fill="auto"/>
            <w:vAlign w:val="center"/>
          </w:tcPr>
          <w:p w14:paraId="2B5C4743">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r>
      <w:tr w14:paraId="7FC48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atLeast"/>
          <w:jc w:val="center"/>
        </w:trPr>
        <w:tc>
          <w:tcPr>
            <w:tcW w:w="697" w:type="dxa"/>
            <w:vMerge w:val="continue"/>
            <w:shd w:val="clear" w:color="auto" w:fill="auto"/>
            <w:vAlign w:val="center"/>
          </w:tcPr>
          <w:p w14:paraId="63A2DC19">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p>
        </w:tc>
        <w:tc>
          <w:tcPr>
            <w:tcW w:w="2434" w:type="dxa"/>
            <w:gridSpan w:val="2"/>
            <w:shd w:val="clear" w:color="auto" w:fill="auto"/>
            <w:vAlign w:val="center"/>
          </w:tcPr>
          <w:p w14:paraId="02BBFDDF">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烟     尘</w:t>
            </w:r>
          </w:p>
        </w:tc>
        <w:tc>
          <w:tcPr>
            <w:tcW w:w="992" w:type="dxa"/>
            <w:shd w:val="clear" w:color="auto" w:fill="auto"/>
            <w:vAlign w:val="center"/>
          </w:tcPr>
          <w:p w14:paraId="2FEF9854">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14:paraId="7FB53224">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14:paraId="4C5CEDD2">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14:paraId="2883B019">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14:paraId="461BAA23">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14:paraId="69EA4240">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21" w:type="dxa"/>
            <w:shd w:val="clear" w:color="auto" w:fill="auto"/>
            <w:vAlign w:val="center"/>
          </w:tcPr>
          <w:p w14:paraId="15A2CF98">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41" w:type="dxa"/>
            <w:shd w:val="clear" w:color="auto" w:fill="auto"/>
            <w:vAlign w:val="center"/>
          </w:tcPr>
          <w:p w14:paraId="1FBF2807">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45" w:type="dxa"/>
            <w:shd w:val="clear" w:color="auto" w:fill="auto"/>
            <w:vAlign w:val="center"/>
          </w:tcPr>
          <w:p w14:paraId="3C466365">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087" w:type="dxa"/>
            <w:gridSpan w:val="2"/>
            <w:shd w:val="clear" w:color="auto" w:fill="auto"/>
            <w:vAlign w:val="center"/>
          </w:tcPr>
          <w:p w14:paraId="75B5888B">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104" w:type="dxa"/>
            <w:gridSpan w:val="2"/>
            <w:shd w:val="clear" w:color="auto" w:fill="auto"/>
            <w:vAlign w:val="center"/>
          </w:tcPr>
          <w:p w14:paraId="4C37DA34">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235" w:type="dxa"/>
            <w:gridSpan w:val="3"/>
            <w:shd w:val="clear" w:color="auto" w:fill="auto"/>
            <w:vAlign w:val="center"/>
          </w:tcPr>
          <w:p w14:paraId="73CC856A">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r>
      <w:tr w14:paraId="4D721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7" w:hRule="atLeast"/>
          <w:jc w:val="center"/>
        </w:trPr>
        <w:tc>
          <w:tcPr>
            <w:tcW w:w="697" w:type="dxa"/>
            <w:vMerge w:val="continue"/>
            <w:shd w:val="clear" w:color="auto" w:fill="auto"/>
            <w:vAlign w:val="center"/>
          </w:tcPr>
          <w:p w14:paraId="028B9179">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p>
        </w:tc>
        <w:tc>
          <w:tcPr>
            <w:tcW w:w="2434" w:type="dxa"/>
            <w:gridSpan w:val="2"/>
            <w:shd w:val="clear" w:color="auto" w:fill="auto"/>
            <w:vAlign w:val="center"/>
          </w:tcPr>
          <w:p w14:paraId="66D9C1B2">
            <w:pPr>
              <w:pStyle w:val="45"/>
              <w:keepNext w:val="0"/>
              <w:keepLines w:val="0"/>
              <w:pageBreakBefore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color w:val="auto"/>
              </w:rPr>
            </w:pPr>
            <w:r>
              <w:rPr>
                <w:rFonts w:hint="default" w:ascii="Times New Roman" w:hAnsi="Times New Roman" w:cs="Times New Roman"/>
                <w:color w:val="auto"/>
              </w:rPr>
              <w:t>工业粉尘</w:t>
            </w:r>
          </w:p>
        </w:tc>
        <w:tc>
          <w:tcPr>
            <w:tcW w:w="992" w:type="dxa"/>
            <w:shd w:val="clear" w:color="auto" w:fill="auto"/>
            <w:vAlign w:val="center"/>
          </w:tcPr>
          <w:p w14:paraId="4960541C">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14:paraId="487CE738">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14:paraId="1D4140F6">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14:paraId="50C512B3">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14:paraId="2D3AFE13">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14:paraId="2966F0BC">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321" w:type="dxa"/>
            <w:shd w:val="clear" w:color="auto" w:fill="auto"/>
            <w:vAlign w:val="center"/>
          </w:tcPr>
          <w:p w14:paraId="18476747">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641" w:type="dxa"/>
            <w:shd w:val="clear" w:color="auto" w:fill="auto"/>
            <w:vAlign w:val="center"/>
          </w:tcPr>
          <w:p w14:paraId="2262451B">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345" w:type="dxa"/>
            <w:shd w:val="clear" w:color="auto" w:fill="auto"/>
            <w:vAlign w:val="center"/>
          </w:tcPr>
          <w:p w14:paraId="5A4BA4C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2087" w:type="dxa"/>
            <w:gridSpan w:val="2"/>
            <w:shd w:val="clear" w:color="auto" w:fill="auto"/>
            <w:vAlign w:val="center"/>
          </w:tcPr>
          <w:p w14:paraId="29B5C2B3">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104" w:type="dxa"/>
            <w:gridSpan w:val="2"/>
            <w:shd w:val="clear" w:color="auto" w:fill="auto"/>
            <w:vAlign w:val="center"/>
          </w:tcPr>
          <w:p w14:paraId="4B3107BD">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2235" w:type="dxa"/>
            <w:gridSpan w:val="3"/>
            <w:shd w:val="clear" w:color="auto" w:fill="auto"/>
            <w:vAlign w:val="center"/>
          </w:tcPr>
          <w:p w14:paraId="54BDB73D">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bCs w:val="0"/>
                <w:color w:val="auto"/>
                <w:kern w:val="2"/>
                <w:sz w:val="18"/>
                <w:szCs w:val="18"/>
                <w:lang w:val="en-US" w:eastAsia="zh-CN" w:bidi="ar-SA"/>
              </w:rPr>
              <w:t>/</w:t>
            </w:r>
          </w:p>
        </w:tc>
      </w:tr>
      <w:tr w14:paraId="2A76B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697" w:type="dxa"/>
            <w:vMerge w:val="continue"/>
            <w:shd w:val="clear" w:color="auto" w:fill="auto"/>
            <w:vAlign w:val="center"/>
          </w:tcPr>
          <w:p w14:paraId="1D340BB4">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p>
        </w:tc>
        <w:tc>
          <w:tcPr>
            <w:tcW w:w="2434" w:type="dxa"/>
            <w:gridSpan w:val="2"/>
            <w:shd w:val="clear" w:color="auto" w:fill="auto"/>
            <w:vAlign w:val="center"/>
          </w:tcPr>
          <w:p w14:paraId="03717445">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氮氧化物</w:t>
            </w:r>
          </w:p>
        </w:tc>
        <w:tc>
          <w:tcPr>
            <w:tcW w:w="992" w:type="dxa"/>
            <w:shd w:val="clear" w:color="auto" w:fill="auto"/>
            <w:vAlign w:val="center"/>
          </w:tcPr>
          <w:p w14:paraId="59C8ED2B">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14:paraId="16A50C5D">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14:paraId="4ADFD266">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14:paraId="1482AD38">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14:paraId="60E0E692">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14:paraId="3835104E">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321" w:type="dxa"/>
            <w:shd w:val="clear" w:color="auto" w:fill="auto"/>
            <w:vAlign w:val="center"/>
          </w:tcPr>
          <w:p w14:paraId="10D77DF7">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641" w:type="dxa"/>
            <w:shd w:val="clear" w:color="auto" w:fill="auto"/>
            <w:vAlign w:val="center"/>
          </w:tcPr>
          <w:p w14:paraId="082532DC">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345" w:type="dxa"/>
            <w:shd w:val="clear" w:color="auto" w:fill="auto"/>
            <w:vAlign w:val="center"/>
          </w:tcPr>
          <w:p w14:paraId="61926AFB">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2087" w:type="dxa"/>
            <w:gridSpan w:val="2"/>
            <w:shd w:val="clear" w:color="auto" w:fill="auto"/>
            <w:vAlign w:val="center"/>
          </w:tcPr>
          <w:p w14:paraId="16C62249">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104" w:type="dxa"/>
            <w:gridSpan w:val="2"/>
            <w:shd w:val="clear" w:color="auto" w:fill="auto"/>
            <w:vAlign w:val="center"/>
          </w:tcPr>
          <w:p w14:paraId="7A2F557E">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2235" w:type="dxa"/>
            <w:gridSpan w:val="3"/>
            <w:shd w:val="clear" w:color="auto" w:fill="auto"/>
            <w:vAlign w:val="center"/>
          </w:tcPr>
          <w:p w14:paraId="61153226">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r>
      <w:tr w14:paraId="36D3A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 w:hRule="atLeast"/>
          <w:jc w:val="center"/>
        </w:trPr>
        <w:tc>
          <w:tcPr>
            <w:tcW w:w="697" w:type="dxa"/>
            <w:vMerge w:val="continue"/>
            <w:shd w:val="clear" w:color="auto" w:fill="auto"/>
            <w:vAlign w:val="center"/>
          </w:tcPr>
          <w:p w14:paraId="016283D3">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p>
        </w:tc>
        <w:tc>
          <w:tcPr>
            <w:tcW w:w="2434" w:type="dxa"/>
            <w:gridSpan w:val="2"/>
            <w:shd w:val="clear" w:color="auto" w:fill="auto"/>
            <w:vAlign w:val="center"/>
          </w:tcPr>
          <w:p w14:paraId="0DC1EF43">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工业固体废物</w:t>
            </w:r>
          </w:p>
        </w:tc>
        <w:tc>
          <w:tcPr>
            <w:tcW w:w="992" w:type="dxa"/>
            <w:shd w:val="clear" w:color="auto" w:fill="auto"/>
            <w:vAlign w:val="center"/>
          </w:tcPr>
          <w:p w14:paraId="479DE83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14:paraId="619BA481">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14:paraId="552C0364">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14:paraId="2E1A335E">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14:paraId="2E296B4B">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14:paraId="49E4AE29">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321" w:type="dxa"/>
            <w:shd w:val="clear" w:color="auto" w:fill="auto"/>
            <w:vAlign w:val="center"/>
          </w:tcPr>
          <w:p w14:paraId="2D6EF05A">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641" w:type="dxa"/>
            <w:shd w:val="clear" w:color="auto" w:fill="auto"/>
            <w:vAlign w:val="center"/>
          </w:tcPr>
          <w:p w14:paraId="04C33504">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345" w:type="dxa"/>
            <w:shd w:val="clear" w:color="auto" w:fill="auto"/>
            <w:vAlign w:val="center"/>
          </w:tcPr>
          <w:p w14:paraId="03D63601">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2087" w:type="dxa"/>
            <w:gridSpan w:val="2"/>
            <w:shd w:val="clear" w:color="auto" w:fill="auto"/>
            <w:vAlign w:val="center"/>
          </w:tcPr>
          <w:p w14:paraId="0DA67DBC">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104" w:type="dxa"/>
            <w:gridSpan w:val="2"/>
            <w:shd w:val="clear" w:color="auto" w:fill="auto"/>
            <w:vAlign w:val="center"/>
          </w:tcPr>
          <w:p w14:paraId="7D3ADC3B">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2235" w:type="dxa"/>
            <w:gridSpan w:val="3"/>
            <w:shd w:val="clear" w:color="auto" w:fill="auto"/>
            <w:vAlign w:val="center"/>
          </w:tcPr>
          <w:p w14:paraId="615F23C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r>
      <w:tr w14:paraId="0DB8F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6" w:hRule="atLeast"/>
          <w:jc w:val="center"/>
        </w:trPr>
        <w:tc>
          <w:tcPr>
            <w:tcW w:w="697" w:type="dxa"/>
            <w:vMerge w:val="continue"/>
            <w:shd w:val="clear" w:color="auto" w:fill="auto"/>
            <w:vAlign w:val="center"/>
          </w:tcPr>
          <w:p w14:paraId="14413DA5">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p>
        </w:tc>
        <w:tc>
          <w:tcPr>
            <w:tcW w:w="643" w:type="dxa"/>
            <w:vMerge w:val="restart"/>
            <w:shd w:val="clear" w:color="auto" w:fill="auto"/>
            <w:vAlign w:val="center"/>
          </w:tcPr>
          <w:p w14:paraId="2623A712">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项目</w:t>
            </w:r>
          </w:p>
          <w:p w14:paraId="4A25F944">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相关</w:t>
            </w:r>
          </w:p>
          <w:p w14:paraId="0AFA4947">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的其</w:t>
            </w:r>
          </w:p>
          <w:p w14:paraId="581145E5">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它污染物</w:t>
            </w:r>
          </w:p>
        </w:tc>
        <w:tc>
          <w:tcPr>
            <w:tcW w:w="1791" w:type="dxa"/>
            <w:shd w:val="clear" w:color="auto" w:fill="auto"/>
            <w:vAlign w:val="center"/>
          </w:tcPr>
          <w:p w14:paraId="0C378284">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color w:val="auto"/>
                <w:lang w:val="en-US" w:eastAsia="zh-CN"/>
              </w:rPr>
            </w:pPr>
            <w:r>
              <w:rPr>
                <w:rFonts w:hint="eastAsia" w:ascii="Times New Roman" w:hAnsi="Times New Roman" w:cs="Times New Roman" w:eastAsiaTheme="minorEastAsia"/>
                <w:color w:val="auto"/>
                <w:lang w:val="en-US" w:eastAsia="zh-CN"/>
              </w:rPr>
              <w:t>非甲烷总烃</w:t>
            </w:r>
          </w:p>
        </w:tc>
        <w:tc>
          <w:tcPr>
            <w:tcW w:w="992" w:type="dxa"/>
            <w:shd w:val="clear" w:color="auto" w:fill="auto"/>
            <w:vAlign w:val="center"/>
          </w:tcPr>
          <w:p w14:paraId="01A1DC9C">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0.0143</w:t>
            </w:r>
          </w:p>
        </w:tc>
        <w:tc>
          <w:tcPr>
            <w:tcW w:w="1701" w:type="dxa"/>
            <w:shd w:val="clear" w:color="auto" w:fill="auto"/>
            <w:vAlign w:val="center"/>
          </w:tcPr>
          <w:p w14:paraId="20049B59">
            <w:pPr>
              <w:keepNext w:val="0"/>
              <w:keepLines w:val="0"/>
              <w:pageBreakBefore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308" w:type="dxa"/>
            <w:shd w:val="clear" w:color="auto" w:fill="auto"/>
            <w:vAlign w:val="center"/>
          </w:tcPr>
          <w:p w14:paraId="343EFF10">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10</w:t>
            </w:r>
          </w:p>
        </w:tc>
        <w:tc>
          <w:tcPr>
            <w:tcW w:w="1471" w:type="dxa"/>
            <w:shd w:val="clear" w:color="auto" w:fill="auto"/>
            <w:vAlign w:val="center"/>
          </w:tcPr>
          <w:p w14:paraId="62AFA318">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p>
        </w:tc>
        <w:tc>
          <w:tcPr>
            <w:tcW w:w="1431" w:type="dxa"/>
            <w:shd w:val="clear" w:color="auto" w:fill="auto"/>
            <w:vAlign w:val="center"/>
          </w:tcPr>
          <w:p w14:paraId="7EC65DFB">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14:paraId="2F2E0FA4">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0.0088</w:t>
            </w:r>
          </w:p>
        </w:tc>
        <w:tc>
          <w:tcPr>
            <w:tcW w:w="1321" w:type="dxa"/>
            <w:shd w:val="clear" w:color="auto" w:fill="auto"/>
            <w:vAlign w:val="center"/>
          </w:tcPr>
          <w:p w14:paraId="6B394966">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641" w:type="dxa"/>
            <w:shd w:val="clear" w:color="auto" w:fill="auto"/>
            <w:vAlign w:val="center"/>
          </w:tcPr>
          <w:p w14:paraId="4837A52A">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0.0143</w:t>
            </w:r>
          </w:p>
        </w:tc>
        <w:tc>
          <w:tcPr>
            <w:tcW w:w="1345" w:type="dxa"/>
            <w:shd w:val="clear" w:color="auto" w:fill="auto"/>
            <w:vAlign w:val="center"/>
          </w:tcPr>
          <w:p w14:paraId="2E3B19D9">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0.0088</w:t>
            </w:r>
          </w:p>
        </w:tc>
        <w:tc>
          <w:tcPr>
            <w:tcW w:w="2087" w:type="dxa"/>
            <w:gridSpan w:val="2"/>
            <w:shd w:val="clear" w:color="auto" w:fill="auto"/>
            <w:vAlign w:val="center"/>
          </w:tcPr>
          <w:p w14:paraId="6B4F1D91">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104" w:type="dxa"/>
            <w:gridSpan w:val="2"/>
            <w:shd w:val="clear" w:color="auto" w:fill="auto"/>
            <w:vAlign w:val="center"/>
          </w:tcPr>
          <w:p w14:paraId="4BF62E43">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2235" w:type="dxa"/>
            <w:gridSpan w:val="3"/>
            <w:shd w:val="clear" w:color="auto" w:fill="auto"/>
            <w:vAlign w:val="center"/>
          </w:tcPr>
          <w:p w14:paraId="41B363F3">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-0.0055</w:t>
            </w:r>
          </w:p>
        </w:tc>
      </w:tr>
      <w:tr w14:paraId="7361A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6" w:hRule="atLeast"/>
          <w:jc w:val="center"/>
        </w:trPr>
        <w:tc>
          <w:tcPr>
            <w:tcW w:w="697" w:type="dxa"/>
            <w:vMerge w:val="continue"/>
            <w:shd w:val="clear" w:color="auto" w:fill="auto"/>
            <w:vAlign w:val="center"/>
          </w:tcPr>
          <w:p w14:paraId="77CB3465">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p>
        </w:tc>
        <w:tc>
          <w:tcPr>
            <w:tcW w:w="643" w:type="dxa"/>
            <w:vMerge w:val="continue"/>
            <w:shd w:val="clear" w:color="auto" w:fill="auto"/>
            <w:vAlign w:val="center"/>
          </w:tcPr>
          <w:p w14:paraId="7A9448C9">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p>
        </w:tc>
        <w:tc>
          <w:tcPr>
            <w:tcW w:w="1791" w:type="dxa"/>
            <w:shd w:val="clear" w:color="auto" w:fill="auto"/>
            <w:vAlign w:val="center"/>
          </w:tcPr>
          <w:p w14:paraId="339BFA63">
            <w:pPr>
              <w:pStyle w:val="45"/>
              <w:keepNext w:val="0"/>
              <w:keepLines w:val="0"/>
              <w:pageBreakBefore w:val="0"/>
              <w:kinsoku/>
              <w:wordWrap/>
              <w:overflowPunct/>
              <w:topLinePunct w:val="0"/>
              <w:autoSpaceDE/>
              <w:autoSpaceDN/>
              <w:bidi w:val="0"/>
              <w:snapToGrid w:val="0"/>
              <w:spacing w:after="0"/>
              <w:textAlignment w:val="auto"/>
              <w:rPr>
                <w:rFonts w:hint="eastAsia" w:ascii="Times New Roman" w:hAnsi="Times New Roman" w:eastAsia="微软雅黑" w:cs="Times New Roman"/>
                <w:color w:val="auto"/>
                <w:lang w:eastAsia="zh-CN"/>
              </w:rPr>
            </w:pPr>
            <w:r>
              <w:rPr>
                <w:rFonts w:hint="eastAsia" w:ascii="Times New Roman" w:hAnsi="Times New Roman" w:cs="Times New Roman"/>
                <w:color w:val="auto"/>
                <w:lang w:eastAsia="zh-CN"/>
              </w:rPr>
              <w:t>二甲苯</w:t>
            </w:r>
          </w:p>
        </w:tc>
        <w:tc>
          <w:tcPr>
            <w:tcW w:w="992" w:type="dxa"/>
            <w:shd w:val="clear" w:color="auto" w:fill="auto"/>
            <w:vAlign w:val="center"/>
          </w:tcPr>
          <w:p w14:paraId="75D60B55">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lang w:val="en-US" w:eastAsia="zh-CN" w:bidi="ar-SA"/>
              </w:rPr>
            </w:pPr>
          </w:p>
        </w:tc>
        <w:tc>
          <w:tcPr>
            <w:tcW w:w="1701" w:type="dxa"/>
            <w:shd w:val="clear" w:color="auto" w:fill="auto"/>
            <w:vAlign w:val="center"/>
          </w:tcPr>
          <w:p w14:paraId="1960C350">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14:paraId="79B79954">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14:paraId="4C1F8939">
            <w:pPr>
              <w:keepNext w:val="0"/>
              <w:keepLines w:val="0"/>
              <w:pageBreakBefore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14:paraId="3F97B02C">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bCs w:val="0"/>
                <w:color w:val="auto"/>
                <w:kern w:val="2"/>
                <w:sz w:val="18"/>
                <w:szCs w:val="18"/>
                <w:lang w:val="en-US" w:eastAsia="zh-CN" w:bidi="ar-SA"/>
              </w:rPr>
              <w:t>/</w:t>
            </w:r>
          </w:p>
        </w:tc>
        <w:tc>
          <w:tcPr>
            <w:tcW w:w="1475" w:type="dxa"/>
            <w:shd w:val="clear" w:color="auto" w:fill="auto"/>
            <w:vAlign w:val="center"/>
          </w:tcPr>
          <w:p w14:paraId="56B359F4">
            <w:pPr>
              <w:pStyle w:val="45"/>
              <w:keepNext w:val="0"/>
              <w:keepLines w:val="0"/>
              <w:pageBreakBefore w:val="0"/>
              <w:kinsoku/>
              <w:wordWrap/>
              <w:overflowPunct/>
              <w:topLinePunct w:val="0"/>
              <w:autoSpaceDE/>
              <w:autoSpaceDN/>
              <w:bidi w:val="0"/>
              <w:snapToGrid w:val="0"/>
              <w:spacing w:after="0"/>
              <w:ind w:firstLine="0" w:firstLineChars="0"/>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bCs w:val="0"/>
                <w:color w:val="auto"/>
                <w:kern w:val="2"/>
                <w:sz w:val="18"/>
                <w:szCs w:val="18"/>
                <w:lang w:val="en-US" w:eastAsia="zh-CN" w:bidi="ar-SA"/>
              </w:rPr>
              <w:t>/</w:t>
            </w:r>
          </w:p>
        </w:tc>
        <w:tc>
          <w:tcPr>
            <w:tcW w:w="1321" w:type="dxa"/>
            <w:shd w:val="clear" w:color="auto" w:fill="auto"/>
            <w:vAlign w:val="center"/>
          </w:tcPr>
          <w:p w14:paraId="00AB932A">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641" w:type="dxa"/>
            <w:shd w:val="clear" w:color="auto" w:fill="auto"/>
            <w:vAlign w:val="center"/>
          </w:tcPr>
          <w:p w14:paraId="322E5485">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345" w:type="dxa"/>
            <w:shd w:val="clear" w:color="auto" w:fill="auto"/>
            <w:vAlign w:val="center"/>
          </w:tcPr>
          <w:p w14:paraId="14AB61AD">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2087" w:type="dxa"/>
            <w:gridSpan w:val="2"/>
            <w:shd w:val="clear" w:color="auto" w:fill="auto"/>
            <w:vAlign w:val="center"/>
          </w:tcPr>
          <w:p w14:paraId="0D0DCE6B">
            <w:pPr>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p>
        </w:tc>
        <w:tc>
          <w:tcPr>
            <w:tcW w:w="1104" w:type="dxa"/>
            <w:gridSpan w:val="2"/>
            <w:shd w:val="clear" w:color="auto" w:fill="auto"/>
            <w:vAlign w:val="center"/>
          </w:tcPr>
          <w:p w14:paraId="3CD3F748">
            <w:pPr>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2235" w:type="dxa"/>
            <w:gridSpan w:val="3"/>
            <w:shd w:val="clear" w:color="auto" w:fill="auto"/>
            <w:vAlign w:val="center"/>
          </w:tcPr>
          <w:p w14:paraId="1E3C931A">
            <w:pPr>
              <w:pStyle w:val="45"/>
              <w:keepNext w:val="0"/>
              <w:keepLines w:val="0"/>
              <w:pageBreakBefore w:val="0"/>
              <w:kinsoku/>
              <w:wordWrap/>
              <w:overflowPunct/>
              <w:topLinePunct w:val="0"/>
              <w:autoSpaceDE/>
              <w:autoSpaceDN/>
              <w:bidi w:val="0"/>
              <w:snapToGrid w:val="0"/>
              <w:spacing w:after="0"/>
              <w:ind w:firstLine="0" w:firstLineChars="0"/>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bCs w:val="0"/>
                <w:color w:val="auto"/>
                <w:kern w:val="2"/>
                <w:sz w:val="18"/>
                <w:szCs w:val="18"/>
                <w:lang w:val="en-US" w:eastAsia="zh-CN" w:bidi="ar-SA"/>
              </w:rPr>
              <w:t>/</w:t>
            </w:r>
          </w:p>
        </w:tc>
      </w:tr>
      <w:tr w14:paraId="229D3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697" w:type="dxa"/>
            <w:vMerge w:val="continue"/>
            <w:shd w:val="clear" w:color="auto" w:fill="auto"/>
            <w:vAlign w:val="center"/>
          </w:tcPr>
          <w:p w14:paraId="513A0D38">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p>
        </w:tc>
        <w:tc>
          <w:tcPr>
            <w:tcW w:w="643" w:type="dxa"/>
            <w:vMerge w:val="continue"/>
            <w:shd w:val="clear" w:color="auto" w:fill="auto"/>
            <w:vAlign w:val="center"/>
          </w:tcPr>
          <w:p w14:paraId="2DBA7E23">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p>
        </w:tc>
        <w:tc>
          <w:tcPr>
            <w:tcW w:w="1791" w:type="dxa"/>
            <w:shd w:val="clear" w:color="auto" w:fill="auto"/>
            <w:vAlign w:val="center"/>
          </w:tcPr>
          <w:p w14:paraId="31158232">
            <w:pPr>
              <w:pStyle w:val="45"/>
              <w:keepNext w:val="0"/>
              <w:keepLines w:val="0"/>
              <w:pageBreakBefore w:val="0"/>
              <w:kinsoku/>
              <w:wordWrap/>
              <w:overflowPunct/>
              <w:topLinePunct w:val="0"/>
              <w:autoSpaceDE/>
              <w:autoSpaceDN/>
              <w:bidi w:val="0"/>
              <w:snapToGrid w:val="0"/>
              <w:spacing w:after="0"/>
              <w:textAlignment w:val="auto"/>
              <w:rPr>
                <w:rFonts w:hint="eastAsia" w:ascii="Times New Roman" w:hAnsi="Times New Roman" w:eastAsia="微软雅黑" w:cs="Times New Roman"/>
                <w:color w:val="auto"/>
                <w:lang w:eastAsia="zh-CN"/>
              </w:rPr>
            </w:pPr>
            <w:r>
              <w:rPr>
                <w:rFonts w:hint="eastAsia" w:ascii="Times New Roman" w:hAnsi="Times New Roman" w:cs="Times New Roman"/>
                <w:color w:val="auto"/>
                <w:lang w:eastAsia="zh-CN"/>
              </w:rPr>
              <w:t>总磷</w:t>
            </w:r>
          </w:p>
        </w:tc>
        <w:tc>
          <w:tcPr>
            <w:tcW w:w="992" w:type="dxa"/>
            <w:shd w:val="clear" w:color="auto" w:fill="auto"/>
            <w:vAlign w:val="center"/>
          </w:tcPr>
          <w:p w14:paraId="3BB6E32D">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lang w:val="en-US" w:eastAsia="zh-CN" w:bidi="ar-SA"/>
              </w:rPr>
            </w:pPr>
          </w:p>
        </w:tc>
        <w:tc>
          <w:tcPr>
            <w:tcW w:w="1701" w:type="dxa"/>
            <w:shd w:val="clear" w:color="auto" w:fill="auto"/>
            <w:vAlign w:val="center"/>
          </w:tcPr>
          <w:p w14:paraId="43CC9DA7">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bCs w:val="0"/>
                <w:color w:val="auto"/>
                <w:kern w:val="2"/>
                <w:sz w:val="18"/>
                <w:szCs w:val="18"/>
                <w:lang w:val="en-US" w:eastAsia="zh-CN" w:bidi="ar-SA"/>
              </w:rPr>
            </w:pPr>
            <w:r>
              <w:rPr>
                <w:rFonts w:hint="eastAsia" w:cs="Times New Roman" w:eastAsiaTheme="minorEastAsia"/>
                <w:b/>
                <w:bCs w:val="0"/>
                <w:color w:val="auto"/>
                <w:kern w:val="2"/>
                <w:sz w:val="18"/>
                <w:szCs w:val="18"/>
                <w:lang w:val="en-US" w:eastAsia="zh-CN" w:bidi="ar-SA"/>
              </w:rPr>
              <w:t>/</w:t>
            </w:r>
          </w:p>
        </w:tc>
        <w:tc>
          <w:tcPr>
            <w:tcW w:w="1308" w:type="dxa"/>
            <w:shd w:val="clear" w:color="auto" w:fill="auto"/>
            <w:vAlign w:val="center"/>
          </w:tcPr>
          <w:p w14:paraId="536AA52B">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14:paraId="12A982C2">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14:paraId="0BF47AE7">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14:paraId="04AB8A7F">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321" w:type="dxa"/>
            <w:shd w:val="clear" w:color="auto" w:fill="auto"/>
            <w:vAlign w:val="center"/>
          </w:tcPr>
          <w:p w14:paraId="44E2ABAE">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641" w:type="dxa"/>
            <w:shd w:val="clear" w:color="auto" w:fill="auto"/>
            <w:vAlign w:val="center"/>
          </w:tcPr>
          <w:p w14:paraId="73651AF4">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345" w:type="dxa"/>
            <w:shd w:val="clear" w:color="auto" w:fill="auto"/>
            <w:vAlign w:val="center"/>
          </w:tcPr>
          <w:p w14:paraId="10A1D1E1">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2087" w:type="dxa"/>
            <w:gridSpan w:val="2"/>
            <w:shd w:val="clear" w:color="auto" w:fill="auto"/>
            <w:vAlign w:val="center"/>
          </w:tcPr>
          <w:p w14:paraId="2E2B9C17">
            <w:pPr>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104" w:type="dxa"/>
            <w:gridSpan w:val="2"/>
            <w:shd w:val="clear" w:color="auto" w:fill="auto"/>
            <w:vAlign w:val="center"/>
          </w:tcPr>
          <w:p w14:paraId="7705F214">
            <w:pPr>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2235" w:type="dxa"/>
            <w:gridSpan w:val="3"/>
            <w:shd w:val="clear" w:color="auto" w:fill="auto"/>
            <w:vAlign w:val="center"/>
          </w:tcPr>
          <w:p w14:paraId="614908DF">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r>
      <w:tr w14:paraId="7D000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6" w:hRule="atLeast"/>
          <w:jc w:val="center"/>
        </w:trPr>
        <w:tc>
          <w:tcPr>
            <w:tcW w:w="697" w:type="dxa"/>
            <w:vMerge w:val="continue"/>
            <w:shd w:val="clear" w:color="auto" w:fill="auto"/>
            <w:vAlign w:val="top"/>
          </w:tcPr>
          <w:p w14:paraId="22972138">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p>
        </w:tc>
        <w:tc>
          <w:tcPr>
            <w:tcW w:w="643" w:type="dxa"/>
            <w:vMerge w:val="continue"/>
            <w:shd w:val="clear" w:color="auto" w:fill="auto"/>
            <w:vAlign w:val="top"/>
          </w:tcPr>
          <w:p w14:paraId="72DA90FC">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p>
        </w:tc>
        <w:tc>
          <w:tcPr>
            <w:tcW w:w="1791" w:type="dxa"/>
            <w:shd w:val="clear" w:color="auto" w:fill="auto"/>
            <w:vAlign w:val="center"/>
          </w:tcPr>
          <w:p w14:paraId="1AB94B9B">
            <w:pPr>
              <w:pStyle w:val="45"/>
              <w:keepNext w:val="0"/>
              <w:keepLines w:val="0"/>
              <w:pageBreakBefore w:val="0"/>
              <w:kinsoku/>
              <w:wordWrap/>
              <w:overflowPunct/>
              <w:topLinePunct w:val="0"/>
              <w:autoSpaceDE/>
              <w:autoSpaceDN/>
              <w:bidi w:val="0"/>
              <w:snapToGrid w:val="0"/>
              <w:spacing w:after="0"/>
              <w:textAlignment w:val="auto"/>
              <w:rPr>
                <w:rFonts w:hint="eastAsia" w:ascii="Times New Roman" w:hAnsi="Times New Roman" w:eastAsia="微软雅黑" w:cs="Times New Roman"/>
                <w:color w:val="auto"/>
                <w:lang w:eastAsia="zh-CN"/>
              </w:rPr>
            </w:pPr>
            <w:r>
              <w:rPr>
                <w:rFonts w:hint="eastAsia" w:ascii="Times New Roman" w:hAnsi="Times New Roman" w:cs="Times New Roman"/>
                <w:color w:val="auto"/>
                <w:lang w:eastAsia="zh-CN"/>
              </w:rPr>
              <w:t>总氮</w:t>
            </w:r>
          </w:p>
        </w:tc>
        <w:tc>
          <w:tcPr>
            <w:tcW w:w="992" w:type="dxa"/>
            <w:shd w:val="clear" w:color="auto" w:fill="auto"/>
            <w:vAlign w:val="center"/>
          </w:tcPr>
          <w:p w14:paraId="549D2C38">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lang w:val="en-US" w:eastAsia="zh-CN" w:bidi="ar-SA"/>
              </w:rPr>
            </w:pPr>
          </w:p>
        </w:tc>
        <w:tc>
          <w:tcPr>
            <w:tcW w:w="1701" w:type="dxa"/>
            <w:shd w:val="clear" w:color="auto" w:fill="auto"/>
            <w:vAlign w:val="center"/>
          </w:tcPr>
          <w:p w14:paraId="63BE9132">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bCs w:val="0"/>
                <w:color w:val="auto"/>
                <w:kern w:val="2"/>
                <w:sz w:val="18"/>
                <w:szCs w:val="18"/>
                <w:lang w:val="en-US" w:eastAsia="zh-CN" w:bidi="ar-SA"/>
              </w:rPr>
            </w:pPr>
            <w:r>
              <w:rPr>
                <w:rFonts w:hint="eastAsia" w:cs="Times New Roman" w:eastAsiaTheme="minorEastAsia"/>
                <w:b/>
                <w:bCs w:val="0"/>
                <w:color w:val="auto"/>
                <w:kern w:val="2"/>
                <w:sz w:val="18"/>
                <w:szCs w:val="18"/>
                <w:lang w:val="en-US" w:eastAsia="zh-CN" w:bidi="ar-SA"/>
              </w:rPr>
              <w:t>/</w:t>
            </w:r>
          </w:p>
        </w:tc>
        <w:tc>
          <w:tcPr>
            <w:tcW w:w="1308" w:type="dxa"/>
            <w:shd w:val="clear" w:color="auto" w:fill="auto"/>
            <w:vAlign w:val="center"/>
          </w:tcPr>
          <w:p w14:paraId="7F4CBB35">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14:paraId="214563E2">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14:paraId="29AB2B65">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14:paraId="10F6121D">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321" w:type="dxa"/>
            <w:shd w:val="clear" w:color="auto" w:fill="auto"/>
            <w:vAlign w:val="center"/>
          </w:tcPr>
          <w:p w14:paraId="61A2B9F7">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641" w:type="dxa"/>
            <w:shd w:val="clear" w:color="auto" w:fill="auto"/>
            <w:vAlign w:val="center"/>
          </w:tcPr>
          <w:p w14:paraId="08800C51">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345" w:type="dxa"/>
            <w:shd w:val="clear" w:color="auto" w:fill="auto"/>
            <w:vAlign w:val="center"/>
          </w:tcPr>
          <w:p w14:paraId="50E15C59">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2087" w:type="dxa"/>
            <w:gridSpan w:val="2"/>
            <w:shd w:val="clear" w:color="auto" w:fill="auto"/>
            <w:vAlign w:val="center"/>
          </w:tcPr>
          <w:p w14:paraId="2D8D2636">
            <w:pPr>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104" w:type="dxa"/>
            <w:gridSpan w:val="2"/>
            <w:shd w:val="clear" w:color="auto" w:fill="auto"/>
            <w:vAlign w:val="center"/>
          </w:tcPr>
          <w:p w14:paraId="0DEA34A5">
            <w:pPr>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2235" w:type="dxa"/>
            <w:gridSpan w:val="3"/>
            <w:shd w:val="clear" w:color="auto" w:fill="auto"/>
            <w:vAlign w:val="center"/>
          </w:tcPr>
          <w:p w14:paraId="631B3F89">
            <w:pPr>
              <w:pStyle w:val="45"/>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r>
    </w:tbl>
    <w:p w14:paraId="5BE59FA8">
      <w:pPr>
        <w:ind w:firstLine="360"/>
        <w:rPr>
          <w:rFonts w:hint="default" w:ascii="Times New Roman" w:hAnsi="Times New Roman" w:cs="Times New Roman"/>
          <w:color w:val="auto"/>
          <w:sz w:val="18"/>
          <w:highlight w:val="none"/>
        </w:rPr>
        <w:sectPr>
          <w:footerReference r:id="rId7" w:type="default"/>
          <w:type w:val="oddPage"/>
          <w:pgSz w:w="23757" w:h="16783"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cs="Times New Roman"/>
          <w:color w:val="auto"/>
          <w:sz w:val="18"/>
        </w:rPr>
        <w:t>注：1、排放增减量：(+)表示增加，(-)表示减少。2、(12)=(6)-(8)-(11)，(9)=(4)-(5)-(8)-(11)+(1)，3、计量单</w:t>
      </w:r>
      <w:r>
        <w:rPr>
          <w:rFonts w:hint="default" w:ascii="Times New Roman" w:hAnsi="Times New Roman" w:cs="Times New Roman"/>
          <w:color w:val="auto"/>
          <w:sz w:val="18"/>
          <w:highlight w:val="none"/>
        </w:rPr>
        <w:t>位：废水排放量——万吨/年；废气排放量——万标立方米/年；工业固体废物排放量——万吨/年；水污染物排放浓度——毫克/升；大气污染物排放浓度——毫克/立方米；水污染物排放量——吨/年；大气污染物排放量——吨/年</w:t>
      </w:r>
    </w:p>
    <w:p w14:paraId="69303F54">
      <w:pPr>
        <w:rPr>
          <w:rFonts w:hint="default" w:ascii="Times New Roman" w:hAnsi="Times New Roman" w:cs="Times New Roman" w:eastAsiaTheme="minorEastAsia"/>
          <w:b/>
          <w:bCs/>
          <w:sz w:val="30"/>
          <w:szCs w:val="30"/>
          <w:lang w:eastAsia="zh-CN"/>
        </w:rPr>
      </w:pPr>
      <w:r>
        <w:rPr>
          <w:rStyle w:val="46"/>
          <w:rFonts w:hint="default" w:ascii="Times New Roman" w:hAnsi="Times New Roman" w:cs="Times New Roman" w:eastAsiaTheme="minorEastAsia"/>
          <w:b/>
          <w:bCs/>
          <w:color w:val="auto"/>
          <w:sz w:val="30"/>
          <w:szCs w:val="30"/>
          <w:lang w:val="en-US" w:eastAsia="zh-CN"/>
        </w:rPr>
        <w:t>附图一 项目地理位置图</w:t>
      </w:r>
    </w:p>
    <w:p w14:paraId="6463B5F3">
      <w:pPr>
        <w:pStyle w:val="5"/>
        <w:rPr>
          <w:rFonts w:hint="default"/>
          <w:lang w:eastAsia="zh-CN"/>
        </w:rPr>
        <w:sectPr>
          <w:headerReference r:id="rId8" w:type="default"/>
          <w:footerReference r:id="rId9" w:type="default"/>
          <w:type w:val="oddPage"/>
          <w:pgSz w:w="11906" w:h="16838"/>
          <w:pgMar w:top="1156" w:right="1270" w:bottom="1156" w:left="1270" w:header="851" w:footer="992" w:gutter="0"/>
          <w:pgBorders>
            <w:top w:val="none" w:sz="0" w:space="0"/>
            <w:left w:val="none" w:sz="0" w:space="0"/>
            <w:bottom w:val="none" w:sz="0" w:space="0"/>
            <w:right w:val="none" w:sz="0" w:space="0"/>
          </w:pgBorders>
          <w:pgNumType w:fmt="decimal"/>
          <w:cols w:space="720" w:num="1"/>
          <w:docGrid w:type="lines" w:linePitch="312" w:charSpace="0"/>
        </w:sectPr>
      </w:pPr>
      <w:r>
        <w:drawing>
          <wp:inline distT="0" distB="0" distL="114300" distR="114300">
            <wp:extent cx="5960745" cy="8492490"/>
            <wp:effectExtent l="0" t="0" r="1905" b="3810"/>
            <wp:docPr id="3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9"/>
                    <pic:cNvPicPr>
                      <a:picLocks noChangeAspect="1"/>
                    </pic:cNvPicPr>
                  </pic:nvPicPr>
                  <pic:blipFill>
                    <a:blip r:embed="rId15"/>
                    <a:stretch>
                      <a:fillRect/>
                    </a:stretch>
                  </pic:blipFill>
                  <pic:spPr>
                    <a:xfrm>
                      <a:off x="0" y="0"/>
                      <a:ext cx="5960745" cy="8492490"/>
                    </a:xfrm>
                    <a:prstGeom prst="rect">
                      <a:avLst/>
                    </a:prstGeom>
                    <a:noFill/>
                    <a:ln>
                      <a:noFill/>
                    </a:ln>
                  </pic:spPr>
                </pic:pic>
              </a:graphicData>
            </a:graphic>
          </wp:inline>
        </w:drawing>
      </w:r>
      <w:r>
        <w:rPr>
          <w:sz w:val="22"/>
        </w:rPr>
        <mc:AlternateContent>
          <mc:Choice Requires="wps">
            <w:drawing>
              <wp:anchor distT="0" distB="0" distL="114300" distR="114300" simplePos="0" relativeHeight="251661312" behindDoc="0" locked="0" layoutInCell="1" allowOverlap="1">
                <wp:simplePos x="0" y="0"/>
                <wp:positionH relativeFrom="column">
                  <wp:posOffset>17145</wp:posOffset>
                </wp:positionH>
                <wp:positionV relativeFrom="paragraph">
                  <wp:posOffset>13335</wp:posOffset>
                </wp:positionV>
                <wp:extent cx="5951855" cy="8491855"/>
                <wp:effectExtent l="9525" t="9525" r="20320" b="13970"/>
                <wp:wrapNone/>
                <wp:docPr id="2" name="矩形 2"/>
                <wp:cNvGraphicFramePr/>
                <a:graphic xmlns:a="http://schemas.openxmlformats.org/drawingml/2006/main">
                  <a:graphicData uri="http://schemas.microsoft.com/office/word/2010/wordprocessingShape">
                    <wps:wsp>
                      <wps:cNvSpPr/>
                      <wps:spPr>
                        <a:xfrm>
                          <a:off x="823595" y="1156970"/>
                          <a:ext cx="5951855" cy="849185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5pt;margin-top:1.05pt;height:668.65pt;width:468.65pt;z-index:251661312;v-text-anchor:middle;mso-width-relative:page;mso-height-relative:page;" filled="f" stroked="t" coordsize="21600,21600" o:gfxdata="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HrGRsjYAAAACAEAAA8AAAAAAAAAAQAgAAAAIgAAAGRycy9kb3du&#10;cmV2LnhtbFBLAQIUABQAAAAIAIdO4kDn3OIJcQIAANcEAAAOAAAAAAAAAAEAIAAAACcBAABkcnMv&#10;ZTJvRG9jLnhtbFBLBQYAAAAABgAGAFkBAAAKBgAAAAA=&#10;">
                <v:fill on="f" focussize="0,0"/>
                <v:stroke weight="1.5pt" color="#000000 [3213]" miterlimit="8" joinstyle="miter"/>
                <v:imagedata o:title=""/>
                <o:lock v:ext="edit" aspectratio="f"/>
              </v:rect>
            </w:pict>
          </mc:Fallback>
        </mc:AlternateContent>
      </w:r>
    </w:p>
    <w:p w14:paraId="4EC8E8E9">
      <w:pPr>
        <w:jc w:val="left"/>
        <w:rPr>
          <w:rFonts w:hint="eastAsia"/>
          <w:lang w:val="en-US" w:eastAsia="zh-CN"/>
        </w:rPr>
      </w:pPr>
      <w:r>
        <w:rPr>
          <w:sz w:val="30"/>
        </w:rPr>
        <mc:AlternateContent>
          <mc:Choice Requires="wps">
            <w:drawing>
              <wp:anchor distT="0" distB="0" distL="114300" distR="114300" simplePos="0" relativeHeight="251662336" behindDoc="0" locked="0" layoutInCell="1" allowOverlap="1">
                <wp:simplePos x="0" y="0"/>
                <wp:positionH relativeFrom="column">
                  <wp:posOffset>625475</wp:posOffset>
                </wp:positionH>
                <wp:positionV relativeFrom="paragraph">
                  <wp:posOffset>364490</wp:posOffset>
                </wp:positionV>
                <wp:extent cx="7952105" cy="5370195"/>
                <wp:effectExtent l="6350" t="6350" r="23495" b="14605"/>
                <wp:wrapNone/>
                <wp:docPr id="35" name="矩形 35"/>
                <wp:cNvGraphicFramePr/>
                <a:graphic xmlns:a="http://schemas.openxmlformats.org/drawingml/2006/main">
                  <a:graphicData uri="http://schemas.microsoft.com/office/word/2010/wordprocessingShape">
                    <wps:wsp>
                      <wps:cNvSpPr/>
                      <wps:spPr>
                        <a:xfrm>
                          <a:off x="1359535" y="1195070"/>
                          <a:ext cx="7952105" cy="5370195"/>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9.25pt;margin-top:28.7pt;height:422.85pt;width:626.15pt;z-index:251662336;v-text-anchor:middle;mso-width-relative:page;mso-height-relative:page;" filled="f" stroked="t" coordsize="21600,21600" o:gfxdata="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u5gtRtgAAAAKAQAADwAAAAAAAAABACAAAAAiAAAAZHJzL2Rv&#10;d25yZXYueG1sUEsBAhQAFAAAAAgAh07iQCQXIy9zAgAA2gQAAA4AAAAAAAAAAQAgAAAAJwEAAGRy&#10;cy9lMm9Eb2MueG1sUEsFBgAAAAAGAAYAWQEAAAwGAAAAAA==&#10;">
                <v:fill on="f" focussize="0,0"/>
                <v:stroke weight="1pt" color="#000000 [3213]" miterlimit="8" joinstyle="miter"/>
                <v:imagedata o:title=""/>
                <o:lock v:ext="edit" aspectratio="f"/>
              </v:rect>
            </w:pict>
          </mc:Fallback>
        </mc:AlternateContent>
      </w:r>
      <w:r>
        <w:rPr>
          <w:rFonts w:hint="default" w:ascii="Times New Roman" w:hAnsi="Times New Roman" w:cs="Times New Roman" w:eastAsiaTheme="minorEastAsia"/>
          <w:b/>
          <w:bCs/>
          <w:color w:val="000000" w:themeColor="text1"/>
          <w:sz w:val="30"/>
          <w:szCs w:val="30"/>
          <w:lang w:eastAsia="zh-CN"/>
          <w14:textFill>
            <w14:solidFill>
              <w14:schemeClr w14:val="tx1"/>
            </w14:solidFill>
          </w14:textFill>
        </w:rPr>
        <w:t>附图二</w:t>
      </w:r>
      <w:r>
        <w:rPr>
          <w:rFonts w:hint="default" w:ascii="Times New Roman" w:hAnsi="Times New Roman" w:cs="Times New Roman" w:eastAsiaTheme="minorEastAsia"/>
          <w:b/>
          <w:bCs/>
          <w:color w:val="000000" w:themeColor="text1"/>
          <w:sz w:val="30"/>
          <w:szCs w:val="30"/>
          <w:lang w:val="en-US" w:eastAsia="zh-CN"/>
          <w14:textFill>
            <w14:solidFill>
              <w14:schemeClr w14:val="tx1"/>
            </w14:solidFill>
          </w14:textFill>
        </w:rPr>
        <w:t xml:space="preserve"> 项目周边环境图</w:t>
      </w:r>
    </w:p>
    <w:p w14:paraId="7C621ECF">
      <w:pPr>
        <w:jc w:val="center"/>
        <w:rPr>
          <w:rFonts w:hint="default" w:ascii="Times New Roman" w:hAnsi="Times New Roman" w:cs="Times New Roman" w:eastAsiaTheme="minorEastAsia"/>
          <w:b/>
          <w:bCs/>
          <w:color w:val="000000" w:themeColor="text1"/>
          <w:sz w:val="30"/>
          <w:szCs w:val="30"/>
          <w:lang w:eastAsia="zh-CN"/>
          <w14:textFill>
            <w14:solidFill>
              <w14:schemeClr w14:val="tx1"/>
            </w14:solidFill>
          </w14:textFill>
        </w:rPr>
      </w:pPr>
      <w:r>
        <w:drawing>
          <wp:inline distT="0" distB="0" distL="114300" distR="114300">
            <wp:extent cx="7961630" cy="5360670"/>
            <wp:effectExtent l="0" t="0" r="1270" b="11430"/>
            <wp:docPr id="3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0"/>
                    <pic:cNvPicPr>
                      <a:picLocks noChangeAspect="1"/>
                    </pic:cNvPicPr>
                  </pic:nvPicPr>
                  <pic:blipFill>
                    <a:blip r:embed="rId16"/>
                    <a:stretch>
                      <a:fillRect/>
                    </a:stretch>
                  </pic:blipFill>
                  <pic:spPr>
                    <a:xfrm>
                      <a:off x="0" y="0"/>
                      <a:ext cx="7961630" cy="5360670"/>
                    </a:xfrm>
                    <a:prstGeom prst="rect">
                      <a:avLst/>
                    </a:prstGeom>
                    <a:noFill/>
                    <a:ln>
                      <a:noFill/>
                    </a:ln>
                  </pic:spPr>
                </pic:pic>
              </a:graphicData>
            </a:graphic>
          </wp:inline>
        </w:drawing>
      </w:r>
    </w:p>
    <w:p w14:paraId="79F5EB79">
      <w:pPr>
        <w:pStyle w:val="5"/>
        <w:jc w:val="center"/>
        <w:rPr>
          <w:rFonts w:hint="default"/>
          <w:lang w:val="en-US" w:eastAsia="zh-CN"/>
        </w:rPr>
        <w:sectPr>
          <w:type w:val="oddPage"/>
          <w:pgSz w:w="16838" w:h="11906" w:orient="landscape"/>
          <w:pgMar w:top="1270" w:right="1156" w:bottom="1270" w:left="1156"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5ACAA1A8">
      <w:pPr>
        <w:jc w:val="left"/>
        <w:rPr>
          <w:rFonts w:hint="default" w:ascii="Times New Roman" w:hAnsi="Times New Roman" w:cs="Times New Roman" w:eastAsiaTheme="minorEastAsia"/>
          <w:b/>
          <w:bCs/>
          <w:color w:val="auto"/>
          <w:sz w:val="30"/>
          <w:szCs w:val="30"/>
          <w:highlight w:val="none"/>
          <w:lang w:val="en-US" w:eastAsia="zh-CN"/>
        </w:rPr>
      </w:pPr>
      <w:bookmarkStart w:id="8" w:name="_Toc16125"/>
      <w:r>
        <w:rPr>
          <w:rFonts w:hint="default" w:ascii="Times New Roman" w:hAnsi="Times New Roman" w:cs="Times New Roman" w:eastAsiaTheme="minorEastAsia"/>
          <w:b/>
          <w:bCs/>
          <w:color w:val="auto"/>
          <w:sz w:val="30"/>
          <w:szCs w:val="30"/>
          <w:highlight w:val="none"/>
          <w:lang w:val="en-US" w:eastAsia="zh-CN"/>
        </w:rPr>
        <w:t>附图</w:t>
      </w:r>
      <w:r>
        <w:rPr>
          <w:rFonts w:hint="eastAsia" w:ascii="Times New Roman" w:hAnsi="Times New Roman" w:cs="Times New Roman" w:eastAsiaTheme="minorEastAsia"/>
          <w:b/>
          <w:bCs/>
          <w:color w:val="auto"/>
          <w:sz w:val="30"/>
          <w:szCs w:val="30"/>
          <w:highlight w:val="none"/>
          <w:lang w:val="en-US" w:eastAsia="zh-CN"/>
        </w:rPr>
        <w:t>三</w:t>
      </w:r>
      <w:r>
        <w:rPr>
          <w:rFonts w:hint="default" w:ascii="Times New Roman" w:hAnsi="Times New Roman" w:cs="Times New Roman" w:eastAsiaTheme="minorEastAsia"/>
          <w:b/>
          <w:bCs/>
          <w:color w:val="auto"/>
          <w:sz w:val="30"/>
          <w:szCs w:val="30"/>
          <w:highlight w:val="none"/>
          <w:lang w:val="en-US" w:eastAsia="zh-CN"/>
        </w:rPr>
        <w:t xml:space="preserve"> 项目平面布置</w:t>
      </w:r>
      <w:r>
        <w:rPr>
          <w:rFonts w:hint="default" w:ascii="Times New Roman" w:hAnsi="Times New Roman" w:cs="Times New Roman" w:eastAsiaTheme="minorEastAsia"/>
          <w:b/>
          <w:bCs/>
          <w:color w:val="auto"/>
          <w:sz w:val="30"/>
          <w:szCs w:val="30"/>
          <w:lang w:val="en-US" w:eastAsia="zh-CN"/>
        </w:rPr>
        <w:t>图</w:t>
      </w:r>
      <w:bookmarkEnd w:id="8"/>
      <w:bookmarkStart w:id="9" w:name="_Toc1520"/>
    </w:p>
    <w:p w14:paraId="6AAE8987">
      <w:pPr>
        <w:tabs>
          <w:tab w:val="center" w:pos="4683"/>
        </w:tabs>
        <w:jc w:val="left"/>
        <w:rPr>
          <w:rFonts w:hint="default"/>
          <w:lang w:val="en-US" w:eastAsia="zh-CN"/>
        </w:rPr>
        <w:sectPr>
          <w:type w:val="oddPage"/>
          <w:pgSz w:w="11906" w:h="16838"/>
          <w:pgMar w:top="1156" w:right="1270" w:bottom="1156" w:left="1270" w:header="851" w:footer="992" w:gutter="0"/>
          <w:pgBorders>
            <w:top w:val="none" w:sz="0" w:space="0"/>
            <w:left w:val="none" w:sz="0" w:space="0"/>
            <w:bottom w:val="none" w:sz="0" w:space="0"/>
            <w:right w:val="none" w:sz="0" w:space="0"/>
          </w:pgBorders>
          <w:pgNumType w:fmt="decimal"/>
          <w:cols w:space="720" w:num="1"/>
          <w:docGrid w:type="lines" w:linePitch="312" w:charSpace="0"/>
        </w:sectPr>
      </w:pPr>
      <w:r>
        <w:drawing>
          <wp:inline distT="0" distB="0" distL="114300" distR="114300">
            <wp:extent cx="5367020" cy="8531860"/>
            <wp:effectExtent l="0" t="0" r="5080" b="2540"/>
            <wp:docPr id="3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2"/>
                    <pic:cNvPicPr>
                      <a:picLocks noChangeAspect="1"/>
                    </pic:cNvPicPr>
                  </pic:nvPicPr>
                  <pic:blipFill>
                    <a:blip r:embed="rId17"/>
                    <a:stretch>
                      <a:fillRect/>
                    </a:stretch>
                  </pic:blipFill>
                  <pic:spPr>
                    <a:xfrm>
                      <a:off x="0" y="0"/>
                      <a:ext cx="5367020" cy="8531860"/>
                    </a:xfrm>
                    <a:prstGeom prst="rect">
                      <a:avLst/>
                    </a:prstGeom>
                    <a:noFill/>
                    <a:ln>
                      <a:noFill/>
                    </a:ln>
                  </pic:spPr>
                </pic:pic>
              </a:graphicData>
            </a:graphic>
          </wp:inline>
        </w:drawing>
      </w:r>
    </w:p>
    <w:bookmarkEnd w:id="9"/>
    <w:p w14:paraId="510998FF">
      <w:pPr>
        <w:rPr>
          <w:rFonts w:hint="default" w:ascii="Times New Roman" w:hAnsi="Times New Roman" w:cs="Times New Roman" w:eastAsiaTheme="minorEastAsia"/>
          <w:b/>
          <w:bCs/>
          <w:color w:val="auto"/>
          <w:sz w:val="30"/>
          <w:szCs w:val="30"/>
          <w:lang w:val="en-US" w:eastAsia="zh-CN"/>
        </w:rPr>
      </w:pPr>
      <w:r>
        <w:rPr>
          <w:rFonts w:hint="default" w:ascii="Times New Roman" w:hAnsi="Times New Roman" w:cs="Times New Roman" w:eastAsiaTheme="minorEastAsia"/>
          <w:b/>
          <w:bCs/>
          <w:color w:val="auto"/>
          <w:sz w:val="30"/>
          <w:szCs w:val="30"/>
          <w:lang w:eastAsia="zh-CN"/>
        </w:rPr>
        <w:t>附</w:t>
      </w:r>
      <w:r>
        <w:rPr>
          <w:rFonts w:hint="default" w:ascii="Times New Roman" w:hAnsi="Times New Roman" w:cs="Times New Roman" w:eastAsiaTheme="minorEastAsia"/>
          <w:b/>
          <w:bCs/>
          <w:color w:val="auto"/>
          <w:sz w:val="30"/>
          <w:szCs w:val="30"/>
          <w:highlight w:val="none"/>
          <w:lang w:eastAsia="zh-CN"/>
        </w:rPr>
        <w:t>件</w:t>
      </w:r>
      <w:r>
        <w:rPr>
          <w:rFonts w:hint="default" w:ascii="Times New Roman" w:hAnsi="Times New Roman" w:cs="Times New Roman" w:eastAsiaTheme="minorEastAsia"/>
          <w:b/>
          <w:bCs/>
          <w:color w:val="auto"/>
          <w:sz w:val="30"/>
          <w:szCs w:val="30"/>
          <w:highlight w:val="none"/>
          <w:lang w:val="en-US" w:eastAsia="zh-CN"/>
        </w:rPr>
        <w:t>1 环境影响评价批复</w:t>
      </w:r>
      <w:bookmarkStart w:id="10" w:name="_Toc20703"/>
    </w:p>
    <w:p w14:paraId="3C241268">
      <w:pPr>
        <w:rPr>
          <w:rFonts w:hint="default"/>
          <w:lang w:val="en-US" w:eastAsia="zh-CN"/>
        </w:rPr>
      </w:pPr>
      <w:r>
        <w:drawing>
          <wp:inline distT="0" distB="0" distL="114300" distR="114300">
            <wp:extent cx="5953125" cy="8482330"/>
            <wp:effectExtent l="0" t="0" r="9525" b="13970"/>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pic:cNvPicPr>
                      <a:picLocks noChangeAspect="1"/>
                    </pic:cNvPicPr>
                  </pic:nvPicPr>
                  <pic:blipFill>
                    <a:blip r:embed="rId18"/>
                    <a:stretch>
                      <a:fillRect/>
                    </a:stretch>
                  </pic:blipFill>
                  <pic:spPr>
                    <a:xfrm>
                      <a:off x="0" y="0"/>
                      <a:ext cx="5953125" cy="8482330"/>
                    </a:xfrm>
                    <a:prstGeom prst="rect">
                      <a:avLst/>
                    </a:prstGeom>
                    <a:noFill/>
                    <a:ln>
                      <a:noFill/>
                    </a:ln>
                  </pic:spPr>
                </pic:pic>
              </a:graphicData>
            </a:graphic>
          </wp:inline>
        </w:drawing>
      </w:r>
    </w:p>
    <w:p w14:paraId="3D22D226">
      <w:pPr>
        <w:pStyle w:val="2"/>
        <w:spacing w:line="240" w:lineRule="auto"/>
        <w:rPr>
          <w:rFonts w:hint="eastAsia" w:ascii="Times New Roman" w:hAnsi="Times New Roman" w:cs="Times New Roman" w:eastAsiaTheme="minorEastAsia"/>
          <w:b/>
          <w:bCs/>
          <w:color w:val="auto"/>
          <w:kern w:val="0"/>
          <w:sz w:val="30"/>
          <w:szCs w:val="30"/>
          <w:lang w:val="en-US" w:eastAsia="zh-CN" w:bidi="ar-SA"/>
        </w:rPr>
      </w:pPr>
      <w:r>
        <w:rPr>
          <w:rFonts w:hint="eastAsia" w:ascii="Times New Roman" w:hAnsi="Times New Roman" w:cs="Times New Roman" w:eastAsiaTheme="minorEastAsia"/>
          <w:b/>
          <w:bCs/>
          <w:color w:val="auto"/>
          <w:kern w:val="0"/>
          <w:sz w:val="30"/>
          <w:szCs w:val="30"/>
          <w:lang w:val="en-US" w:eastAsia="zh-CN" w:bidi="ar-SA"/>
        </w:rPr>
        <w:t>附件2 排污许可</w:t>
      </w:r>
    </w:p>
    <w:p w14:paraId="2A3ED523">
      <w:pPr>
        <w:pStyle w:val="2"/>
        <w:rPr>
          <w:rFonts w:hint="eastAsia"/>
          <w:lang w:val="en-US" w:eastAsia="zh-CN"/>
        </w:rPr>
        <w:sectPr>
          <w:type w:val="oddPage"/>
          <w:pgSz w:w="11906" w:h="16838"/>
          <w:pgMar w:top="1156" w:right="1270" w:bottom="1156" w:left="1270" w:header="851" w:footer="992" w:gutter="0"/>
          <w:pgBorders>
            <w:top w:val="none" w:sz="0" w:space="0"/>
            <w:left w:val="none" w:sz="0" w:space="0"/>
            <w:bottom w:val="none" w:sz="0" w:space="0"/>
            <w:right w:val="none" w:sz="0" w:space="0"/>
          </w:pgBorders>
          <w:pgNumType w:fmt="decimal"/>
          <w:cols w:space="720" w:num="1"/>
          <w:docGrid w:type="lines" w:linePitch="312" w:charSpace="0"/>
        </w:sectPr>
      </w:pPr>
      <w:r>
        <w:drawing>
          <wp:inline distT="0" distB="0" distL="114300" distR="114300">
            <wp:extent cx="5988050" cy="8488680"/>
            <wp:effectExtent l="0" t="0" r="12700" b="7620"/>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pic:cNvPicPr>
                  </pic:nvPicPr>
                  <pic:blipFill>
                    <a:blip r:embed="rId19"/>
                    <a:stretch>
                      <a:fillRect/>
                    </a:stretch>
                  </pic:blipFill>
                  <pic:spPr>
                    <a:xfrm>
                      <a:off x="0" y="0"/>
                      <a:ext cx="5988050" cy="8488680"/>
                    </a:xfrm>
                    <a:prstGeom prst="rect">
                      <a:avLst/>
                    </a:prstGeom>
                    <a:noFill/>
                    <a:ln>
                      <a:noFill/>
                    </a:ln>
                  </pic:spPr>
                </pic:pic>
              </a:graphicData>
            </a:graphic>
          </wp:inline>
        </w:drawing>
      </w:r>
    </w:p>
    <w:p w14:paraId="60BF611F">
      <w:pPr>
        <w:pStyle w:val="5"/>
        <w:spacing w:line="240" w:lineRule="auto"/>
        <w:rPr>
          <w:rFonts w:hint="eastAsia" w:ascii="Times New Roman" w:hAnsi="Times New Roman" w:cs="Times New Roman" w:eastAsiaTheme="minorEastAsia"/>
          <w:b/>
          <w:bCs w:val="0"/>
          <w:color w:val="auto"/>
          <w:kern w:val="44"/>
          <w:sz w:val="30"/>
          <w:szCs w:val="30"/>
          <w:highlight w:val="none"/>
          <w:lang w:val="en-US" w:eastAsia="zh-CN" w:bidi="ar-SA"/>
        </w:rPr>
      </w:pPr>
      <w:r>
        <w:rPr>
          <w:rFonts w:hint="eastAsia" w:ascii="Times New Roman" w:hAnsi="Times New Roman" w:cs="Times New Roman" w:eastAsiaTheme="minorEastAsia"/>
          <w:b/>
          <w:bCs w:val="0"/>
          <w:color w:val="auto"/>
          <w:kern w:val="44"/>
          <w:sz w:val="30"/>
          <w:szCs w:val="30"/>
          <w:highlight w:val="none"/>
          <w:lang w:val="en-US" w:eastAsia="zh-CN" w:bidi="ar-SA"/>
        </w:rPr>
        <w:t>附件</w:t>
      </w:r>
      <w:r>
        <w:rPr>
          <w:rFonts w:hint="eastAsia" w:cs="Times New Roman" w:eastAsiaTheme="minorEastAsia"/>
          <w:b/>
          <w:bCs w:val="0"/>
          <w:color w:val="auto"/>
          <w:kern w:val="44"/>
          <w:sz w:val="30"/>
          <w:szCs w:val="30"/>
          <w:highlight w:val="none"/>
          <w:lang w:val="en-US" w:eastAsia="zh-CN" w:bidi="ar-SA"/>
        </w:rPr>
        <w:t>3</w:t>
      </w:r>
      <w:r>
        <w:rPr>
          <w:rFonts w:hint="eastAsia" w:ascii="Times New Roman" w:hAnsi="Times New Roman" w:cs="Times New Roman" w:eastAsiaTheme="minorEastAsia"/>
          <w:b/>
          <w:bCs w:val="0"/>
          <w:color w:val="auto"/>
          <w:kern w:val="44"/>
          <w:sz w:val="30"/>
          <w:szCs w:val="30"/>
          <w:highlight w:val="none"/>
          <w:lang w:val="en-US" w:eastAsia="zh-CN" w:bidi="ar-SA"/>
        </w:rPr>
        <w:t xml:space="preserve">  危废协议</w:t>
      </w:r>
    </w:p>
    <w:p w14:paraId="07EA22E1">
      <w:pPr>
        <w:pStyle w:val="5"/>
        <w:rPr>
          <w:rFonts w:hint="eastAsia"/>
          <w:lang w:val="en-US" w:eastAsia="zh-CN"/>
        </w:rPr>
      </w:pPr>
      <w:r>
        <w:drawing>
          <wp:inline distT="0" distB="0" distL="114300" distR="114300">
            <wp:extent cx="5920740" cy="8641715"/>
            <wp:effectExtent l="0" t="0" r="3810" b="6985"/>
            <wp:docPr id="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pic:cNvPicPr>
                      <a:picLocks noChangeAspect="1"/>
                    </pic:cNvPicPr>
                  </pic:nvPicPr>
                  <pic:blipFill>
                    <a:blip r:embed="rId20"/>
                    <a:stretch>
                      <a:fillRect/>
                    </a:stretch>
                  </pic:blipFill>
                  <pic:spPr>
                    <a:xfrm>
                      <a:off x="0" y="0"/>
                      <a:ext cx="5920740" cy="8641715"/>
                    </a:xfrm>
                    <a:prstGeom prst="rect">
                      <a:avLst/>
                    </a:prstGeom>
                    <a:noFill/>
                    <a:ln>
                      <a:noFill/>
                    </a:ln>
                  </pic:spPr>
                </pic:pic>
              </a:graphicData>
            </a:graphic>
          </wp:inline>
        </w:drawing>
      </w:r>
    </w:p>
    <w:p w14:paraId="62D9F01A">
      <w:pPr>
        <w:pStyle w:val="2"/>
        <w:keepNext/>
        <w:keepLines/>
        <w:pageBreakBefore w:val="0"/>
        <w:widowControl/>
        <w:kinsoku/>
        <w:wordWrap/>
        <w:overflowPunct/>
        <w:topLinePunct w:val="0"/>
        <w:autoSpaceDE/>
        <w:autoSpaceDN/>
        <w:bidi w:val="0"/>
        <w:adjustRightInd w:val="0"/>
        <w:snapToGrid w:val="0"/>
        <w:spacing w:before="0" w:beforeLines="0" w:after="0" w:afterLines="0"/>
        <w:textAlignment w:val="auto"/>
        <w:outlineLvl w:val="0"/>
        <w:rPr>
          <w:rFonts w:hint="eastAsia" w:eastAsia="微软雅黑"/>
          <w:sz w:val="22"/>
          <w:lang w:eastAsia="zh-CN"/>
        </w:rPr>
        <w:sectPr>
          <w:pgSz w:w="11906" w:h="16838"/>
          <w:pgMar w:top="1156" w:right="1270" w:bottom="1156" w:left="1270" w:header="851" w:footer="992" w:gutter="0"/>
          <w:pgBorders>
            <w:top w:val="none" w:sz="0" w:space="0"/>
            <w:left w:val="none" w:sz="0" w:space="0"/>
            <w:bottom w:val="none" w:sz="0" w:space="0"/>
            <w:right w:val="none" w:sz="0" w:space="0"/>
          </w:pgBorders>
          <w:pgNumType w:fmt="decimal"/>
          <w:cols w:space="720" w:num="1"/>
          <w:docGrid w:type="lines" w:linePitch="312" w:charSpace="0"/>
        </w:sectPr>
      </w:pPr>
      <w:r>
        <w:drawing>
          <wp:inline distT="0" distB="0" distL="114300" distR="114300">
            <wp:extent cx="6172200" cy="8849995"/>
            <wp:effectExtent l="0" t="0" r="0" b="8255"/>
            <wp:docPr id="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pic:cNvPicPr>
                      <a:picLocks noChangeAspect="1"/>
                    </pic:cNvPicPr>
                  </pic:nvPicPr>
                  <pic:blipFill>
                    <a:blip r:embed="rId21"/>
                    <a:stretch>
                      <a:fillRect/>
                    </a:stretch>
                  </pic:blipFill>
                  <pic:spPr>
                    <a:xfrm>
                      <a:off x="0" y="0"/>
                      <a:ext cx="6172200" cy="8849995"/>
                    </a:xfrm>
                    <a:prstGeom prst="rect">
                      <a:avLst/>
                    </a:prstGeom>
                    <a:noFill/>
                    <a:ln>
                      <a:noFill/>
                    </a:ln>
                  </pic:spPr>
                </pic:pic>
              </a:graphicData>
            </a:graphic>
          </wp:inline>
        </w:drawing>
      </w:r>
      <w:r>
        <w:drawing>
          <wp:inline distT="0" distB="0" distL="114300" distR="114300">
            <wp:extent cx="6146800" cy="8665210"/>
            <wp:effectExtent l="0" t="0" r="6350" b="2540"/>
            <wp:docPr id="2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4"/>
                    <pic:cNvPicPr>
                      <a:picLocks noChangeAspect="1"/>
                    </pic:cNvPicPr>
                  </pic:nvPicPr>
                  <pic:blipFill>
                    <a:blip r:embed="rId22"/>
                    <a:stretch>
                      <a:fillRect/>
                    </a:stretch>
                  </pic:blipFill>
                  <pic:spPr>
                    <a:xfrm>
                      <a:off x="0" y="0"/>
                      <a:ext cx="6146800" cy="8665210"/>
                    </a:xfrm>
                    <a:prstGeom prst="rect">
                      <a:avLst/>
                    </a:prstGeom>
                    <a:noFill/>
                    <a:ln>
                      <a:noFill/>
                    </a:ln>
                  </pic:spPr>
                </pic:pic>
              </a:graphicData>
            </a:graphic>
          </wp:inline>
        </w:drawing>
      </w:r>
      <w:r>
        <w:drawing>
          <wp:inline distT="0" distB="0" distL="114300" distR="114300">
            <wp:extent cx="6120130" cy="8710295"/>
            <wp:effectExtent l="0" t="0" r="13970" b="14605"/>
            <wp:docPr id="2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5"/>
                    <pic:cNvPicPr>
                      <a:picLocks noChangeAspect="1"/>
                    </pic:cNvPicPr>
                  </pic:nvPicPr>
                  <pic:blipFill>
                    <a:blip r:embed="rId23"/>
                    <a:stretch>
                      <a:fillRect/>
                    </a:stretch>
                  </pic:blipFill>
                  <pic:spPr>
                    <a:xfrm>
                      <a:off x="0" y="0"/>
                      <a:ext cx="6120130" cy="8710295"/>
                    </a:xfrm>
                    <a:prstGeom prst="rect">
                      <a:avLst/>
                    </a:prstGeom>
                    <a:noFill/>
                    <a:ln>
                      <a:noFill/>
                    </a:ln>
                  </pic:spPr>
                </pic:pic>
              </a:graphicData>
            </a:graphic>
          </wp:inline>
        </w:drawing>
      </w:r>
      <w:r>
        <w:drawing>
          <wp:inline distT="0" distB="0" distL="114300" distR="114300">
            <wp:extent cx="6026785" cy="8483600"/>
            <wp:effectExtent l="0" t="0" r="12065" b="12700"/>
            <wp:docPr id="2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6"/>
                    <pic:cNvPicPr>
                      <a:picLocks noChangeAspect="1"/>
                    </pic:cNvPicPr>
                  </pic:nvPicPr>
                  <pic:blipFill>
                    <a:blip r:embed="rId24"/>
                    <a:stretch>
                      <a:fillRect/>
                    </a:stretch>
                  </pic:blipFill>
                  <pic:spPr>
                    <a:xfrm>
                      <a:off x="0" y="0"/>
                      <a:ext cx="6026785" cy="8483600"/>
                    </a:xfrm>
                    <a:prstGeom prst="rect">
                      <a:avLst/>
                    </a:prstGeom>
                    <a:noFill/>
                    <a:ln>
                      <a:noFill/>
                    </a:ln>
                  </pic:spPr>
                </pic:pic>
              </a:graphicData>
            </a:graphic>
          </wp:inline>
        </w:drawing>
      </w:r>
      <w:r>
        <w:drawing>
          <wp:inline distT="0" distB="0" distL="114300" distR="114300">
            <wp:extent cx="6170930" cy="8552180"/>
            <wp:effectExtent l="0" t="0" r="1270" b="1270"/>
            <wp:docPr id="3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7"/>
                    <pic:cNvPicPr>
                      <a:picLocks noChangeAspect="1"/>
                    </pic:cNvPicPr>
                  </pic:nvPicPr>
                  <pic:blipFill>
                    <a:blip r:embed="rId25"/>
                    <a:stretch>
                      <a:fillRect/>
                    </a:stretch>
                  </pic:blipFill>
                  <pic:spPr>
                    <a:xfrm>
                      <a:off x="0" y="0"/>
                      <a:ext cx="6170930" cy="8552180"/>
                    </a:xfrm>
                    <a:prstGeom prst="rect">
                      <a:avLst/>
                    </a:prstGeom>
                    <a:noFill/>
                    <a:ln>
                      <a:noFill/>
                    </a:ln>
                  </pic:spPr>
                </pic:pic>
              </a:graphicData>
            </a:graphic>
          </wp:inline>
        </w:drawing>
      </w:r>
      <w:r>
        <w:drawing>
          <wp:inline distT="0" distB="0" distL="114300" distR="114300">
            <wp:extent cx="6018530" cy="8526145"/>
            <wp:effectExtent l="0" t="0" r="1270" b="8255"/>
            <wp:docPr id="3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8"/>
                    <pic:cNvPicPr>
                      <a:picLocks noChangeAspect="1"/>
                    </pic:cNvPicPr>
                  </pic:nvPicPr>
                  <pic:blipFill>
                    <a:blip r:embed="rId26"/>
                    <a:stretch>
                      <a:fillRect/>
                    </a:stretch>
                  </pic:blipFill>
                  <pic:spPr>
                    <a:xfrm>
                      <a:off x="0" y="0"/>
                      <a:ext cx="6018530" cy="8526145"/>
                    </a:xfrm>
                    <a:prstGeom prst="rect">
                      <a:avLst/>
                    </a:prstGeom>
                    <a:noFill/>
                    <a:ln>
                      <a:noFill/>
                    </a:ln>
                  </pic:spPr>
                </pic:pic>
              </a:graphicData>
            </a:graphic>
          </wp:inline>
        </w:drawing>
      </w:r>
    </w:p>
    <w:p w14:paraId="1E358145">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textAlignment w:val="auto"/>
        <w:outlineLvl w:val="0"/>
        <w:rPr>
          <w:rFonts w:hint="default" w:ascii="Times New Roman" w:hAnsi="Times New Roman" w:cs="Times New Roman" w:eastAsiaTheme="minorEastAsia"/>
          <w:color w:val="000000" w:themeColor="text1"/>
          <w:sz w:val="30"/>
          <w:szCs w:val="30"/>
          <w:lang w:val="en-US" w:eastAsia="zh-CN"/>
          <w14:textFill>
            <w14:solidFill>
              <w14:schemeClr w14:val="tx1"/>
            </w14:solidFill>
          </w14:textFill>
        </w:rPr>
      </w:pPr>
      <w:r>
        <w:rPr>
          <w:rFonts w:hint="default" w:ascii="Times New Roman" w:hAnsi="Times New Roman" w:cs="Times New Roman" w:eastAsiaTheme="minorEastAsia"/>
          <w:color w:val="000000" w:themeColor="text1"/>
          <w:sz w:val="30"/>
          <w:szCs w:val="30"/>
          <w:lang w:val="en-US" w:eastAsia="zh-CN"/>
          <w14:textFill>
            <w14:solidFill>
              <w14:schemeClr w14:val="tx1"/>
            </w14:solidFill>
          </w14:textFill>
        </w:rPr>
        <w:t>附件</w:t>
      </w:r>
      <w:r>
        <w:rPr>
          <w:rFonts w:hint="eastAsia" w:ascii="Times New Roman" w:hAnsi="Times New Roman" w:cs="Times New Roman" w:eastAsiaTheme="minorEastAsia"/>
          <w:color w:val="000000" w:themeColor="text1"/>
          <w:sz w:val="30"/>
          <w:szCs w:val="30"/>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30"/>
          <w:szCs w:val="30"/>
          <w:lang w:val="en-US" w:eastAsia="zh-CN"/>
          <w14:textFill>
            <w14:solidFill>
              <w14:schemeClr w14:val="tx1"/>
            </w14:solidFill>
          </w14:textFill>
        </w:rPr>
        <w:t xml:space="preserve"> 验收</w:t>
      </w:r>
      <w:r>
        <w:rPr>
          <w:rFonts w:hint="eastAsia" w:ascii="Times New Roman" w:hAnsi="Times New Roman" w:cs="Times New Roman" w:eastAsiaTheme="minorEastAsia"/>
          <w:color w:val="000000" w:themeColor="text1"/>
          <w:sz w:val="30"/>
          <w:szCs w:val="30"/>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30"/>
          <w:szCs w:val="30"/>
          <w:lang w:val="en-US" w:eastAsia="zh-CN"/>
          <w14:textFill>
            <w14:solidFill>
              <w14:schemeClr w14:val="tx1"/>
            </w14:solidFill>
          </w14:textFill>
        </w:rPr>
        <w:t>单位资质证书</w:t>
      </w:r>
      <w:bookmarkEnd w:id="10"/>
    </w:p>
    <w:p w14:paraId="6B963B6E">
      <w:pPr>
        <w:pStyle w:val="14"/>
      </w:pPr>
      <w:r>
        <w:drawing>
          <wp:inline distT="0" distB="0" distL="114300" distR="114300">
            <wp:extent cx="5859145" cy="8303895"/>
            <wp:effectExtent l="0" t="0" r="8255" b="1905"/>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27"/>
                    <a:stretch>
                      <a:fillRect/>
                    </a:stretch>
                  </pic:blipFill>
                  <pic:spPr>
                    <a:xfrm>
                      <a:off x="0" y="0"/>
                      <a:ext cx="5859145" cy="8303895"/>
                    </a:xfrm>
                    <a:prstGeom prst="rect">
                      <a:avLst/>
                    </a:prstGeom>
                    <a:noFill/>
                    <a:ln>
                      <a:noFill/>
                    </a:ln>
                  </pic:spPr>
                </pic:pic>
              </a:graphicData>
            </a:graphic>
          </wp:inline>
        </w:drawing>
      </w:r>
    </w:p>
    <w:p w14:paraId="0C1EA848">
      <w:pPr>
        <w:rPr>
          <w:rFonts w:hint="eastAsia" w:ascii="Times New Roman" w:hAnsi="Times New Roman" w:cs="Times New Roman" w:eastAsiaTheme="minorEastAsia"/>
          <w:b/>
          <w:color w:val="000000" w:themeColor="text1"/>
          <w:kern w:val="44"/>
          <w:sz w:val="30"/>
          <w:szCs w:val="30"/>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44"/>
          <w:sz w:val="30"/>
          <w:szCs w:val="30"/>
          <w:lang w:val="en-US" w:eastAsia="zh-CN" w:bidi="ar-SA"/>
          <w14:textFill>
            <w14:solidFill>
              <w14:schemeClr w14:val="tx1"/>
            </w14:solidFill>
          </w14:textFill>
        </w:rPr>
        <w:t>附件5 监测报告</w:t>
      </w:r>
    </w:p>
    <w:p w14:paraId="79FE2900">
      <w:pPr>
        <w:pStyle w:val="2"/>
        <w:jc w:val="center"/>
        <w:rPr>
          <w:rFonts w:hint="eastAsia" w:ascii="Times New Roman" w:hAnsi="Times New Roman" w:cs="Times New Roman" w:eastAsiaTheme="minorEastAsia"/>
          <w:b/>
          <w:color w:val="000000" w:themeColor="text1"/>
          <w:kern w:val="44"/>
          <w:sz w:val="30"/>
          <w:szCs w:val="30"/>
          <w:lang w:val="en-US" w:eastAsia="zh-CN" w:bidi="ar-SA"/>
          <w14:textFill>
            <w14:solidFill>
              <w14:schemeClr w14:val="tx1"/>
            </w14:solidFill>
          </w14:textFill>
        </w:rPr>
      </w:pPr>
      <w:r>
        <w:drawing>
          <wp:inline distT="0" distB="0" distL="114300" distR="114300">
            <wp:extent cx="5645785" cy="7971790"/>
            <wp:effectExtent l="0" t="0" r="12065" b="1016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28"/>
                    <a:stretch>
                      <a:fillRect/>
                    </a:stretch>
                  </pic:blipFill>
                  <pic:spPr>
                    <a:xfrm>
                      <a:off x="0" y="0"/>
                      <a:ext cx="5645785" cy="7971790"/>
                    </a:xfrm>
                    <a:prstGeom prst="rect">
                      <a:avLst/>
                    </a:prstGeom>
                    <a:noFill/>
                    <a:ln>
                      <a:noFill/>
                    </a:ln>
                  </pic:spPr>
                </pic:pic>
              </a:graphicData>
            </a:graphic>
          </wp:inline>
        </w:drawing>
      </w:r>
    </w:p>
    <w:p w14:paraId="79390CF4">
      <w:pPr>
        <w:rPr>
          <w:rFonts w:hint="eastAsia" w:ascii="Times New Roman" w:hAnsi="Times New Roman" w:cs="Times New Roman" w:eastAsiaTheme="minorEastAsia"/>
          <w:b/>
          <w:color w:val="000000" w:themeColor="text1"/>
          <w:kern w:val="44"/>
          <w:sz w:val="30"/>
          <w:szCs w:val="30"/>
          <w:lang w:val="en-US" w:eastAsia="zh-CN" w:bidi="ar-SA"/>
          <w14:textFill>
            <w14:solidFill>
              <w14:schemeClr w14:val="tx1"/>
            </w14:solidFill>
          </w14:textFill>
        </w:rPr>
      </w:pPr>
    </w:p>
    <w:p w14:paraId="350B8F0E">
      <w:pPr>
        <w:pStyle w:val="2"/>
        <w:rPr>
          <w:rFonts w:hint="eastAsia" w:ascii="Times New Roman" w:hAnsi="Times New Roman" w:cs="Times New Roman" w:eastAsiaTheme="minorEastAsia"/>
          <w:b/>
          <w:color w:val="000000" w:themeColor="text1"/>
          <w:kern w:val="44"/>
          <w:sz w:val="30"/>
          <w:szCs w:val="30"/>
          <w:lang w:val="en-US" w:eastAsia="zh-CN" w:bidi="ar-SA"/>
          <w14:textFill>
            <w14:solidFill>
              <w14:schemeClr w14:val="tx1"/>
            </w14:solidFill>
          </w14:textFill>
        </w:rPr>
      </w:pPr>
      <w:r>
        <w:drawing>
          <wp:inline distT="0" distB="0" distL="114300" distR="114300">
            <wp:extent cx="6174740" cy="8715375"/>
            <wp:effectExtent l="0" t="0" r="16510" b="952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29"/>
                    <a:stretch>
                      <a:fillRect/>
                    </a:stretch>
                  </pic:blipFill>
                  <pic:spPr>
                    <a:xfrm>
                      <a:off x="0" y="0"/>
                      <a:ext cx="6174740" cy="8715375"/>
                    </a:xfrm>
                    <a:prstGeom prst="rect">
                      <a:avLst/>
                    </a:prstGeom>
                    <a:noFill/>
                    <a:ln>
                      <a:noFill/>
                    </a:ln>
                  </pic:spPr>
                </pic:pic>
              </a:graphicData>
            </a:graphic>
          </wp:inline>
        </w:drawing>
      </w:r>
      <w:r>
        <w:drawing>
          <wp:inline distT="0" distB="0" distL="114300" distR="114300">
            <wp:extent cx="6082665" cy="8676640"/>
            <wp:effectExtent l="0" t="0" r="13335" b="1016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30"/>
                    <a:stretch>
                      <a:fillRect/>
                    </a:stretch>
                  </pic:blipFill>
                  <pic:spPr>
                    <a:xfrm>
                      <a:off x="0" y="0"/>
                      <a:ext cx="6082665" cy="8676640"/>
                    </a:xfrm>
                    <a:prstGeom prst="rect">
                      <a:avLst/>
                    </a:prstGeom>
                    <a:noFill/>
                    <a:ln>
                      <a:noFill/>
                    </a:ln>
                  </pic:spPr>
                </pic:pic>
              </a:graphicData>
            </a:graphic>
          </wp:inline>
        </w:drawing>
      </w:r>
      <w:r>
        <w:drawing>
          <wp:inline distT="0" distB="0" distL="114300" distR="114300">
            <wp:extent cx="6089015" cy="8697595"/>
            <wp:effectExtent l="0" t="0" r="6985" b="8255"/>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31"/>
                    <a:stretch>
                      <a:fillRect/>
                    </a:stretch>
                  </pic:blipFill>
                  <pic:spPr>
                    <a:xfrm>
                      <a:off x="0" y="0"/>
                      <a:ext cx="6089015" cy="8697595"/>
                    </a:xfrm>
                    <a:prstGeom prst="rect">
                      <a:avLst/>
                    </a:prstGeom>
                    <a:noFill/>
                    <a:ln>
                      <a:noFill/>
                    </a:ln>
                  </pic:spPr>
                </pic:pic>
              </a:graphicData>
            </a:graphic>
          </wp:inline>
        </w:drawing>
      </w:r>
    </w:p>
    <w:p w14:paraId="769DDBDA">
      <w:r>
        <w:drawing>
          <wp:inline distT="0" distB="0" distL="114300" distR="114300">
            <wp:extent cx="6128385" cy="8776970"/>
            <wp:effectExtent l="0" t="0" r="5715" b="508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32"/>
                    <a:stretch>
                      <a:fillRect/>
                    </a:stretch>
                  </pic:blipFill>
                  <pic:spPr>
                    <a:xfrm>
                      <a:off x="0" y="0"/>
                      <a:ext cx="6128385" cy="8776970"/>
                    </a:xfrm>
                    <a:prstGeom prst="rect">
                      <a:avLst/>
                    </a:prstGeom>
                    <a:noFill/>
                    <a:ln>
                      <a:noFill/>
                    </a:ln>
                  </pic:spPr>
                </pic:pic>
              </a:graphicData>
            </a:graphic>
          </wp:inline>
        </w:drawing>
      </w:r>
      <w:r>
        <w:drawing>
          <wp:inline distT="0" distB="0" distL="114300" distR="114300">
            <wp:extent cx="6075045" cy="8717280"/>
            <wp:effectExtent l="0" t="0" r="1905" b="7620"/>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33"/>
                    <a:stretch>
                      <a:fillRect/>
                    </a:stretch>
                  </pic:blipFill>
                  <pic:spPr>
                    <a:xfrm>
                      <a:off x="0" y="0"/>
                      <a:ext cx="6075045" cy="8717280"/>
                    </a:xfrm>
                    <a:prstGeom prst="rect">
                      <a:avLst/>
                    </a:prstGeom>
                    <a:noFill/>
                    <a:ln>
                      <a:noFill/>
                    </a:ln>
                  </pic:spPr>
                </pic:pic>
              </a:graphicData>
            </a:graphic>
          </wp:inline>
        </w:drawing>
      </w:r>
      <w:r>
        <w:drawing>
          <wp:inline distT="0" distB="0" distL="114300" distR="114300">
            <wp:extent cx="6071235" cy="8676640"/>
            <wp:effectExtent l="0" t="0" r="5715" b="1016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34"/>
                    <a:stretch>
                      <a:fillRect/>
                    </a:stretch>
                  </pic:blipFill>
                  <pic:spPr>
                    <a:xfrm>
                      <a:off x="0" y="0"/>
                      <a:ext cx="6071235" cy="8676640"/>
                    </a:xfrm>
                    <a:prstGeom prst="rect">
                      <a:avLst/>
                    </a:prstGeom>
                    <a:noFill/>
                    <a:ln>
                      <a:noFill/>
                    </a:ln>
                  </pic:spPr>
                </pic:pic>
              </a:graphicData>
            </a:graphic>
          </wp:inline>
        </w:drawing>
      </w:r>
      <w:r>
        <w:drawing>
          <wp:inline distT="0" distB="0" distL="114300" distR="114300">
            <wp:extent cx="6108700" cy="8760460"/>
            <wp:effectExtent l="0" t="0" r="6350" b="2540"/>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35"/>
                    <a:stretch>
                      <a:fillRect/>
                    </a:stretch>
                  </pic:blipFill>
                  <pic:spPr>
                    <a:xfrm>
                      <a:off x="0" y="0"/>
                      <a:ext cx="6108700" cy="8760460"/>
                    </a:xfrm>
                    <a:prstGeom prst="rect">
                      <a:avLst/>
                    </a:prstGeom>
                    <a:noFill/>
                    <a:ln>
                      <a:noFill/>
                    </a:ln>
                  </pic:spPr>
                </pic:pic>
              </a:graphicData>
            </a:graphic>
          </wp:inline>
        </w:drawing>
      </w:r>
    </w:p>
    <w:p w14:paraId="4269B6B4">
      <w:pPr>
        <w:pStyle w:val="2"/>
        <w:spacing w:line="240" w:lineRule="auto"/>
        <w:rPr>
          <w:rFonts w:hint="eastAsia" w:ascii="Times New Roman" w:hAnsi="Times New Roman" w:cs="Times New Roman" w:eastAsiaTheme="minorEastAsia"/>
          <w:b/>
          <w:color w:val="000000" w:themeColor="text1"/>
          <w:kern w:val="44"/>
          <w:sz w:val="30"/>
          <w:szCs w:val="30"/>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44"/>
          <w:sz w:val="30"/>
          <w:szCs w:val="30"/>
          <w:lang w:val="en-US" w:eastAsia="zh-CN" w:bidi="ar-SA"/>
          <w14:textFill>
            <w14:solidFill>
              <w14:schemeClr w14:val="tx1"/>
            </w14:solidFill>
          </w14:textFill>
        </w:rPr>
        <w:t>附件6验收意见</w:t>
      </w:r>
    </w:p>
    <w:p w14:paraId="1392DB26">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default" w:ascii="Times New Roman" w:hAnsi="Times New Roman" w:eastAsia="宋体" w:cs="Times New Roman"/>
          <w:b/>
          <w:bCs/>
          <w:sz w:val="28"/>
          <w:szCs w:val="28"/>
        </w:rPr>
      </w:pPr>
      <w:r>
        <w:rPr>
          <w:rFonts w:hint="default" w:ascii="Times New Roman" w:hAnsi="Times New Roman" w:eastAsia="宋体" w:cs="Times New Roman"/>
          <w:b/>
          <w:bCs/>
          <w:sz w:val="28"/>
          <w:szCs w:val="28"/>
          <w:lang w:eastAsia="zh-CN"/>
        </w:rPr>
        <w:t>河南方亿密封科技有限公司</w:t>
      </w:r>
      <w:r>
        <w:rPr>
          <w:rFonts w:hint="default" w:ascii="Times New Roman" w:hAnsi="Times New Roman" w:eastAsia="宋体" w:cs="Times New Roman"/>
          <w:b/>
          <w:bCs/>
          <w:sz w:val="28"/>
          <w:szCs w:val="28"/>
          <w:lang w:val="en-US" w:eastAsia="zh-CN"/>
        </w:rPr>
        <w:t>年产</w:t>
      </w:r>
      <w:r>
        <w:rPr>
          <w:rFonts w:hint="eastAsia" w:ascii="Times New Roman" w:hAnsi="Times New Roman" w:eastAsia="宋体" w:cs="Times New Roman"/>
          <w:b/>
          <w:bCs/>
          <w:sz w:val="28"/>
          <w:szCs w:val="28"/>
          <w:lang w:val="en-US" w:eastAsia="zh-CN"/>
        </w:rPr>
        <w:t>8亿套新能源汽车配件</w:t>
      </w:r>
      <w:r>
        <w:rPr>
          <w:rFonts w:hint="default" w:ascii="Times New Roman" w:hAnsi="Times New Roman" w:eastAsia="宋体" w:cs="Times New Roman"/>
          <w:b/>
          <w:bCs/>
          <w:sz w:val="28"/>
          <w:szCs w:val="28"/>
          <w:lang w:val="en-US" w:eastAsia="zh-CN"/>
        </w:rPr>
        <w:t>项目</w:t>
      </w:r>
      <w:r>
        <w:rPr>
          <w:rFonts w:hint="eastAsia" w:ascii="Times New Roman" w:hAnsi="Times New Roman" w:eastAsia="宋体" w:cs="Times New Roman"/>
          <w:b/>
          <w:bCs/>
          <w:sz w:val="28"/>
          <w:szCs w:val="28"/>
          <w:lang w:val="en-US" w:eastAsia="zh-CN"/>
        </w:rPr>
        <w:t>（一期）</w:t>
      </w:r>
      <w:r>
        <w:rPr>
          <w:rFonts w:hint="default" w:ascii="Times New Roman" w:hAnsi="Times New Roman" w:eastAsia="宋体" w:cs="Times New Roman"/>
          <w:b/>
          <w:bCs/>
          <w:sz w:val="28"/>
          <w:szCs w:val="28"/>
          <w:lang w:eastAsia="zh-CN"/>
        </w:rPr>
        <w:t>竣工环境保护验收</w:t>
      </w:r>
      <w:r>
        <w:rPr>
          <w:rFonts w:hint="default" w:ascii="Times New Roman" w:hAnsi="Times New Roman" w:eastAsia="宋体" w:cs="Times New Roman"/>
          <w:b/>
          <w:bCs/>
          <w:sz w:val="28"/>
          <w:szCs w:val="28"/>
        </w:rPr>
        <w:t>意见</w:t>
      </w:r>
    </w:p>
    <w:p w14:paraId="449B0E59">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202</w:t>
      </w: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lang w:val="en-US" w:eastAsia="zh-CN"/>
        </w:rPr>
        <w:t>年</w:t>
      </w:r>
      <w:r>
        <w:rPr>
          <w:rFonts w:hint="eastAsia" w:ascii="Times New Roman" w:hAnsi="Times New Roman" w:eastAsia="宋体" w:cs="Times New Roman"/>
          <w:sz w:val="24"/>
          <w:szCs w:val="24"/>
          <w:lang w:val="en-US" w:eastAsia="zh-CN"/>
        </w:rPr>
        <w:t>11</w:t>
      </w:r>
      <w:r>
        <w:rPr>
          <w:rFonts w:hint="default" w:ascii="Times New Roman" w:hAnsi="Times New Roman" w:eastAsia="宋体" w:cs="Times New Roman"/>
          <w:sz w:val="24"/>
          <w:szCs w:val="24"/>
          <w:lang w:val="en-US" w:eastAsia="zh-CN"/>
        </w:rPr>
        <w:t>月</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lang w:val="en-US" w:eastAsia="zh-CN"/>
        </w:rPr>
        <w:t>日，</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河南方亿密封科技有限公司</w:t>
      </w:r>
      <w:r>
        <w:rPr>
          <w:rFonts w:hint="default" w:ascii="Times New Roman" w:hAnsi="Times New Roman" w:eastAsia="宋体" w:cs="Times New Roman"/>
          <w:color w:val="auto"/>
          <w:sz w:val="24"/>
          <w:lang w:val="en-US" w:eastAsia="zh-CN"/>
        </w:rPr>
        <w:t>年产</w:t>
      </w:r>
      <w:r>
        <w:rPr>
          <w:rFonts w:hint="eastAsia" w:ascii="Times New Roman" w:hAnsi="Times New Roman" w:eastAsia="宋体" w:cs="Times New Roman"/>
          <w:color w:val="auto"/>
          <w:sz w:val="24"/>
          <w:lang w:val="en-US" w:eastAsia="zh-CN"/>
        </w:rPr>
        <w:t>8亿套新能源汽车配件</w:t>
      </w:r>
      <w:r>
        <w:rPr>
          <w:rFonts w:hint="default" w:ascii="Times New Roman" w:hAnsi="Times New Roman" w:cs="Times New Roman" w:eastAsiaTheme="minorEastAsia"/>
          <w:color w:val="auto"/>
          <w:sz w:val="24"/>
          <w:szCs w:val="24"/>
          <w:lang w:val="en-US" w:eastAsia="zh-CN"/>
        </w:rPr>
        <w:t>项目</w:t>
      </w:r>
      <w:r>
        <w:rPr>
          <w:rFonts w:hint="eastAsia" w:ascii="Times New Roman" w:hAnsi="Times New Roman" w:cs="Times New Roman" w:eastAsiaTheme="minorEastAsia"/>
          <w:color w:val="auto"/>
          <w:sz w:val="24"/>
          <w:szCs w:val="24"/>
          <w:lang w:val="en-US" w:eastAsia="zh-CN"/>
        </w:rPr>
        <w:t>（一期）》</w:t>
      </w:r>
      <w:r>
        <w:rPr>
          <w:rFonts w:hint="default" w:ascii="Times New Roman" w:hAnsi="Times New Roman" w:eastAsia="宋体" w:cs="Times New Roman"/>
          <w:sz w:val="24"/>
          <w:szCs w:val="24"/>
          <w:lang w:val="en-US" w:eastAsia="zh-CN"/>
        </w:rPr>
        <w:t>竣工环境保护验收评审</w:t>
      </w:r>
      <w:r>
        <w:rPr>
          <w:rFonts w:hint="default" w:ascii="Times New Roman" w:hAnsi="Times New Roman" w:eastAsia="宋体" w:cs="Times New Roman"/>
          <w:sz w:val="24"/>
          <w:szCs w:val="24"/>
          <w:lang w:eastAsia="zh-CN"/>
        </w:rPr>
        <w:t>会在</w:t>
      </w:r>
      <w:r>
        <w:rPr>
          <w:rFonts w:hint="default" w:ascii="Times New Roman" w:hAnsi="Times New Roman" w:eastAsia="宋体" w:cs="Times New Roman"/>
          <w:sz w:val="24"/>
          <w:szCs w:val="24"/>
          <w:lang w:val="en-US" w:eastAsia="zh-CN"/>
        </w:rPr>
        <w:t>长垣市</w:t>
      </w:r>
      <w:r>
        <w:rPr>
          <w:rFonts w:hint="default" w:ascii="Times New Roman" w:hAnsi="Times New Roman" w:eastAsia="宋体" w:cs="Times New Roman"/>
          <w:sz w:val="24"/>
          <w:szCs w:val="24"/>
          <w:lang w:eastAsia="zh-CN"/>
        </w:rPr>
        <w:t>召开。验收专家组通过审阅</w:t>
      </w:r>
      <w:r>
        <w:rPr>
          <w:rFonts w:hint="default" w:ascii="Times New Roman" w:hAnsi="Times New Roman" w:eastAsia="宋体" w:cs="Times New Roman"/>
          <w:sz w:val="24"/>
          <w:szCs w:val="24"/>
          <w:lang w:val="en-US" w:eastAsia="zh-CN"/>
        </w:rPr>
        <w:t>本项目</w:t>
      </w:r>
      <w:r>
        <w:rPr>
          <w:rFonts w:hint="default" w:ascii="Times New Roman" w:hAnsi="Times New Roman" w:eastAsia="宋体" w:cs="Times New Roman"/>
          <w:sz w:val="24"/>
          <w:szCs w:val="24"/>
        </w:rPr>
        <w:t>竣工环境保护</w:t>
      </w:r>
      <w:r>
        <w:rPr>
          <w:rFonts w:hint="default" w:ascii="Times New Roman" w:hAnsi="Times New Roman" w:eastAsia="宋体" w:cs="Times New Roman"/>
          <w:sz w:val="24"/>
          <w:szCs w:val="24"/>
          <w:lang w:eastAsia="zh-CN"/>
        </w:rPr>
        <w:t>验收</w:t>
      </w:r>
      <w:r>
        <w:rPr>
          <w:rFonts w:hint="default" w:ascii="Times New Roman" w:hAnsi="Times New Roman" w:eastAsia="宋体" w:cs="Times New Roman"/>
          <w:sz w:val="24"/>
          <w:szCs w:val="24"/>
        </w:rPr>
        <w:t>监测报告并对照《建设项目竣工环境保护验收暂行办法》，严格依照国家有关法律法规、建设项目竣工环境保护验收技术规范、本项目环境影响评价报告</w:t>
      </w:r>
      <w:r>
        <w:rPr>
          <w:rFonts w:hint="default" w:ascii="Times New Roman" w:hAnsi="Times New Roman" w:eastAsia="宋体" w:cs="Times New Roman"/>
          <w:sz w:val="24"/>
          <w:szCs w:val="24"/>
          <w:lang w:eastAsia="zh-CN"/>
        </w:rPr>
        <w:t>表</w:t>
      </w:r>
      <w:r>
        <w:rPr>
          <w:rFonts w:hint="default" w:ascii="Times New Roman" w:hAnsi="Times New Roman" w:eastAsia="宋体" w:cs="Times New Roman"/>
          <w:sz w:val="24"/>
          <w:szCs w:val="24"/>
        </w:rPr>
        <w:t>和审批部门审批决定等要求对本项目进行验收，提出意见如下：</w:t>
      </w:r>
    </w:p>
    <w:p w14:paraId="3550FD58">
      <w:pPr>
        <w:keepNext w:val="0"/>
        <w:keepLines w:val="0"/>
        <w:pageBreakBefore w:val="0"/>
        <w:widowControl/>
        <w:kinsoku/>
        <w:wordWrap/>
        <w:overflowPunct/>
        <w:topLinePunct w:val="0"/>
        <w:autoSpaceDE/>
        <w:autoSpaceDN/>
        <w:bidi w:val="0"/>
        <w:adjustRightInd w:val="0"/>
        <w:snapToGrid w:val="0"/>
        <w:spacing w:after="0" w:line="360" w:lineRule="auto"/>
        <w:ind w:firstLine="482" w:firstLineChars="200"/>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一、工程建设基本情况</w:t>
      </w:r>
    </w:p>
    <w:p w14:paraId="6E260A75">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（一）建设地点、规模、主要建设内容</w:t>
      </w:r>
    </w:p>
    <w:p w14:paraId="72071D9B">
      <w:pPr>
        <w:keepNext w:val="0"/>
        <w:keepLines w:val="0"/>
        <w:pageBreakBefore w:val="0"/>
        <w:widowControl/>
        <w:kinsoku/>
        <w:wordWrap/>
        <w:overflowPunct/>
        <w:topLinePunct w:val="0"/>
        <w:autoSpaceDE/>
        <w:autoSpaceDN/>
        <w:bidi w:val="0"/>
        <w:adjustRightInd w:val="0"/>
        <w:snapToGrid w:val="0"/>
        <w:spacing w:after="0" w:afterLines="0" w:line="360" w:lineRule="auto"/>
        <w:ind w:firstLine="480" w:firstLineChars="200"/>
        <w:jc w:val="left"/>
        <w:textAlignment w:val="auto"/>
        <w:outlineLvl w:val="9"/>
        <w:rPr>
          <w:rFonts w:hint="default" w:ascii="Times New Roman" w:hAnsi="Times New Roman" w:eastAsia="宋体" w:cs="Times New Roman"/>
          <w:color w:val="auto"/>
          <w:sz w:val="24"/>
          <w:szCs w:val="24"/>
        </w:rPr>
      </w:pP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河南方亿密封科技有限公司</w:t>
      </w:r>
      <w:r>
        <w:rPr>
          <w:rFonts w:hint="default" w:ascii="Times New Roman" w:hAnsi="Times New Roman" w:eastAsia="宋体" w:cs="Times New Roman"/>
          <w:color w:val="auto"/>
          <w:sz w:val="24"/>
          <w:lang w:val="en-US" w:eastAsia="zh-CN"/>
        </w:rPr>
        <w:t>年产</w:t>
      </w:r>
      <w:r>
        <w:rPr>
          <w:rFonts w:hint="eastAsia" w:ascii="Times New Roman" w:hAnsi="Times New Roman" w:eastAsia="宋体" w:cs="Times New Roman"/>
          <w:color w:val="auto"/>
          <w:sz w:val="24"/>
          <w:lang w:val="en-US" w:eastAsia="zh-CN"/>
        </w:rPr>
        <w:t>8亿套新能源汽车配件</w:t>
      </w:r>
      <w:r>
        <w:rPr>
          <w:rFonts w:hint="default" w:ascii="Times New Roman" w:hAnsi="Times New Roman" w:cs="Times New Roman" w:eastAsiaTheme="minorEastAsia"/>
          <w:color w:val="auto"/>
          <w:sz w:val="24"/>
          <w:szCs w:val="24"/>
          <w:lang w:val="en-US" w:eastAsia="zh-CN"/>
        </w:rPr>
        <w:t>项目</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eastAsia="宋体" w:cs="Times New Roman"/>
          <w:sz w:val="24"/>
          <w:szCs w:val="24"/>
          <w:lang w:val="en-US" w:eastAsia="zh-CN"/>
        </w:rPr>
        <w:t>位于</w:t>
      </w:r>
      <w:r>
        <w:rPr>
          <w:rFonts w:hint="default" w:ascii="Times New Roman" w:hAnsi="Times New Roman" w:cs="Times New Roman" w:eastAsiaTheme="minorEastAsia"/>
          <w:color w:val="auto"/>
          <w:sz w:val="24"/>
          <w:szCs w:val="24"/>
          <w:lang w:val="en-US" w:eastAsia="zh-CN"/>
        </w:rPr>
        <w:t>长垣市人民路与留晖大道交叉口西北角</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color w:val="auto"/>
          <w:sz w:val="24"/>
          <w:szCs w:val="24"/>
          <w:lang w:val="en-US" w:eastAsia="zh-CN"/>
        </w:rPr>
        <w:t>经现场勘察，</w:t>
      </w:r>
      <w:r>
        <w:rPr>
          <w:rFonts w:hint="eastAsia" w:ascii="Times New Roman" w:hAnsi="Times New Roman" w:cs="Times New Roman" w:eastAsiaTheme="minorEastAsia"/>
          <w:color w:val="auto"/>
          <w:sz w:val="24"/>
          <w:szCs w:val="24"/>
          <w:lang w:val="en-US" w:eastAsia="zh-CN"/>
        </w:rPr>
        <w:t>本项目一期建设已建设完成，达到产能为</w:t>
      </w:r>
      <w:r>
        <w:rPr>
          <w:rFonts w:hint="default" w:ascii="Times New Roman" w:hAnsi="Times New Roman" w:eastAsia="宋体" w:cs="Times New Roman"/>
          <w:color w:val="auto"/>
          <w:sz w:val="24"/>
          <w:lang w:val="en-US" w:eastAsia="zh-CN"/>
        </w:rPr>
        <w:t>年产</w:t>
      </w:r>
      <w:r>
        <w:rPr>
          <w:rFonts w:hint="eastAsia" w:ascii="Times New Roman" w:hAnsi="Times New Roman" w:eastAsia="宋体" w:cs="Times New Roman"/>
          <w:color w:val="auto"/>
          <w:sz w:val="24"/>
          <w:lang w:val="en-US" w:eastAsia="zh-CN"/>
        </w:rPr>
        <w:t>7亿套新能源汽车配件，一期建设投资为3500万元，</w:t>
      </w:r>
      <w:r>
        <w:rPr>
          <w:rFonts w:hint="eastAsia" w:ascii="Times New Roman" w:hAnsi="Times New Roman" w:eastAsia="宋体" w:cs="Times New Roman"/>
          <w:color w:val="auto"/>
          <w:sz w:val="24"/>
          <w:szCs w:val="24"/>
          <w:lang w:val="en-US" w:eastAsia="zh-CN"/>
        </w:rPr>
        <w:t>项目</w:t>
      </w:r>
      <w:r>
        <w:rPr>
          <w:rFonts w:hint="default" w:ascii="Times New Roman" w:hAnsi="Times New Roman" w:eastAsia="宋体" w:cs="Times New Roman"/>
          <w:color w:val="auto"/>
          <w:sz w:val="24"/>
          <w:szCs w:val="24"/>
          <w:lang w:val="en-US" w:eastAsia="zh-CN"/>
        </w:rPr>
        <w:t>占地约</w:t>
      </w:r>
      <w:r>
        <w:rPr>
          <w:rFonts w:hint="eastAsia" w:ascii="Times New Roman" w:hAnsi="Times New Roman" w:eastAsia="宋体" w:cs="Times New Roman"/>
          <w:color w:val="auto"/>
          <w:sz w:val="24"/>
          <w:szCs w:val="24"/>
          <w:lang w:val="en-US" w:eastAsia="zh-CN"/>
        </w:rPr>
        <w:t>5220m</w:t>
      </w:r>
      <w:r>
        <w:rPr>
          <w:rFonts w:hint="eastAsia"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rPr>
        <w:t>。</w:t>
      </w:r>
    </w:p>
    <w:p w14:paraId="734F17EC">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（二）建设过程及环保审批情况</w:t>
      </w:r>
    </w:p>
    <w:p w14:paraId="578C4B19">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eastAsia="zh-CN"/>
        </w:rPr>
        <w:t>《河南方亿密封科技有限公司</w:t>
      </w:r>
      <w:r>
        <w:rPr>
          <w:rFonts w:hint="default" w:ascii="Times New Roman" w:hAnsi="Times New Roman" w:eastAsia="宋体" w:cs="Times New Roman"/>
          <w:color w:val="auto"/>
          <w:sz w:val="24"/>
          <w:lang w:val="en-US" w:eastAsia="zh-CN"/>
        </w:rPr>
        <w:t>年产</w:t>
      </w:r>
      <w:r>
        <w:rPr>
          <w:rFonts w:hint="eastAsia" w:ascii="Times New Roman" w:hAnsi="Times New Roman" w:eastAsia="宋体" w:cs="Times New Roman"/>
          <w:color w:val="auto"/>
          <w:sz w:val="24"/>
          <w:lang w:val="en-US" w:eastAsia="zh-CN"/>
        </w:rPr>
        <w:t>8亿套新能源汽车配件</w:t>
      </w:r>
      <w:r>
        <w:rPr>
          <w:rFonts w:hint="default" w:ascii="Times New Roman" w:hAnsi="Times New Roman" w:cs="Times New Roman" w:eastAsiaTheme="minorEastAsia"/>
          <w:color w:val="auto"/>
          <w:sz w:val="24"/>
          <w:szCs w:val="24"/>
          <w:lang w:val="en-US" w:eastAsia="zh-CN"/>
        </w:rPr>
        <w:t>项目</w:t>
      </w:r>
      <w:r>
        <w:rPr>
          <w:rFonts w:hint="default" w:ascii="Times New Roman" w:hAnsi="Times New Roman" w:eastAsia="宋体" w:cs="Times New Roman"/>
          <w:sz w:val="24"/>
          <w:szCs w:val="24"/>
        </w:rPr>
        <w:t>环境影响报告表</w:t>
      </w:r>
      <w:r>
        <w:rPr>
          <w:rFonts w:hint="default" w:ascii="Times New Roman" w:hAnsi="Times New Roman" w:eastAsia="宋体" w:cs="Times New Roman"/>
          <w:sz w:val="24"/>
          <w:szCs w:val="24"/>
          <w:lang w:val="en-US" w:eastAsia="zh-CN"/>
        </w:rPr>
        <w:t>》由</w:t>
      </w:r>
      <w:r>
        <w:rPr>
          <w:rFonts w:hint="eastAsia" w:ascii="Times New Roman" w:hAnsi="Times New Roman" w:cs="Times New Roman" w:eastAsiaTheme="minorEastAsia"/>
          <w:color w:val="auto"/>
          <w:sz w:val="24"/>
          <w:szCs w:val="24"/>
          <w:lang w:val="en-US" w:eastAsia="zh-CN"/>
        </w:rPr>
        <w:t>河南省凝博生态科技</w:t>
      </w:r>
      <w:r>
        <w:rPr>
          <w:rFonts w:hint="eastAsia" w:ascii="Times New Roman" w:hAnsi="Times New Roman" w:cs="Times New Roman" w:eastAsiaTheme="minorEastAsia"/>
          <w:color w:val="auto"/>
          <w:sz w:val="24"/>
          <w:szCs w:val="24"/>
          <w:lang w:eastAsia="zh-CN"/>
        </w:rPr>
        <w:t>有限公司</w:t>
      </w:r>
      <w:r>
        <w:rPr>
          <w:rFonts w:hint="default" w:ascii="Times New Roman" w:hAnsi="Times New Roman" w:eastAsia="宋体" w:cs="Times New Roman"/>
          <w:sz w:val="24"/>
          <w:szCs w:val="24"/>
          <w:lang w:val="en-US" w:eastAsia="zh-CN"/>
        </w:rPr>
        <w:t>编制完成，</w:t>
      </w:r>
      <w:r>
        <w:rPr>
          <w:rFonts w:hint="default" w:ascii="Times New Roman" w:hAnsi="Times New Roman" w:eastAsia="宋体" w:cs="Times New Roman"/>
          <w:color w:val="auto"/>
          <w:sz w:val="24"/>
          <w:szCs w:val="24"/>
          <w:lang w:val="en-US" w:eastAsia="zh-CN"/>
        </w:rPr>
        <w:t>20</w:t>
      </w:r>
      <w:r>
        <w:rPr>
          <w:rFonts w:hint="eastAsia" w:ascii="Times New Roman" w:hAnsi="Times New Roman" w:eastAsia="宋体" w:cs="Times New Roman"/>
          <w:color w:val="auto"/>
          <w:sz w:val="24"/>
          <w:szCs w:val="24"/>
          <w:lang w:val="en-US" w:eastAsia="zh-CN"/>
        </w:rPr>
        <w:t>23</w:t>
      </w:r>
      <w:r>
        <w:rPr>
          <w:rFonts w:hint="default" w:ascii="Times New Roman" w:hAnsi="Times New Roman" w:eastAsia="宋体" w:cs="Times New Roman"/>
          <w:color w:val="auto"/>
          <w:sz w:val="24"/>
          <w:szCs w:val="24"/>
          <w:lang w:val="en-US" w:eastAsia="zh-CN"/>
        </w:rPr>
        <w:t>年</w:t>
      </w:r>
      <w:r>
        <w:rPr>
          <w:rFonts w:hint="eastAsia" w:ascii="Times New Roman" w:hAnsi="Times New Roman" w:eastAsia="宋体" w:cs="Times New Roman"/>
          <w:color w:val="auto"/>
          <w:sz w:val="24"/>
          <w:szCs w:val="24"/>
          <w:lang w:val="en-US" w:eastAsia="zh-CN"/>
        </w:rPr>
        <w:t>11</w:t>
      </w:r>
      <w:r>
        <w:rPr>
          <w:rFonts w:hint="default" w:ascii="Times New Roman" w:hAnsi="Times New Roman" w:eastAsia="宋体" w:cs="Times New Roman"/>
          <w:color w:val="auto"/>
          <w:sz w:val="24"/>
          <w:szCs w:val="24"/>
          <w:lang w:val="en-US" w:eastAsia="zh-CN"/>
        </w:rPr>
        <w:t>月</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日，获得</w:t>
      </w:r>
      <w:r>
        <w:rPr>
          <w:rFonts w:hint="eastAsia" w:ascii="Times New Roman" w:hAnsi="Times New Roman" w:cs="Times New Roman" w:eastAsiaTheme="minorEastAsia"/>
          <w:color w:val="auto"/>
          <w:sz w:val="24"/>
          <w:szCs w:val="24"/>
          <w:lang w:val="en-US" w:eastAsia="zh-CN"/>
        </w:rPr>
        <w:t>新乡市生态环境局长垣分局</w:t>
      </w:r>
      <w:r>
        <w:rPr>
          <w:rFonts w:hint="default" w:ascii="Times New Roman" w:hAnsi="Times New Roman" w:eastAsia="宋体" w:cs="Times New Roman"/>
          <w:color w:val="auto"/>
          <w:sz w:val="24"/>
          <w:szCs w:val="24"/>
          <w:lang w:val="en-US" w:eastAsia="zh-CN"/>
        </w:rPr>
        <w:t>批复</w:t>
      </w:r>
      <w:r>
        <w:rPr>
          <w:rFonts w:hint="default" w:ascii="Times New Roman" w:hAnsi="Times New Roman" w:cs="Times New Roman" w:eastAsiaTheme="minorEastAsia"/>
          <w:color w:val="auto"/>
          <w:sz w:val="24"/>
          <w:szCs w:val="24"/>
          <w:lang w:val="en-US" w:eastAsia="zh-CN"/>
        </w:rPr>
        <w:t>（长环审</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20</w:t>
      </w:r>
      <w:r>
        <w:rPr>
          <w:rFonts w:hint="eastAsia" w:ascii="Times New Roman" w:hAnsi="Times New Roman" w:cs="Times New Roman" w:eastAsiaTheme="minorEastAsia"/>
          <w:color w:val="auto"/>
          <w:sz w:val="24"/>
          <w:szCs w:val="24"/>
          <w:lang w:val="en-US" w:eastAsia="zh-CN"/>
        </w:rPr>
        <w:t>23]68</w:t>
      </w:r>
      <w:r>
        <w:rPr>
          <w:rFonts w:hint="default" w:ascii="Times New Roman" w:hAnsi="Times New Roman" w:cs="Times New Roman" w:eastAsiaTheme="minorEastAsia"/>
          <w:color w:val="auto"/>
          <w:sz w:val="24"/>
          <w:szCs w:val="24"/>
          <w:lang w:val="en-US" w:eastAsia="zh-CN"/>
        </w:rPr>
        <w:t>号</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eastAsia="宋体" w:cs="Times New Roman"/>
          <w:sz w:val="24"/>
          <w:szCs w:val="24"/>
          <w:lang w:val="en-US" w:eastAsia="zh-CN"/>
        </w:rPr>
        <w:t>。</w:t>
      </w:r>
    </w:p>
    <w:p w14:paraId="0552BC2B">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本项目于202</w:t>
      </w: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lang w:val="en-US" w:eastAsia="zh-CN"/>
        </w:rPr>
        <w:t>年</w:t>
      </w:r>
      <w:r>
        <w:rPr>
          <w:rFonts w:hint="eastAsia" w:ascii="Times New Roman" w:hAnsi="Times New Roman" w:eastAsia="宋体" w:cs="Times New Roman"/>
          <w:sz w:val="24"/>
          <w:szCs w:val="24"/>
          <w:lang w:val="en-US" w:eastAsia="zh-CN"/>
        </w:rPr>
        <w:t>11</w:t>
      </w:r>
      <w:r>
        <w:rPr>
          <w:rFonts w:hint="default" w:ascii="Times New Roman" w:hAnsi="Times New Roman" w:eastAsia="宋体" w:cs="Times New Roman"/>
          <w:sz w:val="24"/>
          <w:szCs w:val="24"/>
          <w:lang w:val="en-US" w:eastAsia="zh-CN"/>
        </w:rPr>
        <w:t>月初开工建设，</w:t>
      </w:r>
      <w:r>
        <w:rPr>
          <w:rFonts w:hint="eastAsia" w:ascii="Times New Roman" w:hAnsi="Times New Roman" w:eastAsia="宋体" w:cs="Times New Roman"/>
          <w:sz w:val="24"/>
          <w:szCs w:val="24"/>
          <w:lang w:val="en-US" w:eastAsia="zh-CN"/>
        </w:rPr>
        <w:t>2024年10</w:t>
      </w:r>
      <w:r>
        <w:rPr>
          <w:rFonts w:hint="default" w:ascii="Times New Roman" w:hAnsi="Times New Roman" w:eastAsia="宋体" w:cs="Times New Roman"/>
          <w:sz w:val="24"/>
          <w:szCs w:val="24"/>
          <w:lang w:val="en-US" w:eastAsia="zh-CN"/>
        </w:rPr>
        <w:t>月竣工。</w:t>
      </w:r>
    </w:p>
    <w:p w14:paraId="38F08E29">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（三）投资情况</w:t>
      </w:r>
    </w:p>
    <w:p w14:paraId="41489D7E">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一期</w:t>
      </w:r>
      <w:r>
        <w:rPr>
          <w:rFonts w:hint="default" w:ascii="Times New Roman" w:hAnsi="Times New Roman" w:eastAsia="宋体" w:cs="Times New Roman"/>
          <w:sz w:val="24"/>
          <w:szCs w:val="24"/>
        </w:rPr>
        <w:t>项目实际总投资</w:t>
      </w:r>
      <w:r>
        <w:rPr>
          <w:rFonts w:hint="default" w:ascii="Times New Roman" w:hAnsi="Times New Roman" w:eastAsia="宋体" w:cs="Times New Roman"/>
          <w:sz w:val="24"/>
          <w:szCs w:val="24"/>
          <w:lang w:val="en-US" w:eastAsia="zh-CN"/>
        </w:rPr>
        <w:t>3</w:t>
      </w:r>
      <w:r>
        <w:rPr>
          <w:rFonts w:hint="eastAsia" w:ascii="Times New Roman" w:hAnsi="Times New Roman" w:eastAsia="宋体" w:cs="Times New Roman"/>
          <w:sz w:val="24"/>
          <w:szCs w:val="24"/>
          <w:lang w:val="en-US" w:eastAsia="zh-CN"/>
        </w:rPr>
        <w:t>50</w:t>
      </w:r>
      <w:r>
        <w:rPr>
          <w:rFonts w:hint="default" w:ascii="Times New Roman" w:hAnsi="Times New Roman" w:eastAsia="宋体" w:cs="Times New Roman"/>
          <w:sz w:val="24"/>
          <w:szCs w:val="24"/>
          <w:lang w:val="en-US" w:eastAsia="zh-CN"/>
        </w:rPr>
        <w:t>0</w:t>
      </w:r>
      <w:r>
        <w:rPr>
          <w:rFonts w:hint="default" w:ascii="Times New Roman" w:hAnsi="Times New Roman" w:eastAsia="宋体" w:cs="Times New Roman"/>
          <w:sz w:val="24"/>
          <w:szCs w:val="24"/>
        </w:rPr>
        <w:t>万元，其中环保投资</w:t>
      </w:r>
      <w:r>
        <w:rPr>
          <w:rFonts w:hint="eastAsia" w:ascii="Times New Roman" w:hAnsi="Times New Roman" w:eastAsia="宋体" w:cs="Times New Roman"/>
          <w:sz w:val="24"/>
          <w:szCs w:val="24"/>
          <w:lang w:val="en-US" w:eastAsia="zh-CN"/>
        </w:rPr>
        <w:t>40</w:t>
      </w:r>
      <w:r>
        <w:rPr>
          <w:rFonts w:hint="default" w:ascii="Times New Roman" w:hAnsi="Times New Roman" w:eastAsia="宋体" w:cs="Times New Roman"/>
          <w:sz w:val="24"/>
          <w:szCs w:val="24"/>
        </w:rPr>
        <w:t>万元，占比为</w:t>
      </w:r>
      <w:r>
        <w:rPr>
          <w:rFonts w:hint="default" w:ascii="Times New Roman" w:hAnsi="Times New Roman" w:eastAsia="宋体" w:cs="Times New Roman"/>
          <w:sz w:val="24"/>
          <w:szCs w:val="24"/>
          <w:lang w:val="en-US" w:eastAsia="zh-CN"/>
        </w:rPr>
        <w:t>1.1</w:t>
      </w: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w:t>
      </w:r>
    </w:p>
    <w:p w14:paraId="67148C16">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（四）验收范围</w:t>
      </w:r>
    </w:p>
    <w:p w14:paraId="798F2617">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本次验收范围为</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河南方亿密封科技有限公司</w:t>
      </w:r>
      <w:r>
        <w:rPr>
          <w:rFonts w:hint="default" w:ascii="Times New Roman" w:hAnsi="Times New Roman" w:eastAsia="宋体" w:cs="Times New Roman"/>
          <w:color w:val="auto"/>
          <w:sz w:val="24"/>
          <w:lang w:val="en-US" w:eastAsia="zh-CN"/>
        </w:rPr>
        <w:t>年产</w:t>
      </w:r>
      <w:r>
        <w:rPr>
          <w:rFonts w:hint="eastAsia" w:ascii="Times New Roman" w:hAnsi="Times New Roman" w:eastAsia="宋体" w:cs="Times New Roman"/>
          <w:color w:val="auto"/>
          <w:sz w:val="24"/>
          <w:lang w:val="en-US" w:eastAsia="zh-CN"/>
        </w:rPr>
        <w:t>8亿套新能源汽车配件</w:t>
      </w:r>
      <w:r>
        <w:rPr>
          <w:rFonts w:hint="default" w:ascii="Times New Roman" w:hAnsi="Times New Roman" w:cs="Times New Roman" w:eastAsiaTheme="minorEastAsia"/>
          <w:color w:val="auto"/>
          <w:sz w:val="24"/>
          <w:szCs w:val="24"/>
          <w:lang w:val="en-US" w:eastAsia="zh-CN"/>
        </w:rPr>
        <w:t>项目</w:t>
      </w:r>
      <w:r>
        <w:rPr>
          <w:rFonts w:hint="eastAsia" w:ascii="Times New Roman" w:hAnsi="Times New Roman" w:cs="Times New Roman" w:eastAsiaTheme="minorEastAsia"/>
          <w:color w:val="auto"/>
          <w:sz w:val="24"/>
          <w:szCs w:val="24"/>
          <w:lang w:val="en-US" w:eastAsia="zh-CN"/>
        </w:rPr>
        <w:t>（一期）》</w:t>
      </w:r>
      <w:r>
        <w:rPr>
          <w:rFonts w:hint="default" w:ascii="Times New Roman" w:hAnsi="Times New Roman" w:eastAsia="宋体" w:cs="Times New Roman"/>
          <w:sz w:val="24"/>
          <w:szCs w:val="24"/>
          <w:lang w:eastAsia="zh-CN"/>
        </w:rPr>
        <w:t>的主体工程、配套设施、辅助设施、环保设施的建设、运行及环保要求落实情况</w:t>
      </w:r>
      <w:r>
        <w:rPr>
          <w:rFonts w:hint="default" w:ascii="Times New Roman" w:hAnsi="Times New Roman" w:eastAsia="宋体" w:cs="Times New Roman"/>
          <w:sz w:val="24"/>
          <w:szCs w:val="24"/>
          <w:lang w:val="en-US" w:eastAsia="zh-CN"/>
        </w:rPr>
        <w:t>。</w:t>
      </w:r>
    </w:p>
    <w:p w14:paraId="73F31C4D">
      <w:pPr>
        <w:keepNext w:val="0"/>
        <w:keepLines w:val="0"/>
        <w:pageBreakBefore w:val="0"/>
        <w:widowControl/>
        <w:kinsoku/>
        <w:wordWrap/>
        <w:overflowPunct/>
        <w:topLinePunct w:val="0"/>
        <w:autoSpaceDE/>
        <w:autoSpaceDN/>
        <w:bidi w:val="0"/>
        <w:adjustRightInd w:val="0"/>
        <w:snapToGrid w:val="0"/>
        <w:spacing w:after="0" w:line="360" w:lineRule="auto"/>
        <w:ind w:firstLine="482" w:firstLineChars="200"/>
        <w:textAlignment w:val="auto"/>
        <w:rPr>
          <w:rFonts w:hint="default" w:ascii="Times New Roman" w:hAnsi="Times New Roman" w:eastAsia="宋体" w:cs="Times New Roman"/>
          <w:b/>
          <w:bCs/>
          <w:sz w:val="24"/>
          <w:szCs w:val="24"/>
          <w:lang w:eastAsia="zh-CN"/>
        </w:rPr>
      </w:pPr>
      <w:r>
        <w:rPr>
          <w:rFonts w:hint="default" w:ascii="Times New Roman" w:hAnsi="Times New Roman" w:eastAsia="宋体" w:cs="Times New Roman"/>
          <w:b/>
          <w:bCs/>
          <w:sz w:val="24"/>
          <w:szCs w:val="24"/>
          <w:lang w:eastAsia="zh-CN"/>
        </w:rPr>
        <w:t>二、工程变</w:t>
      </w:r>
      <w:r>
        <w:rPr>
          <w:rFonts w:hint="eastAsia" w:ascii="Times New Roman" w:hAnsi="Times New Roman" w:eastAsia="宋体" w:cs="Times New Roman"/>
          <w:b/>
          <w:bCs/>
          <w:sz w:val="24"/>
          <w:szCs w:val="24"/>
          <w:lang w:val="en-US" w:eastAsia="zh-CN"/>
        </w:rPr>
        <w:t>动</w:t>
      </w:r>
      <w:r>
        <w:rPr>
          <w:rFonts w:hint="default" w:ascii="Times New Roman" w:hAnsi="Times New Roman" w:eastAsia="宋体" w:cs="Times New Roman"/>
          <w:b/>
          <w:bCs/>
          <w:sz w:val="24"/>
          <w:szCs w:val="24"/>
          <w:lang w:eastAsia="zh-CN"/>
        </w:rPr>
        <w:t>情况</w:t>
      </w:r>
    </w:p>
    <w:p w14:paraId="7D372F1A">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eastAsia="zh-CN"/>
        </w:rPr>
        <w:t>根据现场核查，</w:t>
      </w:r>
      <w:r>
        <w:rPr>
          <w:rFonts w:hint="default" w:ascii="Times New Roman" w:hAnsi="Times New Roman" w:eastAsia="宋体" w:cs="Times New Roman"/>
          <w:b w:val="0"/>
          <w:bCs w:val="0"/>
          <w:color w:val="auto"/>
          <w:sz w:val="24"/>
          <w:szCs w:val="24"/>
          <w:lang w:val="en-US" w:eastAsia="zh-CN"/>
        </w:rPr>
        <w:t>本项目</w:t>
      </w:r>
      <w:r>
        <w:rPr>
          <w:rFonts w:hint="eastAsia" w:ascii="Times New Roman" w:hAnsi="Times New Roman" w:eastAsia="宋体" w:cs="Times New Roman"/>
          <w:b w:val="0"/>
          <w:bCs w:val="0"/>
          <w:color w:val="auto"/>
          <w:sz w:val="24"/>
          <w:szCs w:val="24"/>
          <w:lang w:val="en-US" w:eastAsia="zh-CN"/>
        </w:rPr>
        <w:t>注塑机减少，为二期建设内容，</w:t>
      </w:r>
      <w:r>
        <w:rPr>
          <w:rFonts w:hint="eastAsia" w:asciiTheme="minorEastAsia" w:hAnsiTheme="minorEastAsia" w:eastAsiaTheme="minorEastAsia" w:cstheme="minorEastAsia"/>
          <w:b w:val="0"/>
          <w:bCs w:val="0"/>
          <w:color w:val="auto"/>
          <w:sz w:val="24"/>
          <w:szCs w:val="24"/>
          <w:lang w:val="en-US" w:eastAsia="zh-CN"/>
        </w:rPr>
        <w:t>一期建设内容员工取消在公司内就餐，</w:t>
      </w:r>
      <w:r>
        <w:rPr>
          <w:rFonts w:hint="eastAsia" w:ascii="Times New Roman" w:hAnsi="Times New Roman" w:eastAsia="宋体" w:cs="Times New Roman"/>
          <w:b w:val="0"/>
          <w:bCs w:val="0"/>
          <w:color w:val="auto"/>
          <w:sz w:val="24"/>
          <w:szCs w:val="24"/>
          <w:lang w:val="en-US" w:eastAsia="zh-CN"/>
        </w:rPr>
        <w:t>其他一期建设内容与环评一致，</w:t>
      </w:r>
      <w:r>
        <w:rPr>
          <w:rFonts w:hint="default" w:ascii="Times New Roman" w:hAnsi="Times New Roman" w:eastAsia="宋体" w:cs="Times New Roman"/>
          <w:b w:val="0"/>
          <w:bCs/>
          <w:sz w:val="24"/>
          <w:szCs w:val="24"/>
          <w:lang w:val="en-US" w:eastAsia="zh-CN"/>
        </w:rPr>
        <w:t>因此不</w:t>
      </w:r>
      <w:r>
        <w:rPr>
          <w:rFonts w:hint="eastAsia" w:ascii="Times New Roman" w:hAnsi="Times New Roman" w:eastAsia="宋体" w:cs="Times New Roman"/>
          <w:b w:val="0"/>
          <w:bCs/>
          <w:sz w:val="24"/>
          <w:szCs w:val="24"/>
          <w:lang w:val="en-US" w:eastAsia="zh-CN"/>
        </w:rPr>
        <w:t>存在</w:t>
      </w:r>
      <w:r>
        <w:rPr>
          <w:rFonts w:hint="default" w:ascii="Times New Roman" w:hAnsi="Times New Roman" w:eastAsia="宋体" w:cs="Times New Roman"/>
          <w:b w:val="0"/>
          <w:bCs/>
          <w:sz w:val="24"/>
          <w:szCs w:val="24"/>
          <w:lang w:val="en-US" w:eastAsia="zh-CN"/>
        </w:rPr>
        <w:t>重大变动。</w:t>
      </w:r>
    </w:p>
    <w:p w14:paraId="44E0B45D">
      <w:pPr>
        <w:keepNext w:val="0"/>
        <w:keepLines w:val="0"/>
        <w:pageBreakBefore w:val="0"/>
        <w:widowControl/>
        <w:kinsoku/>
        <w:wordWrap/>
        <w:overflowPunct/>
        <w:topLinePunct w:val="0"/>
        <w:autoSpaceDE/>
        <w:autoSpaceDN/>
        <w:bidi w:val="0"/>
        <w:adjustRightInd w:val="0"/>
        <w:snapToGrid w:val="0"/>
        <w:spacing w:after="0" w:line="360" w:lineRule="auto"/>
        <w:ind w:firstLine="482" w:firstLineChars="200"/>
        <w:textAlignment w:val="auto"/>
        <w:rPr>
          <w:rFonts w:hint="default" w:ascii="Times New Roman" w:hAnsi="Times New Roman" w:eastAsia="宋体" w:cs="Times New Roman"/>
          <w:b/>
          <w:bCs/>
          <w:sz w:val="24"/>
          <w:szCs w:val="24"/>
          <w:lang w:eastAsia="zh-CN"/>
        </w:rPr>
      </w:pPr>
      <w:r>
        <w:rPr>
          <w:rFonts w:hint="default" w:ascii="Times New Roman" w:hAnsi="Times New Roman" w:eastAsia="宋体" w:cs="Times New Roman"/>
          <w:b/>
          <w:bCs/>
          <w:sz w:val="24"/>
          <w:szCs w:val="24"/>
          <w:lang w:eastAsia="zh-CN"/>
        </w:rPr>
        <w:t>三、环境保护设施建设情况</w:t>
      </w:r>
    </w:p>
    <w:p w14:paraId="31078641">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（1）废水</w:t>
      </w:r>
    </w:p>
    <w:p w14:paraId="68C2DDE8">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本项目无生产废水排放；项目生活污水经1×</w:t>
      </w:r>
      <w:r>
        <w:rPr>
          <w:rFonts w:hint="eastAsia" w:ascii="Times New Roman" w:hAnsi="Times New Roman" w:eastAsia="宋体" w:cs="Times New Roman"/>
          <w:sz w:val="24"/>
          <w:szCs w:val="24"/>
          <w:lang w:val="en-US" w:eastAsia="zh-CN"/>
        </w:rPr>
        <w:t>20</w:t>
      </w:r>
      <w:r>
        <w:rPr>
          <w:rFonts w:hint="default" w:ascii="Times New Roman" w:hAnsi="Times New Roman" w:eastAsia="宋体" w:cs="Times New Roman"/>
          <w:sz w:val="24"/>
          <w:szCs w:val="24"/>
          <w:lang w:val="en-US" w:eastAsia="zh-CN"/>
        </w:rPr>
        <w:t>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化粪池处理后，可满足长垣县第一污水处理厂收水标准。因此，本项目废水对周围环境影响较小。</w:t>
      </w:r>
    </w:p>
    <w:p w14:paraId="49BB47BA">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（2）废气</w:t>
      </w:r>
    </w:p>
    <w:p w14:paraId="27284E43">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本项目注塑/注射/液压成型废气经“活性炭吸附+催化燃烧装”处理后经一根15m高排气筒（P1）排放。本项目废气经处理后可达标排放。</w:t>
      </w:r>
    </w:p>
    <w:p w14:paraId="4618D6EE">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（3）噪声</w:t>
      </w:r>
    </w:p>
    <w:p w14:paraId="75A1C200">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本项目噪声源经选用低噪声设备、隔声、减振和消声措施后可达标排放，对区域环境基本无影响。</w:t>
      </w:r>
    </w:p>
    <w:p w14:paraId="608BEB06">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（4）固废</w:t>
      </w:r>
    </w:p>
    <w:p w14:paraId="47101413">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设置一般固废暂存区，边角料、不合格产品等一般固体废物在厂区暂存后外售；废胶桶在厂区固废暂存间暂存后定期由原厂家回收。设置危废间，废润滑油、废活性炭、废棉纱在厂区危废暂存间暂存后，定期交由资质单位处置。固体废物经采取上述处理措施，不对外排放，对周围环境不会造成污染影响。</w:t>
      </w:r>
    </w:p>
    <w:p w14:paraId="5AAD45E2">
      <w:pPr>
        <w:keepNext w:val="0"/>
        <w:keepLines w:val="0"/>
        <w:pageBreakBefore w:val="0"/>
        <w:widowControl/>
        <w:kinsoku/>
        <w:wordWrap/>
        <w:overflowPunct/>
        <w:topLinePunct w:val="0"/>
        <w:autoSpaceDE/>
        <w:autoSpaceDN/>
        <w:bidi w:val="0"/>
        <w:adjustRightInd w:val="0"/>
        <w:snapToGrid w:val="0"/>
        <w:spacing w:after="0" w:line="360" w:lineRule="auto"/>
        <w:ind w:firstLine="482" w:firstLineChars="200"/>
        <w:textAlignment w:val="auto"/>
        <w:rPr>
          <w:rFonts w:hint="default" w:ascii="Times New Roman" w:hAnsi="Times New Roman" w:eastAsia="宋体" w:cs="Times New Roman"/>
          <w:b/>
          <w:bCs/>
          <w:sz w:val="24"/>
          <w:szCs w:val="24"/>
          <w:lang w:eastAsia="zh-CN"/>
        </w:rPr>
      </w:pPr>
      <w:r>
        <w:rPr>
          <w:rFonts w:hint="default" w:ascii="Times New Roman" w:hAnsi="Times New Roman" w:eastAsia="宋体" w:cs="Times New Roman"/>
          <w:b/>
          <w:bCs/>
          <w:sz w:val="24"/>
          <w:szCs w:val="24"/>
          <w:lang w:eastAsia="zh-CN"/>
        </w:rPr>
        <w:t>四、环境保护设施调试效果</w:t>
      </w:r>
    </w:p>
    <w:p w14:paraId="713997A1">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（一）污染物达标排放情况</w:t>
      </w:r>
    </w:p>
    <w:p w14:paraId="3CE5BF87">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根据《河南方亿密封科技有限公司</w:t>
      </w:r>
      <w:r>
        <w:rPr>
          <w:rFonts w:hint="default" w:ascii="Times New Roman" w:hAnsi="Times New Roman" w:eastAsia="宋体" w:cs="Times New Roman"/>
          <w:color w:val="auto"/>
          <w:sz w:val="24"/>
          <w:lang w:val="en-US" w:eastAsia="zh-CN"/>
        </w:rPr>
        <w:t>年产</w:t>
      </w:r>
      <w:r>
        <w:rPr>
          <w:rFonts w:hint="eastAsia" w:ascii="Times New Roman" w:hAnsi="Times New Roman" w:eastAsia="宋体" w:cs="Times New Roman"/>
          <w:color w:val="auto"/>
          <w:sz w:val="24"/>
          <w:lang w:val="en-US" w:eastAsia="zh-CN"/>
        </w:rPr>
        <w:t>8亿套新能源汽车配件</w:t>
      </w:r>
      <w:r>
        <w:rPr>
          <w:rFonts w:hint="default" w:ascii="Times New Roman" w:hAnsi="Times New Roman" w:cs="Times New Roman" w:eastAsiaTheme="minorEastAsia"/>
          <w:color w:val="auto"/>
          <w:sz w:val="24"/>
          <w:szCs w:val="24"/>
          <w:lang w:val="en-US" w:eastAsia="zh-CN"/>
        </w:rPr>
        <w:t>项目</w:t>
      </w:r>
      <w:r>
        <w:rPr>
          <w:rFonts w:hint="eastAsia" w:ascii="Times New Roman" w:hAnsi="Times New Roman" w:cs="Times New Roman" w:eastAsiaTheme="minorEastAsia"/>
          <w:color w:val="auto"/>
          <w:sz w:val="24"/>
          <w:szCs w:val="24"/>
          <w:lang w:val="en-US" w:eastAsia="zh-CN"/>
        </w:rPr>
        <w:t>（一期）</w:t>
      </w:r>
      <w:r>
        <w:rPr>
          <w:rFonts w:hint="default" w:ascii="Times New Roman" w:hAnsi="Times New Roman" w:eastAsia="宋体" w:cs="Times New Roman"/>
          <w:sz w:val="24"/>
          <w:szCs w:val="24"/>
          <w:lang w:val="en-US" w:eastAsia="zh-CN"/>
        </w:rPr>
        <w:t>竣工环境保护验收监测报告》，监测期间，各环保设施运行正常，生产负荷符合监测期间工况要求。监测结果表明</w:t>
      </w:r>
      <w:r>
        <w:rPr>
          <w:rFonts w:hint="eastAsia" w:ascii="Times New Roman" w:hAnsi="Times New Roman" w:eastAsia="宋体" w:cs="Times New Roman"/>
          <w:sz w:val="24"/>
          <w:szCs w:val="24"/>
          <w:lang w:val="en-US" w:eastAsia="zh-CN"/>
        </w:rPr>
        <w:t>：</w:t>
      </w:r>
    </w:p>
    <w:p w14:paraId="20D00F53">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（1）废气</w:t>
      </w:r>
    </w:p>
    <w:p w14:paraId="4F815548">
      <w:pPr>
        <w:keepNext w:val="0"/>
        <w:keepLines w:val="0"/>
        <w:pageBreakBefore w:val="0"/>
        <w:widowControl/>
        <w:kinsoku/>
        <w:wordWrap/>
        <w:overflowPunct/>
        <w:topLinePunct w:val="0"/>
        <w:autoSpaceDE/>
        <w:autoSpaceDN/>
        <w:bidi w:val="0"/>
        <w:adjustRightInd w:val="0"/>
        <w:snapToGrid w:val="0"/>
        <w:spacing w:after="0" w:afterLines="0" w:line="360" w:lineRule="auto"/>
        <w:ind w:firstLine="465"/>
        <w:textAlignment w:val="auto"/>
        <w:outlineLvl w:val="9"/>
        <w:rPr>
          <w:rFonts w:hint="default" w:ascii="Times New Roman" w:hAnsi="Times New Roman" w:cs="Times New Roman"/>
          <w:b/>
          <w:bCs/>
          <w:color w:val="000000"/>
          <w:sz w:val="24"/>
          <w:u w:val="single"/>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有组织</w:t>
      </w:r>
      <w:r>
        <w:rPr>
          <w:rFonts w:hint="eastAsia" w:ascii="Times New Roman" w:hAnsi="Times New Roman" w:cs="Times New Roman" w:eastAsiaTheme="minorEastAsia"/>
          <w:sz w:val="24"/>
          <w:szCs w:val="24"/>
          <w:lang w:val="en-US" w:eastAsia="zh-CN"/>
        </w:rPr>
        <w:t>非甲烷总烃排放</w:t>
      </w:r>
      <w:r>
        <w:rPr>
          <w:rFonts w:hint="eastAsia" w:ascii="Times New Roman" w:hAnsi="Times New Roman" w:cs="Times New Roman" w:eastAsiaTheme="minorEastAsia"/>
          <w:sz w:val="24"/>
          <w:szCs w:val="24"/>
          <w:highlight w:val="none"/>
          <w:lang w:val="en-US" w:eastAsia="zh-CN"/>
        </w:rPr>
        <w:t>浓度为</w:t>
      </w:r>
      <w:r>
        <w:rPr>
          <w:rFonts w:hint="default" w:ascii="Times New Roman" w:hAnsi="Times New Roman" w:eastAsia="宋体" w:cs="Times New Roman"/>
          <w:color w:val="auto"/>
          <w:szCs w:val="24"/>
          <w:highlight w:val="none"/>
          <w:lang w:val="en-US" w:eastAsia="zh-CN"/>
        </w:rPr>
        <w:t>4.95</w:t>
      </w:r>
      <w:r>
        <w:rPr>
          <w:rFonts w:hint="eastAsia" w:ascii="Times New Roman" w:hAnsi="Times New Roman" w:eastAsia="宋体" w:cs="Times New Roman"/>
          <w:color w:val="auto"/>
          <w:szCs w:val="24"/>
          <w:highlight w:val="none"/>
          <w:lang w:val="en-US" w:eastAsia="zh-CN"/>
        </w:rPr>
        <w:t>~</w:t>
      </w:r>
      <w:r>
        <w:rPr>
          <w:rFonts w:hint="default" w:ascii="Times New Roman" w:hAnsi="Times New Roman" w:eastAsia="宋体" w:cs="Times New Roman"/>
          <w:color w:val="auto"/>
          <w:szCs w:val="24"/>
          <w:highlight w:val="none"/>
          <w:lang w:val="en-US" w:eastAsia="zh-CN"/>
        </w:rPr>
        <w:t>5.82</w:t>
      </w:r>
      <w:r>
        <w:rPr>
          <w:rFonts w:hint="eastAsia" w:ascii="Times New Roman" w:hAnsi="Times New Roman" w:eastAsia="宋体" w:cs="Times New Roman"/>
          <w:color w:val="auto"/>
          <w:szCs w:val="24"/>
          <w:highlight w:val="none"/>
          <w:lang w:val="en-US" w:eastAsia="zh-CN"/>
        </w:rPr>
        <w:t>mg/m</w:t>
      </w:r>
      <w:r>
        <w:rPr>
          <w:rFonts w:hint="eastAsia" w:ascii="Times New Roman" w:hAnsi="Times New Roman" w:eastAsia="宋体" w:cs="Times New Roman"/>
          <w:color w:val="auto"/>
          <w:szCs w:val="24"/>
          <w:highlight w:val="none"/>
          <w:vertAlign w:val="superscript"/>
          <w:lang w:val="en-US" w:eastAsia="zh-CN"/>
        </w:rPr>
        <w:t>3</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满</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足《橡胶制品工业污染物排放标准》(GB27632-2011)表 5 标准限值</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（10mg/m</w:t>
      </w:r>
      <w:r>
        <w:rPr>
          <w:rFonts w:hint="eastAsia" w:ascii="Times New Roman" w:hAnsi="Times New Roman" w:cs="Times New Roman" w:eastAsiaTheme="minorEastAsia"/>
          <w:color w:val="000000" w:themeColor="text1"/>
          <w:sz w:val="24"/>
          <w:szCs w:val="24"/>
          <w:vertAlign w:val="superscript"/>
          <w:lang w:val="en-US" w:eastAsia="zh-CN"/>
          <w14:textFill>
            <w14:solidFill>
              <w14:schemeClr w14:val="tx1"/>
            </w14:solidFill>
          </w14:textFill>
        </w:rPr>
        <w:t>3</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臭气浓度</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排放浓度在199~269，</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满足《恶臭污染物排放标准》（GB14554-93）中表1排放</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要求（有组织2000，无量纲）</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383886B6">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360" w:lineRule="auto"/>
        <w:ind w:leftChars="0" w:firstLine="480" w:firstLineChars="200"/>
        <w:textAlignment w:val="auto"/>
        <w:outlineLvl w:val="9"/>
        <w:rPr>
          <w:rFonts w:hint="default" w:ascii="Times New Roman" w:hAnsi="Times New Roman" w:cs="Times New Roman" w:eastAsiaTheme="minorEastAsia"/>
          <w:b w:val="0"/>
          <w:bCs w:val="0"/>
          <w:color w:val="000000" w:themeColor="text1"/>
          <w:sz w:val="24"/>
          <w:szCs w:val="24"/>
          <w:highlight w:val="yellow"/>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无组织废气中非甲烷总烃排放浓度</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在0.68~0.80mg/m</w:t>
      </w:r>
      <w:r>
        <w:rPr>
          <w:rFonts w:hint="eastAsia" w:ascii="Times New Roman" w:hAnsi="Times New Roman" w:cs="Times New Roman" w:eastAsiaTheme="minorEastAsia"/>
          <w:color w:val="000000" w:themeColor="text1"/>
          <w:kern w:val="2"/>
          <w:sz w:val="24"/>
          <w:szCs w:val="24"/>
          <w:vertAlign w:val="superscript"/>
          <w:lang w:val="en-US" w:eastAsia="zh-CN"/>
          <w14:textFill>
            <w14:solidFill>
              <w14:schemeClr w14:val="tx1"/>
            </w14:solidFill>
          </w14:textFill>
        </w:rPr>
        <w:t>3</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满足</w:t>
      </w:r>
      <w:r>
        <w:rPr>
          <w:rFonts w:hint="default" w:ascii="Times New Roman" w:hAnsi="Times New Roman" w:cs="Times New Roman" w:eastAsiaTheme="minorEastAsia"/>
          <w:sz w:val="24"/>
          <w:szCs w:val="24"/>
          <w:lang w:val="en-US" w:eastAsia="zh-CN"/>
        </w:rPr>
        <w:t>《</w:t>
      </w: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关于全省开展工业企业挥发性有机物专项治理工作中排放建议值的通知》（豫环攻坚办（2017）162号文）</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的标准，</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臭气浓度</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排放浓度在11~14，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满足《恶臭污染物排放标准》（GB14554-93）中</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无组织排放要求</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w:t>
      </w:r>
    </w:p>
    <w:p w14:paraId="17CBAA8F">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sz w:val="24"/>
          <w:szCs w:val="24"/>
          <w:lang w:val="en-US" w:eastAsia="zh-CN"/>
        </w:rPr>
      </w:pPr>
    </w:p>
    <w:p w14:paraId="2B1DF079">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（2）废水</w:t>
      </w:r>
    </w:p>
    <w:p w14:paraId="7AB71B19">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项目废水主</w:t>
      </w:r>
      <w:r>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要为生活废水，</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生活污水经化粪池处理后COD为</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245-256</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BOD</w:t>
      </w:r>
      <w:r>
        <w:rPr>
          <w:rFonts w:hint="default" w:ascii="Times New Roman" w:hAnsi="Times New Roman" w:cs="Times New Roman" w:eastAsiaTheme="minorEastAsia"/>
          <w:color w:val="000000" w:themeColor="text1"/>
          <w:sz w:val="24"/>
          <w:szCs w:val="24"/>
          <w:highlight w:val="none"/>
          <w:vertAlign w:val="subscript"/>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为</w:t>
      </w:r>
      <w:r>
        <w:rPr>
          <w:rFonts w:hint="default" w:ascii="Times New Roman" w:hAnsi="Times New Roman" w:eastAsia="宋体" w:cs="Times New Roman"/>
          <w:i w:val="0"/>
          <w:iCs w:val="0"/>
          <w:color w:val="000000"/>
          <w:kern w:val="0"/>
          <w:sz w:val="24"/>
          <w:szCs w:val="24"/>
          <w:highlight w:val="none"/>
          <w:u w:val="none"/>
          <w:lang w:val="en-US" w:eastAsia="zh-CN" w:bidi="ar"/>
        </w:rPr>
        <w:t>49.6</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i w:val="0"/>
          <w:iCs w:val="0"/>
          <w:color w:val="000000"/>
          <w:kern w:val="0"/>
          <w:sz w:val="24"/>
          <w:szCs w:val="24"/>
          <w:highlight w:val="none"/>
          <w:u w:val="none"/>
          <w:lang w:val="en-US" w:eastAsia="zh-CN" w:bidi="ar"/>
        </w:rPr>
        <w:t>65.9</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 xml:space="preserve">mg/L </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SS为</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166-175</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氨氮为</w:t>
      </w:r>
      <w:r>
        <w:rPr>
          <w:rFonts w:hint="default" w:ascii="Times New Roman" w:hAnsi="Times New Roman" w:eastAsia="宋体" w:cs="Times New Roman"/>
          <w:i w:val="0"/>
          <w:iCs w:val="0"/>
          <w:color w:val="auto"/>
          <w:kern w:val="0"/>
          <w:sz w:val="24"/>
          <w:szCs w:val="24"/>
          <w:highlight w:val="none"/>
          <w:u w:val="none"/>
          <w:lang w:val="en-US" w:eastAsia="zh-CN" w:bidi="ar"/>
        </w:rPr>
        <w:t>24.7</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-25.6</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、总氮为</w:t>
      </w:r>
      <w:r>
        <w:rPr>
          <w:rFonts w:hint="default" w:ascii="Times New Roman" w:hAnsi="Times New Roman" w:eastAsia="宋体" w:cs="Times New Roman"/>
          <w:i w:val="0"/>
          <w:iCs w:val="0"/>
          <w:color w:val="auto"/>
          <w:kern w:val="0"/>
          <w:sz w:val="24"/>
          <w:szCs w:val="24"/>
          <w:highlight w:val="none"/>
          <w:u w:val="none"/>
          <w:lang w:val="en-US" w:eastAsia="zh-CN" w:bidi="ar"/>
        </w:rPr>
        <w:t>30.3</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-31.5</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、总磷为2.47-2.59</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mg/L均满足《污水综合排放标准》（GB8978-1996）表4三级标准</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和长垣市第一污水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处理厂收水标准</w:t>
      </w:r>
      <w:r>
        <w:rPr>
          <w:rFonts w:hint="default" w:ascii="Times New Roman" w:hAnsi="Times New Roman" w:eastAsia="宋体" w:cs="Times New Roman"/>
          <w:color w:val="auto"/>
          <w:sz w:val="21"/>
          <w:szCs w:val="21"/>
          <w:vertAlign w:val="baseline"/>
          <w:lang w:val="en-US" w:eastAsia="zh-CN"/>
        </w:rPr>
        <w:t>。</w:t>
      </w:r>
    </w:p>
    <w:p w14:paraId="74CE3E6F">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（3）噪声</w:t>
      </w:r>
    </w:p>
    <w:p w14:paraId="181383FD">
      <w:pPr>
        <w:pStyle w:val="16"/>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w:t>
      </w:r>
      <w:r>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厂界四周昼间</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噪声</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50-52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dB（A）间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夜</w:t>
      </w:r>
      <w:r>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间</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噪声</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42-43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dB（A）间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符合《工业企业厂界环境噪声排放标准》（GB</w:t>
      </w:r>
      <w:r>
        <w:rPr>
          <w:rFonts w:hint="default" w:ascii="Times New Roman" w:hAnsi="Times New Roman" w:cs="Times New Roman" w:eastAsiaTheme="minorEastAsia"/>
          <w:b w:val="0"/>
          <w:bCs w:val="0"/>
          <w:color w:val="000000" w:themeColor="text1"/>
          <w:sz w:val="24"/>
          <w:szCs w:val="21"/>
          <w:lang w:val="en-US" w:eastAsia="zh-CN"/>
          <w14:textFill>
            <w14:solidFill>
              <w14:schemeClr w14:val="tx1"/>
            </w14:solidFill>
          </w14:textFill>
        </w:rPr>
        <w:t>12348</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b w:val="0"/>
          <w:bCs w:val="0"/>
          <w:color w:val="000000" w:themeColor="text1"/>
          <w:sz w:val="24"/>
          <w:szCs w:val="21"/>
          <w:lang w:val="en-US" w:eastAsia="zh-CN"/>
          <w14:textFill>
            <w14:solidFill>
              <w14:schemeClr w14:val="tx1"/>
            </w14:solidFill>
          </w14:textFill>
        </w:rPr>
        <w:t>2008）2</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类标准</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sz w:val="24"/>
          <w:szCs w:val="24"/>
          <w:lang w:val="en-US" w:eastAsia="zh-CN"/>
        </w:rPr>
        <w:t>。</w:t>
      </w:r>
    </w:p>
    <w:p w14:paraId="5E365612">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（4）固废</w:t>
      </w:r>
    </w:p>
    <w:p w14:paraId="2D32F64D">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设置一般固废暂存区，边角料、不合格产品等一般固体废物在厂区暂存后外售；废胶桶在厂区固废暂存间暂存后定期由原厂家回收。设置危废间，废润滑油、废活性炭、废棉纱在厂区危废暂存间暂存后，定期交由资质单位处置。固体废物经采取上述处理措施，不对外排放，对周围环境不会造成污染影响。因此本次验收监测不涉及固体废物的监测。</w:t>
      </w:r>
    </w:p>
    <w:p w14:paraId="6A308FAC">
      <w:pPr>
        <w:keepNext w:val="0"/>
        <w:keepLines w:val="0"/>
        <w:pageBreakBefore w:val="0"/>
        <w:widowControl/>
        <w:kinsoku/>
        <w:wordWrap/>
        <w:overflowPunct/>
        <w:topLinePunct w:val="0"/>
        <w:autoSpaceDE/>
        <w:autoSpaceDN/>
        <w:bidi w:val="0"/>
        <w:adjustRightInd w:val="0"/>
        <w:snapToGrid w:val="0"/>
        <w:spacing w:after="0" w:line="360" w:lineRule="auto"/>
        <w:ind w:firstLine="482" w:firstLineChars="200"/>
        <w:textAlignment w:val="auto"/>
        <w:rPr>
          <w:rFonts w:hint="default" w:ascii="Times New Roman" w:hAnsi="Times New Roman" w:eastAsia="宋体" w:cs="Times New Roman"/>
          <w:b/>
          <w:bCs/>
          <w:sz w:val="24"/>
          <w:szCs w:val="24"/>
          <w:lang w:eastAsia="zh-CN"/>
        </w:rPr>
      </w:pPr>
      <w:r>
        <w:rPr>
          <w:rFonts w:hint="default" w:ascii="Times New Roman" w:hAnsi="Times New Roman" w:eastAsia="宋体" w:cs="Times New Roman"/>
          <w:b/>
          <w:bCs/>
          <w:sz w:val="24"/>
          <w:szCs w:val="24"/>
          <w:lang w:eastAsia="zh-CN"/>
        </w:rPr>
        <w:t>五、验收结论</w:t>
      </w:r>
    </w:p>
    <w:p w14:paraId="76B27491">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该项目竣工环境保护验收监测报告及现场核查，该项目环保手续完备，执行了环境影响评价及三同时管理制度，基本落实了环评报告及其批复规定的各项环境污染防治措施。各项污染物能够实现达标排放或合理处理处置。</w:t>
      </w:r>
    </w:p>
    <w:p w14:paraId="40E98B0F">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综上所述，</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河南方亿密封科技有限公司年产</w:t>
      </w:r>
      <w:r>
        <w:rPr>
          <w:rFonts w:hint="eastAsia" w:ascii="Times New Roman" w:hAnsi="Times New Roman" w:eastAsia="宋体" w:cs="Times New Roman"/>
          <w:sz w:val="24"/>
          <w:szCs w:val="24"/>
          <w:lang w:val="en-US" w:eastAsia="zh-CN"/>
        </w:rPr>
        <w:t>8亿套新能源汽车配件</w:t>
      </w:r>
      <w:r>
        <w:rPr>
          <w:rFonts w:hint="default" w:ascii="Times New Roman" w:hAnsi="Times New Roman" w:eastAsia="宋体" w:cs="Times New Roman"/>
          <w:sz w:val="24"/>
          <w:szCs w:val="24"/>
          <w:lang w:val="en-US" w:eastAsia="zh-CN"/>
        </w:rPr>
        <w:t>项目</w:t>
      </w:r>
      <w:r>
        <w:rPr>
          <w:rFonts w:hint="eastAsia" w:ascii="Times New Roman" w:hAnsi="Times New Roman" w:eastAsia="宋体" w:cs="Times New Roman"/>
          <w:sz w:val="24"/>
          <w:szCs w:val="24"/>
          <w:lang w:val="en-US" w:eastAsia="zh-CN"/>
        </w:rPr>
        <w:t>（一期）</w:t>
      </w:r>
      <w:r>
        <w:rPr>
          <w:rFonts w:hint="default" w:ascii="Times New Roman" w:hAnsi="Times New Roman" w:eastAsia="宋体" w:cs="Times New Roman"/>
          <w:sz w:val="24"/>
          <w:szCs w:val="24"/>
          <w:lang w:val="en-US" w:eastAsia="zh-CN"/>
        </w:rPr>
        <w:t>竣工环境保护验收</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不存在《建设项目竣工环境保护暂行办法》中所规定的验收不合格情形，验收组一致同意本项目通过项目竣工环境保护验收。</w:t>
      </w:r>
    </w:p>
    <w:p w14:paraId="62317052">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建议：</w:t>
      </w:r>
    </w:p>
    <w:p w14:paraId="7762DC26">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 xml:space="preserve">1. </w:t>
      </w:r>
      <w:r>
        <w:rPr>
          <w:rFonts w:hint="default" w:ascii="Times New Roman" w:hAnsi="Times New Roman" w:eastAsia="宋体" w:cs="Times New Roman"/>
          <w:sz w:val="24"/>
          <w:szCs w:val="24"/>
        </w:rPr>
        <w:t>对各种污染防治措施加强管理，发现问题及时采取措施解决，确保污染治理设施能够长期稳定运行，做到污染物稳定达标排放。</w:t>
      </w:r>
    </w:p>
    <w:p w14:paraId="26C31B8A">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2. 认真落实各项环境保护制度</w:t>
      </w:r>
      <w:r>
        <w:rPr>
          <w:rFonts w:hint="default" w:ascii="Times New Roman" w:hAnsi="Times New Roman" w:eastAsia="宋体" w:cs="Times New Roman"/>
          <w:sz w:val="24"/>
          <w:szCs w:val="24"/>
        </w:rPr>
        <w:t>，规范环保标</w:t>
      </w:r>
    </w:p>
    <w:p w14:paraId="4CECCB48">
      <w:pPr>
        <w:pStyle w:val="2"/>
        <w:rPr>
          <w:rFonts w:hint="eastAsia"/>
          <w:lang w:val="en-US" w:eastAsia="zh-CN"/>
        </w:rPr>
      </w:pPr>
      <w:r>
        <w:rPr>
          <w:rFonts w:hint="eastAsia" w:eastAsia="微软雅黑"/>
          <w:lang w:eastAsia="zh-CN"/>
        </w:rPr>
        <w:drawing>
          <wp:inline distT="0" distB="0" distL="114300" distR="114300">
            <wp:extent cx="5387975" cy="7455535"/>
            <wp:effectExtent l="0" t="0" r="3175" b="12065"/>
            <wp:docPr id="6" name="图片 6" descr="07587e479f6466e455fbac111cf30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7587e479f6466e455fbac111cf30d7"/>
                    <pic:cNvPicPr>
                      <a:picLocks noChangeAspect="1"/>
                    </pic:cNvPicPr>
                  </pic:nvPicPr>
                  <pic:blipFill>
                    <a:blip r:embed="rId36"/>
                    <a:stretch>
                      <a:fillRect/>
                    </a:stretch>
                  </pic:blipFill>
                  <pic:spPr>
                    <a:xfrm rot="10800000">
                      <a:off x="0" y="0"/>
                      <a:ext cx="5387975" cy="7455535"/>
                    </a:xfrm>
                    <a:prstGeom prst="rect">
                      <a:avLst/>
                    </a:prstGeom>
                  </pic:spPr>
                </pic:pic>
              </a:graphicData>
            </a:graphic>
          </wp:inline>
        </w:drawing>
      </w:r>
      <w:bookmarkStart w:id="11" w:name="_GoBack"/>
      <w:bookmarkEnd w:id="11"/>
    </w:p>
    <w:sectPr>
      <w:headerReference r:id="rId10" w:type="default"/>
      <w:pgSz w:w="11906" w:h="16838"/>
      <w:pgMar w:top="1440" w:right="1080" w:bottom="1440" w:left="108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Tms Rmn">
    <w:altName w:val="Segoe Print"/>
    <w:panose1 w:val="02020603040505020304"/>
    <w:charset w:val="00"/>
    <w:family w:val="roman"/>
    <w:pitch w:val="default"/>
    <w:sig w:usb0="00000000" w:usb1="00000000" w:usb2="00000000" w:usb3="00000000" w:csb0="00000001" w:csb1="00000000"/>
  </w:font>
  <w:font w:name="楷体_GB2312">
    <w:altName w:val="楷体"/>
    <w:panose1 w:val="02010609030101010101"/>
    <w:charset w:val="86"/>
    <w:family w:val="auto"/>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88716F">
    <w:pPr>
      <w:pStyle w:val="23"/>
      <w:spacing w:after="0" w:afterLines="0"/>
      <w:ind w:right="360" w:firstLine="360"/>
      <w:jc w:val="cente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A39114">
    <w:pPr>
      <w:pStyle w:val="23"/>
      <w:spacing w:after="0" w:afterLines="0"/>
      <w:ind w:right="360" w:firstLine="360"/>
      <w:jc w:val="center"/>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40036C">
                          <w:pPr>
                            <w:pStyle w:val="23"/>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fNAA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AXzQAMQIAAGMEAAAOAAAAAAAAAAEAIAAAAB8BAABkcnMvZTJvRG9jLnhtbFBLBQYA&#10;AAAABgAGAFkBAADCBQAAAAA=&#10;">
              <v:fill on="f" focussize="0,0"/>
              <v:stroke on="f" weight="0.5pt"/>
              <v:imagedata o:title=""/>
              <o:lock v:ext="edit" aspectratio="f"/>
              <v:textbox inset="0mm,0mm,0mm,0mm" style="mso-fit-shape-to-text:t;">
                <w:txbxContent>
                  <w:p w14:paraId="0E40036C">
                    <w:pPr>
                      <w:pStyle w:val="23"/>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8B038D">
    <w:pPr>
      <w:pStyle w:val="23"/>
      <w:spacing w:after="0" w:afterLines="0"/>
      <w:ind w:right="360" w:firstLine="360"/>
      <w:jc w:val="center"/>
      <w:rPr>
        <w:rFonts w:hint="eastAsia"/>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AA6154">
                          <w:pPr>
                            <w:pStyle w:val="23"/>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29</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0MQeM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NJYZpVPz04/vp&#10;58Pp1zeCMwjUuDBD3L1DZGzf2RZtM5wHHCbebeV1+oIRgR/yHi/yijYSni5NJ9NpDheHb9gAP3u8&#10;7nyI74XVJBkF9ahfJys7bELsQ4eQlM3YtVSqq6EypAGJ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0MQeMzAgAAYwQAAA4AAAAAAAAAAQAgAAAAHwEAAGRycy9lMm9Eb2MueG1sUEsF&#10;BgAAAAAGAAYAWQEAAMQFAAAAAA==&#10;">
              <v:fill on="f" focussize="0,0"/>
              <v:stroke on="f" weight="0.5pt"/>
              <v:imagedata o:title=""/>
              <o:lock v:ext="edit" aspectratio="f"/>
              <v:textbox inset="0mm,0mm,0mm,0mm" style="mso-fit-shape-to-text:t;">
                <w:txbxContent>
                  <w:p w14:paraId="62AA6154">
                    <w:pPr>
                      <w:pStyle w:val="23"/>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29</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C8C893">
    <w:pPr>
      <w:pStyle w:val="23"/>
      <w:ind w:right="105"/>
      <w:jc w:val="right"/>
    </w:pPr>
    <w:r>
      <w:rPr>
        <w:rFonts w:hint="eastAsia" w:ascii="宋体" w:hAnsi="宋体"/>
        <w:lang w:val="en-US"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235036">
    <w:pPr>
      <w:pStyle w:val="2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B3747D">
    <w:pPr>
      <w:pStyle w:val="24"/>
      <w:rPr>
        <w:rFonts w:hint="eastAsia"/>
        <w:lang w:val="en-US"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FDFC51">
    <w:pPr>
      <w:pStyle w:val="24"/>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8A7904"/>
    <w:multiLevelType w:val="singleLevel"/>
    <w:tmpl w:val="B48A7904"/>
    <w:lvl w:ilvl="0" w:tentative="0">
      <w:start w:val="1"/>
      <w:numFmt w:val="bullet"/>
      <w:pStyle w:val="10"/>
      <w:lvlText w:val=""/>
      <w:lvlJc w:val="left"/>
      <w:pPr>
        <w:tabs>
          <w:tab w:val="left" w:pos="780"/>
        </w:tabs>
        <w:ind w:left="780" w:hanging="360"/>
      </w:pPr>
      <w:rPr>
        <w:rFonts w:hint="default" w:ascii="Wingdings" w:hAnsi="Wingdings"/>
      </w:rPr>
    </w:lvl>
  </w:abstractNum>
  <w:abstractNum w:abstractNumId="1">
    <w:nsid w:val="C5F5CDFE"/>
    <w:multiLevelType w:val="singleLevel"/>
    <w:tmpl w:val="C5F5CDFE"/>
    <w:lvl w:ilvl="0" w:tentative="0">
      <w:start w:val="1"/>
      <w:numFmt w:val="decimal"/>
      <w:suff w:val="nothing"/>
      <w:lvlText w:val="%1、"/>
      <w:lvlJc w:val="left"/>
    </w:lvl>
  </w:abstractNum>
  <w:abstractNum w:abstractNumId="2">
    <w:nsid w:val="EDB7FCD5"/>
    <w:multiLevelType w:val="singleLevel"/>
    <w:tmpl w:val="EDB7FCD5"/>
    <w:lvl w:ilvl="0" w:tentative="0">
      <w:start w:val="3"/>
      <w:numFmt w:val="decimal"/>
      <w:suff w:val="nothing"/>
      <w:lvlText w:val="%1、"/>
      <w:lvlJc w:val="left"/>
    </w:lvl>
  </w:abstractNum>
  <w:abstractNum w:abstractNumId="3">
    <w:nsid w:val="0CC7E3B3"/>
    <w:multiLevelType w:val="singleLevel"/>
    <w:tmpl w:val="0CC7E3B3"/>
    <w:lvl w:ilvl="0" w:tentative="0">
      <w:start w:val="1"/>
      <w:numFmt w:val="decimal"/>
      <w:suff w:val="nothing"/>
      <w:lvlText w:val="（%1）"/>
      <w:lvlJc w:val="left"/>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FhMTc3Y2Q4MjRiNGFmNWUwNzhmYjNiNDBiOGQ3NjQifQ=="/>
  </w:docVars>
  <w:rsids>
    <w:rsidRoot w:val="00000000"/>
    <w:rsid w:val="0065769D"/>
    <w:rsid w:val="00860ECC"/>
    <w:rsid w:val="00A16BE5"/>
    <w:rsid w:val="01284DE3"/>
    <w:rsid w:val="01351AD3"/>
    <w:rsid w:val="014602E8"/>
    <w:rsid w:val="017D0BAC"/>
    <w:rsid w:val="01A7655E"/>
    <w:rsid w:val="01BD1FE9"/>
    <w:rsid w:val="01C54EC2"/>
    <w:rsid w:val="02274460"/>
    <w:rsid w:val="02952F0A"/>
    <w:rsid w:val="0323153F"/>
    <w:rsid w:val="032A1114"/>
    <w:rsid w:val="036F1918"/>
    <w:rsid w:val="039B1E48"/>
    <w:rsid w:val="03C03826"/>
    <w:rsid w:val="03E017D2"/>
    <w:rsid w:val="03EF1A15"/>
    <w:rsid w:val="03F46567"/>
    <w:rsid w:val="04272D07"/>
    <w:rsid w:val="043833BC"/>
    <w:rsid w:val="04472EF2"/>
    <w:rsid w:val="04616B81"/>
    <w:rsid w:val="04B619E4"/>
    <w:rsid w:val="04DE629D"/>
    <w:rsid w:val="04F56444"/>
    <w:rsid w:val="052D4E19"/>
    <w:rsid w:val="053417DF"/>
    <w:rsid w:val="05375DA4"/>
    <w:rsid w:val="05B11678"/>
    <w:rsid w:val="05D67331"/>
    <w:rsid w:val="0601416A"/>
    <w:rsid w:val="06313916"/>
    <w:rsid w:val="06334642"/>
    <w:rsid w:val="06432610"/>
    <w:rsid w:val="06507078"/>
    <w:rsid w:val="065D00C4"/>
    <w:rsid w:val="06733AF8"/>
    <w:rsid w:val="073044D1"/>
    <w:rsid w:val="07380333"/>
    <w:rsid w:val="07733BE5"/>
    <w:rsid w:val="077A1F3E"/>
    <w:rsid w:val="08183C31"/>
    <w:rsid w:val="082A0D46"/>
    <w:rsid w:val="08691AC5"/>
    <w:rsid w:val="0876200C"/>
    <w:rsid w:val="08870ADD"/>
    <w:rsid w:val="08AE7FE7"/>
    <w:rsid w:val="09300540"/>
    <w:rsid w:val="098C2737"/>
    <w:rsid w:val="09BF4A8E"/>
    <w:rsid w:val="09C41690"/>
    <w:rsid w:val="09D44314"/>
    <w:rsid w:val="0AAB36EF"/>
    <w:rsid w:val="0AAE0442"/>
    <w:rsid w:val="0AE54CD1"/>
    <w:rsid w:val="0B0F559E"/>
    <w:rsid w:val="0B2C6E72"/>
    <w:rsid w:val="0B387E93"/>
    <w:rsid w:val="0B3F197D"/>
    <w:rsid w:val="0BBF43C3"/>
    <w:rsid w:val="0C844276"/>
    <w:rsid w:val="0CBF3863"/>
    <w:rsid w:val="0CD95666"/>
    <w:rsid w:val="0D15350E"/>
    <w:rsid w:val="0D2A1A6E"/>
    <w:rsid w:val="0D7A48C8"/>
    <w:rsid w:val="0D7D2F82"/>
    <w:rsid w:val="0D820B65"/>
    <w:rsid w:val="0D991370"/>
    <w:rsid w:val="0DF04D08"/>
    <w:rsid w:val="0DFC36AD"/>
    <w:rsid w:val="0DFF0A32"/>
    <w:rsid w:val="0E3E3CC5"/>
    <w:rsid w:val="0E6B2A97"/>
    <w:rsid w:val="0EBE3B1F"/>
    <w:rsid w:val="0EC00B7E"/>
    <w:rsid w:val="0F361B7A"/>
    <w:rsid w:val="0F480B8E"/>
    <w:rsid w:val="0FAE6C29"/>
    <w:rsid w:val="0FD64F0C"/>
    <w:rsid w:val="0FF10DE9"/>
    <w:rsid w:val="10342360"/>
    <w:rsid w:val="10463305"/>
    <w:rsid w:val="107E5F36"/>
    <w:rsid w:val="109117B7"/>
    <w:rsid w:val="10C55FD8"/>
    <w:rsid w:val="10EB611F"/>
    <w:rsid w:val="11290C5D"/>
    <w:rsid w:val="113D3B56"/>
    <w:rsid w:val="11553800"/>
    <w:rsid w:val="11711849"/>
    <w:rsid w:val="11E20E0C"/>
    <w:rsid w:val="11EF20A7"/>
    <w:rsid w:val="11F441AE"/>
    <w:rsid w:val="12555A81"/>
    <w:rsid w:val="12590EE9"/>
    <w:rsid w:val="12693061"/>
    <w:rsid w:val="13260298"/>
    <w:rsid w:val="135B30AB"/>
    <w:rsid w:val="14276FAA"/>
    <w:rsid w:val="14423785"/>
    <w:rsid w:val="1469067F"/>
    <w:rsid w:val="1479029B"/>
    <w:rsid w:val="14C52F73"/>
    <w:rsid w:val="14CE2346"/>
    <w:rsid w:val="150617E2"/>
    <w:rsid w:val="15C20338"/>
    <w:rsid w:val="168A195D"/>
    <w:rsid w:val="168B6CD9"/>
    <w:rsid w:val="16961D52"/>
    <w:rsid w:val="172C49E3"/>
    <w:rsid w:val="17490AA7"/>
    <w:rsid w:val="178E7A6B"/>
    <w:rsid w:val="17946704"/>
    <w:rsid w:val="17DD255B"/>
    <w:rsid w:val="17F3761E"/>
    <w:rsid w:val="17FC0E5A"/>
    <w:rsid w:val="18155A97"/>
    <w:rsid w:val="18D85379"/>
    <w:rsid w:val="19315222"/>
    <w:rsid w:val="193637FB"/>
    <w:rsid w:val="193A0160"/>
    <w:rsid w:val="194D300E"/>
    <w:rsid w:val="1969357D"/>
    <w:rsid w:val="1A2B629C"/>
    <w:rsid w:val="1A632798"/>
    <w:rsid w:val="1ABD41C4"/>
    <w:rsid w:val="1AFF2A2E"/>
    <w:rsid w:val="1B040045"/>
    <w:rsid w:val="1B684985"/>
    <w:rsid w:val="1B852994"/>
    <w:rsid w:val="1B957992"/>
    <w:rsid w:val="1B99078D"/>
    <w:rsid w:val="1BA6466B"/>
    <w:rsid w:val="1BAE7166"/>
    <w:rsid w:val="1BBF3B6C"/>
    <w:rsid w:val="1C114472"/>
    <w:rsid w:val="1C224902"/>
    <w:rsid w:val="1C661099"/>
    <w:rsid w:val="1C6E1C1A"/>
    <w:rsid w:val="1CA236EB"/>
    <w:rsid w:val="1D3C373F"/>
    <w:rsid w:val="1D5D50D3"/>
    <w:rsid w:val="1D64196A"/>
    <w:rsid w:val="1E0176BB"/>
    <w:rsid w:val="1ED47D35"/>
    <w:rsid w:val="1F105DA0"/>
    <w:rsid w:val="1F2C36C6"/>
    <w:rsid w:val="1F6F39DA"/>
    <w:rsid w:val="1FC701AB"/>
    <w:rsid w:val="1FD3789B"/>
    <w:rsid w:val="1FE2227E"/>
    <w:rsid w:val="1FE70A53"/>
    <w:rsid w:val="1FF269E9"/>
    <w:rsid w:val="1FF655A3"/>
    <w:rsid w:val="1FF70B16"/>
    <w:rsid w:val="207A4B81"/>
    <w:rsid w:val="20B4534C"/>
    <w:rsid w:val="20C444FE"/>
    <w:rsid w:val="20DD75B7"/>
    <w:rsid w:val="20FC64B0"/>
    <w:rsid w:val="210522FE"/>
    <w:rsid w:val="211703FC"/>
    <w:rsid w:val="212C36E0"/>
    <w:rsid w:val="216856EC"/>
    <w:rsid w:val="21690C01"/>
    <w:rsid w:val="21794BA9"/>
    <w:rsid w:val="21DE021C"/>
    <w:rsid w:val="22245B49"/>
    <w:rsid w:val="223326FC"/>
    <w:rsid w:val="223D59DE"/>
    <w:rsid w:val="224F6049"/>
    <w:rsid w:val="228A78CF"/>
    <w:rsid w:val="22EF57EC"/>
    <w:rsid w:val="231E5247"/>
    <w:rsid w:val="232B0864"/>
    <w:rsid w:val="23735D67"/>
    <w:rsid w:val="237644F1"/>
    <w:rsid w:val="23B90BE1"/>
    <w:rsid w:val="2438065E"/>
    <w:rsid w:val="248B0E8F"/>
    <w:rsid w:val="24B05DC6"/>
    <w:rsid w:val="24E969A8"/>
    <w:rsid w:val="252734AA"/>
    <w:rsid w:val="25777B6F"/>
    <w:rsid w:val="25AA69EB"/>
    <w:rsid w:val="25D77E82"/>
    <w:rsid w:val="25F210CB"/>
    <w:rsid w:val="25F90EFB"/>
    <w:rsid w:val="260C4038"/>
    <w:rsid w:val="261C5095"/>
    <w:rsid w:val="26316E73"/>
    <w:rsid w:val="26764952"/>
    <w:rsid w:val="269F549E"/>
    <w:rsid w:val="26A013A4"/>
    <w:rsid w:val="26A34480"/>
    <w:rsid w:val="26BA2791"/>
    <w:rsid w:val="26E31BFB"/>
    <w:rsid w:val="27A160CE"/>
    <w:rsid w:val="27CA71A6"/>
    <w:rsid w:val="27D6204F"/>
    <w:rsid w:val="2811744B"/>
    <w:rsid w:val="2867768D"/>
    <w:rsid w:val="28E74E68"/>
    <w:rsid w:val="28F039B6"/>
    <w:rsid w:val="29C514FC"/>
    <w:rsid w:val="29C54E43"/>
    <w:rsid w:val="29D10832"/>
    <w:rsid w:val="29FA1C5F"/>
    <w:rsid w:val="2A3F69A3"/>
    <w:rsid w:val="2A527567"/>
    <w:rsid w:val="2AAA1004"/>
    <w:rsid w:val="2ABF1892"/>
    <w:rsid w:val="2AD52E64"/>
    <w:rsid w:val="2AE62216"/>
    <w:rsid w:val="2B2F0476"/>
    <w:rsid w:val="2B4601C8"/>
    <w:rsid w:val="2B4A5600"/>
    <w:rsid w:val="2B6F254B"/>
    <w:rsid w:val="2BB1430A"/>
    <w:rsid w:val="2BBB5F91"/>
    <w:rsid w:val="2BCF1FA9"/>
    <w:rsid w:val="2C2A0CC6"/>
    <w:rsid w:val="2C305E98"/>
    <w:rsid w:val="2C615D7F"/>
    <w:rsid w:val="2C7F48C7"/>
    <w:rsid w:val="2CE87D29"/>
    <w:rsid w:val="2D3A17CD"/>
    <w:rsid w:val="2D916C28"/>
    <w:rsid w:val="2DB43204"/>
    <w:rsid w:val="2DEF2C60"/>
    <w:rsid w:val="2E3F6F72"/>
    <w:rsid w:val="2E714294"/>
    <w:rsid w:val="2E9F2218"/>
    <w:rsid w:val="2EAB0724"/>
    <w:rsid w:val="2EFF086E"/>
    <w:rsid w:val="2F186DC6"/>
    <w:rsid w:val="2F397728"/>
    <w:rsid w:val="2F416820"/>
    <w:rsid w:val="2F4A02C4"/>
    <w:rsid w:val="2FB07555"/>
    <w:rsid w:val="2FD95FE3"/>
    <w:rsid w:val="2FE25B75"/>
    <w:rsid w:val="2FEE6EA1"/>
    <w:rsid w:val="303C125A"/>
    <w:rsid w:val="30550C17"/>
    <w:rsid w:val="307B2C9C"/>
    <w:rsid w:val="309F266F"/>
    <w:rsid w:val="30CC1ABC"/>
    <w:rsid w:val="30D065A7"/>
    <w:rsid w:val="30DB6CFA"/>
    <w:rsid w:val="30F61AF4"/>
    <w:rsid w:val="310E33C3"/>
    <w:rsid w:val="311C739E"/>
    <w:rsid w:val="311E0B79"/>
    <w:rsid w:val="311E332D"/>
    <w:rsid w:val="31524F8B"/>
    <w:rsid w:val="318E778D"/>
    <w:rsid w:val="3196159F"/>
    <w:rsid w:val="31C93A4E"/>
    <w:rsid w:val="31E44300"/>
    <w:rsid w:val="32252923"/>
    <w:rsid w:val="32C0264B"/>
    <w:rsid w:val="32D63C1D"/>
    <w:rsid w:val="32F83B93"/>
    <w:rsid w:val="33B56B3D"/>
    <w:rsid w:val="33BE302F"/>
    <w:rsid w:val="33E4796F"/>
    <w:rsid w:val="34034EE6"/>
    <w:rsid w:val="34697512"/>
    <w:rsid w:val="34723C7D"/>
    <w:rsid w:val="34D04DC8"/>
    <w:rsid w:val="34EE34A0"/>
    <w:rsid w:val="355F1F49"/>
    <w:rsid w:val="355F59D1"/>
    <w:rsid w:val="357E50F5"/>
    <w:rsid w:val="358116C2"/>
    <w:rsid w:val="35EB0457"/>
    <w:rsid w:val="35FD76EC"/>
    <w:rsid w:val="3609541D"/>
    <w:rsid w:val="36C50230"/>
    <w:rsid w:val="36FB07F5"/>
    <w:rsid w:val="3705653B"/>
    <w:rsid w:val="37354660"/>
    <w:rsid w:val="373D4CE9"/>
    <w:rsid w:val="375B1B5A"/>
    <w:rsid w:val="37D20D59"/>
    <w:rsid w:val="380241A5"/>
    <w:rsid w:val="388C0A03"/>
    <w:rsid w:val="38B96264"/>
    <w:rsid w:val="38BB4B12"/>
    <w:rsid w:val="391B05DB"/>
    <w:rsid w:val="394F0285"/>
    <w:rsid w:val="39533054"/>
    <w:rsid w:val="395E7C2E"/>
    <w:rsid w:val="396354B5"/>
    <w:rsid w:val="39691347"/>
    <w:rsid w:val="39CE3406"/>
    <w:rsid w:val="3A55119E"/>
    <w:rsid w:val="3A836438"/>
    <w:rsid w:val="3A97563A"/>
    <w:rsid w:val="3B0A6B5A"/>
    <w:rsid w:val="3B0D3C98"/>
    <w:rsid w:val="3B5B6921"/>
    <w:rsid w:val="3B765F9D"/>
    <w:rsid w:val="3B7A01B1"/>
    <w:rsid w:val="3C1A489F"/>
    <w:rsid w:val="3C2320A3"/>
    <w:rsid w:val="3C585642"/>
    <w:rsid w:val="3C5C32AD"/>
    <w:rsid w:val="3C6134CC"/>
    <w:rsid w:val="3D0E14E1"/>
    <w:rsid w:val="3D7E5741"/>
    <w:rsid w:val="3DA60DBB"/>
    <w:rsid w:val="3DD71F21"/>
    <w:rsid w:val="3DD825FB"/>
    <w:rsid w:val="3E144BD2"/>
    <w:rsid w:val="3E6327CC"/>
    <w:rsid w:val="3E7073EE"/>
    <w:rsid w:val="3ECB6600"/>
    <w:rsid w:val="3EDE7758"/>
    <w:rsid w:val="3F076C25"/>
    <w:rsid w:val="3F245E78"/>
    <w:rsid w:val="3F3324CA"/>
    <w:rsid w:val="3FAF6425"/>
    <w:rsid w:val="3FF04570"/>
    <w:rsid w:val="40582A3C"/>
    <w:rsid w:val="406F5E57"/>
    <w:rsid w:val="40DC3532"/>
    <w:rsid w:val="41290FD7"/>
    <w:rsid w:val="41AD259B"/>
    <w:rsid w:val="41C77552"/>
    <w:rsid w:val="41D06DB8"/>
    <w:rsid w:val="42316D5B"/>
    <w:rsid w:val="426C7E01"/>
    <w:rsid w:val="428B4A24"/>
    <w:rsid w:val="43536C68"/>
    <w:rsid w:val="43BD7FBF"/>
    <w:rsid w:val="43DC59F8"/>
    <w:rsid w:val="44020D16"/>
    <w:rsid w:val="4418136D"/>
    <w:rsid w:val="445E548A"/>
    <w:rsid w:val="449E0D61"/>
    <w:rsid w:val="44A92F3F"/>
    <w:rsid w:val="44D32EB5"/>
    <w:rsid w:val="450B318B"/>
    <w:rsid w:val="45140A56"/>
    <w:rsid w:val="456A3561"/>
    <w:rsid w:val="459534C4"/>
    <w:rsid w:val="45990A41"/>
    <w:rsid w:val="45CE5353"/>
    <w:rsid w:val="45DB1148"/>
    <w:rsid w:val="46AE38AF"/>
    <w:rsid w:val="46B04A59"/>
    <w:rsid w:val="46DC3AA0"/>
    <w:rsid w:val="46E12E64"/>
    <w:rsid w:val="471D3802"/>
    <w:rsid w:val="4721277A"/>
    <w:rsid w:val="476C4651"/>
    <w:rsid w:val="478B2DD0"/>
    <w:rsid w:val="478D152F"/>
    <w:rsid w:val="47AB6FCE"/>
    <w:rsid w:val="47E62CAF"/>
    <w:rsid w:val="47F00428"/>
    <w:rsid w:val="48566D15"/>
    <w:rsid w:val="491A265E"/>
    <w:rsid w:val="49B52386"/>
    <w:rsid w:val="49D94642"/>
    <w:rsid w:val="4A00334B"/>
    <w:rsid w:val="4A1E5CDD"/>
    <w:rsid w:val="4A34721A"/>
    <w:rsid w:val="4A7F537F"/>
    <w:rsid w:val="4AA363BD"/>
    <w:rsid w:val="4AF35C9A"/>
    <w:rsid w:val="4B74558A"/>
    <w:rsid w:val="4B8C589D"/>
    <w:rsid w:val="4BA73AFE"/>
    <w:rsid w:val="4BB03272"/>
    <w:rsid w:val="4BCE5929"/>
    <w:rsid w:val="4BE53FF2"/>
    <w:rsid w:val="4BF230D0"/>
    <w:rsid w:val="4C0662F2"/>
    <w:rsid w:val="4C736794"/>
    <w:rsid w:val="4CC36F57"/>
    <w:rsid w:val="4CDF2427"/>
    <w:rsid w:val="4D2201BA"/>
    <w:rsid w:val="4D2D548B"/>
    <w:rsid w:val="4D6C0776"/>
    <w:rsid w:val="4DA104DB"/>
    <w:rsid w:val="4DA1334D"/>
    <w:rsid w:val="4DAD2AFE"/>
    <w:rsid w:val="4ED81FFB"/>
    <w:rsid w:val="4EE2777A"/>
    <w:rsid w:val="4F09555C"/>
    <w:rsid w:val="4F161B19"/>
    <w:rsid w:val="4F722C00"/>
    <w:rsid w:val="4F823312"/>
    <w:rsid w:val="4F872750"/>
    <w:rsid w:val="4FE94B38"/>
    <w:rsid w:val="501B74DA"/>
    <w:rsid w:val="50487AB0"/>
    <w:rsid w:val="505E2FB2"/>
    <w:rsid w:val="50964276"/>
    <w:rsid w:val="50D15CF8"/>
    <w:rsid w:val="50F14E29"/>
    <w:rsid w:val="514B3B20"/>
    <w:rsid w:val="514E5974"/>
    <w:rsid w:val="517356C4"/>
    <w:rsid w:val="517B13DE"/>
    <w:rsid w:val="51B64EEE"/>
    <w:rsid w:val="51BF1FF4"/>
    <w:rsid w:val="51CC035C"/>
    <w:rsid w:val="51CF1F5E"/>
    <w:rsid w:val="526D448B"/>
    <w:rsid w:val="52A05A32"/>
    <w:rsid w:val="52A171D8"/>
    <w:rsid w:val="53187245"/>
    <w:rsid w:val="53D63229"/>
    <w:rsid w:val="53DC50DF"/>
    <w:rsid w:val="54007D2C"/>
    <w:rsid w:val="54250769"/>
    <w:rsid w:val="54AC39EA"/>
    <w:rsid w:val="54BA4BEB"/>
    <w:rsid w:val="54CB005A"/>
    <w:rsid w:val="55065542"/>
    <w:rsid w:val="5512068D"/>
    <w:rsid w:val="555358D4"/>
    <w:rsid w:val="555A5439"/>
    <w:rsid w:val="55A0576D"/>
    <w:rsid w:val="562E7140"/>
    <w:rsid w:val="566118CC"/>
    <w:rsid w:val="5665259D"/>
    <w:rsid w:val="5688592B"/>
    <w:rsid w:val="56BD287A"/>
    <w:rsid w:val="56D46022"/>
    <w:rsid w:val="56E10C5F"/>
    <w:rsid w:val="56F40992"/>
    <w:rsid w:val="578D6C46"/>
    <w:rsid w:val="57B9558F"/>
    <w:rsid w:val="57C40364"/>
    <w:rsid w:val="57CA0B05"/>
    <w:rsid w:val="57CA63B1"/>
    <w:rsid w:val="57F93497"/>
    <w:rsid w:val="57FB6504"/>
    <w:rsid w:val="58523BC2"/>
    <w:rsid w:val="586C27AA"/>
    <w:rsid w:val="58955092"/>
    <w:rsid w:val="58BF6D7E"/>
    <w:rsid w:val="58F965D5"/>
    <w:rsid w:val="598B178D"/>
    <w:rsid w:val="59A8766B"/>
    <w:rsid w:val="5A250F43"/>
    <w:rsid w:val="5A5F2DAA"/>
    <w:rsid w:val="5B0171D9"/>
    <w:rsid w:val="5B8A330F"/>
    <w:rsid w:val="5B8C3679"/>
    <w:rsid w:val="5BA641A6"/>
    <w:rsid w:val="5BAC7D6B"/>
    <w:rsid w:val="5BCD355F"/>
    <w:rsid w:val="5BE10A34"/>
    <w:rsid w:val="5C69772C"/>
    <w:rsid w:val="5CEE09AC"/>
    <w:rsid w:val="5D1815DC"/>
    <w:rsid w:val="5D537A94"/>
    <w:rsid w:val="5D9115E0"/>
    <w:rsid w:val="5DB7373B"/>
    <w:rsid w:val="5DCA2E85"/>
    <w:rsid w:val="5E1C432A"/>
    <w:rsid w:val="5E2B3C8E"/>
    <w:rsid w:val="5E3122B8"/>
    <w:rsid w:val="5E333733"/>
    <w:rsid w:val="5E4451F4"/>
    <w:rsid w:val="5ED51209"/>
    <w:rsid w:val="5EDB0BFB"/>
    <w:rsid w:val="5EE77787"/>
    <w:rsid w:val="5F290D25"/>
    <w:rsid w:val="5F6B7317"/>
    <w:rsid w:val="5F8507E6"/>
    <w:rsid w:val="5F8C41E4"/>
    <w:rsid w:val="5FBD2937"/>
    <w:rsid w:val="60496EF6"/>
    <w:rsid w:val="611C59D6"/>
    <w:rsid w:val="61470BE8"/>
    <w:rsid w:val="615C33BC"/>
    <w:rsid w:val="616404C2"/>
    <w:rsid w:val="61A3518C"/>
    <w:rsid w:val="62064ADA"/>
    <w:rsid w:val="625B18C5"/>
    <w:rsid w:val="626562A0"/>
    <w:rsid w:val="627666FF"/>
    <w:rsid w:val="62A50E31"/>
    <w:rsid w:val="62A5788C"/>
    <w:rsid w:val="62D822F7"/>
    <w:rsid w:val="62EA1C1C"/>
    <w:rsid w:val="634B7375"/>
    <w:rsid w:val="63B26978"/>
    <w:rsid w:val="63D04CA8"/>
    <w:rsid w:val="640F6E0B"/>
    <w:rsid w:val="64157C28"/>
    <w:rsid w:val="6425670F"/>
    <w:rsid w:val="64364FED"/>
    <w:rsid w:val="643C74D4"/>
    <w:rsid w:val="64554864"/>
    <w:rsid w:val="64882460"/>
    <w:rsid w:val="64C5218C"/>
    <w:rsid w:val="64F61D79"/>
    <w:rsid w:val="64F62683"/>
    <w:rsid w:val="650224CC"/>
    <w:rsid w:val="6532671E"/>
    <w:rsid w:val="65803E30"/>
    <w:rsid w:val="65F067C8"/>
    <w:rsid w:val="65F95DD7"/>
    <w:rsid w:val="66621DBC"/>
    <w:rsid w:val="668239BE"/>
    <w:rsid w:val="66BD27F4"/>
    <w:rsid w:val="670D334D"/>
    <w:rsid w:val="67204D6A"/>
    <w:rsid w:val="6734646C"/>
    <w:rsid w:val="67CA76D1"/>
    <w:rsid w:val="68112A26"/>
    <w:rsid w:val="68607810"/>
    <w:rsid w:val="68810274"/>
    <w:rsid w:val="689C7725"/>
    <w:rsid w:val="68CC58E5"/>
    <w:rsid w:val="69445247"/>
    <w:rsid w:val="696967AA"/>
    <w:rsid w:val="69855479"/>
    <w:rsid w:val="69F543F0"/>
    <w:rsid w:val="6A0E546F"/>
    <w:rsid w:val="6A6908F7"/>
    <w:rsid w:val="6A9644CB"/>
    <w:rsid w:val="6AA83360"/>
    <w:rsid w:val="6AAD7B2A"/>
    <w:rsid w:val="6B1804AF"/>
    <w:rsid w:val="6B902CAD"/>
    <w:rsid w:val="6BA8113C"/>
    <w:rsid w:val="6BB757E3"/>
    <w:rsid w:val="6BF454A7"/>
    <w:rsid w:val="6BFA3EFD"/>
    <w:rsid w:val="6C6F076F"/>
    <w:rsid w:val="6C7E05D2"/>
    <w:rsid w:val="6C830396"/>
    <w:rsid w:val="6C8A36B9"/>
    <w:rsid w:val="6C982186"/>
    <w:rsid w:val="6CF070AE"/>
    <w:rsid w:val="6D072A50"/>
    <w:rsid w:val="6D2306E0"/>
    <w:rsid w:val="6D327332"/>
    <w:rsid w:val="6D8A5754"/>
    <w:rsid w:val="6DC62104"/>
    <w:rsid w:val="6DCD2B7E"/>
    <w:rsid w:val="6DD95168"/>
    <w:rsid w:val="6DE32BD8"/>
    <w:rsid w:val="6E1C29F8"/>
    <w:rsid w:val="6E2A65EF"/>
    <w:rsid w:val="6E7206C2"/>
    <w:rsid w:val="6EC60E34"/>
    <w:rsid w:val="6EFF6DF3"/>
    <w:rsid w:val="6F0F4C94"/>
    <w:rsid w:val="6F440AC5"/>
    <w:rsid w:val="6F56326B"/>
    <w:rsid w:val="6F92269E"/>
    <w:rsid w:val="6FA35713"/>
    <w:rsid w:val="6FCA2E29"/>
    <w:rsid w:val="6FFE4348"/>
    <w:rsid w:val="6FFF385A"/>
    <w:rsid w:val="70150575"/>
    <w:rsid w:val="701C0B32"/>
    <w:rsid w:val="703B5442"/>
    <w:rsid w:val="707668D5"/>
    <w:rsid w:val="70817FDC"/>
    <w:rsid w:val="70B50430"/>
    <w:rsid w:val="71094BE2"/>
    <w:rsid w:val="7124318C"/>
    <w:rsid w:val="71433794"/>
    <w:rsid w:val="718B3849"/>
    <w:rsid w:val="71C20045"/>
    <w:rsid w:val="71F77202"/>
    <w:rsid w:val="722745E5"/>
    <w:rsid w:val="722E7B72"/>
    <w:rsid w:val="72312642"/>
    <w:rsid w:val="72514A93"/>
    <w:rsid w:val="727B440F"/>
    <w:rsid w:val="72985B0B"/>
    <w:rsid w:val="72BF1962"/>
    <w:rsid w:val="72E526DB"/>
    <w:rsid w:val="734D7A23"/>
    <w:rsid w:val="73A75C0C"/>
    <w:rsid w:val="73D71BE1"/>
    <w:rsid w:val="742C30C1"/>
    <w:rsid w:val="747C716B"/>
    <w:rsid w:val="748522B6"/>
    <w:rsid w:val="74B80429"/>
    <w:rsid w:val="75591809"/>
    <w:rsid w:val="755D6773"/>
    <w:rsid w:val="757E1F4F"/>
    <w:rsid w:val="75864A53"/>
    <w:rsid w:val="75A86778"/>
    <w:rsid w:val="75BE0637"/>
    <w:rsid w:val="7605519B"/>
    <w:rsid w:val="765F0D4D"/>
    <w:rsid w:val="767B0330"/>
    <w:rsid w:val="76F52081"/>
    <w:rsid w:val="779403C7"/>
    <w:rsid w:val="77A1156C"/>
    <w:rsid w:val="77B2490E"/>
    <w:rsid w:val="783B0CDE"/>
    <w:rsid w:val="78675530"/>
    <w:rsid w:val="78761EBA"/>
    <w:rsid w:val="78B408C9"/>
    <w:rsid w:val="78B605AB"/>
    <w:rsid w:val="792B0A89"/>
    <w:rsid w:val="792C6CB9"/>
    <w:rsid w:val="798101C3"/>
    <w:rsid w:val="79A6533C"/>
    <w:rsid w:val="79D7587D"/>
    <w:rsid w:val="79E254FC"/>
    <w:rsid w:val="79E263BE"/>
    <w:rsid w:val="7A3B22B0"/>
    <w:rsid w:val="7A454EDD"/>
    <w:rsid w:val="7A460C55"/>
    <w:rsid w:val="7A575CA4"/>
    <w:rsid w:val="7ABE2599"/>
    <w:rsid w:val="7ABE4C8F"/>
    <w:rsid w:val="7ACE4CC9"/>
    <w:rsid w:val="7AD551A5"/>
    <w:rsid w:val="7B1A4211"/>
    <w:rsid w:val="7B203254"/>
    <w:rsid w:val="7B581016"/>
    <w:rsid w:val="7B705F89"/>
    <w:rsid w:val="7BC17F05"/>
    <w:rsid w:val="7BE3238C"/>
    <w:rsid w:val="7BFF3704"/>
    <w:rsid w:val="7C056490"/>
    <w:rsid w:val="7C144C86"/>
    <w:rsid w:val="7C1B55EF"/>
    <w:rsid w:val="7C745605"/>
    <w:rsid w:val="7C8F68E3"/>
    <w:rsid w:val="7C9454D1"/>
    <w:rsid w:val="7CBE2A20"/>
    <w:rsid w:val="7CF76360"/>
    <w:rsid w:val="7D53007E"/>
    <w:rsid w:val="7DAC7021"/>
    <w:rsid w:val="7DBE7932"/>
    <w:rsid w:val="7DC720AD"/>
    <w:rsid w:val="7DF23E2B"/>
    <w:rsid w:val="7DF526B1"/>
    <w:rsid w:val="7E4A21C6"/>
    <w:rsid w:val="7E674E39"/>
    <w:rsid w:val="7EAD31A8"/>
    <w:rsid w:val="7EAE0638"/>
    <w:rsid w:val="7EF31644"/>
    <w:rsid w:val="7F5506AD"/>
    <w:rsid w:val="7FDF548C"/>
    <w:rsid w:val="7FE1624E"/>
    <w:rsid w:val="7FF70450"/>
    <w:rsid w:val="7FFF2D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qFormat="1" w:unhideWhenUsed="0" w:uiPriority="99"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afterLines="0"/>
    </w:pPr>
    <w:rPr>
      <w:rFonts w:ascii="Tahoma" w:hAnsi="Tahoma" w:eastAsia="微软雅黑" w:cs="Times New Roman"/>
      <w:sz w:val="22"/>
      <w:szCs w:val="22"/>
      <w:lang w:val="en-US" w:eastAsia="zh-CN" w:bidi="ar-SA"/>
    </w:rPr>
  </w:style>
  <w:style w:type="paragraph" w:styleId="2">
    <w:name w:val="heading 1"/>
    <w:basedOn w:val="1"/>
    <w:next w:val="1"/>
    <w:link w:val="46"/>
    <w:qFormat/>
    <w:uiPriority w:val="0"/>
    <w:pPr>
      <w:keepNext/>
      <w:keepLines/>
      <w:snapToGrid w:val="0"/>
      <w:spacing w:before="100" w:beforeLines="100" w:beforeAutospacing="0" w:after="50" w:afterLines="50" w:afterAutospacing="0" w:line="360" w:lineRule="auto"/>
      <w:jc w:val="left"/>
      <w:outlineLvl w:val="0"/>
    </w:pPr>
    <w:rPr>
      <w:b/>
      <w:kern w:val="44"/>
      <w:sz w:val="28"/>
    </w:rPr>
  </w:style>
  <w:style w:type="paragraph" w:styleId="3">
    <w:name w:val="heading 2"/>
    <w:basedOn w:val="1"/>
    <w:next w:val="1"/>
    <w:link w:val="49"/>
    <w:unhideWhenUsed/>
    <w:qFormat/>
    <w:uiPriority w:val="0"/>
    <w:pPr>
      <w:keepNext/>
      <w:keepLines/>
      <w:snapToGrid w:val="0"/>
      <w:spacing w:before="50" w:beforeLines="50" w:beforeAutospacing="0" w:after="50" w:afterLines="50" w:afterAutospacing="0" w:line="360" w:lineRule="auto"/>
      <w:jc w:val="left"/>
      <w:outlineLvl w:val="1"/>
    </w:pPr>
    <w:rPr>
      <w:rFonts w:ascii="Times New Roman" w:hAnsi="Times New Roman" w:eastAsia="宋体"/>
      <w:b/>
      <w:sz w:val="28"/>
    </w:rPr>
  </w:style>
  <w:style w:type="paragraph" w:styleId="4">
    <w:name w:val="heading 3"/>
    <w:basedOn w:val="1"/>
    <w:next w:val="1"/>
    <w:unhideWhenUsed/>
    <w:qFormat/>
    <w:uiPriority w:val="0"/>
    <w:pPr>
      <w:keepNext/>
      <w:keepLines/>
      <w:snapToGrid w:val="0"/>
      <w:spacing w:before="50" w:beforeLines="50" w:beforeAutospacing="0" w:afterAutospacing="0" w:line="360" w:lineRule="auto"/>
      <w:jc w:val="left"/>
      <w:outlineLvl w:val="2"/>
    </w:pPr>
    <w:rPr>
      <w:rFonts w:ascii="Times New Roman" w:hAnsi="Times New Roman"/>
      <w:b/>
      <w:sz w:val="28"/>
    </w:rPr>
  </w:style>
  <w:style w:type="paragraph" w:styleId="5">
    <w:name w:val="heading 4"/>
    <w:basedOn w:val="1"/>
    <w:next w:val="1"/>
    <w:unhideWhenUsed/>
    <w:qFormat/>
    <w:uiPriority w:val="0"/>
    <w:pPr>
      <w:keepNext/>
      <w:keepLines/>
      <w:spacing w:before="20" w:beforeLines="20" w:after="20" w:afterLines="20" w:line="375" w:lineRule="auto"/>
      <w:outlineLvl w:val="3"/>
    </w:pPr>
    <w:rPr>
      <w:rFonts w:ascii="Times New Roman" w:hAnsi="Times New Roman" w:eastAsia="宋体" w:cs="Times New Roman"/>
      <w:b/>
      <w:bCs/>
      <w:szCs w:val="28"/>
    </w:rPr>
  </w:style>
  <w:style w:type="character" w:default="1" w:styleId="31">
    <w:name w:val="Default Paragraph Font"/>
    <w:link w:val="32"/>
    <w:semiHidden/>
    <w:qFormat/>
    <w:uiPriority w:val="0"/>
    <w:rPr>
      <w:rFonts w:ascii="宋体" w:hAnsi="宋体" w:cs="宋体"/>
      <w:szCs w:val="24"/>
    </w:rPr>
  </w:style>
  <w:style w:type="table" w:default="1" w:styleId="29">
    <w:name w:val="Normal Table"/>
    <w:semiHidden/>
    <w:qFormat/>
    <w:uiPriority w:val="0"/>
    <w:tblPr>
      <w:tblCellMar>
        <w:top w:w="0" w:type="dxa"/>
        <w:left w:w="108" w:type="dxa"/>
        <w:bottom w:w="0" w:type="dxa"/>
        <w:right w:w="108" w:type="dxa"/>
      </w:tblCellMar>
    </w:tblPr>
  </w:style>
  <w:style w:type="paragraph" w:styleId="6">
    <w:name w:val="Note Heading"/>
    <w:basedOn w:val="1"/>
    <w:next w:val="1"/>
    <w:qFormat/>
    <w:uiPriority w:val="0"/>
    <w:pPr>
      <w:jc w:val="center"/>
    </w:pPr>
  </w:style>
  <w:style w:type="paragraph" w:styleId="7">
    <w:name w:val="E-mail Signature"/>
    <w:basedOn w:val="1"/>
    <w:next w:val="8"/>
    <w:qFormat/>
    <w:uiPriority w:val="99"/>
    <w:pPr>
      <w:spacing w:line="460" w:lineRule="exact"/>
      <w:ind w:firstLine="200"/>
    </w:pPr>
    <w:rPr>
      <w:rFonts w:ascii="Times New Roman" w:hAnsi="Times New Roman" w:cs="Times New Roman"/>
    </w:rPr>
  </w:style>
  <w:style w:type="paragraph" w:customStyle="1" w:styleId="8">
    <w:name w:val="文章"/>
    <w:next w:val="9"/>
    <w:qFormat/>
    <w:uiPriority w:val="0"/>
    <w:pPr>
      <w:ind w:firstLine="480"/>
      <w:jc w:val="center"/>
    </w:pPr>
    <w:rPr>
      <w:rFonts w:ascii="Times New Roman" w:hAnsi="Times New Roman" w:eastAsia="宋体" w:cs="Times New Roman"/>
      <w:kern w:val="2"/>
      <w:sz w:val="26"/>
      <w:szCs w:val="22"/>
      <w:lang w:val="en-US" w:eastAsia="zh-CN" w:bidi="ar-SA"/>
    </w:rPr>
  </w:style>
  <w:style w:type="paragraph" w:styleId="9">
    <w:name w:val="List"/>
    <w:basedOn w:val="1"/>
    <w:next w:val="10"/>
    <w:qFormat/>
    <w:uiPriority w:val="0"/>
    <w:pPr>
      <w:ind w:left="420" w:hanging="420"/>
    </w:pPr>
    <w:rPr>
      <w:sz w:val="28"/>
      <w:szCs w:val="20"/>
    </w:rPr>
  </w:style>
  <w:style w:type="paragraph" w:styleId="10">
    <w:name w:val="List Bullet 2"/>
    <w:basedOn w:val="1"/>
    <w:next w:val="11"/>
    <w:qFormat/>
    <w:uiPriority w:val="0"/>
    <w:pPr>
      <w:numPr>
        <w:ilvl w:val="0"/>
        <w:numId w:val="1"/>
      </w:numPr>
    </w:pPr>
  </w:style>
  <w:style w:type="paragraph" w:customStyle="1" w:styleId="11">
    <w:name w:val="xl70"/>
    <w:basedOn w:val="1"/>
    <w:next w:val="12"/>
    <w:qFormat/>
    <w:uiPriority w:val="0"/>
    <w:pPr>
      <w:widowControl/>
      <w:spacing w:before="280" w:after="280" w:line="240" w:lineRule="auto"/>
      <w:ind w:firstLine="0"/>
    </w:pPr>
    <w:rPr>
      <w:rFonts w:ascii="宋体"/>
    </w:rPr>
  </w:style>
  <w:style w:type="paragraph" w:customStyle="1" w:styleId="12">
    <w:name w:val="正文缩进1"/>
    <w:basedOn w:val="1"/>
    <w:next w:val="13"/>
    <w:qFormat/>
    <w:uiPriority w:val="0"/>
    <w:pPr>
      <w:ind w:firstLine="420"/>
    </w:pPr>
    <w:rPr>
      <w:rFonts w:ascii="宋体"/>
      <w:sz w:val="28"/>
    </w:rPr>
  </w:style>
  <w:style w:type="paragraph" w:customStyle="1" w:styleId="13">
    <w:name w:val="td1"/>
    <w:basedOn w:val="1"/>
    <w:next w:val="1"/>
    <w:qFormat/>
    <w:uiPriority w:val="0"/>
    <w:pPr>
      <w:widowControl/>
      <w:spacing w:before="280" w:after="280" w:line="300" w:lineRule="atLeast"/>
      <w:ind w:firstLine="200"/>
    </w:pPr>
    <w:rPr>
      <w:color w:val="000000"/>
      <w:sz w:val="18"/>
    </w:rPr>
  </w:style>
  <w:style w:type="paragraph" w:styleId="14">
    <w:name w:val="Normal Indent"/>
    <w:basedOn w:val="1"/>
    <w:next w:val="1"/>
    <w:qFormat/>
    <w:uiPriority w:val="0"/>
    <w:rPr>
      <w:kern w:val="2"/>
      <w:sz w:val="28"/>
    </w:rPr>
  </w:style>
  <w:style w:type="paragraph" w:styleId="15">
    <w:name w:val="caption"/>
    <w:basedOn w:val="1"/>
    <w:next w:val="1"/>
    <w:unhideWhenUsed/>
    <w:qFormat/>
    <w:uiPriority w:val="0"/>
    <w:rPr>
      <w:rFonts w:ascii="Arial" w:hAnsi="Arial" w:eastAsia="黑体"/>
      <w:sz w:val="20"/>
    </w:rPr>
  </w:style>
  <w:style w:type="paragraph" w:styleId="16">
    <w:name w:val="annotation text"/>
    <w:basedOn w:val="1"/>
    <w:qFormat/>
    <w:uiPriority w:val="0"/>
    <w:pPr>
      <w:jc w:val="left"/>
    </w:pPr>
  </w:style>
  <w:style w:type="paragraph" w:styleId="17">
    <w:name w:val="Body Text"/>
    <w:basedOn w:val="1"/>
    <w:qFormat/>
    <w:uiPriority w:val="0"/>
    <w:pPr>
      <w:spacing w:line="480" w:lineRule="auto"/>
    </w:pPr>
    <w:rPr>
      <w:b/>
      <w:bCs/>
      <w:sz w:val="24"/>
    </w:rPr>
  </w:style>
  <w:style w:type="paragraph" w:styleId="18">
    <w:name w:val="Body Text Indent"/>
    <w:basedOn w:val="1"/>
    <w:next w:val="19"/>
    <w:qFormat/>
    <w:uiPriority w:val="0"/>
    <w:pPr>
      <w:spacing w:line="360" w:lineRule="auto"/>
      <w:ind w:firstLine="480" w:firstLineChars="200"/>
    </w:pPr>
    <w:rPr>
      <w:sz w:val="24"/>
    </w:rPr>
  </w:style>
  <w:style w:type="paragraph" w:customStyle="1" w:styleId="19">
    <w:name w:val="样式 正文文本缩进 + 行距: 1.5 倍行距"/>
    <w:basedOn w:val="20"/>
    <w:qFormat/>
    <w:uiPriority w:val="0"/>
    <w:pPr>
      <w:spacing w:after="120" w:line="360" w:lineRule="auto"/>
      <w:ind w:left="90" w:leftChars="32" w:firstLine="560" w:firstLineChars="200"/>
    </w:pPr>
    <w:rPr>
      <w:rFonts w:cs="宋体"/>
      <w:sz w:val="24"/>
    </w:rPr>
  </w:style>
  <w:style w:type="paragraph" w:customStyle="1" w:styleId="20">
    <w:name w:val="Body Text Indent"/>
    <w:basedOn w:val="21"/>
    <w:next w:val="19"/>
    <w:qFormat/>
    <w:uiPriority w:val="0"/>
    <w:pPr>
      <w:spacing w:after="120" w:afterLines="0"/>
      <w:ind w:left="420" w:leftChars="200"/>
    </w:pPr>
    <w:rPr>
      <w:rFonts w:ascii="Times New Roman" w:hAnsi="Times New Roman" w:eastAsia="宋体"/>
      <w:sz w:val="24"/>
    </w:rPr>
  </w:style>
  <w:style w:type="paragraph" w:customStyle="1" w:styleId="21">
    <w:name w:val="Normal"/>
    <w:qFormat/>
    <w:uiPriority w:val="0"/>
    <w:pPr>
      <w:widowControl w:val="0"/>
      <w:adjustRightInd w:val="0"/>
      <w:spacing w:line="360" w:lineRule="atLeast"/>
      <w:textAlignment w:val="baseline"/>
    </w:pPr>
    <w:rPr>
      <w:rFonts w:ascii="Tms Rmn" w:hAnsi="Tms Rmn" w:eastAsia="宋体" w:cs="Times New Roman"/>
      <w:lang w:val="en-US" w:eastAsia="zh-CN" w:bidi="ar-SA"/>
    </w:rPr>
  </w:style>
  <w:style w:type="paragraph" w:styleId="22">
    <w:name w:val="Plain Text"/>
    <w:basedOn w:val="1"/>
    <w:qFormat/>
    <w:uiPriority w:val="0"/>
    <w:rPr>
      <w:rFonts w:ascii="宋体" w:hAnsi="Courier New"/>
      <w:sz w:val="21"/>
    </w:rPr>
  </w:style>
  <w:style w:type="paragraph" w:styleId="23">
    <w:name w:val="footer"/>
    <w:basedOn w:val="1"/>
    <w:qFormat/>
    <w:uiPriority w:val="0"/>
    <w:pPr>
      <w:tabs>
        <w:tab w:val="center" w:pos="4153"/>
        <w:tab w:val="right" w:pos="8306"/>
      </w:tabs>
    </w:pPr>
    <w:rPr>
      <w:rFonts w:ascii="Tahoma" w:hAnsi="Tahoma"/>
      <w:sz w:val="18"/>
      <w:szCs w:val="18"/>
    </w:rPr>
  </w:style>
  <w:style w:type="paragraph" w:styleId="2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25">
    <w:name w:val="toc 1"/>
    <w:basedOn w:val="1"/>
    <w:next w:val="1"/>
    <w:qFormat/>
    <w:uiPriority w:val="0"/>
  </w:style>
  <w:style w:type="paragraph" w:styleId="26">
    <w:name w:val="toc 2"/>
    <w:basedOn w:val="1"/>
    <w:next w:val="7"/>
    <w:qFormat/>
    <w:uiPriority w:val="39"/>
    <w:pPr>
      <w:ind w:left="210"/>
      <w:jc w:val="left"/>
    </w:pPr>
    <w:rPr>
      <w:smallCaps/>
      <w:sz w:val="24"/>
      <w:szCs w:val="20"/>
    </w:rPr>
  </w:style>
  <w:style w:type="paragraph" w:styleId="27">
    <w:name w:val="Normal (Web)"/>
    <w:basedOn w:val="1"/>
    <w:qFormat/>
    <w:uiPriority w:val="0"/>
    <w:pPr>
      <w:widowControl/>
      <w:spacing w:before="100" w:beforeLines="0" w:beforeAutospacing="1" w:after="100" w:afterLines="0" w:afterAutospacing="1"/>
      <w:jc w:val="left"/>
    </w:pPr>
    <w:rPr>
      <w:rFonts w:ascii="宋体" w:hAnsi="宋体"/>
      <w:kern w:val="0"/>
      <w:sz w:val="24"/>
    </w:rPr>
  </w:style>
  <w:style w:type="paragraph" w:styleId="28">
    <w:name w:val="Body Text First Indent 2"/>
    <w:basedOn w:val="18"/>
    <w:next w:val="1"/>
    <w:qFormat/>
    <w:uiPriority w:val="0"/>
    <w:pPr>
      <w:ind w:firstLine="420" w:firstLineChars="200"/>
    </w:pPr>
  </w:style>
  <w:style w:type="table" w:styleId="30">
    <w:name w:val="Table Grid"/>
    <w:basedOn w:val="2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2">
    <w:name w:val=" Char Char1 Char"/>
    <w:basedOn w:val="1"/>
    <w:link w:val="31"/>
    <w:qFormat/>
    <w:uiPriority w:val="0"/>
    <w:pPr>
      <w:spacing w:line="360" w:lineRule="auto"/>
      <w:ind w:firstLine="200" w:firstLineChars="200"/>
    </w:pPr>
    <w:rPr>
      <w:rFonts w:ascii="宋体" w:hAnsi="宋体" w:cs="宋体"/>
      <w:szCs w:val="24"/>
    </w:rPr>
  </w:style>
  <w:style w:type="character" w:styleId="33">
    <w:name w:val="Strong"/>
    <w:basedOn w:val="31"/>
    <w:qFormat/>
    <w:uiPriority w:val="22"/>
    <w:rPr>
      <w:b/>
      <w:bCs/>
    </w:rPr>
  </w:style>
  <w:style w:type="character" w:styleId="34">
    <w:name w:val="page number"/>
    <w:basedOn w:val="31"/>
    <w:qFormat/>
    <w:uiPriority w:val="0"/>
  </w:style>
  <w:style w:type="character" w:styleId="35">
    <w:name w:val="Hyperlink"/>
    <w:basedOn w:val="31"/>
    <w:qFormat/>
    <w:uiPriority w:val="0"/>
    <w:rPr>
      <w:color w:val="0000FF"/>
      <w:u w:val="single"/>
    </w:rPr>
  </w:style>
  <w:style w:type="paragraph" w:customStyle="1" w:styleId="36">
    <w:name w:val="列出段落"/>
    <w:basedOn w:val="1"/>
    <w:qFormat/>
    <w:uiPriority w:val="0"/>
    <w:pPr>
      <w:widowControl w:val="0"/>
      <w:adjustRightInd/>
      <w:snapToGrid/>
      <w:spacing w:after="0" w:afterLines="0"/>
      <w:ind w:firstLine="420" w:firstLineChars="200"/>
      <w:jc w:val="both"/>
    </w:pPr>
    <w:rPr>
      <w:rFonts w:ascii="Times New Roman" w:hAnsi="Times New Roman" w:eastAsia="宋体"/>
      <w:kern w:val="2"/>
      <w:sz w:val="21"/>
      <w:szCs w:val="20"/>
    </w:rPr>
  </w:style>
  <w:style w:type="character" w:customStyle="1" w:styleId="37">
    <w:name w:val="page number"/>
    <w:basedOn w:val="31"/>
    <w:qFormat/>
    <w:uiPriority w:val="0"/>
  </w:style>
  <w:style w:type="paragraph" w:customStyle="1" w:styleId="38">
    <w:name w:val="封面 下内容"/>
    <w:basedOn w:val="1"/>
    <w:qFormat/>
    <w:uiPriority w:val="0"/>
    <w:pPr>
      <w:spacing w:line="240" w:lineRule="auto"/>
      <w:ind w:firstLine="0" w:firstLineChars="0"/>
      <w:jc w:val="right"/>
    </w:pPr>
    <w:rPr>
      <w:sz w:val="28"/>
    </w:rPr>
  </w:style>
  <w:style w:type="paragraph" w:customStyle="1" w:styleId="39">
    <w:name w:val="Table Paragraph"/>
    <w:basedOn w:val="1"/>
    <w:qFormat/>
    <w:uiPriority w:val="1"/>
    <w:pPr>
      <w:jc w:val="center"/>
    </w:pPr>
    <w:rPr>
      <w:rFonts w:ascii="宋体" w:hAnsi="宋体" w:eastAsia="宋体" w:cs="宋体"/>
      <w:lang w:val="zh-CN" w:eastAsia="zh-CN" w:bidi="zh-CN"/>
    </w:rPr>
  </w:style>
  <w:style w:type="paragraph" w:customStyle="1" w:styleId="40">
    <w:name w:val="中文报告书样式"/>
    <w:basedOn w:val="1"/>
    <w:qFormat/>
    <w:uiPriority w:val="0"/>
    <w:pPr>
      <w:adjustRightInd w:val="0"/>
      <w:spacing w:line="480" w:lineRule="atLeast"/>
      <w:ind w:firstLine="482"/>
      <w:textAlignment w:val="baseline"/>
    </w:pPr>
    <w:rPr>
      <w:kern w:val="24"/>
      <w:sz w:val="24"/>
    </w:rPr>
  </w:style>
  <w:style w:type="paragraph" w:customStyle="1" w:styleId="41">
    <w:name w:val="报告表正文"/>
    <w:basedOn w:val="1"/>
    <w:qFormat/>
    <w:uiPriority w:val="0"/>
    <w:pPr>
      <w:spacing w:line="360" w:lineRule="auto"/>
      <w:ind w:firstLine="200" w:firstLineChars="200"/>
    </w:pPr>
    <w:rPr>
      <w:rFonts w:eastAsia="楷体_GB2312"/>
      <w:sz w:val="24"/>
      <w:szCs w:val="24"/>
    </w:rPr>
  </w:style>
  <w:style w:type="paragraph" w:customStyle="1" w:styleId="42">
    <w:name w:val="表内格式"/>
    <w:basedOn w:val="1"/>
    <w:qFormat/>
    <w:uiPriority w:val="0"/>
    <w:pPr>
      <w:spacing w:line="240" w:lineRule="exact"/>
      <w:jc w:val="center"/>
    </w:pPr>
    <w:rPr>
      <w:rFonts w:ascii="宋体" w:hAnsi="宋体"/>
      <w:sz w:val="21"/>
    </w:rPr>
  </w:style>
  <w:style w:type="paragraph" w:customStyle="1" w:styleId="43">
    <w:name w:val="0"/>
    <w:basedOn w:val="1"/>
    <w:qFormat/>
    <w:uiPriority w:val="0"/>
    <w:pPr>
      <w:widowControl/>
      <w:snapToGrid w:val="0"/>
      <w:jc w:val="left"/>
    </w:pPr>
    <w:rPr>
      <w:kern w:val="0"/>
      <w:sz w:val="28"/>
      <w:szCs w:val="20"/>
    </w:rPr>
  </w:style>
  <w:style w:type="paragraph" w:customStyle="1" w:styleId="44">
    <w:name w:val="表格文字（xie）"/>
    <w:qFormat/>
    <w:uiPriority w:val="0"/>
    <w:pPr>
      <w:snapToGrid w:val="0"/>
      <w:jc w:val="center"/>
    </w:pPr>
    <w:rPr>
      <w:rFonts w:ascii="Times New Roman" w:hAnsi="Times New Roman" w:eastAsia="宋体" w:cs="宋体"/>
      <w:sz w:val="21"/>
      <w:szCs w:val="24"/>
      <w:lang w:val="en-US" w:eastAsia="zh-CN" w:bidi="ar-SA"/>
    </w:rPr>
  </w:style>
  <w:style w:type="paragraph" w:customStyle="1" w:styleId="45">
    <w:name w:val="三同时样式"/>
    <w:basedOn w:val="1"/>
    <w:qFormat/>
    <w:uiPriority w:val="0"/>
    <w:pPr>
      <w:spacing w:line="240" w:lineRule="auto"/>
      <w:ind w:firstLine="0" w:firstLineChars="0"/>
      <w:jc w:val="center"/>
    </w:pPr>
    <w:rPr>
      <w:b/>
      <w:sz w:val="18"/>
      <w:szCs w:val="18"/>
    </w:rPr>
  </w:style>
  <w:style w:type="character" w:customStyle="1" w:styleId="46">
    <w:name w:val="标题 1 Char"/>
    <w:link w:val="2"/>
    <w:qFormat/>
    <w:uiPriority w:val="0"/>
    <w:rPr>
      <w:b/>
      <w:kern w:val="44"/>
      <w:sz w:val="28"/>
    </w:rPr>
  </w:style>
  <w:style w:type="paragraph" w:customStyle="1" w:styleId="47">
    <w:name w:val="表格"/>
    <w:basedOn w:val="1"/>
    <w:next w:val="1"/>
    <w:qFormat/>
    <w:uiPriority w:val="0"/>
    <w:pPr>
      <w:keepNext/>
      <w:adjustRightInd w:val="0"/>
      <w:spacing w:line="312" w:lineRule="atLeast"/>
      <w:jc w:val="center"/>
      <w:textAlignment w:val="baseline"/>
    </w:pPr>
    <w:rPr>
      <w:kern w:val="0"/>
    </w:rPr>
  </w:style>
  <w:style w:type="paragraph" w:customStyle="1" w:styleId="48">
    <w:name w:val="样式1"/>
    <w:basedOn w:val="24"/>
    <w:qFormat/>
    <w:uiPriority w:val="0"/>
    <w:pPr>
      <w:pBdr>
        <w:top w:val="none" w:color="auto" w:sz="0" w:space="0"/>
        <w:left w:val="none" w:color="auto" w:sz="0" w:space="0"/>
        <w:bottom w:val="single" w:color="auto" w:sz="4" w:space="1"/>
        <w:right w:val="none" w:color="auto" w:sz="0" w:space="0"/>
      </w:pBdr>
      <w:wordWrap w:val="0"/>
      <w:ind w:right="360"/>
    </w:pPr>
  </w:style>
  <w:style w:type="character" w:customStyle="1" w:styleId="49">
    <w:name w:val="标题 2 Char"/>
    <w:link w:val="3"/>
    <w:qFormat/>
    <w:uiPriority w:val="0"/>
    <w:rPr>
      <w:rFonts w:ascii="Times New Roman" w:hAnsi="Times New Roman" w:eastAsia="宋体"/>
      <w:b/>
      <w:sz w:val="28"/>
    </w:rPr>
  </w:style>
  <w:style w:type="paragraph" w:customStyle="1" w:styleId="50">
    <w:name w:val="正文1"/>
    <w:basedOn w:val="1"/>
    <w:next w:val="1"/>
    <w:qFormat/>
    <w:uiPriority w:val="0"/>
    <w:pPr>
      <w:ind w:firstLine="552"/>
    </w:pPr>
    <w:rPr>
      <w:rFonts w:ascii="楷体_GB2312" w:eastAsia="楷体_GB2312"/>
      <w:b/>
    </w:rPr>
  </w:style>
  <w:style w:type="paragraph" w:customStyle="1" w:styleId="51">
    <w:name w:val="我的表格文字"/>
    <w:basedOn w:val="1"/>
    <w:qFormat/>
    <w:uiPriority w:val="0"/>
    <w:pPr>
      <w:jc w:val="center"/>
    </w:pPr>
    <w:rPr>
      <w:rFonts w:hAnsi="宋体" w:eastAsia="Times New Roman" w:cs="宋体"/>
      <w:color w:val="000000"/>
      <w:szCs w:val="21"/>
    </w:rPr>
  </w:style>
  <w:style w:type="paragraph" w:customStyle="1" w:styleId="52">
    <w:name w:val="君邦正文"/>
    <w:qFormat/>
    <w:uiPriority w:val="0"/>
    <w:pPr>
      <w:spacing w:after="60" w:line="360" w:lineRule="auto"/>
      <w:ind w:firstLine="480" w:firstLineChars="200"/>
      <w:jc w:val="both"/>
    </w:pPr>
    <w:rPr>
      <w:rFonts w:ascii="宋体" w:hAnsi="宋体" w:eastAsia="宋体" w:cs="Times New Roman"/>
      <w:bCs/>
      <w:snapToGrid w:val="0"/>
      <w:sz w:val="24"/>
      <w:szCs w:val="22"/>
      <w:lang w:val="en-US" w:eastAsia="zh-CN" w:bidi="ar-SA"/>
    </w:rPr>
  </w:style>
  <w:style w:type="paragraph" w:customStyle="1" w:styleId="53">
    <w:name w:val="p0"/>
    <w:basedOn w:val="1"/>
    <w:uiPriority w:val="0"/>
    <w:pPr>
      <w:widowControl/>
    </w:pPr>
    <w:rPr>
      <w:kern w:val="0"/>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2.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1.xml"/><Relationship Id="rId4" Type="http://schemas.openxmlformats.org/officeDocument/2006/relationships/footer" Target="footer1.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5.jpe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54</Pages>
  <Words>8274</Words>
  <Characters>10330</Characters>
  <Lines>1</Lines>
  <Paragraphs>1</Paragraphs>
  <TotalTime>0</TotalTime>
  <ScaleCrop>false</ScaleCrop>
  <LinksUpToDate>false</LinksUpToDate>
  <CharactersWithSpaces>10521</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cp:lastModifiedBy>
  <cp:lastPrinted>2024-11-12T03:27:00Z</cp:lastPrinted>
  <dcterms:modified xsi:type="dcterms:W3CDTF">2024-11-30T01:46:44Z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F0A54AD736954B94BDDB75BC2FDF1D6E_12</vt:lpwstr>
  </property>
</Properties>
</file>