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eastAsia="zh-CN"/>
        </w:rPr>
      </w:pPr>
      <w:r>
        <w:rPr>
          <w:rFonts w:hint="eastAsia" w:ascii="Times New Roman" w:hAnsi="Times New Roman" w:eastAsia="宋体" w:cs="Times New Roman"/>
          <w:b/>
          <w:bCs/>
          <w:color w:val="auto"/>
          <w:kern w:val="2"/>
          <w:sz w:val="36"/>
          <w:szCs w:val="36"/>
          <w:lang w:eastAsia="zh-CN"/>
        </w:rPr>
        <w:t>斯凯肯（中国）集团股份有限公司</w:t>
      </w:r>
      <w:r>
        <w:rPr>
          <w:rFonts w:hint="default" w:ascii="Times New Roman" w:hAnsi="Times New Roman" w:eastAsia="宋体" w:cs="Times New Roman"/>
          <w:b/>
          <w:bCs/>
          <w:color w:val="auto"/>
          <w:kern w:val="2"/>
          <w:sz w:val="36"/>
          <w:szCs w:val="36"/>
          <w:lang w:eastAsia="zh-CN"/>
        </w:rPr>
        <w:t>年产</w:t>
      </w:r>
      <w:r>
        <w:rPr>
          <w:rFonts w:hint="eastAsia" w:ascii="Times New Roman" w:hAnsi="Times New Roman" w:eastAsia="宋体" w:cs="Times New Roman"/>
          <w:b/>
          <w:bCs/>
          <w:color w:val="auto"/>
          <w:kern w:val="2"/>
          <w:sz w:val="36"/>
          <w:szCs w:val="36"/>
          <w:lang w:eastAsia="zh-CN"/>
        </w:rPr>
        <w:t>9000吨新型防火材料项目</w:t>
      </w:r>
      <w:r>
        <w:rPr>
          <w:rFonts w:hint="default" w:ascii="Times New Roman" w:hAnsi="Times New Roman" w:eastAsia="宋体" w:cs="Times New Roman"/>
          <w:b/>
          <w:bCs/>
          <w:color w:val="auto"/>
          <w:kern w:val="2"/>
          <w:sz w:val="36"/>
          <w:szCs w:val="36"/>
          <w:lang w:eastAsia="zh-CN"/>
        </w:rPr>
        <w:t>竣工环境保护验收监测报告表</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eastAsia"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斯凯肯（中国）集团股份有限公司</w:t>
      </w: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斯凯肯（中国）集团股份有限公司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3</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7</w:t>
      </w:r>
      <w:r>
        <w:rPr>
          <w:rFonts w:hint="default" w:ascii="Times New Roman" w:hAnsi="Times New Roman" w:cs="Times New Roman" w:eastAsiaTheme="minorEastAsia"/>
          <w:b w:val="0"/>
          <w:bCs w:val="0"/>
          <w:color w:val="auto"/>
          <w:kern w:val="2"/>
          <w:sz w:val="32"/>
          <w:szCs w:val="32"/>
          <w:u w:val="none"/>
          <w:lang w:val="en-US" w:eastAsia="zh-CN"/>
        </w:rPr>
        <w:t>月</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斯凯肯（中国）集团股份有限公司</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法人代表：</w:t>
      </w:r>
      <w:r>
        <w:rPr>
          <w:rFonts w:hint="default" w:ascii="Times New Roman" w:hAnsi="Times New Roman" w:eastAsia="宋体" w:cs="Times New Roman"/>
          <w:b w:val="0"/>
          <w:bCs w:val="0"/>
          <w:color w:val="auto"/>
          <w:kern w:val="2"/>
          <w:sz w:val="28"/>
          <w:szCs w:val="28"/>
          <w:lang w:val="en-US" w:eastAsia="zh-CN"/>
        </w:rPr>
        <w:t>孟庆贺</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项目负责人</w:t>
      </w:r>
      <w:r>
        <w:rPr>
          <w:rFonts w:hint="default" w:ascii="Times New Roman" w:hAnsi="Times New Roman" w:eastAsia="宋体" w:cs="Times New Roman"/>
          <w:b w:val="0"/>
          <w:bCs w:val="0"/>
          <w:color w:val="auto"/>
          <w:kern w:val="2"/>
          <w:sz w:val="28"/>
          <w:szCs w:val="28"/>
          <w:lang w:val="en-US" w:eastAsia="zh-CN"/>
        </w:rPr>
        <w:t>：李保文</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18937321339</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址：长垣市蒲北街道办事处崇礼路</w:t>
      </w:r>
      <w:r>
        <w:rPr>
          <w:rFonts w:hint="eastAsia" w:ascii="Times New Roman" w:hAnsi="Times New Roman" w:eastAsia="宋体" w:cs="Times New Roman"/>
          <w:b w:val="0"/>
          <w:bCs w:val="0"/>
          <w:color w:val="auto"/>
          <w:kern w:val="2"/>
          <w:sz w:val="28"/>
          <w:szCs w:val="28"/>
          <w:lang w:val="en-US" w:eastAsia="zh-CN"/>
        </w:rPr>
        <w:t>南侧、</w:t>
      </w:r>
      <w:r>
        <w:rPr>
          <w:rFonts w:hint="default" w:ascii="Times New Roman" w:hAnsi="Times New Roman" w:eastAsia="宋体" w:cs="Times New Roman"/>
          <w:b w:val="0"/>
          <w:bCs w:val="0"/>
          <w:color w:val="auto"/>
          <w:kern w:val="2"/>
          <w:sz w:val="28"/>
          <w:szCs w:val="28"/>
          <w:lang w:val="en-US" w:eastAsia="zh-CN"/>
        </w:rPr>
        <w:t>金堤河路</w:t>
      </w:r>
      <w:r>
        <w:rPr>
          <w:rFonts w:hint="eastAsia" w:ascii="Times New Roman" w:hAnsi="Times New Roman" w:eastAsia="宋体" w:cs="Times New Roman"/>
          <w:b w:val="0"/>
          <w:bCs w:val="0"/>
          <w:color w:val="auto"/>
          <w:kern w:val="2"/>
          <w:sz w:val="28"/>
          <w:szCs w:val="28"/>
          <w:lang w:val="en-US" w:eastAsia="zh-CN"/>
        </w:rPr>
        <w:t>以东</w:t>
      </w:r>
    </w:p>
    <w:p>
      <w:pPr>
        <w:pStyle w:val="3"/>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监测单位：</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河南</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鼎晟</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检测技术有限公司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郭晓静</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eastAsia="宋体" w:cs="Times New Roman"/>
          <w:b w:val="0"/>
          <w:bCs w:val="0"/>
          <w:color w:val="auto"/>
          <w:kern w:val="2"/>
          <w:sz w:val="28"/>
          <w:szCs w:val="28"/>
          <w:highlight w:val="none"/>
          <w:lang w:val="en-US" w:eastAsia="zh-CN"/>
        </w:rPr>
      </w:pPr>
      <w:r>
        <w:rPr>
          <w:rFonts w:hint="default" w:ascii="Times New Roman" w:hAnsi="Times New Roman" w:cs="Times New Roman" w:eastAsiaTheme="minorEastAsia"/>
          <w:b w:val="0"/>
          <w:bCs w:val="0"/>
          <w:color w:val="auto"/>
          <w:kern w:val="2"/>
          <w:sz w:val="28"/>
          <w:szCs w:val="28"/>
          <w:highlight w:val="none"/>
          <w:lang w:val="en-US" w:eastAsia="zh-CN"/>
        </w:rPr>
        <w:t>联系方式</w:t>
      </w:r>
      <w:r>
        <w:rPr>
          <w:rFonts w:hint="default" w:ascii="Times New Roman" w:hAnsi="Times New Roman" w:eastAsia="宋体" w:cs="Times New Roman"/>
          <w:b w:val="0"/>
          <w:bCs w:val="0"/>
          <w:color w:val="auto"/>
          <w:kern w:val="2"/>
          <w:sz w:val="28"/>
          <w:szCs w:val="28"/>
          <w:highlight w:val="none"/>
          <w:lang w:val="en-US" w:eastAsia="zh-CN"/>
        </w:rPr>
        <w:t>：</w:t>
      </w:r>
      <w:r>
        <w:rPr>
          <w:rFonts w:hint="eastAsia" w:ascii="Times New Roman" w:hAnsi="Times New Roman" w:eastAsia="宋体" w:cs="Times New Roman"/>
          <w:b w:val="0"/>
          <w:bCs w:val="0"/>
          <w:color w:val="auto"/>
          <w:kern w:val="2"/>
          <w:sz w:val="28"/>
          <w:szCs w:val="28"/>
          <w:highlight w:val="none"/>
          <w:lang w:val="en-US" w:eastAsia="zh-CN"/>
        </w:rPr>
        <w:t>18037982811</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斯凯肯（中国）集团股份有限公司</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项目负责人</w:t>
      </w:r>
      <w:r>
        <w:rPr>
          <w:rFonts w:hint="default" w:ascii="Times New Roman" w:hAnsi="Times New Roman" w:eastAsia="宋体" w:cs="Times New Roman"/>
          <w:b w:val="0"/>
          <w:bCs w:val="0"/>
          <w:color w:val="auto"/>
          <w:kern w:val="2"/>
          <w:sz w:val="28"/>
          <w:szCs w:val="28"/>
          <w:lang w:val="en-US" w:eastAsia="zh-CN"/>
        </w:rPr>
        <w:t>：李保文</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18937321339</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址：长垣市蒲北街道办事处崇礼路</w:t>
      </w:r>
      <w:r>
        <w:rPr>
          <w:rFonts w:hint="eastAsia" w:ascii="Times New Roman" w:hAnsi="Times New Roman" w:eastAsia="宋体" w:cs="Times New Roman"/>
          <w:b w:val="0"/>
          <w:bCs w:val="0"/>
          <w:color w:val="auto"/>
          <w:kern w:val="2"/>
          <w:sz w:val="28"/>
          <w:szCs w:val="28"/>
          <w:lang w:val="en-US" w:eastAsia="zh-CN"/>
        </w:rPr>
        <w:t>南侧、</w:t>
      </w:r>
      <w:r>
        <w:rPr>
          <w:rFonts w:hint="default" w:ascii="Times New Roman" w:hAnsi="Times New Roman" w:eastAsia="宋体" w:cs="Times New Roman"/>
          <w:b w:val="0"/>
          <w:bCs w:val="0"/>
          <w:color w:val="auto"/>
          <w:kern w:val="2"/>
          <w:sz w:val="28"/>
          <w:szCs w:val="28"/>
          <w:lang w:val="en-US" w:eastAsia="zh-CN"/>
        </w:rPr>
        <w:t>金堤河路</w:t>
      </w:r>
      <w:r>
        <w:rPr>
          <w:rFonts w:hint="eastAsia" w:ascii="Times New Roman" w:hAnsi="Times New Roman" w:eastAsia="宋体" w:cs="Times New Roman"/>
          <w:b w:val="0"/>
          <w:bCs w:val="0"/>
          <w:color w:val="auto"/>
          <w:kern w:val="2"/>
          <w:sz w:val="28"/>
          <w:szCs w:val="28"/>
          <w:lang w:val="en-US" w:eastAsia="zh-CN"/>
        </w:rPr>
        <w:t>以东</w:t>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3"/>
        <w:tblW w:w="92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876"/>
        <w:gridCol w:w="2095"/>
        <w:gridCol w:w="1402"/>
        <w:gridCol w:w="981"/>
        <w:gridCol w:w="11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年产</w:t>
            </w:r>
            <w:r>
              <w:rPr>
                <w:rFonts w:hint="eastAsia" w:ascii="Times New Roman" w:hAnsi="Times New Roman" w:cs="Times New Roman" w:eastAsiaTheme="minorEastAsia"/>
                <w:color w:val="auto"/>
                <w:sz w:val="24"/>
                <w:szCs w:val="24"/>
                <w:highlight w:val="none"/>
                <w:lang w:val="en-US" w:eastAsia="zh-CN"/>
              </w:rPr>
              <w:t>9000吨新型防火材料项目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斯凯肯（中国）集团股份有限公司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新建√</w:t>
            </w:r>
            <w:r>
              <w:rPr>
                <w:rFonts w:hint="eastAsia" w:ascii="Times New Roman" w:hAnsi="Times New Roman" w:cs="Times New Roman" w:eastAsiaTheme="minorEastAsia"/>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lang w:val="en-US" w:eastAsia="zh-CN"/>
              </w:rPr>
              <w:t>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长垣市蒲北街道办事处崇礼路</w:t>
            </w:r>
            <w:r>
              <w:rPr>
                <w:rFonts w:hint="eastAsia" w:ascii="Times New Roman" w:hAnsi="Times New Roman" w:cs="Times New Roman" w:eastAsiaTheme="minorEastAsia"/>
                <w:color w:val="auto"/>
                <w:sz w:val="24"/>
                <w:szCs w:val="24"/>
                <w:highlight w:val="none"/>
                <w:lang w:val="en-US" w:eastAsia="zh-CN"/>
              </w:rPr>
              <w:t>南侧、</w:t>
            </w:r>
            <w:r>
              <w:rPr>
                <w:rFonts w:hint="default" w:ascii="Times New Roman" w:hAnsi="Times New Roman" w:cs="Times New Roman" w:eastAsiaTheme="minorEastAsia"/>
                <w:color w:val="auto"/>
                <w:sz w:val="24"/>
                <w:szCs w:val="24"/>
                <w:highlight w:val="none"/>
                <w:lang w:val="en-US" w:eastAsia="zh-CN"/>
              </w:rPr>
              <w:t>金堤河路</w:t>
            </w:r>
            <w:r>
              <w:rPr>
                <w:rFonts w:hint="eastAsia" w:ascii="Times New Roman" w:hAnsi="Times New Roman" w:cs="Times New Roman" w:eastAsiaTheme="minorEastAsia"/>
                <w:color w:val="auto"/>
                <w:sz w:val="24"/>
                <w:szCs w:val="24"/>
                <w:highlight w:val="none"/>
                <w:lang w:val="en-US" w:eastAsia="zh-CN"/>
              </w:rPr>
              <w:t>以东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新型防火材料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21</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9</w:t>
            </w:r>
            <w:r>
              <w:rPr>
                <w:rFonts w:hint="default" w:ascii="Times New Roman" w:hAnsi="Times New Roman" w:cs="Times New Roman" w:eastAsiaTheme="minorEastAsia"/>
                <w:color w:val="auto"/>
                <w:sz w:val="24"/>
                <w:szCs w:val="24"/>
                <w:highlight w:val="none"/>
                <w:lang w:val="en-US" w:eastAsia="zh-CN"/>
              </w:rPr>
              <w:t>月</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开工建设时间</w:t>
            </w:r>
          </w:p>
        </w:tc>
        <w:tc>
          <w:tcPr>
            <w:tcW w:w="353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21</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10</w:t>
            </w:r>
            <w:r>
              <w:rPr>
                <w:rFonts w:hint="default" w:ascii="Times New Roman" w:hAnsi="Times New Roman" w:cs="Times New Roman" w:eastAsiaTheme="minorEastAsia"/>
                <w:color w:val="auto"/>
                <w:sz w:val="24"/>
                <w:szCs w:val="24"/>
                <w:highlight w:val="none"/>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月</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验收现场监测时间</w:t>
            </w:r>
          </w:p>
        </w:tc>
        <w:tc>
          <w:tcPr>
            <w:tcW w:w="353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2023年6月10日~6月11日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审批部门</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cs="Times New Roman" w:eastAsiaTheme="minorEastAsia"/>
                <w:color w:val="auto"/>
                <w:sz w:val="24"/>
                <w:szCs w:val="24"/>
                <w:highlight w:val="none"/>
                <w:lang w:val="en-US" w:eastAsia="zh-CN"/>
              </w:rPr>
              <w:t>（长环审（2</w:t>
            </w:r>
            <w:r>
              <w:rPr>
                <w:rFonts w:hint="eastAsia" w:ascii="Times New Roman" w:hAnsi="Times New Roman" w:cs="Times New Roman" w:eastAsiaTheme="minorEastAsia"/>
                <w:color w:val="auto"/>
                <w:sz w:val="24"/>
                <w:szCs w:val="24"/>
                <w:highlight w:val="none"/>
                <w:lang w:val="en-US" w:eastAsia="zh-CN"/>
              </w:rPr>
              <w:t>021</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115</w:t>
            </w:r>
            <w:r>
              <w:rPr>
                <w:rFonts w:hint="default" w:ascii="Times New Roman" w:hAnsi="Times New Roman" w:cs="Times New Roman" w:eastAsiaTheme="minorEastAsia"/>
                <w:color w:val="auto"/>
                <w:sz w:val="24"/>
                <w:szCs w:val="24"/>
                <w:highlight w:val="none"/>
                <w:lang w:val="en-US" w:eastAsia="zh-CN"/>
              </w:rPr>
              <w:t>号</w:t>
            </w:r>
            <w:r>
              <w:rPr>
                <w:rFonts w:hint="eastAsia" w:ascii="Times New Roman" w:hAnsi="Times New Roman" w:cs="Times New Roman" w:eastAsiaTheme="minorEastAsia"/>
                <w:color w:val="auto"/>
                <w:sz w:val="24"/>
                <w:szCs w:val="24"/>
                <w:highlight w:val="none"/>
                <w:lang w:val="en-US" w:eastAsia="zh-CN"/>
              </w:rPr>
              <w:t>）</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编制单位</w:t>
            </w:r>
          </w:p>
        </w:tc>
        <w:tc>
          <w:tcPr>
            <w:tcW w:w="353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河南秋晟环境科技有限公司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353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投资总概算</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sz w:val="24"/>
                <w:szCs w:val="24"/>
                <w:highlight w:val="none"/>
                <w:lang w:val="en-US" w:eastAsia="zh-CN"/>
              </w:rPr>
              <w:t>180</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highlight w:val="none"/>
                <w:lang w:val="en-US" w:eastAsia="zh-CN"/>
              </w:rPr>
              <w:t>万元</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环保投资总概算</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sz w:val="24"/>
                <w:szCs w:val="24"/>
                <w:highlight w:val="none"/>
                <w:lang w:val="en-US" w:eastAsia="zh-CN"/>
              </w:rPr>
              <w:t>200</w:t>
            </w:r>
            <w:r>
              <w:rPr>
                <w:rFonts w:hint="default" w:ascii="Times New Roman" w:hAnsi="Times New Roman" w:cs="Times New Roman" w:eastAsiaTheme="minorEastAsia"/>
                <w:color w:val="auto"/>
                <w:sz w:val="24"/>
                <w:szCs w:val="24"/>
                <w:highlight w:val="none"/>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比例</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eastAsia" w:ascii="Times New Roman" w:hAnsi="Times New Roman" w:eastAsia="宋体" w:cs="Times New Roman"/>
                <w:sz w:val="24"/>
                <w:szCs w:val="24"/>
                <w:highlight w:val="none"/>
                <w:lang w:val="en-US" w:eastAsia="zh-CN"/>
              </w:rPr>
              <w:t>5</w:t>
            </w:r>
            <w:r>
              <w:rPr>
                <w:rFonts w:hint="default" w:ascii="Times New Roman" w:hAnsi="Times New Roman" w:cs="Times New Roman" w:eastAsiaTheme="minorEastAsia"/>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实际总概算</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sz w:val="24"/>
                <w:szCs w:val="24"/>
                <w:highlight w:val="none"/>
                <w:lang w:val="en-US" w:eastAsia="zh-CN"/>
              </w:rPr>
              <w:t>180</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highlight w:val="none"/>
                <w:lang w:val="en-US" w:eastAsia="zh-CN"/>
              </w:rPr>
              <w:t>万元</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环保投资</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200</w:t>
            </w:r>
            <w:r>
              <w:rPr>
                <w:rFonts w:hint="default" w:ascii="Times New Roman" w:hAnsi="Times New Roman" w:cs="Times New Roman" w:eastAsiaTheme="minorEastAsia"/>
                <w:color w:val="auto"/>
                <w:sz w:val="24"/>
                <w:szCs w:val="24"/>
                <w:highlight w:val="none"/>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比例</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eastAsia" w:ascii="Times New Roman" w:hAnsi="Times New Roman" w:eastAsia="宋体" w:cs="Times New Roman"/>
                <w:sz w:val="24"/>
                <w:szCs w:val="24"/>
                <w:highlight w:val="none"/>
                <w:lang w:val="en-US" w:eastAsia="zh-CN"/>
              </w:rPr>
              <w:t>5</w:t>
            </w:r>
            <w:r>
              <w:rPr>
                <w:rFonts w:hint="default" w:ascii="Times New Roman" w:hAnsi="Times New Roman" w:cs="Times New Roman" w:eastAsiaTheme="minorEastAsia"/>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32"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2" w:hRule="atLeast"/>
          <w:jc w:val="center"/>
        </w:trPr>
        <w:tc>
          <w:tcPr>
            <w:tcW w:w="9257" w:type="dxa"/>
            <w:gridSpan w:val="6"/>
            <w:vAlign w:val="center"/>
          </w:tcPr>
          <w:p>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项目由来：</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bCs/>
                <w:sz w:val="24"/>
                <w:szCs w:val="24"/>
                <w:highlight w:val="none"/>
                <w:lang w:eastAsia="zh-CN"/>
              </w:rPr>
            </w:pPr>
            <w:r>
              <w:rPr>
                <w:rFonts w:hint="eastAsia" w:ascii="Times New Roman" w:hAnsi="Times New Roman" w:eastAsia="宋体" w:cs="Times New Roman"/>
                <w:bCs/>
                <w:sz w:val="24"/>
                <w:szCs w:val="24"/>
                <w:highlight w:val="none"/>
                <w:lang w:val="en-US" w:eastAsia="zh-CN"/>
              </w:rPr>
              <w:t>斯凯肯（中国）集团股份有限公司在长垣市蒲北街道办事处崇礼路南侧、金堤河路以东投资180</w:t>
            </w:r>
            <w:r>
              <w:rPr>
                <w:rFonts w:hint="default" w:ascii="Times New Roman" w:hAnsi="Times New Roman" w:eastAsia="宋体" w:cs="Times New Roman"/>
                <w:bCs/>
                <w:sz w:val="24"/>
                <w:szCs w:val="24"/>
                <w:highlight w:val="none"/>
                <w:lang w:val="en-US" w:eastAsia="zh-CN"/>
              </w:rPr>
              <w:t>0</w:t>
            </w:r>
            <w:r>
              <w:rPr>
                <w:rFonts w:hint="eastAsia" w:ascii="Times New Roman" w:hAnsi="Times New Roman" w:eastAsia="宋体" w:cs="Times New Roman"/>
                <w:bCs/>
                <w:sz w:val="24"/>
                <w:szCs w:val="24"/>
                <w:highlight w:val="none"/>
                <w:lang w:val="en-US" w:eastAsia="zh-CN"/>
              </w:rPr>
              <w:t>万元建设年产9000吨新型防火材料项目。经现场</w:t>
            </w:r>
            <w:r>
              <w:rPr>
                <w:rFonts w:hint="eastAsia" w:ascii="Times New Roman" w:hAnsi="Times New Roman" w:eastAsia="宋体" w:cs="Times New Roman"/>
                <w:bCs/>
                <w:sz w:val="24"/>
                <w:szCs w:val="24"/>
                <w:highlight w:val="none"/>
                <w:lang w:eastAsia="zh-CN"/>
              </w:rPr>
              <w:t>勘查，</w:t>
            </w:r>
            <w:r>
              <w:rPr>
                <w:rFonts w:hint="eastAsia" w:ascii="Times New Roman" w:hAnsi="Times New Roman" w:eastAsia="宋体" w:cs="Times New Roman"/>
                <w:bCs/>
                <w:sz w:val="24"/>
                <w:szCs w:val="24"/>
                <w:highlight w:val="none"/>
                <w:lang w:val="en-US" w:eastAsia="zh-CN"/>
              </w:rPr>
              <w:t>本项目已建设完成，达到产能为</w:t>
            </w:r>
            <w:r>
              <w:rPr>
                <w:rFonts w:hint="default" w:ascii="Times New Roman" w:hAnsi="Times New Roman" w:cs="Times New Roman" w:eastAsiaTheme="minorEastAsia"/>
                <w:color w:val="auto"/>
                <w:sz w:val="24"/>
                <w:szCs w:val="24"/>
                <w:highlight w:val="none"/>
                <w:lang w:val="en-US" w:eastAsia="zh-CN"/>
              </w:rPr>
              <w:t>年产</w:t>
            </w:r>
            <w:r>
              <w:rPr>
                <w:rFonts w:hint="eastAsia" w:ascii="Times New Roman" w:hAnsi="Times New Roman" w:cs="Times New Roman" w:eastAsiaTheme="minorEastAsia"/>
                <w:color w:val="auto"/>
                <w:sz w:val="24"/>
                <w:szCs w:val="24"/>
                <w:highlight w:val="none"/>
                <w:lang w:val="en-US" w:eastAsia="zh-CN"/>
              </w:rPr>
              <w:t>90</w:t>
            </w:r>
            <w:r>
              <w:rPr>
                <w:rFonts w:hint="default" w:ascii="Times New Roman" w:hAnsi="Times New Roman" w:cs="Times New Roman" w:eastAsiaTheme="minorEastAsia"/>
                <w:color w:val="auto"/>
                <w:sz w:val="24"/>
                <w:szCs w:val="24"/>
                <w:highlight w:val="none"/>
                <w:lang w:val="en-US" w:eastAsia="zh-CN"/>
              </w:rPr>
              <w:t>00吨水性</w:t>
            </w:r>
            <w:r>
              <w:rPr>
                <w:rFonts w:hint="eastAsia" w:ascii="Times New Roman" w:hAnsi="Times New Roman" w:cs="Times New Roman" w:eastAsiaTheme="minorEastAsia"/>
                <w:color w:val="auto"/>
                <w:sz w:val="24"/>
                <w:szCs w:val="24"/>
                <w:highlight w:val="none"/>
                <w:lang w:val="en-US" w:eastAsia="zh-CN"/>
              </w:rPr>
              <w:t>防腐</w:t>
            </w:r>
            <w:r>
              <w:rPr>
                <w:rFonts w:hint="default" w:ascii="Times New Roman" w:hAnsi="Times New Roman" w:cs="Times New Roman" w:eastAsiaTheme="minorEastAsia"/>
                <w:color w:val="auto"/>
                <w:sz w:val="24"/>
                <w:szCs w:val="24"/>
                <w:highlight w:val="none"/>
                <w:lang w:val="en-US" w:eastAsia="zh-CN"/>
              </w:rPr>
              <w:t>涂料</w:t>
            </w:r>
            <w:r>
              <w:rPr>
                <w:rFonts w:hint="default" w:ascii="Times New Roman" w:hAnsi="Times New Roman" w:eastAsia="宋体" w:cs="Times New Roman"/>
                <w:bCs/>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Cs/>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河南秋晟环境科技有限公司</w:t>
            </w:r>
            <w:r>
              <w:rPr>
                <w:rFonts w:hint="default" w:ascii="Times New Roman" w:hAnsi="Times New Roman" w:eastAsia="宋体" w:cs="Times New Roman"/>
                <w:color w:val="auto"/>
                <w:sz w:val="24"/>
                <w:szCs w:val="24"/>
                <w:highlight w:val="none"/>
                <w:lang w:val="en-US" w:eastAsia="zh-CN"/>
              </w:rPr>
              <w:t>编制完成了本项目的环境影响报告表，</w:t>
            </w:r>
            <w:r>
              <w:rPr>
                <w:rFonts w:hint="eastAsia"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日，获得</w:t>
            </w:r>
            <w:r>
              <w:rPr>
                <w:rFonts w:hint="eastAsia" w:ascii="Times New Roman" w:hAnsi="Times New Roman" w:eastAsia="宋体" w:cs="Times New Roman"/>
                <w:color w:val="auto"/>
                <w:sz w:val="24"/>
                <w:szCs w:val="24"/>
                <w:highlight w:val="none"/>
                <w:lang w:val="en-US" w:eastAsia="zh-CN"/>
              </w:rPr>
              <w:t>长垣市生态环境分局</w:t>
            </w:r>
            <w:r>
              <w:rPr>
                <w:rFonts w:hint="default" w:ascii="Times New Roman" w:hAnsi="Times New Roman" w:eastAsia="宋体" w:cs="Times New Roman"/>
                <w:color w:val="auto"/>
                <w:sz w:val="24"/>
                <w:szCs w:val="24"/>
                <w:highlight w:val="none"/>
                <w:lang w:val="en-US" w:eastAsia="zh-CN"/>
              </w:rPr>
              <w:t>批复（长环审（</w:t>
            </w:r>
            <w:r>
              <w:rPr>
                <w:rFonts w:hint="eastAsia"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115</w:t>
            </w:r>
            <w:r>
              <w:rPr>
                <w:rFonts w:hint="default" w:ascii="Times New Roman" w:hAnsi="Times New Roman" w:eastAsia="宋体" w:cs="Times New Roman"/>
                <w:color w:val="auto"/>
                <w:sz w:val="24"/>
                <w:szCs w:val="24"/>
                <w:highlight w:val="none"/>
                <w:lang w:val="en-US" w:eastAsia="zh-CN"/>
              </w:rPr>
              <w:t>号）。</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根据《建设项目竣工环境保护验收技术指南污染影响类》和《建设项目竣工环境保护验收暂行办法》，</w:t>
            </w:r>
            <w:r>
              <w:rPr>
                <w:rFonts w:hint="eastAsia" w:eastAsia="宋体"/>
                <w:color w:val="auto"/>
                <w:sz w:val="24"/>
                <w:szCs w:val="24"/>
                <w:highlight w:val="none"/>
                <w:lang w:eastAsia="zh-CN"/>
              </w:rPr>
              <w:t>我</w:t>
            </w:r>
            <w:r>
              <w:rPr>
                <w:rFonts w:hint="default" w:ascii="Times New Roman" w:hAnsi="Times New Roman" w:eastAsia="宋体" w:cs="Times New Roman"/>
                <w:color w:val="auto"/>
                <w:sz w:val="24"/>
                <w:szCs w:val="24"/>
                <w:highlight w:val="none"/>
                <w:lang w:val="en-US" w:eastAsia="zh-CN"/>
              </w:rPr>
              <w:t>公司</w:t>
            </w:r>
            <w:r>
              <w:rPr>
                <w:rFonts w:hint="eastAsia" w:ascii="Times New Roman" w:hAnsi="Times New Roman" w:eastAsia="宋体" w:cs="Times New Roman"/>
                <w:color w:val="auto"/>
                <w:sz w:val="24"/>
                <w:szCs w:val="24"/>
                <w:highlight w:val="none"/>
                <w:lang w:val="en-US" w:eastAsia="zh-CN"/>
              </w:rPr>
              <w:t>编制了</w:t>
            </w:r>
            <w:r>
              <w:rPr>
                <w:rFonts w:hint="default" w:ascii="Times New Roman" w:hAnsi="Times New Roman" w:eastAsia="宋体" w:cs="Times New Roman"/>
                <w:color w:val="auto"/>
                <w:sz w:val="24"/>
                <w:szCs w:val="24"/>
                <w:highlight w:val="none"/>
                <w:lang w:val="en-US" w:eastAsia="zh-CN"/>
              </w:rPr>
              <w:t>该项目的竣工环境保护验收监测工作</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按照国家有关规范要求，编制完成本项目的验收报告。</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jc w:val="both"/>
              <w:textAlignment w:val="auto"/>
              <w:outlineLvl w:val="9"/>
              <w:rPr>
                <w:rFonts w:hint="default" w:ascii="Times New Roman" w:hAnsi="Times New Roman" w:eastAsia="宋体" w:cs="Times New Roman"/>
                <w:color w:val="auto"/>
                <w:sz w:val="24"/>
                <w:szCs w:val="24"/>
                <w:highlight w:val="none"/>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506" w:type="dxa"/>
            <w:gridSpan w:val="5"/>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及修改单（</w:t>
            </w:r>
            <w:r>
              <w:rPr>
                <w:rFonts w:hint="default" w:ascii="Times New Roman" w:hAnsi="Times New Roman" w:cs="Times New Roman" w:eastAsiaTheme="minorEastAsia"/>
                <w:sz w:val="24"/>
                <w:szCs w:val="24"/>
                <w:lang w:val="en-US" w:eastAsia="zh-CN"/>
              </w:rPr>
              <w:t>GB18597-2001</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（2013年修订）；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cs="Times New Roman" w:eastAsiaTheme="minorEastAsia"/>
                <w:sz w:val="24"/>
                <w:szCs w:val="24"/>
                <w:lang w:val="en-US" w:eastAsia="zh-CN"/>
              </w:rPr>
              <w:t>斯凯肯（中国）集团股份有限公司年产9000吨新型防火材料项目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sz w:val="24"/>
                <w:szCs w:val="24"/>
                <w:lang w:val="en-US" w:eastAsia="zh-CN"/>
              </w:rPr>
              <w:t>河南秋晟环境科技有限公司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21</w:t>
            </w:r>
            <w:r>
              <w:rPr>
                <w:rFonts w:hint="default" w:ascii="Times New Roman" w:hAnsi="Times New Roman" w:cs="Times New Roman" w:eastAsiaTheme="minorEastAsia"/>
                <w:sz w:val="24"/>
                <w:szCs w:val="24"/>
                <w:lang w:val="en-US" w:eastAsia="zh-CN"/>
              </w:rPr>
              <w:t>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sz w:val="24"/>
                <w:szCs w:val="24"/>
                <w:lang w:val="en-US" w:eastAsia="zh-CN"/>
              </w:rPr>
              <w:t>长垣市生态环境分局</w:t>
            </w:r>
            <w:r>
              <w:rPr>
                <w:rFonts w:hint="default" w:ascii="Times New Roman" w:hAnsi="Times New Roman" w:cs="Times New Roman" w:eastAsiaTheme="minorEastAsia"/>
                <w:sz w:val="24"/>
                <w:szCs w:val="24"/>
                <w:lang w:val="en-US" w:eastAsia="zh-CN"/>
              </w:rPr>
              <w:t>批复关于</w:t>
            </w:r>
            <w:r>
              <w:rPr>
                <w:rFonts w:hint="eastAsia" w:ascii="Times New Roman" w:hAnsi="Times New Roman" w:cs="Times New Roman" w:eastAsiaTheme="minorEastAsia"/>
                <w:sz w:val="24"/>
                <w:szCs w:val="24"/>
                <w:lang w:val="en-US" w:eastAsia="zh-CN"/>
              </w:rPr>
              <w:t>《斯凯肯（中国）集团股份有限公司年产9000吨新型防火材料项目</w:t>
            </w:r>
            <w:r>
              <w:rPr>
                <w:rFonts w:hint="default" w:ascii="Times New Roman" w:hAnsi="Times New Roman" w:cs="Times New Roman" w:eastAsiaTheme="minorEastAsia"/>
                <w:sz w:val="24"/>
                <w:szCs w:val="24"/>
                <w:lang w:val="en-US" w:eastAsia="zh-CN"/>
              </w:rPr>
              <w:t>环境影响报告表》的批复（长环审（</w:t>
            </w:r>
            <w:r>
              <w:rPr>
                <w:rFonts w:hint="eastAsia" w:ascii="Times New Roman" w:hAnsi="Times New Roman" w:cs="Times New Roman" w:eastAsiaTheme="minorEastAsia"/>
                <w:sz w:val="24"/>
                <w:szCs w:val="24"/>
                <w:lang w:val="en-US" w:eastAsia="zh-CN"/>
              </w:rPr>
              <w:t>2021</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115</w:t>
            </w:r>
            <w:r>
              <w:rPr>
                <w:rFonts w:hint="default" w:ascii="Times New Roman" w:hAnsi="Times New Roman" w:cs="Times New Roman" w:eastAsiaTheme="minorEastAsia"/>
                <w:sz w:val="24"/>
                <w:szCs w:val="24"/>
                <w:lang w:val="en-US" w:eastAsia="zh-CN"/>
              </w:rPr>
              <w:t>号</w:t>
            </w:r>
            <w:r>
              <w:rPr>
                <w:rFonts w:hint="eastAsia"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506" w:type="dxa"/>
            <w:gridSpan w:val="5"/>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kern w:val="0"/>
                <w:sz w:val="24"/>
                <w:szCs w:val="24"/>
                <w:lang w:eastAsia="zh-CN"/>
              </w:rPr>
            </w:pPr>
            <w:r>
              <w:rPr>
                <w:rFonts w:hint="default" w:ascii="Times New Roman" w:hAnsi="Times New Roman" w:eastAsia="宋体" w:cs="Times New Roman"/>
                <w:b/>
                <w:bCs/>
                <w:kern w:val="0"/>
                <w:sz w:val="24"/>
                <w:szCs w:val="24"/>
                <w:lang w:eastAsia="zh-CN"/>
              </w:rPr>
              <w:t>表</w:t>
            </w:r>
            <w:r>
              <w:rPr>
                <w:rFonts w:hint="eastAsia" w:ascii="Times New Roman" w:hAnsi="Times New Roman" w:eastAsia="宋体" w:cs="Times New Roman"/>
                <w:b/>
                <w:bCs/>
                <w:kern w:val="0"/>
                <w:sz w:val="24"/>
                <w:szCs w:val="24"/>
                <w:lang w:val="en-US" w:eastAsia="zh-CN"/>
              </w:rPr>
              <w:t>1</w:t>
            </w:r>
            <w:r>
              <w:rPr>
                <w:rFonts w:hint="default" w:ascii="Times New Roman" w:hAnsi="Times New Roman" w:eastAsia="宋体" w:cs="Times New Roman"/>
                <w:b/>
                <w:bCs/>
                <w:kern w:val="0"/>
                <w:sz w:val="24"/>
                <w:szCs w:val="24"/>
                <w:lang w:val="en-US" w:eastAsia="zh-CN"/>
              </w:rPr>
              <w:t xml:space="preserve">    污染物</w:t>
            </w:r>
            <w:r>
              <w:rPr>
                <w:rFonts w:hint="default" w:ascii="Times New Roman" w:hAnsi="Times New Roman" w:eastAsia="宋体" w:cs="Times New Roman"/>
                <w:b/>
                <w:bCs/>
                <w:kern w:val="0"/>
                <w:sz w:val="24"/>
                <w:szCs w:val="24"/>
              </w:rPr>
              <w:t>排放控制标准</w:t>
            </w:r>
            <w:r>
              <w:rPr>
                <w:rFonts w:hint="default" w:ascii="Times New Roman" w:hAnsi="Times New Roman" w:eastAsia="宋体" w:cs="Times New Roman"/>
                <w:b/>
                <w:bCs/>
                <w:kern w:val="0"/>
                <w:sz w:val="24"/>
                <w:szCs w:val="24"/>
                <w:lang w:eastAsia="zh-CN"/>
              </w:rPr>
              <w:t>一览表</w:t>
            </w:r>
          </w:p>
          <w:tbl>
            <w:tblPr>
              <w:tblStyle w:val="13"/>
              <w:tblW w:w="7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928"/>
              <w:gridCol w:w="1555"/>
              <w:gridCol w:w="963"/>
              <w:gridCol w:w="1084"/>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9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w:t>
                  </w:r>
                </w:p>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要素</w:t>
                  </w:r>
                </w:p>
              </w:tc>
              <w:tc>
                <w:tcPr>
                  <w:tcW w:w="928"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标准编号</w:t>
                  </w:r>
                </w:p>
              </w:tc>
              <w:tc>
                <w:tcPr>
                  <w:tcW w:w="155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标准名称</w:t>
                  </w:r>
                </w:p>
              </w:tc>
              <w:tc>
                <w:tcPr>
                  <w:tcW w:w="96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执行级别</w:t>
                  </w:r>
                </w:p>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（类别）</w:t>
                  </w:r>
                </w:p>
              </w:tc>
              <w:tc>
                <w:tcPr>
                  <w:tcW w:w="3221"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主要标准要求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92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55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963" w:type="dxa"/>
                  <w:vMerge w:val="continue"/>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left="0" w:leftChars="0" w:right="0" w:rightChars="0"/>
                    <w:textAlignment w:val="auto"/>
                    <w:rPr>
                      <w:rFonts w:hint="default" w:ascii="Times New Roman" w:hAnsi="Times New Roman" w:cs="Times New Roman" w:eastAsiaTheme="minorEastAsia"/>
                      <w:sz w:val="21"/>
                      <w:szCs w:val="21"/>
                    </w:rPr>
                  </w:pPr>
                </w:p>
              </w:tc>
              <w:tc>
                <w:tcPr>
                  <w:tcW w:w="1084"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参数</w:t>
                  </w:r>
                </w:p>
              </w:tc>
              <w:tc>
                <w:tcPr>
                  <w:tcW w:w="2137"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91" w:type="dxa"/>
                  <w:vMerge w:val="restart"/>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废气</w:t>
                  </w:r>
                </w:p>
              </w:tc>
              <w:tc>
                <w:tcPr>
                  <w:tcW w:w="928" w:type="dxa"/>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GB16297-1996</w:t>
                  </w:r>
                </w:p>
              </w:tc>
              <w:tc>
                <w:tcPr>
                  <w:tcW w:w="1555"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eastAsia" w:ascii="Times New Roman" w:hAnsi="Times New Roman" w:cs="Times New Roman" w:eastAsiaTheme="minorEastAsia"/>
                      <w:sz w:val="21"/>
                      <w:szCs w:val="21"/>
                    </w:rPr>
                  </w:pPr>
                  <w:r>
                    <w:rPr>
                      <w:rFonts w:hint="default" w:ascii="Times New Roman" w:hAnsi="Times New Roman" w:cs="Times New Roman" w:eastAsiaTheme="minorEastAsia"/>
                      <w:sz w:val="21"/>
                      <w:szCs w:val="21"/>
                    </w:rPr>
                    <w:t>大气污染物</w:t>
                  </w:r>
                </w:p>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综合排放标准</w:t>
                  </w:r>
                </w:p>
              </w:tc>
              <w:tc>
                <w:tcPr>
                  <w:tcW w:w="963"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eastAsia" w:ascii="Times New Roman" w:hAnsi="Times New Roman" w:cs="Times New Roman" w:eastAsiaTheme="minorEastAsia"/>
                      <w:sz w:val="21"/>
                      <w:szCs w:val="21"/>
                    </w:rPr>
                  </w:pPr>
                  <w:r>
                    <w:rPr>
                      <w:rFonts w:hint="default" w:ascii="Times New Roman" w:hAnsi="Times New Roman" w:cs="Times New Roman" w:eastAsiaTheme="minorEastAsia"/>
                      <w:sz w:val="21"/>
                      <w:szCs w:val="21"/>
                    </w:rPr>
                    <w:t>表</w:t>
                  </w:r>
                  <w:r>
                    <w:rPr>
                      <w:rFonts w:hint="eastAsia" w:ascii="Times New Roman" w:hAnsi="Times New Roman" w:cs="Times New Roman" w:eastAsiaTheme="minorEastAsia"/>
                      <w:sz w:val="21"/>
                      <w:szCs w:val="21"/>
                    </w:rPr>
                    <w:t>2</w:t>
                  </w:r>
                </w:p>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二级</w:t>
                  </w:r>
                </w:p>
              </w:tc>
              <w:tc>
                <w:tcPr>
                  <w:tcW w:w="1084"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eastAsia" w:ascii="Times New Roman" w:hAnsi="Times New Roman" w:cs="Times New Roman" w:eastAsiaTheme="minorEastAsia"/>
                      <w:sz w:val="21"/>
                      <w:szCs w:val="21"/>
                    </w:rPr>
                  </w:pPr>
                  <w:r>
                    <w:rPr>
                      <w:rFonts w:hint="default" w:ascii="Times New Roman" w:hAnsi="Times New Roman" w:cs="Times New Roman" w:eastAsiaTheme="minorEastAsia"/>
                      <w:sz w:val="21"/>
                      <w:szCs w:val="21"/>
                    </w:rPr>
                    <w:t>颗粒物</w:t>
                  </w:r>
                </w:p>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（20m）</w:t>
                  </w:r>
                </w:p>
              </w:tc>
              <w:tc>
                <w:tcPr>
                  <w:tcW w:w="2137"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有组织：</w:t>
                  </w:r>
                  <w:r>
                    <w:rPr>
                      <w:rFonts w:hint="eastAsia" w:ascii="Times New Roman" w:hAnsi="Times New Roman" w:cs="Times New Roman" w:eastAsiaTheme="minorEastAsia"/>
                      <w:sz w:val="21"/>
                      <w:szCs w:val="21"/>
                    </w:rPr>
                    <w:t>2.95kg/h*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344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新乡市生态环境局关于进一步规范工业企业颗粒物排放限值的通知</w:t>
                  </w:r>
                </w:p>
              </w:tc>
              <w:tc>
                <w:tcPr>
                  <w:tcW w:w="1084"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颗粒物</w:t>
                  </w:r>
                </w:p>
              </w:tc>
              <w:tc>
                <w:tcPr>
                  <w:tcW w:w="2137"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有组织：10mg/m</w:t>
                  </w:r>
                  <w:r>
                    <w:rPr>
                      <w:rFonts w:hint="default" w:ascii="Times New Roman" w:hAnsi="Times New Roman" w:cs="Times New Roman" w:eastAsiaTheme="minorEastAsia"/>
                      <w:sz w:val="21"/>
                      <w:szCs w:val="21"/>
                      <w:vertAlign w:val="superscript"/>
                    </w:rPr>
                    <w:t>3</w:t>
                  </w:r>
                </w:p>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无组织：0.5mg/m</w:t>
                  </w:r>
                  <w:r>
                    <w:rPr>
                      <w:rFonts w:hint="default" w:ascii="Times New Roman" w:hAnsi="Times New Roman" w:cs="Times New Roman" w:eastAsiaTheme="minor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9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废水</w:t>
                  </w:r>
                </w:p>
              </w:tc>
              <w:tc>
                <w:tcPr>
                  <w:tcW w:w="928"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GB8978-1996</w:t>
                  </w:r>
                </w:p>
              </w:tc>
              <w:tc>
                <w:tcPr>
                  <w:tcW w:w="155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《污水综合排放标准》</w:t>
                  </w:r>
                </w:p>
              </w:tc>
              <w:tc>
                <w:tcPr>
                  <w:tcW w:w="963" w:type="dxa"/>
                  <w:vMerge w:val="restart"/>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left="0" w:leftChars="0" w:right="0" w:right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表</w:t>
                  </w:r>
                  <w:r>
                    <w:rPr>
                      <w:rFonts w:hint="default"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rPr>
                    <w:t>三级标准</w:t>
                  </w:r>
                </w:p>
              </w:tc>
              <w:tc>
                <w:tcPr>
                  <w:tcW w:w="1084"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COD</w:t>
                  </w:r>
                </w:p>
              </w:tc>
              <w:tc>
                <w:tcPr>
                  <w:tcW w:w="2137"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92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55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96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084"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NH</w:t>
                  </w:r>
                  <w:r>
                    <w:rPr>
                      <w:rFonts w:hint="default" w:ascii="Times New Roman" w:hAnsi="Times New Roman" w:cs="Times New Roman" w:eastAsiaTheme="minorEastAsia"/>
                      <w:kern w:val="0"/>
                      <w:sz w:val="21"/>
                      <w:szCs w:val="21"/>
                      <w:vertAlign w:val="subscript"/>
                    </w:rPr>
                    <w:t>3</w:t>
                  </w:r>
                  <w:r>
                    <w:rPr>
                      <w:rFonts w:hint="default" w:ascii="Times New Roman" w:hAnsi="Times New Roman" w:cs="Times New Roman" w:eastAsiaTheme="minorEastAsia"/>
                      <w:kern w:val="0"/>
                      <w:sz w:val="21"/>
                      <w:szCs w:val="21"/>
                    </w:rPr>
                    <w:t>-N</w:t>
                  </w:r>
                </w:p>
              </w:tc>
              <w:tc>
                <w:tcPr>
                  <w:tcW w:w="2137"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7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928"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GB18918-2002</w:t>
                  </w:r>
                </w:p>
              </w:tc>
              <w:tc>
                <w:tcPr>
                  <w:tcW w:w="155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《城镇污水处理厂污染物排放标准》</w:t>
                  </w:r>
                </w:p>
              </w:tc>
              <w:tc>
                <w:tcPr>
                  <w:tcW w:w="963" w:type="dxa"/>
                  <w:vMerge w:val="restart"/>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left="0" w:leftChars="0" w:right="0" w:right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表1一级A标准</w:t>
                  </w:r>
                </w:p>
              </w:tc>
              <w:tc>
                <w:tcPr>
                  <w:tcW w:w="1084"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COD</w:t>
                  </w:r>
                </w:p>
              </w:tc>
              <w:tc>
                <w:tcPr>
                  <w:tcW w:w="2137"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92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55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96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084"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BOD</w:t>
                  </w:r>
                  <w:r>
                    <w:rPr>
                      <w:rFonts w:hint="default" w:ascii="Times New Roman" w:hAnsi="Times New Roman" w:cs="Times New Roman" w:eastAsiaTheme="minorEastAsia"/>
                      <w:kern w:val="0"/>
                      <w:sz w:val="21"/>
                      <w:szCs w:val="21"/>
                      <w:vertAlign w:val="subscript"/>
                    </w:rPr>
                    <w:t>5</w:t>
                  </w:r>
                </w:p>
              </w:tc>
              <w:tc>
                <w:tcPr>
                  <w:tcW w:w="2137"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92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55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96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084"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SS</w:t>
                  </w:r>
                </w:p>
              </w:tc>
              <w:tc>
                <w:tcPr>
                  <w:tcW w:w="2137"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7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92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55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96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084"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NH</w:t>
                  </w:r>
                  <w:r>
                    <w:rPr>
                      <w:rFonts w:hint="default" w:ascii="Times New Roman" w:hAnsi="Times New Roman" w:cs="Times New Roman" w:eastAsiaTheme="minorEastAsia"/>
                      <w:kern w:val="0"/>
                      <w:sz w:val="21"/>
                      <w:szCs w:val="21"/>
                      <w:vertAlign w:val="subscript"/>
                    </w:rPr>
                    <w:t>3</w:t>
                  </w:r>
                  <w:r>
                    <w:rPr>
                      <w:rFonts w:hint="default" w:ascii="Times New Roman" w:hAnsi="Times New Roman" w:cs="Times New Roman" w:eastAsiaTheme="minorEastAsia"/>
                      <w:kern w:val="0"/>
                      <w:sz w:val="21"/>
                      <w:szCs w:val="21"/>
                    </w:rPr>
                    <w:t>-N</w:t>
                  </w:r>
                </w:p>
              </w:tc>
              <w:tc>
                <w:tcPr>
                  <w:tcW w:w="2137"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92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55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96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084"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总氮</w:t>
                  </w:r>
                </w:p>
              </w:tc>
              <w:tc>
                <w:tcPr>
                  <w:tcW w:w="2137"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92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55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96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084"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总磷</w:t>
                  </w:r>
                </w:p>
              </w:tc>
              <w:tc>
                <w:tcPr>
                  <w:tcW w:w="2137"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7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6667"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长垣</w:t>
                  </w:r>
                  <w:r>
                    <w:rPr>
                      <w:rFonts w:hint="default" w:ascii="Times New Roman" w:hAnsi="Times New Roman" w:cs="Times New Roman" w:eastAsiaTheme="minorEastAsia"/>
                      <w:sz w:val="21"/>
                      <w:szCs w:val="21"/>
                      <w:lang w:eastAsia="zh-CN"/>
                    </w:rPr>
                    <w:t>市</w:t>
                  </w:r>
                  <w:r>
                    <w:rPr>
                      <w:rFonts w:hint="default" w:ascii="Times New Roman" w:hAnsi="Times New Roman" w:cs="Times New Roman" w:eastAsiaTheme="minorEastAsia"/>
                      <w:sz w:val="21"/>
                      <w:szCs w:val="21"/>
                    </w:rPr>
                    <w:t>第一污水处理厂收水标准：（COD≤300mg/L，NH</w:t>
                  </w:r>
                  <w:r>
                    <w:rPr>
                      <w:rFonts w:hint="default" w:ascii="Times New Roman" w:hAnsi="Times New Roman" w:cs="Times New Roman" w:eastAsiaTheme="minorEastAsia"/>
                      <w:sz w:val="21"/>
                      <w:szCs w:val="21"/>
                      <w:vertAlign w:val="subscript"/>
                    </w:rPr>
                    <w:t>3</w:t>
                  </w:r>
                  <w:r>
                    <w:rPr>
                      <w:rFonts w:hint="default" w:ascii="Times New Roman" w:hAnsi="Times New Roman" w:cs="Times New Roman" w:eastAsiaTheme="minorEastAsia"/>
                      <w:sz w:val="21"/>
                      <w:szCs w:val="21"/>
                    </w:rPr>
                    <w:t>-N≤35 mg/L，BOD≤</w:t>
                  </w:r>
                  <w:r>
                    <w:rPr>
                      <w:rFonts w:hint="default" w:ascii="Times New Roman" w:hAnsi="Times New Roman" w:cs="Times New Roman" w:eastAsiaTheme="minorEastAsia"/>
                      <w:sz w:val="21"/>
                      <w:szCs w:val="21"/>
                      <w:lang w:val="en-US" w:eastAsia="zh-CN"/>
                    </w:rPr>
                    <w:t>150</w:t>
                  </w:r>
                  <w:r>
                    <w:rPr>
                      <w:rFonts w:hint="default" w:ascii="Times New Roman" w:hAnsi="Times New Roman" w:cs="Times New Roman" w:eastAsiaTheme="minorEastAsia"/>
                      <w:sz w:val="21"/>
                      <w:szCs w:val="21"/>
                    </w:rPr>
                    <w:t xml:space="preserve"> mg/L，SS≤</w:t>
                  </w:r>
                  <w:r>
                    <w:rPr>
                      <w:rFonts w:hint="default" w:ascii="Times New Roman" w:hAnsi="Times New Roman" w:cs="Times New Roman" w:eastAsiaTheme="minorEastAsia"/>
                      <w:sz w:val="21"/>
                      <w:szCs w:val="21"/>
                      <w:lang w:val="en-US" w:eastAsia="zh-CN"/>
                    </w:rPr>
                    <w:t>200</w:t>
                  </w:r>
                  <w:r>
                    <w:rPr>
                      <w:rFonts w:hint="default" w:ascii="Times New Roman" w:hAnsi="Times New Roman" w:cs="Times New Roman" w:eastAsiaTheme="minorEastAsia"/>
                      <w:sz w:val="21"/>
                      <w:szCs w:val="21"/>
                    </w:rPr>
                    <w:t>mg/L ，</w:t>
                  </w:r>
                  <w:r>
                    <w:rPr>
                      <w:rFonts w:hint="default" w:ascii="Times New Roman" w:hAnsi="Times New Roman" w:cs="Times New Roman" w:eastAsiaTheme="minorEastAsia"/>
                      <w:sz w:val="21"/>
                      <w:szCs w:val="21"/>
                      <w:lang w:val="zh-CN"/>
                    </w:rPr>
                    <w:t>总</w:t>
                  </w:r>
                  <w:r>
                    <w:rPr>
                      <w:rFonts w:hint="default" w:ascii="Times New Roman" w:hAnsi="Times New Roman" w:cs="Times New Roman" w:eastAsiaTheme="minorEastAsia"/>
                      <w:sz w:val="21"/>
                      <w:szCs w:val="21"/>
                    </w:rPr>
                    <w:t>磷≤3.5mg/L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噪声</w:t>
                  </w:r>
                </w:p>
              </w:tc>
              <w:tc>
                <w:tcPr>
                  <w:tcW w:w="928"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GB12348-</w:t>
                  </w:r>
                </w:p>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2008</w:t>
                  </w:r>
                </w:p>
              </w:tc>
              <w:tc>
                <w:tcPr>
                  <w:tcW w:w="1555"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《工业企业厂界环境噪声排放标准》</w:t>
                  </w:r>
                </w:p>
              </w:tc>
              <w:tc>
                <w:tcPr>
                  <w:tcW w:w="963"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2类</w:t>
                  </w:r>
                </w:p>
              </w:tc>
              <w:tc>
                <w:tcPr>
                  <w:tcW w:w="1084"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等效连续A声级</w:t>
                  </w:r>
                </w:p>
              </w:tc>
              <w:tc>
                <w:tcPr>
                  <w:tcW w:w="2137"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昼间≤60dB（A）</w:t>
                  </w:r>
                </w:p>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夜间≤50dB（A）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一般固体废物</w:t>
                  </w:r>
                </w:p>
              </w:tc>
              <w:tc>
                <w:tcPr>
                  <w:tcW w:w="928"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GB18599</w:t>
                  </w:r>
                </w:p>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-2020</w:t>
                  </w:r>
                </w:p>
              </w:tc>
              <w:tc>
                <w:tcPr>
                  <w:tcW w:w="1555"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《一般工业固体废物贮存和填埋污染控制标准》</w:t>
                  </w:r>
                </w:p>
              </w:tc>
              <w:tc>
                <w:tcPr>
                  <w:tcW w:w="963"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084"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2137"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bl>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3"/>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3"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3"/>
              <w:tblW w:w="90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85"/>
              <w:gridCol w:w="2309"/>
              <w:gridCol w:w="55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6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建设单位</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斯凯肯（中国）集团股份有限公司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w:t>
                  </w:r>
                  <w:r>
                    <w:rPr>
                      <w:rFonts w:hint="eastAsia" w:ascii="Times New Roman" w:hAnsi="Times New Roman" w:cs="Times New Roman" w:eastAsiaTheme="minorEastAsia"/>
                      <w:sz w:val="21"/>
                      <w:szCs w:val="21"/>
                      <w:lang w:val="en-US" w:eastAsia="zh-CN"/>
                    </w:rPr>
                    <w:t>9000吨新型防火材料项目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4</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长垣市蒲北街道办事处崇礼路</w:t>
                  </w:r>
                  <w:r>
                    <w:rPr>
                      <w:rFonts w:hint="eastAsia" w:ascii="Times New Roman" w:hAnsi="Times New Roman" w:cs="Times New Roman" w:eastAsiaTheme="minorEastAsia"/>
                      <w:sz w:val="21"/>
                      <w:szCs w:val="21"/>
                      <w:lang w:val="en-US" w:eastAsia="zh-CN"/>
                    </w:rPr>
                    <w:t>南侧、</w:t>
                  </w:r>
                  <w:r>
                    <w:rPr>
                      <w:rFonts w:hint="default" w:ascii="Times New Roman" w:hAnsi="Times New Roman" w:cs="Times New Roman" w:eastAsiaTheme="minorEastAsia"/>
                      <w:sz w:val="21"/>
                      <w:szCs w:val="21"/>
                      <w:lang w:val="en-US" w:eastAsia="zh-CN"/>
                    </w:rPr>
                    <w:t>金堤河路</w:t>
                  </w:r>
                  <w:r>
                    <w:rPr>
                      <w:rFonts w:hint="eastAsia" w:ascii="Times New Roman" w:hAnsi="Times New Roman" w:cs="Times New Roman" w:eastAsiaTheme="minorEastAsia"/>
                      <w:sz w:val="21"/>
                      <w:szCs w:val="21"/>
                      <w:lang w:val="en-US" w:eastAsia="zh-CN"/>
                    </w:rPr>
                    <w:t>以东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5</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9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6</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1800万元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7</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r>
                    <w:rPr>
                      <w:rFonts w:hint="default" w:ascii="Times New Roman" w:hAnsi="Times New Roman" w:cs="Times New Roman" w:eastAsiaTheme="minorEastAsia"/>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3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3"/>
              <w:tblW w:w="912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6"/>
              <w:gridCol w:w="441"/>
              <w:gridCol w:w="919"/>
              <w:gridCol w:w="3302"/>
              <w:gridCol w:w="2812"/>
              <w:gridCol w:w="9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7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136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33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28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9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7" w:hRule="atLeast"/>
                <w:jc w:val="center"/>
              </w:trPr>
              <w:tc>
                <w:tcPr>
                  <w:tcW w:w="74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1360" w:type="dxa"/>
                  <w:gridSpan w:val="2"/>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1#厂房</w:t>
                  </w:r>
                </w:p>
              </w:tc>
              <w:tc>
                <w:tcPr>
                  <w:tcW w:w="3302"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占地面积为</w:t>
                  </w:r>
                  <w:r>
                    <w:rPr>
                      <w:rFonts w:hint="eastAsia" w:ascii="Times New Roman" w:hAnsi="Times New Roman" w:cs="Times New Roman" w:eastAsiaTheme="minorEastAsia"/>
                      <w:sz w:val="21"/>
                      <w:szCs w:val="21"/>
                      <w:lang w:val="en-US" w:eastAsia="zh-CN"/>
                    </w:rPr>
                    <w:t>1744</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3F，局部4F，</w:t>
                  </w:r>
                  <w:r>
                    <w:rPr>
                      <w:rFonts w:hint="default" w:ascii="Times New Roman" w:hAnsi="Times New Roman" w:cs="Times New Roman" w:eastAsiaTheme="minorEastAsia"/>
                      <w:sz w:val="21"/>
                      <w:szCs w:val="21"/>
                      <w:lang w:val="en-US" w:eastAsia="zh-CN"/>
                    </w:rPr>
                    <w:t>建筑面积为</w:t>
                  </w:r>
                  <w:r>
                    <w:rPr>
                      <w:rFonts w:hint="eastAsia" w:ascii="Times New Roman" w:hAnsi="Times New Roman" w:cs="Times New Roman" w:eastAsiaTheme="minorEastAsia"/>
                      <w:sz w:val="21"/>
                      <w:szCs w:val="21"/>
                      <w:lang w:val="en-US" w:eastAsia="zh-CN"/>
                    </w:rPr>
                    <w:t>5926.24</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，作为预留车间。</w:t>
                  </w:r>
                </w:p>
              </w:tc>
              <w:tc>
                <w:tcPr>
                  <w:tcW w:w="2812"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占地面积为</w:t>
                  </w:r>
                  <w:r>
                    <w:rPr>
                      <w:rFonts w:hint="eastAsia" w:ascii="Times New Roman" w:hAnsi="Times New Roman" w:cs="Times New Roman" w:eastAsiaTheme="minorEastAsia"/>
                      <w:sz w:val="21"/>
                      <w:szCs w:val="21"/>
                      <w:lang w:val="en-US" w:eastAsia="zh-CN"/>
                    </w:rPr>
                    <w:t>1744</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3F，局部4F，</w:t>
                  </w:r>
                  <w:r>
                    <w:rPr>
                      <w:rFonts w:hint="default" w:ascii="Times New Roman" w:hAnsi="Times New Roman" w:cs="Times New Roman" w:eastAsiaTheme="minorEastAsia"/>
                      <w:sz w:val="21"/>
                      <w:szCs w:val="21"/>
                      <w:lang w:val="en-US" w:eastAsia="zh-CN"/>
                    </w:rPr>
                    <w:t>建筑面积为</w:t>
                  </w:r>
                  <w:r>
                    <w:rPr>
                      <w:rFonts w:hint="eastAsia" w:ascii="Times New Roman" w:hAnsi="Times New Roman" w:cs="Times New Roman" w:eastAsiaTheme="minorEastAsia"/>
                      <w:sz w:val="21"/>
                      <w:szCs w:val="21"/>
                      <w:lang w:val="en-US" w:eastAsia="zh-CN"/>
                    </w:rPr>
                    <w:t>5926.24</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，作为预留车间。</w:t>
                  </w:r>
                </w:p>
              </w:tc>
              <w:tc>
                <w:tcPr>
                  <w:tcW w:w="90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1"/>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1" w:hRule="atLeast"/>
                <w:jc w:val="center"/>
              </w:trPr>
              <w:tc>
                <w:tcPr>
                  <w:tcW w:w="746" w:type="dxa"/>
                  <w:vMerge w:val="continue"/>
                  <w:tcBorders>
                    <w:bottom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60" w:type="dxa"/>
                  <w:gridSpan w:val="2"/>
                  <w:tcBorders>
                    <w:bottom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2#厂房</w:t>
                  </w:r>
                </w:p>
              </w:tc>
              <w:tc>
                <w:tcPr>
                  <w:tcW w:w="3302"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占地面积为</w:t>
                  </w:r>
                  <w:r>
                    <w:rPr>
                      <w:rFonts w:hint="eastAsia" w:ascii="Times New Roman" w:hAnsi="Times New Roman" w:cs="Times New Roman" w:eastAsiaTheme="minorEastAsia"/>
                      <w:sz w:val="21"/>
                      <w:szCs w:val="21"/>
                      <w:lang w:val="en-US" w:eastAsia="zh-CN"/>
                    </w:rPr>
                    <w:t>1339.37</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2F，1F设置局部夹层平台，</w:t>
                  </w:r>
                  <w:r>
                    <w:rPr>
                      <w:rFonts w:hint="default" w:ascii="Times New Roman" w:hAnsi="Times New Roman" w:cs="Times New Roman" w:eastAsiaTheme="minorEastAsia"/>
                      <w:sz w:val="21"/>
                      <w:szCs w:val="21"/>
                      <w:lang w:val="en-US" w:eastAsia="zh-CN"/>
                    </w:rPr>
                    <w:t>建筑面积为</w:t>
                  </w:r>
                  <w:r>
                    <w:rPr>
                      <w:rFonts w:hint="eastAsia" w:ascii="Times New Roman" w:hAnsi="Times New Roman" w:cs="Times New Roman" w:eastAsiaTheme="minorEastAsia"/>
                      <w:sz w:val="21"/>
                      <w:szCs w:val="21"/>
                      <w:lang w:val="en-US" w:eastAsia="zh-CN"/>
                    </w:rPr>
                    <w:t>2678.74</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，用于本项目生产。</w:t>
                  </w:r>
                </w:p>
              </w:tc>
              <w:tc>
                <w:tcPr>
                  <w:tcW w:w="2812"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占地面积为</w:t>
                  </w:r>
                  <w:r>
                    <w:rPr>
                      <w:rFonts w:hint="eastAsia" w:ascii="Times New Roman" w:hAnsi="Times New Roman" w:cs="Times New Roman" w:eastAsiaTheme="minorEastAsia"/>
                      <w:sz w:val="21"/>
                      <w:szCs w:val="21"/>
                      <w:lang w:val="en-US" w:eastAsia="zh-CN"/>
                    </w:rPr>
                    <w:t>1339.37</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2F，1F设置局部夹层平台，</w:t>
                  </w:r>
                  <w:r>
                    <w:rPr>
                      <w:rFonts w:hint="default" w:ascii="Times New Roman" w:hAnsi="Times New Roman" w:cs="Times New Roman" w:eastAsiaTheme="minorEastAsia"/>
                      <w:sz w:val="21"/>
                      <w:szCs w:val="21"/>
                      <w:lang w:val="en-US" w:eastAsia="zh-CN"/>
                    </w:rPr>
                    <w:t>建筑面积为</w:t>
                  </w:r>
                  <w:r>
                    <w:rPr>
                      <w:rFonts w:hint="eastAsia" w:ascii="Times New Roman" w:hAnsi="Times New Roman" w:cs="Times New Roman" w:eastAsiaTheme="minorEastAsia"/>
                      <w:sz w:val="21"/>
                      <w:szCs w:val="21"/>
                      <w:lang w:val="en-US" w:eastAsia="zh-CN"/>
                    </w:rPr>
                    <w:t>2678.74</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，用于本项目生产。</w:t>
                  </w:r>
                </w:p>
              </w:tc>
              <w:tc>
                <w:tcPr>
                  <w:tcW w:w="90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default" w:ascii="Times New Roman" w:hAnsi="Times New Roman" w:eastAsia="宋体" w:cs="Times New Roman"/>
                      <w:color w:val="000000"/>
                      <w:sz w:val="21"/>
                      <w:szCs w:val="21"/>
                      <w:lang w:val="en-US"/>
                    </w:rPr>
                  </w:pPr>
                  <w:r>
                    <w:rPr>
                      <w:rStyle w:val="21"/>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1" w:hRule="atLeast"/>
                <w:jc w:val="center"/>
              </w:trPr>
              <w:tc>
                <w:tcPr>
                  <w:tcW w:w="746" w:type="dxa"/>
                  <w:vMerge w:val="restart"/>
                  <w:tcBorders>
                    <w:top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辅助工程</w:t>
                  </w:r>
                </w:p>
              </w:tc>
              <w:tc>
                <w:tcPr>
                  <w:tcW w:w="1360" w:type="dxa"/>
                  <w:gridSpan w:val="2"/>
                  <w:tcBorders>
                    <w:top w:val="single" w:color="000000"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科研楼</w:t>
                  </w:r>
                </w:p>
              </w:tc>
              <w:tc>
                <w:tcPr>
                  <w:tcW w:w="3302"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占地面积498.02</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5F，</w:t>
                  </w:r>
                  <w:r>
                    <w:rPr>
                      <w:rFonts w:hint="default" w:ascii="Times New Roman" w:hAnsi="Times New Roman" w:cs="Times New Roman" w:eastAsiaTheme="minorEastAsia"/>
                      <w:sz w:val="21"/>
                      <w:szCs w:val="21"/>
                      <w:lang w:val="en-US" w:eastAsia="zh-CN"/>
                    </w:rPr>
                    <w:t>建筑面积为</w:t>
                  </w:r>
                  <w:r>
                    <w:rPr>
                      <w:rFonts w:hint="eastAsia" w:ascii="Times New Roman" w:hAnsi="Times New Roman" w:cs="Times New Roman" w:eastAsiaTheme="minorEastAsia"/>
                      <w:sz w:val="21"/>
                      <w:szCs w:val="21"/>
                      <w:lang w:val="en-US" w:eastAsia="zh-CN"/>
                    </w:rPr>
                    <w:t>2609.03</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。用于人员办公。</w:t>
                  </w:r>
                </w:p>
              </w:tc>
              <w:tc>
                <w:tcPr>
                  <w:tcW w:w="2812"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占地面积498.02</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5F，</w:t>
                  </w:r>
                  <w:r>
                    <w:rPr>
                      <w:rFonts w:hint="default" w:ascii="Times New Roman" w:hAnsi="Times New Roman" w:cs="Times New Roman" w:eastAsiaTheme="minorEastAsia"/>
                      <w:sz w:val="21"/>
                      <w:szCs w:val="21"/>
                      <w:lang w:val="en-US" w:eastAsia="zh-CN"/>
                    </w:rPr>
                    <w:t>建筑面积为</w:t>
                  </w:r>
                  <w:r>
                    <w:rPr>
                      <w:rFonts w:hint="eastAsia" w:ascii="Times New Roman" w:hAnsi="Times New Roman" w:cs="Times New Roman" w:eastAsiaTheme="minorEastAsia"/>
                      <w:sz w:val="21"/>
                      <w:szCs w:val="21"/>
                      <w:lang w:val="en-US" w:eastAsia="zh-CN"/>
                    </w:rPr>
                    <w:t>2609.03</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。用于人员办公。</w:t>
                  </w:r>
                </w:p>
              </w:tc>
              <w:tc>
                <w:tcPr>
                  <w:tcW w:w="90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default" w:ascii="Times New Roman" w:hAnsi="Times New Roman" w:eastAsia="宋体" w:cs="Times New Roman"/>
                      <w:color w:val="000000"/>
                      <w:sz w:val="21"/>
                      <w:szCs w:val="21"/>
                      <w:lang w:val="en-US"/>
                    </w:rPr>
                  </w:pPr>
                  <w:r>
                    <w:rPr>
                      <w:rStyle w:val="21"/>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1"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60" w:type="dxa"/>
                  <w:gridSpan w:val="2"/>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原料仓库</w:t>
                  </w:r>
                </w:p>
              </w:tc>
              <w:tc>
                <w:tcPr>
                  <w:tcW w:w="3302"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占地面积1000m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，位于2#厂房2F</w:t>
                  </w:r>
                </w:p>
              </w:tc>
              <w:tc>
                <w:tcPr>
                  <w:tcW w:w="2812"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占地面积1000m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，位于2#厂房2F</w:t>
                  </w:r>
                </w:p>
              </w:tc>
              <w:tc>
                <w:tcPr>
                  <w:tcW w:w="90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default" w:ascii="Times New Roman" w:hAnsi="Times New Roman" w:eastAsia="宋体" w:cs="Times New Roman"/>
                      <w:color w:val="000000"/>
                      <w:sz w:val="21"/>
                      <w:szCs w:val="21"/>
                      <w:lang w:val="en-US"/>
                    </w:rPr>
                  </w:pPr>
                  <w:r>
                    <w:rPr>
                      <w:rStyle w:val="21"/>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1"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60" w:type="dxa"/>
                  <w:gridSpan w:val="2"/>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成品仓库</w:t>
                  </w:r>
                </w:p>
              </w:tc>
              <w:tc>
                <w:tcPr>
                  <w:tcW w:w="3302"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占地面积800m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，位于2#厂房1F</w:t>
                  </w:r>
                </w:p>
              </w:tc>
              <w:tc>
                <w:tcPr>
                  <w:tcW w:w="2812"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占地面积800m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，位于2#厂房1F</w:t>
                  </w:r>
                </w:p>
              </w:tc>
              <w:tc>
                <w:tcPr>
                  <w:tcW w:w="90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default" w:ascii="Times New Roman" w:hAnsi="Times New Roman" w:eastAsia="宋体" w:cs="Times New Roman"/>
                      <w:color w:val="000000"/>
                      <w:sz w:val="21"/>
                      <w:szCs w:val="21"/>
                      <w:lang w:val="en-US"/>
                    </w:rPr>
                  </w:pPr>
                  <w:r>
                    <w:rPr>
                      <w:rStyle w:val="21"/>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0"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441" w:type="dxa"/>
                  <w:vMerge w:val="restart"/>
                  <w:tcBorders>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废气</w:t>
                  </w:r>
                </w:p>
              </w:tc>
              <w:tc>
                <w:tcPr>
                  <w:tcW w:w="919" w:type="dxa"/>
                  <w:tcBorders>
                    <w:left w:val="single" w:color="000000"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投料废气</w:t>
                  </w:r>
                </w:p>
              </w:tc>
              <w:tc>
                <w:tcPr>
                  <w:tcW w:w="3302"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采用局部集气装置收集后，采用布袋除尘器（</w:t>
                  </w:r>
                  <w:r>
                    <w:rPr>
                      <w:rFonts w:hint="eastAsia" w:ascii="Times New Roman" w:hAnsi="Times New Roman" w:cs="Times New Roman" w:eastAsiaTheme="minorEastAsia"/>
                      <w:sz w:val="21"/>
                      <w:szCs w:val="21"/>
                      <w:lang w:val="en-US" w:eastAsia="zh-CN"/>
                    </w:rPr>
                    <w:t>MF001</w:t>
                  </w:r>
                  <w:r>
                    <w:rPr>
                      <w:rFonts w:hint="default" w:ascii="Times New Roman" w:hAnsi="Times New Roman" w:cs="Times New Roman" w:eastAsiaTheme="minorEastAsia"/>
                      <w:sz w:val="21"/>
                      <w:szCs w:val="21"/>
                      <w:lang w:val="en-US" w:eastAsia="zh-CN"/>
                    </w:rPr>
                    <w:t>）处理后，经</w:t>
                  </w:r>
                  <w:r>
                    <w:rPr>
                      <w:rFonts w:hint="eastAsia" w:ascii="Times New Roman" w:hAnsi="Times New Roman" w:cs="Times New Roman" w:eastAsiaTheme="minorEastAsia"/>
                      <w:sz w:val="21"/>
                      <w:szCs w:val="21"/>
                      <w:lang w:val="en-US" w:eastAsia="zh-CN"/>
                    </w:rPr>
                    <w:t>20m高排气筒（P1）排放。</w:t>
                  </w:r>
                </w:p>
              </w:tc>
              <w:tc>
                <w:tcPr>
                  <w:tcW w:w="281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eastAsiaTheme="minorEastAsia"/>
                      <w:sz w:val="21"/>
                      <w:szCs w:val="21"/>
                      <w:lang w:val="en-US" w:eastAsia="zh-CN" w:bidi="ar-SA"/>
                    </w:rPr>
                    <w:t>本项目设有2条生产线，每条生产线的投料、搅拌、包装废气共用1套环保设备。投料、搅拌、包装废气经局部</w:t>
                  </w:r>
                  <w:r>
                    <w:rPr>
                      <w:rFonts w:hint="default" w:ascii="Times New Roman" w:hAnsi="Times New Roman" w:cs="Times New Roman" w:eastAsiaTheme="minorEastAsia"/>
                      <w:sz w:val="21"/>
                      <w:szCs w:val="21"/>
                      <w:lang w:val="en-US" w:eastAsia="zh-CN"/>
                    </w:rPr>
                    <w:t>集气装置收集后，采用布袋除尘器（</w:t>
                  </w:r>
                  <w:r>
                    <w:rPr>
                      <w:rFonts w:hint="eastAsia" w:ascii="Times New Roman" w:hAnsi="Times New Roman" w:cs="Times New Roman" w:eastAsiaTheme="minorEastAsia"/>
                      <w:sz w:val="21"/>
                      <w:szCs w:val="21"/>
                      <w:lang w:val="en-US" w:eastAsia="zh-CN"/>
                    </w:rPr>
                    <w:t>MF001、MF002</w:t>
                  </w:r>
                  <w:r>
                    <w:rPr>
                      <w:rFonts w:hint="default" w:ascii="Times New Roman" w:hAnsi="Times New Roman" w:cs="Times New Roman" w:eastAsiaTheme="minorEastAsia"/>
                      <w:sz w:val="21"/>
                      <w:szCs w:val="21"/>
                      <w:lang w:val="en-US" w:eastAsia="zh-CN"/>
                    </w:rPr>
                    <w:t>）处理后，经</w:t>
                  </w:r>
                  <w:r>
                    <w:rPr>
                      <w:rFonts w:hint="eastAsia" w:ascii="Times New Roman" w:hAnsi="Times New Roman" w:cs="Times New Roman" w:eastAsiaTheme="minorEastAsia"/>
                      <w:sz w:val="21"/>
                      <w:szCs w:val="21"/>
                      <w:lang w:val="en-US" w:eastAsia="zh-CN"/>
                    </w:rPr>
                    <w:t>20m高排气筒（P1）排放</w:t>
                  </w:r>
                </w:p>
              </w:tc>
              <w:tc>
                <w:tcPr>
                  <w:tcW w:w="90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总除尘设备未变化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0"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441" w:type="dxa"/>
                  <w:vMerge w:val="continue"/>
                  <w:tcBorders>
                    <w:bottom w:val="single" w:color="auto" w:sz="4" w:space="0"/>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p>
              </w:tc>
              <w:tc>
                <w:tcPr>
                  <w:tcW w:w="919" w:type="dxa"/>
                  <w:tcBorders>
                    <w:left w:val="single" w:color="000000"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搅拌及包装废气</w:t>
                  </w:r>
                </w:p>
              </w:tc>
              <w:tc>
                <w:tcPr>
                  <w:tcW w:w="3302"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采用局部集气装置</w:t>
                  </w:r>
                  <w:r>
                    <w:rPr>
                      <w:rFonts w:hint="default" w:ascii="Times New Roman" w:hAnsi="Times New Roman" w:cs="Times New Roman" w:eastAsiaTheme="minorEastAsia"/>
                      <w:sz w:val="21"/>
                      <w:szCs w:val="21"/>
                      <w:lang w:val="en-US" w:eastAsia="zh-CN"/>
                    </w:rPr>
                    <w:t>经收集后，采用布袋除尘器（</w:t>
                  </w:r>
                  <w:r>
                    <w:rPr>
                      <w:rFonts w:hint="eastAsia" w:ascii="Times New Roman" w:hAnsi="Times New Roman" w:cs="Times New Roman" w:eastAsiaTheme="minorEastAsia"/>
                      <w:sz w:val="21"/>
                      <w:szCs w:val="21"/>
                      <w:lang w:val="en-US" w:eastAsia="zh-CN"/>
                    </w:rPr>
                    <w:t>MF002</w:t>
                  </w:r>
                  <w:r>
                    <w:rPr>
                      <w:rFonts w:hint="default" w:ascii="Times New Roman" w:hAnsi="Times New Roman" w:cs="Times New Roman" w:eastAsiaTheme="minorEastAsia"/>
                      <w:sz w:val="21"/>
                      <w:szCs w:val="21"/>
                      <w:lang w:val="en-US" w:eastAsia="zh-CN"/>
                    </w:rPr>
                    <w:t>）处理后，经</w:t>
                  </w:r>
                  <w:r>
                    <w:rPr>
                      <w:rFonts w:hint="eastAsia" w:ascii="Times New Roman" w:hAnsi="Times New Roman" w:cs="Times New Roman" w:eastAsiaTheme="minorEastAsia"/>
                      <w:sz w:val="21"/>
                      <w:szCs w:val="21"/>
                      <w:lang w:val="en-US" w:eastAsia="zh-CN"/>
                    </w:rPr>
                    <w:t>20m高排气筒（P1）排放。</w:t>
                  </w:r>
                </w:p>
              </w:tc>
              <w:tc>
                <w:tcPr>
                  <w:tcW w:w="2812" w:type="dxa"/>
                  <w:vMerge w:val="continue"/>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eastAsia" w:ascii="Times New Roman" w:hAnsi="Times New Roman" w:cs="Times New Roman" w:eastAsiaTheme="minorEastAsia"/>
                      <w:sz w:val="21"/>
                      <w:szCs w:val="21"/>
                      <w:lang w:val="en-US" w:eastAsia="zh-CN" w:bidi="ar-SA"/>
                    </w:rPr>
                  </w:pPr>
                </w:p>
              </w:tc>
              <w:tc>
                <w:tcPr>
                  <w:tcW w:w="903" w:type="dxa"/>
                  <w:vMerge w:val="continue"/>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6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生活污水</w:t>
                  </w:r>
                </w:p>
              </w:tc>
              <w:tc>
                <w:tcPr>
                  <w:tcW w:w="33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eastAsia="zh-CN"/>
                    </w:rPr>
                    <w:t>生活污水</w:t>
                  </w:r>
                  <w:r>
                    <w:rPr>
                      <w:rFonts w:hint="eastAsia" w:ascii="Times New Roman" w:hAnsi="Times New Roman" w:eastAsia="宋体" w:cs="Times New Roman"/>
                      <w:color w:val="000000"/>
                      <w:kern w:val="0"/>
                      <w:sz w:val="21"/>
                      <w:szCs w:val="21"/>
                      <w:lang w:eastAsia="zh-CN"/>
                    </w:rPr>
                    <w:t>经</w:t>
                  </w:r>
                  <w:r>
                    <w:rPr>
                      <w:rFonts w:hint="default" w:ascii="Times New Roman" w:hAnsi="Times New Roman" w:eastAsia="宋体" w:cs="Times New Roman"/>
                      <w:color w:val="000000"/>
                      <w:kern w:val="0"/>
                      <w:sz w:val="21"/>
                      <w:szCs w:val="21"/>
                      <w:lang w:eastAsia="zh-CN"/>
                    </w:rPr>
                    <w:t>厂区内化粪池处理后，通过污水管网进入长垣市第</w:t>
                  </w:r>
                  <w:r>
                    <w:rPr>
                      <w:rFonts w:hint="eastAsia" w:ascii="Times New Roman" w:hAnsi="Times New Roman" w:eastAsia="宋体" w:cs="Times New Roman"/>
                      <w:color w:val="000000"/>
                      <w:kern w:val="0"/>
                      <w:sz w:val="21"/>
                      <w:szCs w:val="21"/>
                      <w:lang w:eastAsia="zh-CN"/>
                    </w:rPr>
                    <w:t>一</w:t>
                  </w:r>
                  <w:r>
                    <w:rPr>
                      <w:rFonts w:hint="default" w:ascii="Times New Roman" w:hAnsi="Times New Roman" w:eastAsia="宋体" w:cs="Times New Roman"/>
                      <w:color w:val="000000"/>
                      <w:kern w:val="0"/>
                      <w:sz w:val="21"/>
                      <w:szCs w:val="21"/>
                      <w:lang w:eastAsia="zh-CN"/>
                    </w:rPr>
                    <w:t>污水处理厂处理</w:t>
                  </w:r>
                </w:p>
              </w:tc>
              <w:tc>
                <w:tcPr>
                  <w:tcW w:w="28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eastAsia="zh-CN"/>
                    </w:rPr>
                    <w:t>生活污水</w:t>
                  </w:r>
                  <w:r>
                    <w:rPr>
                      <w:rFonts w:hint="eastAsia" w:ascii="Times New Roman" w:hAnsi="Times New Roman" w:eastAsia="宋体" w:cs="Times New Roman"/>
                      <w:color w:val="000000"/>
                      <w:kern w:val="0"/>
                      <w:sz w:val="21"/>
                      <w:szCs w:val="21"/>
                      <w:lang w:eastAsia="zh-CN"/>
                    </w:rPr>
                    <w:t>经</w:t>
                  </w:r>
                  <w:r>
                    <w:rPr>
                      <w:rFonts w:hint="default" w:ascii="Times New Roman" w:hAnsi="Times New Roman" w:eastAsia="宋体" w:cs="Times New Roman"/>
                      <w:color w:val="000000"/>
                      <w:kern w:val="0"/>
                      <w:sz w:val="21"/>
                      <w:szCs w:val="21"/>
                      <w:lang w:eastAsia="zh-CN"/>
                    </w:rPr>
                    <w:t>厂区内化粪池处理后，通过污水管网进入长垣市第</w:t>
                  </w:r>
                  <w:r>
                    <w:rPr>
                      <w:rFonts w:hint="eastAsia" w:ascii="Times New Roman" w:hAnsi="Times New Roman" w:eastAsia="宋体" w:cs="Times New Roman"/>
                      <w:color w:val="000000"/>
                      <w:kern w:val="0"/>
                      <w:sz w:val="21"/>
                      <w:szCs w:val="21"/>
                      <w:lang w:eastAsia="zh-CN"/>
                    </w:rPr>
                    <w:t>一</w:t>
                  </w:r>
                  <w:r>
                    <w:rPr>
                      <w:rFonts w:hint="default" w:ascii="Times New Roman" w:hAnsi="Times New Roman" w:eastAsia="宋体" w:cs="Times New Roman"/>
                      <w:color w:val="000000"/>
                      <w:kern w:val="0"/>
                      <w:sz w:val="21"/>
                      <w:szCs w:val="21"/>
                      <w:lang w:eastAsia="zh-CN"/>
                    </w:rPr>
                    <w:t>污水处理厂处理</w:t>
                  </w:r>
                </w:p>
              </w:tc>
              <w:tc>
                <w:tcPr>
                  <w:tcW w:w="9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0"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60" w:type="dxa"/>
                  <w:gridSpan w:val="2"/>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3302"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000000"/>
                      <w:kern w:val="0"/>
                      <w:sz w:val="21"/>
                      <w:szCs w:val="21"/>
                      <w:lang w:val="en-US" w:eastAsia="zh-CN" w:bidi="ar-SA"/>
                    </w:rPr>
                    <w:t>设置</w:t>
                  </w:r>
                  <w:r>
                    <w:rPr>
                      <w:rFonts w:hint="default" w:ascii="Times New Roman" w:hAnsi="Times New Roman" w:eastAsia="宋体" w:cs="Times New Roman"/>
                      <w:color w:val="000000"/>
                      <w:kern w:val="0"/>
                      <w:sz w:val="21"/>
                      <w:szCs w:val="21"/>
                      <w:lang w:val="en-US" w:eastAsia="zh-CN" w:bidi="ar-SA"/>
                    </w:rPr>
                    <w:t>一般固废</w:t>
                  </w:r>
                  <w:r>
                    <w:rPr>
                      <w:rFonts w:hint="default" w:ascii="Times New Roman" w:hAnsi="Times New Roman" w:eastAsia="宋体" w:cs="Times New Roman"/>
                      <w:color w:val="auto"/>
                      <w:sz w:val="21"/>
                      <w:szCs w:val="21"/>
                      <w:u w:val="none"/>
                      <w:lang w:val="en-US" w:eastAsia="zh-CN"/>
                    </w:rPr>
                    <w:t>暂存</w:t>
                  </w:r>
                  <w:r>
                    <w:rPr>
                      <w:rFonts w:hint="eastAsia" w:ascii="Times New Roman" w:hAnsi="Times New Roman" w:eastAsia="宋体" w:cs="Times New Roman"/>
                      <w:color w:val="000000"/>
                      <w:kern w:val="0"/>
                      <w:sz w:val="21"/>
                      <w:szCs w:val="21"/>
                      <w:lang w:val="en-US" w:eastAsia="zh-CN" w:bidi="ar-SA"/>
                    </w:rPr>
                    <w:t>间</w:t>
                  </w:r>
                </w:p>
              </w:tc>
              <w:tc>
                <w:tcPr>
                  <w:tcW w:w="2812"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000000"/>
                      <w:kern w:val="0"/>
                      <w:sz w:val="21"/>
                      <w:szCs w:val="21"/>
                      <w:lang w:val="en-US" w:eastAsia="zh-CN" w:bidi="ar-SA"/>
                    </w:rPr>
                    <w:t>设置</w:t>
                  </w:r>
                  <w:r>
                    <w:rPr>
                      <w:rFonts w:hint="default" w:ascii="Times New Roman" w:hAnsi="Times New Roman" w:eastAsia="宋体" w:cs="Times New Roman"/>
                      <w:color w:val="000000"/>
                      <w:kern w:val="0"/>
                      <w:sz w:val="21"/>
                      <w:szCs w:val="21"/>
                      <w:lang w:val="en-US" w:eastAsia="zh-CN" w:bidi="ar-SA"/>
                    </w:rPr>
                    <w:t>一般固废</w:t>
                  </w:r>
                  <w:r>
                    <w:rPr>
                      <w:rFonts w:hint="default" w:ascii="Times New Roman" w:hAnsi="Times New Roman" w:eastAsia="宋体" w:cs="Times New Roman"/>
                      <w:color w:val="auto"/>
                      <w:sz w:val="21"/>
                      <w:szCs w:val="21"/>
                      <w:u w:val="none"/>
                      <w:lang w:val="en-US" w:eastAsia="zh-CN"/>
                    </w:rPr>
                    <w:t>暂存</w:t>
                  </w:r>
                  <w:r>
                    <w:rPr>
                      <w:rFonts w:hint="eastAsia" w:ascii="Times New Roman" w:hAnsi="Times New Roman" w:eastAsia="宋体" w:cs="Times New Roman"/>
                      <w:color w:val="000000"/>
                      <w:kern w:val="0"/>
                      <w:sz w:val="21"/>
                      <w:szCs w:val="21"/>
                      <w:lang w:val="en-US" w:eastAsia="zh-CN" w:bidi="ar-SA"/>
                    </w:rPr>
                    <w:t>间</w:t>
                  </w:r>
                </w:p>
              </w:tc>
              <w:tc>
                <w:tcPr>
                  <w:tcW w:w="90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65"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36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330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281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9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70"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6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330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281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9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4 </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default" w:ascii="Times New Roman" w:hAnsi="Times New Roman" w:cs="Times New Roman" w:eastAsiaTheme="minorEastAsia"/>
                <w:b/>
                <w:bCs/>
                <w:color w:val="auto"/>
                <w:kern w:val="2"/>
                <w:sz w:val="24"/>
                <w:szCs w:val="24"/>
                <w:highlight w:val="none"/>
                <w:lang w:val="en-US" w:eastAsia="zh-CN" w:bidi="ar-SA"/>
              </w:rPr>
              <w:t>本项目主要设备情况一览表</w:t>
            </w:r>
          </w:p>
          <w:tbl>
            <w:tblPr>
              <w:tblStyle w:val="13"/>
              <w:tblW w:w="903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69"/>
              <w:gridCol w:w="2004"/>
              <w:gridCol w:w="1483"/>
              <w:gridCol w:w="1997"/>
              <w:gridCol w:w="24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49" w:hRule="atLeast"/>
                <w:jc w:val="center"/>
              </w:trPr>
              <w:tc>
                <w:tcPr>
                  <w:tcW w:w="106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序号</w:t>
                  </w:r>
                </w:p>
              </w:tc>
              <w:tc>
                <w:tcPr>
                  <w:tcW w:w="2004" w:type="dxa"/>
                  <w:tcBorders>
                    <w:left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设备</w:t>
                  </w:r>
                </w:p>
              </w:tc>
              <w:tc>
                <w:tcPr>
                  <w:tcW w:w="148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计划投入数量</w:t>
                  </w:r>
                </w:p>
              </w:tc>
              <w:tc>
                <w:tcPr>
                  <w:tcW w:w="19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实际建设数量</w:t>
                  </w:r>
                </w:p>
              </w:tc>
              <w:tc>
                <w:tcPr>
                  <w:tcW w:w="24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106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2004" w:type="dxa"/>
                  <w:tcBorders>
                    <w:left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自动计量机</w:t>
                  </w:r>
                </w:p>
              </w:tc>
              <w:tc>
                <w:tcPr>
                  <w:tcW w:w="148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5台</w:t>
                  </w:r>
                </w:p>
              </w:tc>
              <w:tc>
                <w:tcPr>
                  <w:tcW w:w="1997"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4台</w:t>
                  </w:r>
                </w:p>
              </w:tc>
              <w:tc>
                <w:tcPr>
                  <w:tcW w:w="2484"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bidi="ar-SA"/>
                    </w:rPr>
                    <w:t>减少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64" w:hRule="atLeast"/>
                <w:jc w:val="center"/>
              </w:trPr>
              <w:tc>
                <w:tcPr>
                  <w:tcW w:w="106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004" w:type="dxa"/>
                  <w:tcBorders>
                    <w:left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叉  车</w:t>
                  </w:r>
                </w:p>
              </w:tc>
              <w:tc>
                <w:tcPr>
                  <w:tcW w:w="148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1辆</w:t>
                  </w:r>
                </w:p>
              </w:tc>
              <w:tc>
                <w:tcPr>
                  <w:tcW w:w="19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1辆</w:t>
                  </w:r>
                </w:p>
              </w:tc>
              <w:tc>
                <w:tcPr>
                  <w:tcW w:w="24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64" w:hRule="atLeast"/>
                <w:jc w:val="center"/>
              </w:trPr>
              <w:tc>
                <w:tcPr>
                  <w:tcW w:w="106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004" w:type="dxa"/>
                  <w:tcBorders>
                    <w:left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地牛叉车</w:t>
                  </w:r>
                </w:p>
              </w:tc>
              <w:tc>
                <w:tcPr>
                  <w:tcW w:w="148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4辆</w:t>
                  </w:r>
                </w:p>
              </w:tc>
              <w:tc>
                <w:tcPr>
                  <w:tcW w:w="19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4辆</w:t>
                  </w:r>
                </w:p>
              </w:tc>
              <w:tc>
                <w:tcPr>
                  <w:tcW w:w="24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64" w:hRule="atLeast"/>
                <w:jc w:val="center"/>
              </w:trPr>
              <w:tc>
                <w:tcPr>
                  <w:tcW w:w="106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w:t>
                  </w:r>
                </w:p>
              </w:tc>
              <w:tc>
                <w:tcPr>
                  <w:tcW w:w="2004" w:type="dxa"/>
                  <w:tcBorders>
                    <w:left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立式搅拌机</w:t>
                  </w:r>
                </w:p>
              </w:tc>
              <w:tc>
                <w:tcPr>
                  <w:tcW w:w="148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5</w:t>
                  </w:r>
                </w:p>
              </w:tc>
              <w:tc>
                <w:tcPr>
                  <w:tcW w:w="19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4</w:t>
                  </w:r>
                </w:p>
              </w:tc>
              <w:tc>
                <w:tcPr>
                  <w:tcW w:w="24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lang w:val="en-US" w:eastAsia="zh-CN" w:bidi="ar-SA"/>
                    </w:rPr>
                    <w:t>减少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84" w:hRule="atLeast"/>
                <w:jc w:val="center"/>
              </w:trPr>
              <w:tc>
                <w:tcPr>
                  <w:tcW w:w="106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8</w:t>
                  </w:r>
                </w:p>
              </w:tc>
              <w:tc>
                <w:tcPr>
                  <w:tcW w:w="2004" w:type="dxa"/>
                  <w:tcBorders>
                    <w:left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手持式电动缝包机</w:t>
                  </w:r>
                </w:p>
              </w:tc>
              <w:tc>
                <w:tcPr>
                  <w:tcW w:w="148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3</w:t>
                  </w:r>
                </w:p>
              </w:tc>
              <w:tc>
                <w:tcPr>
                  <w:tcW w:w="19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2</w:t>
                  </w:r>
                </w:p>
              </w:tc>
              <w:tc>
                <w:tcPr>
                  <w:tcW w:w="24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减少</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3"/>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40"/>
              <w:gridCol w:w="2615"/>
              <w:gridCol w:w="2370"/>
              <w:gridCol w:w="1111"/>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投料废气</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采用局部集气装置收集后，采用布袋除尘器（</w:t>
                  </w:r>
                  <w:r>
                    <w:rPr>
                      <w:rFonts w:hint="eastAsia" w:ascii="Times New Roman" w:hAnsi="Times New Roman" w:cs="Times New Roman" w:eastAsiaTheme="minorEastAsia"/>
                      <w:sz w:val="21"/>
                      <w:szCs w:val="21"/>
                      <w:lang w:val="en-US" w:eastAsia="zh-CN"/>
                    </w:rPr>
                    <w:t>MF001</w:t>
                  </w:r>
                  <w:r>
                    <w:rPr>
                      <w:rFonts w:hint="default" w:ascii="Times New Roman" w:hAnsi="Times New Roman" w:cs="Times New Roman" w:eastAsiaTheme="minorEastAsia"/>
                      <w:sz w:val="21"/>
                      <w:szCs w:val="21"/>
                      <w:lang w:val="en-US" w:eastAsia="zh-CN"/>
                    </w:rPr>
                    <w:t>）处理后，经</w:t>
                  </w:r>
                  <w:r>
                    <w:rPr>
                      <w:rFonts w:hint="eastAsia" w:ascii="Times New Roman" w:hAnsi="Times New Roman" w:cs="Times New Roman" w:eastAsiaTheme="minorEastAsia"/>
                      <w:sz w:val="21"/>
                      <w:szCs w:val="21"/>
                      <w:lang w:val="en-US" w:eastAsia="zh-CN"/>
                    </w:rPr>
                    <w:t>20m高排气筒（P1）排放。</w:t>
                  </w:r>
                </w:p>
              </w:tc>
              <w:tc>
                <w:tcPr>
                  <w:tcW w:w="2370"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本项目设有2条生产线，每条生产线的投料、搅拌、包装废气共用1套环保设备。投料、搅拌、包装废气经局部</w:t>
                  </w:r>
                  <w:r>
                    <w:rPr>
                      <w:rFonts w:hint="default" w:ascii="Times New Roman" w:hAnsi="Times New Roman" w:cs="Times New Roman" w:eastAsiaTheme="minorEastAsia"/>
                      <w:sz w:val="21"/>
                      <w:szCs w:val="21"/>
                      <w:lang w:val="en-US" w:eastAsia="zh-CN"/>
                    </w:rPr>
                    <w:t>集气装置收集后，采用布袋除尘器（</w:t>
                  </w:r>
                  <w:r>
                    <w:rPr>
                      <w:rFonts w:hint="eastAsia" w:ascii="Times New Roman" w:hAnsi="Times New Roman" w:cs="Times New Roman" w:eastAsiaTheme="minorEastAsia"/>
                      <w:sz w:val="21"/>
                      <w:szCs w:val="21"/>
                      <w:lang w:val="en-US" w:eastAsia="zh-CN"/>
                    </w:rPr>
                    <w:t>MF001、MF002</w:t>
                  </w:r>
                  <w:r>
                    <w:rPr>
                      <w:rFonts w:hint="default" w:ascii="Times New Roman" w:hAnsi="Times New Roman" w:cs="Times New Roman" w:eastAsiaTheme="minorEastAsia"/>
                      <w:sz w:val="21"/>
                      <w:szCs w:val="21"/>
                      <w:lang w:val="en-US" w:eastAsia="zh-CN"/>
                    </w:rPr>
                    <w:t>）处理后，经</w:t>
                  </w:r>
                  <w:r>
                    <w:rPr>
                      <w:rFonts w:hint="eastAsia" w:ascii="Times New Roman" w:hAnsi="Times New Roman" w:cs="Times New Roman" w:eastAsiaTheme="minorEastAsia"/>
                      <w:sz w:val="21"/>
                      <w:szCs w:val="21"/>
                      <w:lang w:val="en-US" w:eastAsia="zh-CN"/>
                    </w:rPr>
                    <w:t>20m高排气筒（P1）排放</w:t>
                  </w:r>
                </w:p>
              </w:tc>
              <w:tc>
                <w:tcPr>
                  <w:tcW w:w="1111"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2套</w:t>
                  </w:r>
                </w:p>
              </w:tc>
              <w:tc>
                <w:tcPr>
                  <w:tcW w:w="1125"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搅拌及包装废气</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采用局部集气装置</w:t>
                  </w:r>
                  <w:r>
                    <w:rPr>
                      <w:rFonts w:hint="default" w:ascii="Times New Roman" w:hAnsi="Times New Roman" w:cs="Times New Roman" w:eastAsiaTheme="minorEastAsia"/>
                      <w:sz w:val="21"/>
                      <w:szCs w:val="21"/>
                      <w:lang w:val="en-US" w:eastAsia="zh-CN"/>
                    </w:rPr>
                    <w:t>经收集后，采用布袋除尘器（</w:t>
                  </w:r>
                  <w:r>
                    <w:rPr>
                      <w:rFonts w:hint="eastAsia" w:ascii="Times New Roman" w:hAnsi="Times New Roman" w:cs="Times New Roman" w:eastAsiaTheme="minorEastAsia"/>
                      <w:sz w:val="21"/>
                      <w:szCs w:val="21"/>
                      <w:lang w:val="en-US" w:eastAsia="zh-CN"/>
                    </w:rPr>
                    <w:t>MF002</w:t>
                  </w:r>
                  <w:r>
                    <w:rPr>
                      <w:rFonts w:hint="default" w:ascii="Times New Roman" w:hAnsi="Times New Roman" w:cs="Times New Roman" w:eastAsiaTheme="minorEastAsia"/>
                      <w:sz w:val="21"/>
                      <w:szCs w:val="21"/>
                      <w:lang w:val="en-US" w:eastAsia="zh-CN"/>
                    </w:rPr>
                    <w:t>）处理后，经</w:t>
                  </w:r>
                  <w:r>
                    <w:rPr>
                      <w:rFonts w:hint="eastAsia" w:ascii="Times New Roman" w:hAnsi="Times New Roman" w:cs="Times New Roman" w:eastAsiaTheme="minorEastAsia"/>
                      <w:sz w:val="21"/>
                      <w:szCs w:val="21"/>
                      <w:lang w:val="en-US" w:eastAsia="zh-CN"/>
                    </w:rPr>
                    <w:t>20m高排气筒（P1）排放。</w:t>
                  </w:r>
                </w:p>
              </w:tc>
              <w:tc>
                <w:tcPr>
                  <w:tcW w:w="237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default" w:ascii="Times New Roman" w:hAnsi="Times New Roman" w:cs="Times New Roman" w:eastAsiaTheme="minorEastAsia"/>
                      <w:sz w:val="21"/>
                      <w:szCs w:val="21"/>
                      <w:lang w:val="en-US" w:eastAsia="zh-CN" w:bidi="ar-SA"/>
                    </w:rPr>
                  </w:pPr>
                </w:p>
              </w:tc>
              <w:tc>
                <w:tcPr>
                  <w:tcW w:w="1111"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2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7"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10m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10m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个</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间</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间</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6</w:t>
            </w:r>
            <w:r>
              <w:rPr>
                <w:rFonts w:hint="default" w:ascii="Times New Roman" w:hAnsi="Times New Roman" w:cs="Times New Roman" w:eastAsiaTheme="minorEastAsia"/>
                <w:b/>
                <w:bCs/>
                <w:color w:val="auto"/>
                <w:kern w:val="2"/>
                <w:sz w:val="24"/>
                <w:szCs w:val="24"/>
                <w:lang w:val="en-US" w:eastAsia="zh-CN" w:bidi="ar-SA"/>
              </w:rPr>
              <w:t xml:space="preserve">  主要原辅材料及能源消耗量</w:t>
            </w:r>
          </w:p>
          <w:tbl>
            <w:tblPr>
              <w:tblStyle w:val="13"/>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2049"/>
              <w:gridCol w:w="1897"/>
              <w:gridCol w:w="1786"/>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123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204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原料名称</w:t>
                  </w:r>
                </w:p>
              </w:tc>
              <w:tc>
                <w:tcPr>
                  <w:tcW w:w="189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计划消耗量</w:t>
                  </w:r>
                </w:p>
              </w:tc>
              <w:tc>
                <w:tcPr>
                  <w:tcW w:w="1786"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实际消耗量</w:t>
                  </w:r>
                </w:p>
              </w:tc>
              <w:tc>
                <w:tcPr>
                  <w:tcW w:w="216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b w:val="0"/>
                      <w:bCs w:val="0"/>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23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204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普通硅酸盐水泥</w:t>
                  </w:r>
                </w:p>
              </w:tc>
              <w:tc>
                <w:tcPr>
                  <w:tcW w:w="189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3150t</w:t>
                  </w:r>
                </w:p>
              </w:tc>
              <w:tc>
                <w:tcPr>
                  <w:tcW w:w="1786"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3150t</w:t>
                  </w:r>
                </w:p>
              </w:tc>
              <w:tc>
                <w:tcPr>
                  <w:tcW w:w="216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123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04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膨胀蛭石</w:t>
                  </w:r>
                </w:p>
              </w:tc>
              <w:tc>
                <w:tcPr>
                  <w:tcW w:w="189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1800t</w:t>
                  </w:r>
                </w:p>
              </w:tc>
              <w:tc>
                <w:tcPr>
                  <w:tcW w:w="1786"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1800t</w:t>
                  </w:r>
                </w:p>
              </w:tc>
              <w:tc>
                <w:tcPr>
                  <w:tcW w:w="216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123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204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膨胀珍珠岩</w:t>
                  </w:r>
                </w:p>
              </w:tc>
              <w:tc>
                <w:tcPr>
                  <w:tcW w:w="189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1800t</w:t>
                  </w:r>
                </w:p>
              </w:tc>
              <w:tc>
                <w:tcPr>
                  <w:tcW w:w="1786"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1800t</w:t>
                  </w:r>
                </w:p>
              </w:tc>
              <w:tc>
                <w:tcPr>
                  <w:tcW w:w="216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123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204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轻质碳酸钙</w:t>
                  </w:r>
                </w:p>
              </w:tc>
              <w:tc>
                <w:tcPr>
                  <w:tcW w:w="189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2250t</w:t>
                  </w:r>
                </w:p>
              </w:tc>
              <w:tc>
                <w:tcPr>
                  <w:tcW w:w="1786"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2250t</w:t>
                  </w:r>
                </w:p>
              </w:tc>
              <w:tc>
                <w:tcPr>
                  <w:tcW w:w="216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123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204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包装袋</w:t>
                  </w:r>
                </w:p>
              </w:tc>
              <w:tc>
                <w:tcPr>
                  <w:tcW w:w="189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36万条</w:t>
                  </w:r>
                </w:p>
              </w:tc>
              <w:tc>
                <w:tcPr>
                  <w:tcW w:w="1786"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36万条</w:t>
                  </w:r>
                </w:p>
              </w:tc>
              <w:tc>
                <w:tcPr>
                  <w:tcW w:w="216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23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204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棉线</w:t>
                  </w:r>
                </w:p>
              </w:tc>
              <w:tc>
                <w:tcPr>
                  <w:tcW w:w="189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0.3t</w:t>
                  </w:r>
                </w:p>
              </w:tc>
              <w:tc>
                <w:tcPr>
                  <w:tcW w:w="1786"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0.3t</w:t>
                  </w:r>
                </w:p>
              </w:tc>
              <w:tc>
                <w:tcPr>
                  <w:tcW w:w="216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123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204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新鲜水</w:t>
                  </w:r>
                </w:p>
              </w:tc>
              <w:tc>
                <w:tcPr>
                  <w:tcW w:w="189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144m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/a</w:t>
                  </w:r>
                </w:p>
              </w:tc>
              <w:tc>
                <w:tcPr>
                  <w:tcW w:w="1786"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144m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/a</w:t>
                  </w:r>
                </w:p>
              </w:tc>
              <w:tc>
                <w:tcPr>
                  <w:tcW w:w="216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trPr>
              <w:tc>
                <w:tcPr>
                  <w:tcW w:w="123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w:t>
                  </w:r>
                </w:p>
              </w:tc>
              <w:tc>
                <w:tcPr>
                  <w:tcW w:w="204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189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100万kwh/a</w:t>
                  </w:r>
                </w:p>
              </w:tc>
              <w:tc>
                <w:tcPr>
                  <w:tcW w:w="1786"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100万kwh/a</w:t>
                  </w:r>
                </w:p>
              </w:tc>
              <w:tc>
                <w:tcPr>
                  <w:tcW w:w="216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bl>
          <w:p>
            <w:pPr>
              <w:pStyle w:val="22"/>
              <w:keepNext w:val="0"/>
              <w:keepLines w:val="0"/>
              <w:pageBreakBefore w:val="0"/>
              <w:widowControl/>
              <w:kinsoku/>
              <w:wordWrap/>
              <w:overflowPunct/>
              <w:topLinePunct w:val="0"/>
              <w:autoSpaceDE/>
              <w:autoSpaceDN/>
              <w:bidi w:val="0"/>
              <w:adjustRightInd/>
              <w:snapToGrid/>
              <w:spacing w:after="0" w:afterLines="0" w:line="520" w:lineRule="exact"/>
              <w:ind w:left="0" w:leftChars="0" w:firstLine="0" w:firstLineChars="0"/>
              <w:textAlignment w:val="baseline"/>
              <w:outlineLvl w:val="9"/>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给排水：</w:t>
            </w:r>
          </w:p>
          <w:p>
            <w:pPr>
              <w:keepNext w:val="0"/>
              <w:keepLines w:val="0"/>
              <w:pageBreakBefore w:val="0"/>
              <w:widowControl/>
              <w:tabs>
                <w:tab w:val="left" w:pos="417"/>
              </w:tabs>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本项目用水主要为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生活用水</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72" w:firstLineChars="197"/>
              <w:textAlignment w:val="auto"/>
              <w:rPr>
                <w:rFonts w:hint="eastAsia" w:ascii="Times New Roman" w:hAnsi="Times New Roman"/>
                <w:b/>
                <w:bCs/>
                <w:sz w:val="24"/>
                <w:u w:val="single"/>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本项目营运期劳动定员</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12</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人，年生产天数为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300天，1天1班，1班8h，</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均不在厂区食宿。</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本项目营运期职工办公生活用水量总计为0.48m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/d（144m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/a）。生活污水排放系数以0.8计，则本项目生活污水产生量为0.384m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/d（115.2m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/a）。生活污水经化粪池处理后，经厂区总排口纳入长垣市第一污水处理厂进一步处理达标后进行排放。</w:t>
            </w: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pPr>
              <w:keepNext w:val="0"/>
              <w:keepLines w:val="0"/>
              <w:pageBreakBefore w:val="0"/>
              <w:widowControl/>
              <w:tabs>
                <w:tab w:val="left" w:pos="417"/>
              </w:tabs>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产品工艺流程见下图</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pPr>
              <w:spacing w:line="520" w:lineRule="exact"/>
              <w:ind w:firstLine="440" w:firstLineChars="200"/>
              <w:rPr>
                <w:rFonts w:hint="default" w:ascii="Times New Roman" w:hAnsi="Times New Roman" w:cs="Times New Roman"/>
                <w:sz w:val="24"/>
              </w:rPr>
            </w:pPr>
            <w:r>
              <w:drawing>
                <wp:anchor distT="0" distB="0" distL="114300" distR="114300" simplePos="0" relativeHeight="251664384" behindDoc="0" locked="0" layoutInCell="1" allowOverlap="1">
                  <wp:simplePos x="0" y="0"/>
                  <wp:positionH relativeFrom="column">
                    <wp:posOffset>1107440</wp:posOffset>
                  </wp:positionH>
                  <wp:positionV relativeFrom="paragraph">
                    <wp:posOffset>104140</wp:posOffset>
                  </wp:positionV>
                  <wp:extent cx="3832225" cy="1414145"/>
                  <wp:effectExtent l="0" t="0" r="15875" b="14605"/>
                  <wp:wrapNone/>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8"/>
                          <a:stretch>
                            <a:fillRect/>
                          </a:stretch>
                        </pic:blipFill>
                        <pic:spPr>
                          <a:xfrm>
                            <a:off x="0" y="0"/>
                            <a:ext cx="3832225" cy="1414145"/>
                          </a:xfrm>
                          <a:prstGeom prst="rect">
                            <a:avLst/>
                          </a:prstGeom>
                          <a:noFill/>
                          <a:ln>
                            <a:noFill/>
                          </a:ln>
                        </pic:spPr>
                      </pic:pic>
                    </a:graphicData>
                  </a:graphic>
                </wp:anchor>
              </w:drawing>
            </w:r>
          </w:p>
          <w:p>
            <w:pPr>
              <w:spacing w:line="520" w:lineRule="exact"/>
              <w:rPr>
                <w:rFonts w:hint="default" w:ascii="Times New Roman" w:hAnsi="Times New Roman" w:cs="Times New Roman"/>
                <w:bCs/>
                <w:sz w:val="24"/>
              </w:rPr>
            </w:pPr>
          </w:p>
          <w:p>
            <w:pPr>
              <w:keepNext w:val="0"/>
              <w:keepLines w:val="0"/>
              <w:pageBreakBefore w:val="0"/>
              <w:widowControl/>
              <w:tabs>
                <w:tab w:val="left" w:pos="417"/>
              </w:tabs>
              <w:kinsoku/>
              <w:wordWrap/>
              <w:overflowPunct/>
              <w:topLinePunct w:val="0"/>
              <w:autoSpaceDE/>
              <w:autoSpaceDN/>
              <w:bidi w:val="0"/>
              <w:adjustRightInd w:val="0"/>
              <w:snapToGrid w:val="0"/>
              <w:spacing w:after="0" w:line="520" w:lineRule="exact"/>
              <w:ind w:firstLine="482" w:firstLineChars="200"/>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pPr>
          </w:p>
          <w:p>
            <w:pPr>
              <w:keepNext w:val="0"/>
              <w:keepLines w:val="0"/>
              <w:pageBreakBefore w:val="0"/>
              <w:widowControl/>
              <w:tabs>
                <w:tab w:val="left" w:pos="417"/>
              </w:tabs>
              <w:kinsoku/>
              <w:wordWrap/>
              <w:overflowPunct/>
              <w:topLinePunct w:val="0"/>
              <w:autoSpaceDE/>
              <w:autoSpaceDN/>
              <w:bidi w:val="0"/>
              <w:adjustRightInd w:val="0"/>
              <w:snapToGrid w:val="0"/>
              <w:spacing w:after="0" w:line="520" w:lineRule="exact"/>
              <w:ind w:firstLine="482" w:firstLineChars="200"/>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pPr>
          </w:p>
          <w:p>
            <w:pPr>
              <w:keepNext w:val="0"/>
              <w:keepLines w:val="0"/>
              <w:pageBreakBefore w:val="0"/>
              <w:widowControl/>
              <w:tabs>
                <w:tab w:val="left" w:pos="417"/>
              </w:tabs>
              <w:kinsoku/>
              <w:wordWrap/>
              <w:overflowPunct/>
              <w:topLinePunct w:val="0"/>
              <w:autoSpaceDE/>
              <w:autoSpaceDN/>
              <w:bidi w:val="0"/>
              <w:adjustRightInd w:val="0"/>
              <w:snapToGrid w:val="0"/>
              <w:spacing w:after="0" w:line="520" w:lineRule="exact"/>
              <w:ind w:firstLine="482" w:firstLineChars="200"/>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图2-2  生产工艺流程及产污环节图</w:t>
            </w:r>
          </w:p>
          <w:p>
            <w:pPr>
              <w:keepNext w:val="0"/>
              <w:keepLines w:val="0"/>
              <w:pageBreakBefore w:val="0"/>
              <w:widowControl/>
              <w:tabs>
                <w:tab w:val="left" w:pos="417"/>
              </w:tabs>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工艺流程简述：</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1、投料：根据建设单位提供资料可知，本项目设置投料操作间1个，尺寸为5m×6m×2m，投料操作间中设置5个投料口，原料经计量设备计量后，通过密闭的输送管道进入搅拌釜。此工序会产生投料废气。</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搅拌：投料结束后，开启搅拌，本项目共设置5个搅拌釜，每个搅拌机设置排气孔和下料口，搅拌过程中下料口封闭，废气从排气孔泄出；搅拌结束后打开下料口进行下料包装。根据建设单位提供资料可知，本项目包装过程中下料口与包装袋进行封闭，包装过程中产生的废气从搅拌机的排气孔排出。包装袋经计量后采用手持式电动缝包机进行封口，封口采用棉线。此工序会产生搅拌和包装废气。</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检验：根据建设单位提供资料可知，本项目检测内容主要包括粘结强度、耐水性、耐冷热循环性、耐火性能等，委托第三方机构进行检测。合格即可入库待售，不合格产品经收集后，暂存于固废暂存间，根据检测结果返工重新生产。</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经现场勘查，本项目</w:t>
            </w:r>
            <w:r>
              <w:rPr>
                <w:rFonts w:hint="eastAsia" w:ascii="Times New Roman" w:hAnsi="Times New Roman" w:eastAsia="宋体" w:cs="Times New Roman"/>
                <w:color w:val="auto"/>
                <w:sz w:val="24"/>
                <w:szCs w:val="24"/>
                <w:lang w:val="en-US" w:eastAsia="zh-CN"/>
              </w:rPr>
              <w:t>部分生产设备减少，经与项目单位核实，总产能不变，</w:t>
            </w:r>
            <w:r>
              <w:rPr>
                <w:rFonts w:hint="default" w:ascii="Times New Roman" w:hAnsi="Times New Roman" w:eastAsia="宋体" w:cs="Times New Roman"/>
                <w:color w:val="auto"/>
                <w:sz w:val="24"/>
                <w:szCs w:val="24"/>
                <w:lang w:val="en-US" w:eastAsia="zh-CN"/>
              </w:rPr>
              <w:t>不存在重大变动。</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9288" w:type="dxa"/>
            <w:vAlign w:val="center"/>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7"/>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4"/>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1918"/>
              <w:gridCol w:w="3034"/>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1"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918"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3034"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974"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投料、搅拌、包装废气（</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P</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1</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91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03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袋式除</w:t>
                  </w:r>
                  <w:r>
                    <w:rPr>
                      <w:rFonts w:hint="eastAsia"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尘器</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+20m排气筒</w:t>
                  </w:r>
                </w:p>
              </w:tc>
              <w:tc>
                <w:tcPr>
                  <w:tcW w:w="1974"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31"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918"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034"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97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7"/>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废水</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产生量</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0.384m</w:t>
            </w:r>
            <w:r>
              <w:rPr>
                <w:rFonts w:hint="eastAsia"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/d（115.2m</w:t>
            </w:r>
            <w:r>
              <w:rPr>
                <w:rFonts w:hint="eastAsia"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。主要污染因子为COD、BOD</w:t>
            </w:r>
            <w:r>
              <w:rPr>
                <w:rFonts w:hint="default" w:ascii="Times New Roman" w:hAnsi="Times New Roman" w:cs="Times New Roman" w:eastAsiaTheme="minorEastAsia"/>
                <w:b w:val="0"/>
                <w:bCs w:val="0"/>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vertAlign w:val="baseli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SS、氨氮、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总磷、总氮</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，生活污水收集后</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经厂区</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后</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排入长垣市第一污水处理厂。</w:t>
            </w: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搅拌装置、叉车、风机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等设施运行</w:t>
            </w:r>
            <w:r>
              <w:rPr>
                <w:rFonts w:hint="default" w:ascii="Times New Roman" w:hAnsi="Times New Roman" w:eastAsia="宋体" w:cs="Times New Roman"/>
                <w:sz w:val="24"/>
                <w:szCs w:val="24"/>
              </w:rPr>
              <w:t>时产生的噪声。据类比调查，</w:t>
            </w:r>
            <w:r>
              <w:rPr>
                <w:rFonts w:hint="eastAsia" w:ascii="Times New Roman" w:hAnsi="Times New Roman" w:eastAsia="宋体" w:cs="Times New Roman"/>
                <w:sz w:val="24"/>
                <w:szCs w:val="24"/>
                <w:lang w:val="en-US" w:eastAsia="zh-CN"/>
              </w:rPr>
              <w:t>主要</w:t>
            </w:r>
            <w:r>
              <w:rPr>
                <w:rFonts w:hint="default" w:ascii="Times New Roman" w:hAnsi="Times New Roman" w:eastAsia="宋体" w:cs="Times New Roman"/>
                <w:sz w:val="24"/>
                <w:szCs w:val="24"/>
              </w:rPr>
              <w:t>噪声设备源强在</w:t>
            </w:r>
            <w:r>
              <w:rPr>
                <w:rFonts w:hint="eastAsia" w:ascii="Times New Roman" w:hAnsi="Times New Roman" w:eastAsia="宋体" w:cs="Times New Roman"/>
                <w:sz w:val="24"/>
                <w:szCs w:val="24"/>
                <w:lang w:val="en-US" w:eastAsia="zh-CN"/>
              </w:rPr>
              <w:t>70</w:t>
            </w:r>
            <w:r>
              <w:rPr>
                <w:rFonts w:hint="default" w:ascii="Times New Roman" w:hAnsi="Times New Roman" w:eastAsia="宋体" w:cs="Times New Roman"/>
                <w:b w:val="0"/>
                <w:bCs w:val="0"/>
                <w:color w:val="auto"/>
                <w:sz w:val="24"/>
              </w:rPr>
              <w:t>～</w:t>
            </w:r>
            <w:r>
              <w:rPr>
                <w:rFonts w:hint="eastAsia" w:ascii="Times New Roman" w:hAnsi="Times New Roman" w:eastAsia="宋体" w:cs="Times New Roman"/>
                <w:b w:val="0"/>
                <w:bCs w:val="0"/>
                <w:color w:val="auto"/>
                <w:sz w:val="24"/>
                <w:lang w:val="en-US" w:eastAsia="zh-CN"/>
              </w:rPr>
              <w:t>90</w:t>
            </w:r>
            <w:r>
              <w:rPr>
                <w:rFonts w:hint="default" w:ascii="Times New Roman" w:hAnsi="Times New Roman" w:eastAsia="宋体" w:cs="Times New Roman"/>
                <w:sz w:val="24"/>
                <w:szCs w:val="24"/>
              </w:rPr>
              <w:t>dB（A）。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本项目采用隔声、消声、减振等方式治理噪声污染。</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8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3"/>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8"/>
              <w:gridCol w:w="2706"/>
              <w:gridCol w:w="2574"/>
              <w:gridCol w:w="26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搅拌装置</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85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叉车</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70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风机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90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70</w:t>
                  </w:r>
                </w:p>
              </w:tc>
            </w:tr>
          </w:tbl>
          <w:p>
            <w:pPr>
              <w:pStyle w:val="7"/>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4"/>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772"/>
              <w:gridCol w:w="1216"/>
              <w:gridCol w:w="1000"/>
              <w:gridCol w:w="3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类型</w:t>
                  </w: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废物名称</w:t>
                  </w:r>
                </w:p>
              </w:tc>
              <w:tc>
                <w:tcPr>
                  <w:tcW w:w="12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产生量</w:t>
                  </w:r>
                </w:p>
              </w:tc>
              <w:tc>
                <w:tcPr>
                  <w:tcW w:w="10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类别</w:t>
                  </w:r>
                </w:p>
              </w:tc>
              <w:tc>
                <w:tcPr>
                  <w:tcW w:w="38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处理处置方式及去向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1772"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废包装袋</w:t>
                  </w:r>
                </w:p>
              </w:tc>
              <w:tc>
                <w:tcPr>
                  <w:tcW w:w="1216"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0.1t/a</w:t>
                  </w:r>
                </w:p>
              </w:tc>
              <w:tc>
                <w:tcPr>
                  <w:tcW w:w="1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w:t>
                  </w:r>
                </w:p>
              </w:tc>
              <w:tc>
                <w:tcPr>
                  <w:tcW w:w="380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设</w:t>
                  </w:r>
                  <w:r>
                    <w:rPr>
                      <w:rFonts w:hint="eastAsia" w:ascii="Times New Roman" w:hAnsi="Times New Roman" w:cs="Times New Roman" w:eastAsiaTheme="minorEastAsia"/>
                      <w:sz w:val="21"/>
                      <w:szCs w:val="21"/>
                      <w:lang w:val="en-US" w:eastAsia="zh-CN" w:bidi="ar-SA"/>
                    </w:rPr>
                    <w:t>置</w:t>
                  </w:r>
                  <w:r>
                    <w:rPr>
                      <w:rFonts w:hint="default" w:ascii="Times New Roman" w:hAnsi="Times New Roman" w:cs="Times New Roman" w:eastAsiaTheme="minorEastAsia"/>
                      <w:sz w:val="21"/>
                      <w:szCs w:val="21"/>
                      <w:lang w:val="en-US" w:eastAsia="zh-CN" w:bidi="ar-SA"/>
                    </w:rPr>
                    <w:t>一般固废暂存区，集中收集后外售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除尘器收尘</w:t>
                  </w:r>
                </w:p>
              </w:tc>
              <w:tc>
                <w:tcPr>
                  <w:tcW w:w="1216"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3.74t/a</w:t>
                  </w:r>
                </w:p>
              </w:tc>
              <w:tc>
                <w:tcPr>
                  <w:tcW w:w="10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38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bidi="ar-SA"/>
                    </w:rPr>
                    <w:t>设置一般固废暂存放区，回用于生产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035" w:type="dxa"/>
                  <w:gridSpan w:val="2"/>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生活垃圾</w:t>
                  </w:r>
                </w:p>
              </w:tc>
              <w:tc>
                <w:tcPr>
                  <w:tcW w:w="1216"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szCs w:val="21"/>
                      <w:lang w:val="en-US" w:eastAsia="zh-CN"/>
                    </w:rPr>
                    <w:t>1.9</w:t>
                  </w:r>
                  <w:r>
                    <w:rPr>
                      <w:rFonts w:hint="default" w:ascii="Times New Roman" w:hAnsi="Times New Roman" w:cs="Times New Roman"/>
                      <w:szCs w:val="21"/>
                    </w:rPr>
                    <w:t>t/a</w:t>
                  </w:r>
                </w:p>
              </w:tc>
              <w:tc>
                <w:tcPr>
                  <w:tcW w:w="1000"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3807"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集中收集后交由环卫部门处置</w:t>
                  </w:r>
                </w:p>
              </w:tc>
            </w:tr>
          </w:tbl>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4" w:name="_GoBack"/>
            <w:bookmarkEnd w:id="4"/>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9288"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7259"/>
            <w:bookmarkStart w:id="1" w:name="_Toc22133"/>
            <w:bookmarkStart w:id="2" w:name="_Toc29747"/>
            <w:bookmarkStart w:id="3" w:name="_Toc5839"/>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①.废气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营运期产生的投料、搅拌废气中主要污染因子以颗粒物计，废气经收集后采用2套布袋除尘器处理后，经20m高排气筒（P1）排放，排放浓度、排放速率均可满足《大气污染物综合排放标准》（GB16297-1996）表2二级排放标准以及《新乡市生态环境局关于进一步规范工业企业颗粒物排放限值的通知》中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综上所述，本项目营运期废气经采用报告中提出的收集和治理措施后，可实现稳定达标排放，对周边大气环境质量影响较小。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②.废水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营运期产生的废水主要为生活污水，经化粪池处理后，可满足《污水综合排放标准》（GB8978-1996）表4中三级标准以及长垣市第一污水处理厂进水控制指标，通过厂区总排口纳入长垣市第一污水处理厂进一步处理后，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综上所述，本项目营运期生活污水排放对周边地表水环境质量影响较小。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③.固体废物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营运期产生的固体废物主要为原料使用过程中废包装袋，废气治理过程中产生的除尘器收尘以及职工生活垃圾。经收集后，暂存于一般固废暂存间，其中废包装袋定期外售，除尘器收尘定期回用于生产；职工生活垃圾经厂区移动式垃圾桶收集后，定期由环卫部门清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综上可知，本项目营运期产生的固体废物均可实现妥善的处理处置，对周边环境质量影响较小。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④.噪声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营运期噪声源主要为搅拌装置、叉车等产生的机械噪声，评价建议选用低噪声设备，同时设置基础减震、隔声降噪、吸声消声等措施，经预测可知，厂界噪声贡献值均满足《工业企业厂界环境噪声排放标准》（GB12348-2008）中2类标准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综上所述，本项目营运期噪声排放对周边声环境质量影响较小。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单位)委托河南秋晟环境科技有限公司编制的《斯凯肯(中国)集团股份有限公司年产9000吨新型防火材料项目环境影响报告表》已收悉。依据《中华人民共和国环境保护法》和《中华人民共和国环境影响评价法》等法律法规，经审查，现批复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一、原则批准《斯凯肯(中国)集团股份有限公司年产9000吨新型防火材料项目环境影响报告表》，同意该项目在长垣市蒲北街道办事处崇礼路南侧、金堤河路以东建设。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二、严格执行环保“三同时”制度，认真落实环评要求及建议，并向社会公众主动公开已经批准的环境影响报告表，并接受相关方的咨询。环评中提及的污染防治措施可以作为该项目污染治理设施设计的依据。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三、项目产生的噪声、废水、废气、固废按照环评提出来的防治措施要求进行治理。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四、如果今后国家或我省颁布污染物排放限值的新标准，届时你公司应按新的排放标准执行。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eastAsia="微软雅黑" w:cs="Times New Roman"/>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五、项目建成后的相关环保措施、设施应与主体工程应同时投运，你单位要对环保设施运行情况进行跟踪监测，并及时开展环保设施竣工验收。该项目由市环境监察大队负责监督管理，并明确责任人，加强检查和监管。随着周围环境、政策、法律法规的变化，我局有权收回所办理的环保审批手续。</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3"/>
        <w:tblpPr w:leftFromText="180" w:rightFromText="180" w:vertAnchor="text" w:tblpXSpec="center" w:tblpY="1"/>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4" w:hRule="atLeast"/>
        </w:trPr>
        <w:tc>
          <w:tcPr>
            <w:tcW w:w="9288" w:type="dxa"/>
            <w:vAlign w:val="top"/>
          </w:tcPr>
          <w:p>
            <w:pPr>
              <w:pStyle w:val="5"/>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鼎晟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检测技术有限公司进行。</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鼎晟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检测技术有限公司具备检测机构资质认定证书，见附件。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所有检测项目按国家有关规定及质控要求进行质量控制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（2）检测分析方法采用国家颁布的标准（或推荐）分析方法，检测人员经过考核并持有合格证书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，所有检测仪器均在有效检定期内，并参照有关计量检定规程定期校验和维护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2"/>
              <w:gridCol w:w="1213"/>
              <w:gridCol w:w="3461"/>
              <w:gridCol w:w="1971"/>
              <w:gridCol w:w="11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67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检测类别</w:t>
                  </w:r>
                </w:p>
              </w:tc>
              <w:tc>
                <w:tcPr>
                  <w:tcW w:w="66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检测项目</w:t>
                  </w:r>
                </w:p>
              </w:tc>
              <w:tc>
                <w:tcPr>
                  <w:tcW w:w="190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检测标准（方法）</w:t>
                  </w:r>
                </w:p>
              </w:tc>
              <w:tc>
                <w:tcPr>
                  <w:tcW w:w="10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检测仪器</w:t>
                  </w:r>
                </w:p>
              </w:tc>
              <w:tc>
                <w:tcPr>
                  <w:tcW w:w="65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7" w:hRule="atLeast"/>
                <w:jc w:val="center"/>
              </w:trPr>
              <w:tc>
                <w:tcPr>
                  <w:tcW w:w="67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有组织废气</w:t>
                  </w: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废气流量</w:t>
                  </w:r>
                </w:p>
              </w:tc>
              <w:tc>
                <w:tcPr>
                  <w:tcW w:w="190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
                    </w:rPr>
                    <w:t>固定污染源排气中颗粒物测定与气态污染物采样方法 （7 排气流速、流量的测定）GB/T 16157-1996及修改单</w:t>
                  </w:r>
                </w:p>
              </w:tc>
              <w:tc>
                <w:tcPr>
                  <w:tcW w:w="10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低浓度自动烟尘烟气综合测试仪 ZR-3260D型（DSYQ-W007-3）</w:t>
                  </w:r>
                </w:p>
              </w:tc>
              <w:tc>
                <w:tcPr>
                  <w:tcW w:w="65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674" w:type="pct"/>
                  <w:vMerge w:val="continue"/>
                  <w:tcBorders>
                    <w:tl2br w:val="nil"/>
                    <w:tr2bl w:val="nil"/>
                  </w:tcBorders>
                  <w:noWrap w:val="0"/>
                  <w:vAlign w:val="center"/>
                </w:tcPr>
                <w:p>
                  <w:pPr>
                    <w:pStyle w:val="2"/>
                    <w:keepNext w:val="0"/>
                    <w:keepLines w:val="0"/>
                    <w:pageBreakBefore w:val="0"/>
                    <w:kinsoku/>
                    <w:wordWrap/>
                    <w:overflowPunct/>
                    <w:topLinePunct w:val="0"/>
                    <w:autoSpaceDN/>
                    <w:bidi w:val="0"/>
                    <w:snapToGrid w:val="0"/>
                    <w:spacing w:after="0"/>
                    <w:ind w:left="0" w:leftChars="0"/>
                    <w:jc w:val="center"/>
                    <w:rPr>
                      <w:rFonts w:hint="default" w:ascii="Times New Roman" w:hAnsi="Times New Roman" w:cs="Times New Roman"/>
                      <w:sz w:val="21"/>
                      <w:szCs w:val="21"/>
                      <w:highlight w:val="none"/>
                      <w:lang w:val="en-US" w:eastAsia="zh-CN"/>
                    </w:rPr>
                  </w:pP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颗粒物</w:t>
                  </w:r>
                </w:p>
              </w:tc>
              <w:tc>
                <w:tcPr>
                  <w:tcW w:w="1909" w:type="pct"/>
                  <w:tcBorders>
                    <w:tl2br w:val="nil"/>
                    <w:tr2bl w:val="nil"/>
                  </w:tcBorders>
                  <w:noWrap w:val="0"/>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宋体" w:hAnsi="宋体" w:eastAsia="微软雅黑" w:cs="宋体"/>
                      <w:sz w:val="21"/>
                      <w:szCs w:val="21"/>
                      <w:lang w:val="en-US" w:eastAsia="zh-CN" w:bidi="ar"/>
                    </w:rPr>
                  </w:pPr>
                  <w:r>
                    <w:rPr>
                      <w:rFonts w:hint="eastAsia" w:ascii="宋体" w:hAnsi="宋体" w:eastAsia="宋体" w:cs="宋体"/>
                      <w:color w:val="000000"/>
                      <w:kern w:val="0"/>
                      <w:sz w:val="21"/>
                      <w:szCs w:val="21"/>
                      <w:lang w:val="en-US" w:eastAsia="zh-CN" w:bidi="ar"/>
                    </w:rPr>
                    <w:t>固定污染源废气</w:t>
                  </w:r>
                  <w:r>
                    <w:rPr>
                      <w:rFonts w:hint="default" w:ascii="Times New Roman" w:hAnsi="Times New Roman" w:eastAsia="宋体" w:cs="Times New Roman"/>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低浓度颗粒物的测定</w:t>
                  </w:r>
                  <w:r>
                    <w:rPr>
                      <w:rFonts w:hint="default" w:ascii="Times New Roman" w:hAnsi="Times New Roman" w:eastAsia="宋体" w:cs="Times New Roman"/>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重量法</w:t>
                  </w:r>
                  <w:r>
                    <w:rPr>
                      <w:rFonts w:hint="default" w:ascii="Times New Roman" w:hAnsi="Times New Roman" w:eastAsia="宋体" w:cs="Times New Roman"/>
                      <w:color w:val="000000"/>
                      <w:kern w:val="0"/>
                      <w:sz w:val="21"/>
                      <w:szCs w:val="21"/>
                      <w:lang w:val="en-US" w:eastAsia="zh-CN" w:bidi="ar"/>
                    </w:rPr>
                    <w:t xml:space="preserve"> HJ 836-2017</w:t>
                  </w:r>
                </w:p>
              </w:tc>
              <w:tc>
                <w:tcPr>
                  <w:tcW w:w="10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电子分析天平</w:t>
                  </w:r>
                  <w:r>
                    <w:rPr>
                      <w:rFonts w:hint="default" w:ascii="Times New Roman" w:hAnsi="Times New Roman" w:eastAsia="宋体" w:cs="Times New Roman"/>
                      <w:kern w:val="0"/>
                      <w:sz w:val="21"/>
                      <w:szCs w:val="21"/>
                      <w:highlight w:val="none"/>
                      <w:lang w:val="en-US" w:eastAsia="zh-CN" w:bidi="ar"/>
                    </w:rPr>
                    <w:t>BS-E120BⅡ</w:t>
                  </w:r>
                </w:p>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DSYQ-N006-2</w:t>
                  </w:r>
                  <w:r>
                    <w:rPr>
                      <w:rFonts w:hint="eastAsia" w:ascii="Times New Roman" w:hAnsi="Times New Roman" w:eastAsia="宋体" w:cs="Times New Roman"/>
                      <w:kern w:val="0"/>
                      <w:sz w:val="21"/>
                      <w:szCs w:val="21"/>
                      <w:highlight w:val="none"/>
                      <w:lang w:val="en-US" w:eastAsia="zh-CN" w:bidi="ar"/>
                    </w:rPr>
                    <w:t>）</w:t>
                  </w:r>
                </w:p>
              </w:tc>
              <w:tc>
                <w:tcPr>
                  <w:tcW w:w="659" w:type="pct"/>
                  <w:tcBorders>
                    <w:tl2br w:val="nil"/>
                    <w:tr2bl w:val="nil"/>
                  </w:tcBorders>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ahoma" w:hAnsi="Tahoma" w:eastAsia="微软雅黑" w:cs="Times New Roman"/>
                      <w:sz w:val="21"/>
                      <w:szCs w:val="21"/>
                      <w:lang w:val="en-US" w:eastAsia="zh-CN" w:bidi="ar"/>
                    </w:rPr>
                  </w:pPr>
                  <w:r>
                    <w:rPr>
                      <w:rFonts w:hint="default" w:ascii="Times New Roman" w:hAnsi="Times New Roman" w:eastAsia="宋体" w:cs="Times New Roman"/>
                      <w:i w:val="0"/>
                      <w:color w:val="000000"/>
                      <w:kern w:val="0"/>
                      <w:sz w:val="21"/>
                      <w:szCs w:val="21"/>
                      <w:lang w:val="en-US" w:eastAsia="zh-CN" w:bidi="ar"/>
                    </w:rPr>
                    <w:t>1.0mg/m</w:t>
                  </w:r>
                  <w:r>
                    <w:rPr>
                      <w:rFonts w:hint="default" w:ascii="Times New Roman" w:hAnsi="Times New Roman" w:eastAsia="宋体" w:cs="Times New Roman"/>
                      <w:color w:val="000000"/>
                      <w:kern w:val="0"/>
                      <w:sz w:val="21"/>
                      <w:szCs w:val="21"/>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674"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b w:val="0"/>
                      <w:bCs w:val="0"/>
                      <w:sz w:val="21"/>
                      <w:szCs w:val="21"/>
                      <w:highlight w:val="none"/>
                      <w:lang w:val="en-US" w:eastAsia="zh-CN"/>
                    </w:rPr>
                    <w:t>无组织废气</w:t>
                  </w: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bidi="ar-SA"/>
                    </w:rPr>
                    <w:t>颗粒物</w:t>
                  </w:r>
                </w:p>
              </w:tc>
              <w:tc>
                <w:tcPr>
                  <w:tcW w:w="190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环境空气</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总悬浮颗粒物的测定</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重量法</w:t>
                  </w:r>
                  <w:r>
                    <w:rPr>
                      <w:rFonts w:hint="default" w:ascii="Times New Roman" w:hAnsi="Times New Roman" w:eastAsia="宋体" w:cs="Times New Roman"/>
                      <w:i w:val="0"/>
                      <w:iCs w:val="0"/>
                      <w:color w:val="000000"/>
                      <w:kern w:val="0"/>
                      <w:sz w:val="21"/>
                      <w:szCs w:val="21"/>
                      <w:u w:val="none"/>
                      <w:lang w:val="en-US" w:eastAsia="zh-CN" w:bidi="ar"/>
                    </w:rPr>
                    <w:t>HJ1263-2022</w:t>
                  </w:r>
                </w:p>
              </w:tc>
              <w:tc>
                <w:tcPr>
                  <w:tcW w:w="10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电子分析天平</w:t>
                  </w:r>
                  <w:r>
                    <w:rPr>
                      <w:rFonts w:hint="default" w:ascii="Times New Roman" w:hAnsi="Times New Roman" w:eastAsia="宋体" w:cs="Times New Roman"/>
                      <w:i w:val="0"/>
                      <w:iCs w:val="0"/>
                      <w:color w:val="000000"/>
                      <w:kern w:val="0"/>
                      <w:sz w:val="21"/>
                      <w:szCs w:val="21"/>
                      <w:u w:val="none"/>
                      <w:lang w:val="en-US" w:eastAsia="zh-CN" w:bidi="ar"/>
                    </w:rPr>
                    <w:t>BS-E120BⅡ</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DSYQ-N006-2</w:t>
                  </w:r>
                  <w:r>
                    <w:rPr>
                      <w:rFonts w:hint="eastAsia" w:ascii="宋体" w:hAnsi="宋体" w:eastAsia="宋体" w:cs="宋体"/>
                      <w:i w:val="0"/>
                      <w:iCs w:val="0"/>
                      <w:color w:val="000000"/>
                      <w:kern w:val="0"/>
                      <w:sz w:val="21"/>
                      <w:szCs w:val="21"/>
                      <w:u w:val="none"/>
                      <w:lang w:val="en-US" w:eastAsia="zh-CN" w:bidi="ar"/>
                    </w:rPr>
                    <w:t>）</w:t>
                  </w: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168μg/m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67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Cs/>
                      <w:color w:val="auto"/>
                      <w:sz w:val="21"/>
                      <w:szCs w:val="21"/>
                      <w:highlight w:val="none"/>
                      <w:lang w:val="en-US" w:eastAsia="zh-CN"/>
                    </w:rPr>
                    <w:t>废水</w:t>
                  </w:r>
                </w:p>
              </w:tc>
              <w:tc>
                <w:tcPr>
                  <w:tcW w:w="669"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i w:val="0"/>
                      <w:color w:val="000000"/>
                      <w:kern w:val="0"/>
                      <w:sz w:val="21"/>
                      <w:szCs w:val="21"/>
                      <w:lang w:val="en-US" w:eastAsia="zh-CN" w:bidi="ar"/>
                    </w:rPr>
                  </w:pPr>
                  <w:r>
                    <w:rPr>
                      <w:rStyle w:val="34"/>
                      <w:rFonts w:hint="eastAsia" w:ascii="Times New Roman" w:hAnsi="Times New Roman" w:eastAsia="宋体" w:cs="Times New Roman"/>
                      <w:i w:val="0"/>
                      <w:color w:val="000000"/>
                      <w:kern w:val="0"/>
                      <w:sz w:val="21"/>
                      <w:szCs w:val="21"/>
                      <w:lang w:val="en-US" w:eastAsia="zh-CN" w:bidi="ar"/>
                    </w:rPr>
                    <w:t>化学需氧量</w:t>
                  </w:r>
                </w:p>
              </w:tc>
              <w:tc>
                <w:tcPr>
                  <w:tcW w:w="1909"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i w:val="0"/>
                      <w:color w:val="000000"/>
                      <w:kern w:val="0"/>
                      <w:sz w:val="21"/>
                      <w:szCs w:val="21"/>
                      <w:lang w:val="en-US" w:eastAsia="zh-CN" w:bidi="ar"/>
                    </w:rPr>
                  </w:pPr>
                  <w:r>
                    <w:rPr>
                      <w:rStyle w:val="34"/>
                      <w:rFonts w:hint="default" w:ascii="Times New Roman" w:hAnsi="Times New Roman" w:eastAsia="宋体" w:cs="Times New Roman"/>
                      <w:i w:val="0"/>
                      <w:color w:val="000000"/>
                      <w:kern w:val="0"/>
                      <w:sz w:val="21"/>
                      <w:szCs w:val="21"/>
                      <w:lang w:val="en-US" w:eastAsia="zh-CN" w:bidi="ar"/>
                    </w:rPr>
                    <w:t>水质 化学需氧量的测定 重铬酸盐法 HJ 828-2017</w:t>
                  </w:r>
                </w:p>
              </w:tc>
              <w:tc>
                <w:tcPr>
                  <w:tcW w:w="1087"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i w:val="0"/>
                      <w:color w:val="000000"/>
                      <w:kern w:val="0"/>
                      <w:sz w:val="21"/>
                      <w:szCs w:val="21"/>
                      <w:lang w:val="en-US" w:eastAsia="zh-CN" w:bidi="ar"/>
                    </w:rPr>
                  </w:pPr>
                  <w:r>
                    <w:rPr>
                      <w:rStyle w:val="34"/>
                      <w:rFonts w:hint="default" w:ascii="Times New Roman" w:hAnsi="Times New Roman" w:eastAsia="宋体" w:cs="Times New Roman"/>
                      <w:i w:val="0"/>
                      <w:color w:val="000000"/>
                      <w:kern w:val="0"/>
                      <w:sz w:val="21"/>
                      <w:szCs w:val="21"/>
                      <w:lang w:val="en-US" w:eastAsia="zh-CN" w:bidi="ar"/>
                    </w:rPr>
                    <w:t>滴定管</w:t>
                  </w:r>
                  <w:r>
                    <w:rPr>
                      <w:rStyle w:val="34"/>
                      <w:rFonts w:hint="eastAsia" w:ascii="Times New Roman" w:hAnsi="Times New Roman" w:eastAsia="宋体" w:cs="Times New Roman"/>
                      <w:i w:val="0"/>
                      <w:color w:val="000000"/>
                      <w:kern w:val="0"/>
                      <w:sz w:val="21"/>
                      <w:szCs w:val="21"/>
                      <w:lang w:val="en-US" w:eastAsia="zh-CN" w:bidi="ar"/>
                    </w:rPr>
                    <w:t>（/）</w:t>
                  </w:r>
                </w:p>
              </w:tc>
              <w:tc>
                <w:tcPr>
                  <w:tcW w:w="659"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i w:val="0"/>
                      <w:color w:val="000000"/>
                      <w:kern w:val="0"/>
                      <w:sz w:val="21"/>
                      <w:szCs w:val="21"/>
                      <w:lang w:val="en-US" w:eastAsia="zh-CN" w:bidi="ar"/>
                    </w:rPr>
                  </w:pPr>
                  <w:r>
                    <w:rPr>
                      <w:rStyle w:val="34"/>
                      <w:rFonts w:hint="default" w:ascii="Times New Roman" w:hAnsi="Times New Roman" w:eastAsia="宋体" w:cs="Times New Roman"/>
                      <w:i w:val="0"/>
                      <w:color w:val="000000"/>
                      <w:kern w:val="0"/>
                      <w:sz w:val="21"/>
                      <w:szCs w:val="21"/>
                      <w:lang w:val="en-US" w:eastAsia="zh-CN" w:bidi="ar"/>
                    </w:rPr>
                    <w:t>4mg/L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67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b w:val="0"/>
                      <w:bCs w:val="0"/>
                      <w:sz w:val="21"/>
                      <w:szCs w:val="21"/>
                      <w:highlight w:val="none"/>
                      <w:lang w:val="en-US" w:eastAsia="zh-CN"/>
                    </w:rPr>
                  </w:pP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五日生化需氧量</w:t>
                  </w:r>
                </w:p>
              </w:tc>
              <w:tc>
                <w:tcPr>
                  <w:tcW w:w="190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highlight w:val="none"/>
                      <w:vertAlign w:val="baseline"/>
                      <w:lang w:val="en-US" w:eastAsia="zh-CN" w:bidi="ar-SA"/>
                    </w:rPr>
                  </w:pPr>
                  <w:r>
                    <w:rPr>
                      <w:rStyle w:val="34"/>
                      <w:rFonts w:hint="default" w:ascii="Times New Roman" w:hAnsi="Times New Roman" w:eastAsia="宋体" w:cs="Times New Roman"/>
                      <w:i w:val="0"/>
                      <w:color w:val="000000"/>
                      <w:kern w:val="0"/>
                      <w:sz w:val="21"/>
                      <w:szCs w:val="21"/>
                      <w:highlight w:val="none"/>
                      <w:vertAlign w:val="baseline"/>
                      <w:lang w:val="en-US" w:eastAsia="zh-CN" w:bidi="ar"/>
                    </w:rPr>
                    <w:t>水质</w:t>
                  </w:r>
                  <w:r>
                    <w:rPr>
                      <w:rStyle w:val="37"/>
                      <w:rFonts w:hint="default" w:ascii="Times New Roman" w:hAnsi="Times New Roman" w:eastAsia="宋体" w:cs="Times New Roman"/>
                      <w:color w:val="000000"/>
                      <w:kern w:val="0"/>
                      <w:sz w:val="21"/>
                      <w:szCs w:val="21"/>
                      <w:highlight w:val="none"/>
                      <w:vertAlign w:val="baseline"/>
                      <w:lang w:val="en-US" w:eastAsia="zh-CN" w:bidi="ar"/>
                    </w:rPr>
                    <w:t> </w:t>
                  </w:r>
                  <w:r>
                    <w:rPr>
                      <w:rStyle w:val="34"/>
                      <w:rFonts w:hint="default" w:ascii="Times New Roman" w:hAnsi="Times New Roman" w:eastAsia="宋体" w:cs="Times New Roman"/>
                      <w:i w:val="0"/>
                      <w:color w:val="000000"/>
                      <w:kern w:val="0"/>
                      <w:sz w:val="21"/>
                      <w:szCs w:val="21"/>
                      <w:highlight w:val="none"/>
                      <w:vertAlign w:val="baseline"/>
                      <w:lang w:val="en-US" w:eastAsia="zh-CN" w:bidi="ar"/>
                    </w:rPr>
                    <w:t>五日生化需氧量（</w:t>
                  </w:r>
                  <w:r>
                    <w:rPr>
                      <w:rStyle w:val="37"/>
                      <w:rFonts w:hint="default" w:ascii="Times New Roman" w:hAnsi="Times New Roman" w:eastAsia="宋体" w:cs="Times New Roman"/>
                      <w:color w:val="000000"/>
                      <w:kern w:val="0"/>
                      <w:sz w:val="21"/>
                      <w:szCs w:val="21"/>
                      <w:highlight w:val="none"/>
                      <w:vertAlign w:val="baseline"/>
                      <w:lang w:val="en-US" w:eastAsia="zh-CN" w:bidi="ar"/>
                    </w:rPr>
                    <w:t>BOD</w:t>
                  </w:r>
                  <w:r>
                    <w:rPr>
                      <w:rStyle w:val="41"/>
                      <w:rFonts w:hint="default" w:ascii="Times New Roman" w:hAnsi="Times New Roman" w:eastAsia="宋体" w:cs="Times New Roman"/>
                      <w:color w:val="000000"/>
                      <w:kern w:val="0"/>
                      <w:sz w:val="21"/>
                      <w:szCs w:val="21"/>
                      <w:highlight w:val="none"/>
                      <w:vertAlign w:val="subscript"/>
                      <w:lang w:val="en-US" w:eastAsia="zh-CN" w:bidi="ar"/>
                    </w:rPr>
                    <w:t>5</w:t>
                  </w:r>
                  <w:r>
                    <w:rPr>
                      <w:rStyle w:val="34"/>
                      <w:rFonts w:hint="default" w:ascii="Times New Roman" w:hAnsi="Times New Roman" w:eastAsia="宋体" w:cs="Times New Roman"/>
                      <w:i w:val="0"/>
                      <w:color w:val="000000"/>
                      <w:kern w:val="0"/>
                      <w:sz w:val="21"/>
                      <w:szCs w:val="21"/>
                      <w:highlight w:val="none"/>
                      <w:vertAlign w:val="baseline"/>
                      <w:lang w:val="en-US" w:eastAsia="zh-CN" w:bidi="ar"/>
                    </w:rPr>
                    <w:t>）的测定</w:t>
                  </w:r>
                  <w:r>
                    <w:rPr>
                      <w:rStyle w:val="37"/>
                      <w:rFonts w:hint="default" w:ascii="Times New Roman" w:hAnsi="Times New Roman" w:eastAsia="宋体" w:cs="Times New Roman"/>
                      <w:color w:val="000000"/>
                      <w:kern w:val="0"/>
                      <w:sz w:val="21"/>
                      <w:szCs w:val="21"/>
                      <w:highlight w:val="none"/>
                      <w:vertAlign w:val="baseline"/>
                      <w:lang w:val="en-US" w:eastAsia="zh-CN" w:bidi="ar"/>
                    </w:rPr>
                    <w:t> </w:t>
                  </w:r>
                  <w:r>
                    <w:rPr>
                      <w:rStyle w:val="34"/>
                      <w:rFonts w:hint="default" w:ascii="Times New Roman" w:hAnsi="Times New Roman" w:eastAsia="宋体" w:cs="Times New Roman"/>
                      <w:i w:val="0"/>
                      <w:color w:val="000000"/>
                      <w:kern w:val="0"/>
                      <w:sz w:val="21"/>
                      <w:szCs w:val="21"/>
                      <w:highlight w:val="none"/>
                      <w:vertAlign w:val="baseline"/>
                      <w:lang w:val="en-US" w:eastAsia="zh-CN" w:bidi="ar"/>
                    </w:rPr>
                    <w:t>稀释与接种法</w:t>
                  </w:r>
                  <w:r>
                    <w:rPr>
                      <w:rStyle w:val="37"/>
                      <w:rFonts w:hint="default" w:ascii="Times New Roman" w:hAnsi="Times New Roman" w:eastAsia="宋体" w:cs="Times New Roman"/>
                      <w:color w:val="000000"/>
                      <w:kern w:val="0"/>
                      <w:sz w:val="21"/>
                      <w:szCs w:val="21"/>
                      <w:highlight w:val="none"/>
                      <w:vertAlign w:val="baseline"/>
                      <w:lang w:val="en-US" w:eastAsia="zh-CN" w:bidi="ar"/>
                    </w:rPr>
                    <w:t xml:space="preserve"> HJ 505-2009</w:t>
                  </w:r>
                </w:p>
              </w:tc>
              <w:tc>
                <w:tcPr>
                  <w:tcW w:w="10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1"/>
                      <w:szCs w:val="21"/>
                      <w:highlight w:val="none"/>
                    </w:rPr>
                  </w:pPr>
                  <w:r>
                    <w:rPr>
                      <w:rStyle w:val="34"/>
                      <w:rFonts w:hint="default" w:ascii="Times New Roman" w:hAnsi="Times New Roman" w:eastAsia="宋体" w:cs="Times New Roman"/>
                      <w:i w:val="0"/>
                      <w:color w:val="000000"/>
                      <w:kern w:val="0"/>
                      <w:sz w:val="21"/>
                      <w:szCs w:val="21"/>
                      <w:highlight w:val="none"/>
                      <w:lang w:val="en-US" w:eastAsia="zh-CN" w:bidi="ar"/>
                    </w:rPr>
                    <w:t>恒温恒湿培养箱</w:t>
                  </w:r>
                  <w:r>
                    <w:rPr>
                      <w:rStyle w:val="35"/>
                      <w:rFonts w:hint="default" w:ascii="Times New Roman" w:hAnsi="Times New Roman" w:eastAsia="宋体" w:cs="Times New Roman"/>
                      <w:color w:val="000000"/>
                      <w:kern w:val="0"/>
                      <w:sz w:val="21"/>
                      <w:szCs w:val="21"/>
                      <w:highlight w:val="none"/>
                      <w:lang w:val="en-US" w:eastAsia="zh-CN" w:bidi="ar"/>
                    </w:rPr>
                    <w:t xml:space="preserve"> HSP-70BE</w:t>
                  </w:r>
                </w:p>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highlight w:val="none"/>
                      <w:lang w:val="en-US" w:eastAsia="zh-CN" w:bidi="ar-SA"/>
                    </w:rPr>
                  </w:pPr>
                  <w:r>
                    <w:rPr>
                      <w:rStyle w:val="35"/>
                      <w:rFonts w:hint="default" w:ascii="Times New Roman" w:hAnsi="Times New Roman" w:eastAsia="宋体" w:cs="Times New Roman"/>
                      <w:color w:val="000000"/>
                      <w:kern w:val="0"/>
                      <w:sz w:val="21"/>
                      <w:szCs w:val="21"/>
                      <w:highlight w:val="none"/>
                      <w:lang w:val="en-US" w:eastAsia="zh-CN" w:bidi="ar"/>
                    </w:rPr>
                    <w:t>（DSYQ-N017-1）</w:t>
                  </w: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lang w:val="en-US" w:eastAsia="zh-CN" w:bidi="ar"/>
                    </w:rPr>
                    <w:t>0.5mg/L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7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b w:val="0"/>
                      <w:bCs w:val="0"/>
                      <w:sz w:val="21"/>
                      <w:szCs w:val="21"/>
                      <w:highlight w:val="none"/>
                      <w:lang w:val="en-US" w:eastAsia="zh-CN"/>
                    </w:rPr>
                  </w:pP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Fonts w:hint="eastAsia" w:ascii="Times New Roman" w:hAnsi="Times New Roman" w:eastAsia="宋体" w:cs="Times New Roman"/>
                      <w:bCs/>
                      <w:color w:val="auto"/>
                      <w:sz w:val="21"/>
                      <w:szCs w:val="21"/>
                      <w:lang w:val="en-US" w:eastAsia="zh-CN"/>
                    </w:rPr>
                    <w:t>悬浮物</w:t>
                  </w:r>
                </w:p>
              </w:tc>
              <w:tc>
                <w:tcPr>
                  <w:tcW w:w="190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4"/>
                      <w:rFonts w:hint="default" w:ascii="Times New Roman" w:hAnsi="Times New Roman" w:eastAsia="宋体" w:cs="Times New Roman"/>
                      <w:i w:val="0"/>
                      <w:color w:val="000000"/>
                      <w:kern w:val="0"/>
                      <w:sz w:val="21"/>
                      <w:szCs w:val="21"/>
                      <w:lang w:val="en-US" w:eastAsia="zh-CN" w:bidi="ar"/>
                    </w:rPr>
                    <w:t>水质</w:t>
                  </w:r>
                  <w:r>
                    <w:rPr>
                      <w:rStyle w:val="37"/>
                      <w:rFonts w:hint="default" w:ascii="Times New Roman" w:hAnsi="Times New Roman" w:eastAsia="宋体" w:cs="Times New Roman"/>
                      <w:color w:val="000000"/>
                      <w:kern w:val="0"/>
                      <w:sz w:val="21"/>
                      <w:szCs w:val="21"/>
                      <w:lang w:val="en-US" w:eastAsia="zh-CN" w:bidi="ar"/>
                    </w:rPr>
                    <w:t> </w:t>
                  </w:r>
                  <w:r>
                    <w:rPr>
                      <w:rStyle w:val="34"/>
                      <w:rFonts w:hint="default" w:ascii="Times New Roman" w:hAnsi="Times New Roman" w:eastAsia="宋体" w:cs="Times New Roman"/>
                      <w:i w:val="0"/>
                      <w:color w:val="000000"/>
                      <w:kern w:val="0"/>
                      <w:sz w:val="21"/>
                      <w:szCs w:val="21"/>
                      <w:lang w:val="en-US" w:eastAsia="zh-CN" w:bidi="ar"/>
                    </w:rPr>
                    <w:t>悬浮物的测定</w:t>
                  </w:r>
                  <w:r>
                    <w:rPr>
                      <w:rStyle w:val="37"/>
                      <w:rFonts w:hint="default" w:ascii="Times New Roman" w:hAnsi="Times New Roman" w:eastAsia="宋体" w:cs="Times New Roman"/>
                      <w:color w:val="000000"/>
                      <w:kern w:val="0"/>
                      <w:sz w:val="21"/>
                      <w:szCs w:val="21"/>
                      <w:lang w:val="en-US" w:eastAsia="zh-CN" w:bidi="ar"/>
                    </w:rPr>
                    <w:t> </w:t>
                  </w:r>
                  <w:r>
                    <w:rPr>
                      <w:rStyle w:val="34"/>
                      <w:rFonts w:hint="default" w:ascii="Times New Roman" w:hAnsi="Times New Roman" w:eastAsia="宋体" w:cs="Times New Roman"/>
                      <w:i w:val="0"/>
                      <w:color w:val="000000"/>
                      <w:kern w:val="0"/>
                      <w:sz w:val="21"/>
                      <w:szCs w:val="21"/>
                      <w:lang w:val="en-US" w:eastAsia="zh-CN" w:bidi="ar"/>
                    </w:rPr>
                    <w:t>重量法</w:t>
                  </w:r>
                  <w:r>
                    <w:rPr>
                      <w:rStyle w:val="37"/>
                      <w:rFonts w:hint="default" w:ascii="Times New Roman" w:hAnsi="Times New Roman" w:eastAsia="宋体" w:cs="Times New Roman"/>
                      <w:color w:val="000000"/>
                      <w:kern w:val="0"/>
                      <w:sz w:val="21"/>
                      <w:szCs w:val="21"/>
                      <w:lang w:val="en-US" w:eastAsia="zh-CN" w:bidi="ar"/>
                    </w:rPr>
                    <w:t xml:space="preserve"> GB/T 11901-1989</w:t>
                  </w:r>
                </w:p>
              </w:tc>
              <w:tc>
                <w:tcPr>
                  <w:tcW w:w="10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4"/>
                      <w:rFonts w:hint="default" w:ascii="Times New Roman" w:hAnsi="Times New Roman" w:eastAsia="宋体" w:cs="Times New Roman"/>
                      <w:i w:val="0"/>
                      <w:color w:val="000000"/>
                      <w:kern w:val="0"/>
                      <w:sz w:val="21"/>
                      <w:szCs w:val="21"/>
                      <w:lang w:val="en-US" w:eastAsia="zh-CN" w:bidi="ar"/>
                    </w:rPr>
                    <w:t>电子天平</w:t>
                  </w:r>
                  <w:r>
                    <w:rPr>
                      <w:rStyle w:val="37"/>
                      <w:rFonts w:hint="default" w:ascii="Times New Roman" w:hAnsi="Times New Roman" w:eastAsia="宋体" w:cs="Times New Roman"/>
                      <w:color w:val="000000"/>
                      <w:kern w:val="0"/>
                      <w:sz w:val="21"/>
                      <w:szCs w:val="21"/>
                      <w:lang w:val="en-US" w:eastAsia="zh-CN" w:bidi="ar"/>
                    </w:rPr>
                    <w:t xml:space="preserve"> FA2004B</w:t>
                  </w:r>
                  <w:r>
                    <w:rPr>
                      <w:rStyle w:val="37"/>
                      <w:rFonts w:hint="eastAsia" w:ascii="Times New Roman" w:hAnsi="Times New Roman" w:eastAsia="宋体" w:cs="Times New Roman"/>
                      <w:color w:val="000000"/>
                      <w:kern w:val="0"/>
                      <w:sz w:val="21"/>
                      <w:szCs w:val="21"/>
                      <w:lang w:val="en-US" w:eastAsia="zh-CN" w:bidi="ar"/>
                    </w:rPr>
                    <w:t>（DSYQ-N006-1）</w:t>
                  </w: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Fonts w:hint="default" w:ascii="Times New Roman" w:hAnsi="Times New Roman" w:eastAsia="宋体" w:cs="Times New Roman"/>
                      <w:i w:val="0"/>
                      <w:color w:val="000000"/>
                      <w:kern w:val="0"/>
                      <w:sz w:val="21"/>
                      <w:szCs w:val="21"/>
                      <w:lang w:val="en-US" w:eastAsia="zh-CN" w:bidi="ar"/>
                    </w:rPr>
                    <w:t>4mg/L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7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b w:val="0"/>
                      <w:bCs w:val="0"/>
                      <w:sz w:val="21"/>
                      <w:szCs w:val="21"/>
                      <w:highlight w:val="none"/>
                      <w:lang w:val="en-US" w:eastAsia="zh-CN"/>
                    </w:rPr>
                  </w:pP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氨氮</w:t>
                  </w:r>
                </w:p>
              </w:tc>
              <w:tc>
                <w:tcPr>
                  <w:tcW w:w="190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highlight w:val="none"/>
                      <w:vertAlign w:val="baseline"/>
                      <w:lang w:val="en-US" w:eastAsia="zh-CN" w:bidi="ar-SA"/>
                    </w:rPr>
                  </w:pPr>
                  <w:r>
                    <w:rPr>
                      <w:rStyle w:val="34"/>
                      <w:rFonts w:hint="default" w:ascii="Times New Roman" w:hAnsi="Times New Roman" w:eastAsia="宋体" w:cs="Times New Roman"/>
                      <w:i w:val="0"/>
                      <w:color w:val="000000"/>
                      <w:kern w:val="0"/>
                      <w:sz w:val="21"/>
                      <w:szCs w:val="21"/>
                      <w:highlight w:val="none"/>
                      <w:vertAlign w:val="baseline"/>
                      <w:lang w:val="en-US" w:eastAsia="zh-CN" w:bidi="ar"/>
                    </w:rPr>
                    <w:t>水质</w:t>
                  </w:r>
                  <w:r>
                    <w:rPr>
                      <w:rStyle w:val="37"/>
                      <w:rFonts w:hint="default" w:ascii="Times New Roman" w:hAnsi="Times New Roman" w:eastAsia="宋体" w:cs="Times New Roman"/>
                      <w:color w:val="000000"/>
                      <w:kern w:val="0"/>
                      <w:sz w:val="21"/>
                      <w:szCs w:val="21"/>
                      <w:highlight w:val="none"/>
                      <w:vertAlign w:val="baseline"/>
                      <w:lang w:val="en-US" w:eastAsia="zh-CN" w:bidi="ar"/>
                    </w:rPr>
                    <w:t> </w:t>
                  </w:r>
                  <w:r>
                    <w:rPr>
                      <w:rStyle w:val="34"/>
                      <w:rFonts w:hint="default" w:ascii="Times New Roman" w:hAnsi="Times New Roman" w:eastAsia="宋体" w:cs="Times New Roman"/>
                      <w:i w:val="0"/>
                      <w:color w:val="000000"/>
                      <w:kern w:val="0"/>
                      <w:sz w:val="21"/>
                      <w:szCs w:val="21"/>
                      <w:highlight w:val="none"/>
                      <w:vertAlign w:val="baseline"/>
                      <w:lang w:val="en-US" w:eastAsia="zh-CN" w:bidi="ar"/>
                    </w:rPr>
                    <w:t>氨氮的测定</w:t>
                  </w:r>
                  <w:r>
                    <w:rPr>
                      <w:rStyle w:val="37"/>
                      <w:rFonts w:hint="default" w:ascii="Times New Roman" w:hAnsi="Times New Roman" w:eastAsia="宋体" w:cs="Times New Roman"/>
                      <w:color w:val="000000"/>
                      <w:kern w:val="0"/>
                      <w:sz w:val="21"/>
                      <w:szCs w:val="21"/>
                      <w:highlight w:val="none"/>
                      <w:vertAlign w:val="baseline"/>
                      <w:lang w:val="en-US" w:eastAsia="zh-CN" w:bidi="ar"/>
                    </w:rPr>
                    <w:t> </w:t>
                  </w:r>
                  <w:r>
                    <w:rPr>
                      <w:rStyle w:val="34"/>
                      <w:rFonts w:hint="default" w:ascii="Times New Roman" w:hAnsi="Times New Roman" w:eastAsia="宋体" w:cs="Times New Roman"/>
                      <w:i w:val="0"/>
                      <w:color w:val="000000"/>
                      <w:kern w:val="0"/>
                      <w:sz w:val="21"/>
                      <w:szCs w:val="21"/>
                      <w:highlight w:val="none"/>
                      <w:vertAlign w:val="baseline"/>
                      <w:lang w:val="en-US" w:eastAsia="zh-CN" w:bidi="ar"/>
                    </w:rPr>
                    <w:t>纳氏试剂分光光度法</w:t>
                  </w:r>
                  <w:r>
                    <w:rPr>
                      <w:rStyle w:val="37"/>
                      <w:rFonts w:hint="default" w:ascii="Times New Roman" w:hAnsi="Times New Roman" w:eastAsia="宋体" w:cs="Times New Roman"/>
                      <w:color w:val="000000"/>
                      <w:kern w:val="0"/>
                      <w:sz w:val="21"/>
                      <w:szCs w:val="21"/>
                      <w:highlight w:val="none"/>
                      <w:vertAlign w:val="baseline"/>
                      <w:lang w:val="en-US" w:eastAsia="zh-CN" w:bidi="ar"/>
                    </w:rPr>
                    <w:t xml:space="preserve"> HJ 535-2009</w:t>
                  </w:r>
                </w:p>
              </w:tc>
              <w:tc>
                <w:tcPr>
                  <w:tcW w:w="10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highlight w:val="none"/>
                      <w:vertAlign w:val="baseline"/>
                      <w:lang w:val="en-US" w:eastAsia="zh-CN" w:bidi="ar-SA"/>
                    </w:rPr>
                  </w:pPr>
                  <w:r>
                    <w:rPr>
                      <w:rStyle w:val="34"/>
                      <w:rFonts w:hint="default" w:ascii="Times New Roman" w:hAnsi="Times New Roman" w:eastAsia="宋体" w:cs="Times New Roman"/>
                      <w:i w:val="0"/>
                      <w:color w:val="000000"/>
                      <w:kern w:val="0"/>
                      <w:sz w:val="21"/>
                      <w:szCs w:val="21"/>
                      <w:highlight w:val="none"/>
                      <w:vertAlign w:val="baseline"/>
                      <w:lang w:val="en-US" w:eastAsia="zh-CN" w:bidi="ar"/>
                    </w:rPr>
                    <w:t>紫外可见分光光度计</w:t>
                  </w:r>
                  <w:r>
                    <w:rPr>
                      <w:rStyle w:val="37"/>
                      <w:rFonts w:hint="default" w:ascii="Times New Roman" w:hAnsi="Times New Roman" w:eastAsia="宋体" w:cs="Times New Roman"/>
                      <w:color w:val="000000"/>
                      <w:kern w:val="0"/>
                      <w:sz w:val="21"/>
                      <w:szCs w:val="21"/>
                      <w:highlight w:val="none"/>
                      <w:vertAlign w:val="baseline"/>
                      <w:lang w:val="en-US" w:eastAsia="zh-CN" w:bidi="ar"/>
                    </w:rPr>
                    <w:t xml:space="preserve"> TU-1810</w:t>
                  </w:r>
                  <w:r>
                    <w:rPr>
                      <w:rStyle w:val="37"/>
                      <w:rFonts w:hint="default" w:ascii="Times New Roman" w:hAnsi="Times New Roman" w:eastAsia="宋体" w:cs="Times New Roman"/>
                      <w:color w:val="000000"/>
                      <w:kern w:val="0"/>
                      <w:sz w:val="21"/>
                      <w:szCs w:val="21"/>
                      <w:highlight w:val="none"/>
                      <w:lang w:val="en-US" w:eastAsia="zh-CN" w:bidi="ar"/>
                    </w:rPr>
                    <w:t>（DSYQ-N004-2）</w:t>
                  </w: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highlight w:val="none"/>
                      <w:vertAlign w:val="baseline"/>
                      <w:lang w:val="en-US" w:eastAsia="zh-CN" w:bidi="ar"/>
                    </w:rPr>
                    <w:t>0.025mg/L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 w:hRule="atLeast"/>
                <w:jc w:val="center"/>
              </w:trPr>
              <w:tc>
                <w:tcPr>
                  <w:tcW w:w="67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p>
              </w:tc>
              <w:tc>
                <w:tcPr>
                  <w:tcW w:w="669"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i w:val="0"/>
                      <w:color w:val="000000"/>
                      <w:kern w:val="0"/>
                      <w:sz w:val="21"/>
                      <w:szCs w:val="21"/>
                      <w:lang w:val="en-US" w:eastAsia="zh-CN" w:bidi="ar"/>
                    </w:rPr>
                  </w:pPr>
                  <w:r>
                    <w:rPr>
                      <w:rStyle w:val="34"/>
                      <w:rFonts w:hint="eastAsia" w:ascii="Times New Roman" w:hAnsi="Times New Roman" w:eastAsia="宋体" w:cs="Times New Roman"/>
                      <w:i w:val="0"/>
                      <w:color w:val="000000"/>
                      <w:kern w:val="0"/>
                      <w:sz w:val="21"/>
                      <w:szCs w:val="21"/>
                      <w:lang w:val="en-US" w:eastAsia="zh-CN" w:bidi="ar"/>
                    </w:rPr>
                    <w:t>总磷</w:t>
                  </w:r>
                </w:p>
              </w:tc>
              <w:tc>
                <w:tcPr>
                  <w:tcW w:w="1909"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i w:val="0"/>
                      <w:color w:val="000000"/>
                      <w:kern w:val="0"/>
                      <w:sz w:val="21"/>
                      <w:szCs w:val="21"/>
                      <w:lang w:val="en-US" w:eastAsia="zh-CN" w:bidi="ar"/>
                    </w:rPr>
                  </w:pPr>
                  <w:r>
                    <w:rPr>
                      <w:rStyle w:val="34"/>
                      <w:rFonts w:hint="eastAsia" w:ascii="Times New Roman" w:hAnsi="Times New Roman" w:eastAsia="宋体" w:cs="Times New Roman"/>
                      <w:i w:val="0"/>
                      <w:color w:val="000000"/>
                      <w:kern w:val="0"/>
                      <w:sz w:val="21"/>
                      <w:szCs w:val="21"/>
                      <w:lang w:val="en-US" w:eastAsia="zh-CN" w:bidi="ar"/>
                    </w:rPr>
                    <w:t>水质</w:t>
                  </w:r>
                  <w:r>
                    <w:rPr>
                      <w:rStyle w:val="34"/>
                      <w:rFonts w:hint="default" w:ascii="Times New Roman" w:hAnsi="Times New Roman" w:eastAsia="宋体" w:cs="Times New Roman"/>
                      <w:i w:val="0"/>
                      <w:color w:val="000000"/>
                      <w:kern w:val="0"/>
                      <w:sz w:val="21"/>
                      <w:szCs w:val="21"/>
                      <w:lang w:val="en-US" w:eastAsia="zh-CN" w:bidi="ar"/>
                    </w:rPr>
                    <w:t xml:space="preserve"> </w:t>
                  </w:r>
                  <w:r>
                    <w:rPr>
                      <w:rStyle w:val="34"/>
                      <w:rFonts w:hint="eastAsia" w:ascii="Times New Roman" w:hAnsi="Times New Roman" w:eastAsia="宋体" w:cs="Times New Roman"/>
                      <w:i w:val="0"/>
                      <w:color w:val="000000"/>
                      <w:kern w:val="0"/>
                      <w:sz w:val="21"/>
                      <w:szCs w:val="21"/>
                      <w:lang w:val="en-US" w:eastAsia="zh-CN" w:bidi="ar"/>
                    </w:rPr>
                    <w:t>总磷的测定</w:t>
                  </w:r>
                  <w:r>
                    <w:rPr>
                      <w:rStyle w:val="34"/>
                      <w:rFonts w:hint="default" w:ascii="Times New Roman" w:hAnsi="Times New Roman" w:eastAsia="宋体" w:cs="Times New Roman"/>
                      <w:i w:val="0"/>
                      <w:color w:val="000000"/>
                      <w:kern w:val="0"/>
                      <w:sz w:val="21"/>
                      <w:szCs w:val="21"/>
                      <w:lang w:val="en-US" w:eastAsia="zh-CN" w:bidi="ar"/>
                    </w:rPr>
                    <w:t xml:space="preserve"> </w:t>
                  </w:r>
                  <w:r>
                    <w:rPr>
                      <w:rStyle w:val="34"/>
                      <w:rFonts w:hint="eastAsia" w:ascii="Times New Roman" w:hAnsi="Times New Roman" w:eastAsia="宋体" w:cs="Times New Roman"/>
                      <w:i w:val="0"/>
                      <w:color w:val="000000"/>
                      <w:kern w:val="0"/>
                      <w:sz w:val="21"/>
                      <w:szCs w:val="21"/>
                      <w:lang w:val="en-US" w:eastAsia="zh-CN" w:bidi="ar"/>
                    </w:rPr>
                    <w:t>钼酸铵分光光度法</w:t>
                  </w:r>
                  <w:r>
                    <w:rPr>
                      <w:rStyle w:val="34"/>
                      <w:rFonts w:hint="default" w:ascii="Times New Roman" w:hAnsi="Times New Roman" w:eastAsia="宋体" w:cs="Times New Roman"/>
                      <w:i w:val="0"/>
                      <w:color w:val="000000"/>
                      <w:kern w:val="0"/>
                      <w:sz w:val="21"/>
                      <w:szCs w:val="21"/>
                      <w:lang w:val="en-US" w:eastAsia="zh-CN" w:bidi="ar"/>
                    </w:rPr>
                    <w:t xml:space="preserve"> GB/T 11893-1989</w:t>
                  </w:r>
                </w:p>
              </w:tc>
              <w:tc>
                <w:tcPr>
                  <w:tcW w:w="1087"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i w:val="0"/>
                      <w:color w:val="000000"/>
                      <w:kern w:val="0"/>
                      <w:sz w:val="21"/>
                      <w:szCs w:val="21"/>
                      <w:lang w:val="en-US" w:eastAsia="zh-CN" w:bidi="ar"/>
                    </w:rPr>
                  </w:pPr>
                  <w:r>
                    <w:rPr>
                      <w:rStyle w:val="34"/>
                      <w:rFonts w:hint="eastAsia" w:ascii="Times New Roman" w:hAnsi="Times New Roman" w:eastAsia="宋体" w:cs="Times New Roman"/>
                      <w:i w:val="0"/>
                      <w:color w:val="000000"/>
                      <w:kern w:val="0"/>
                      <w:sz w:val="21"/>
                      <w:szCs w:val="21"/>
                      <w:lang w:val="en-US" w:eastAsia="zh-CN" w:bidi="ar"/>
                    </w:rPr>
                    <w:t>紫外可见分光光度计</w:t>
                  </w:r>
                  <w:r>
                    <w:rPr>
                      <w:rStyle w:val="34"/>
                      <w:rFonts w:hint="default" w:ascii="Times New Roman" w:hAnsi="Times New Roman" w:eastAsia="宋体" w:cs="Times New Roman"/>
                      <w:i w:val="0"/>
                      <w:color w:val="000000"/>
                      <w:kern w:val="0"/>
                      <w:sz w:val="21"/>
                      <w:szCs w:val="21"/>
                      <w:lang w:val="en-US" w:eastAsia="zh-CN" w:bidi="ar"/>
                    </w:rPr>
                    <w:t xml:space="preserve"> TU-1810</w:t>
                  </w:r>
                  <w:r>
                    <w:rPr>
                      <w:rStyle w:val="34"/>
                      <w:rFonts w:hint="eastAsia" w:ascii="Times New Roman" w:hAnsi="Times New Roman" w:eastAsia="宋体" w:cs="Times New Roman"/>
                      <w:i w:val="0"/>
                      <w:color w:val="000000"/>
                      <w:kern w:val="0"/>
                      <w:sz w:val="21"/>
                      <w:szCs w:val="21"/>
                      <w:lang w:val="en-US" w:eastAsia="zh-CN" w:bidi="ar"/>
                    </w:rPr>
                    <w:t>（</w:t>
                  </w:r>
                  <w:r>
                    <w:rPr>
                      <w:rStyle w:val="34"/>
                      <w:rFonts w:hint="default" w:ascii="Times New Roman" w:hAnsi="Times New Roman" w:eastAsia="宋体" w:cs="Times New Roman"/>
                      <w:i w:val="0"/>
                      <w:color w:val="000000"/>
                      <w:kern w:val="0"/>
                      <w:sz w:val="21"/>
                      <w:szCs w:val="21"/>
                      <w:lang w:val="en-US" w:eastAsia="zh-CN" w:bidi="ar"/>
                    </w:rPr>
                    <w:t>DSYQ-N004-2</w:t>
                  </w:r>
                  <w:r>
                    <w:rPr>
                      <w:rStyle w:val="34"/>
                      <w:rFonts w:hint="eastAsia" w:ascii="Times New Roman" w:hAnsi="Times New Roman" w:eastAsia="宋体" w:cs="Times New Roman"/>
                      <w:i w:val="0"/>
                      <w:color w:val="000000"/>
                      <w:kern w:val="0"/>
                      <w:sz w:val="21"/>
                      <w:szCs w:val="21"/>
                      <w:lang w:val="en-US" w:eastAsia="zh-CN" w:bidi="ar"/>
                    </w:rPr>
                    <w:t>）</w:t>
                  </w:r>
                </w:p>
              </w:tc>
              <w:tc>
                <w:tcPr>
                  <w:tcW w:w="659"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i w:val="0"/>
                      <w:color w:val="000000"/>
                      <w:kern w:val="0"/>
                      <w:sz w:val="21"/>
                      <w:szCs w:val="21"/>
                      <w:lang w:val="en-US" w:eastAsia="zh-CN" w:bidi="ar"/>
                    </w:rPr>
                  </w:pPr>
                  <w:r>
                    <w:rPr>
                      <w:rStyle w:val="34"/>
                      <w:rFonts w:hint="default" w:ascii="Times New Roman" w:hAnsi="Times New Roman" w:eastAsia="宋体" w:cs="Times New Roman"/>
                      <w:i w:val="0"/>
                      <w:color w:val="000000"/>
                      <w:kern w:val="0"/>
                      <w:sz w:val="21"/>
                      <w:szCs w:val="21"/>
                      <w:lang w:val="en-US" w:eastAsia="zh-CN" w:bidi="ar"/>
                    </w:rPr>
                    <w:t>0.01mg/L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67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b w:val="0"/>
                      <w:bCs w:val="0"/>
                      <w:sz w:val="21"/>
                      <w:szCs w:val="21"/>
                      <w:highlight w:val="none"/>
                      <w:lang w:val="en-US" w:eastAsia="zh-CN"/>
                    </w:rPr>
                  </w:pPr>
                </w:p>
              </w:tc>
              <w:tc>
                <w:tcPr>
                  <w:tcW w:w="669"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i w:val="0"/>
                      <w:color w:val="000000"/>
                      <w:kern w:val="0"/>
                      <w:sz w:val="21"/>
                      <w:szCs w:val="21"/>
                      <w:lang w:val="en-US" w:eastAsia="zh-CN" w:bidi="ar"/>
                    </w:rPr>
                  </w:pPr>
                  <w:r>
                    <w:rPr>
                      <w:rStyle w:val="34"/>
                      <w:rFonts w:hint="eastAsia" w:ascii="Times New Roman" w:hAnsi="Times New Roman" w:eastAsia="宋体" w:cs="Times New Roman"/>
                      <w:i w:val="0"/>
                      <w:color w:val="000000"/>
                      <w:kern w:val="0"/>
                      <w:sz w:val="21"/>
                      <w:szCs w:val="21"/>
                      <w:lang w:val="en-US" w:eastAsia="zh-CN" w:bidi="ar"/>
                    </w:rPr>
                    <w:t>总氮</w:t>
                  </w:r>
                </w:p>
              </w:tc>
              <w:tc>
                <w:tcPr>
                  <w:tcW w:w="1909"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i w:val="0"/>
                      <w:color w:val="000000"/>
                      <w:kern w:val="0"/>
                      <w:sz w:val="21"/>
                      <w:szCs w:val="21"/>
                      <w:lang w:val="en-US" w:eastAsia="zh-CN" w:bidi="ar"/>
                    </w:rPr>
                  </w:pPr>
                  <w:r>
                    <w:rPr>
                      <w:rStyle w:val="34"/>
                      <w:rFonts w:hint="eastAsia" w:ascii="Times New Roman" w:hAnsi="Times New Roman" w:eastAsia="宋体" w:cs="Times New Roman"/>
                      <w:i w:val="0"/>
                      <w:color w:val="000000"/>
                      <w:kern w:val="0"/>
                      <w:sz w:val="21"/>
                      <w:szCs w:val="21"/>
                      <w:lang w:val="en-US" w:eastAsia="zh-CN" w:bidi="ar"/>
                    </w:rPr>
                    <w:t>水质</w:t>
                  </w:r>
                  <w:r>
                    <w:rPr>
                      <w:rStyle w:val="34"/>
                      <w:rFonts w:hint="default" w:ascii="Times New Roman" w:hAnsi="Times New Roman" w:eastAsia="宋体" w:cs="Times New Roman"/>
                      <w:i w:val="0"/>
                      <w:color w:val="000000"/>
                      <w:kern w:val="0"/>
                      <w:sz w:val="21"/>
                      <w:szCs w:val="21"/>
                      <w:lang w:val="en-US" w:eastAsia="zh-CN" w:bidi="ar"/>
                    </w:rPr>
                    <w:t xml:space="preserve"> </w:t>
                  </w:r>
                  <w:r>
                    <w:rPr>
                      <w:rStyle w:val="34"/>
                      <w:rFonts w:hint="eastAsia" w:ascii="Times New Roman" w:hAnsi="Times New Roman" w:eastAsia="宋体" w:cs="Times New Roman"/>
                      <w:i w:val="0"/>
                      <w:color w:val="000000"/>
                      <w:kern w:val="0"/>
                      <w:sz w:val="21"/>
                      <w:szCs w:val="21"/>
                      <w:lang w:val="en-US" w:eastAsia="zh-CN" w:bidi="ar"/>
                    </w:rPr>
                    <w:t>总氮的测定</w:t>
                  </w:r>
                  <w:r>
                    <w:rPr>
                      <w:rStyle w:val="34"/>
                      <w:rFonts w:hint="default" w:ascii="Times New Roman" w:hAnsi="Times New Roman" w:eastAsia="宋体" w:cs="Times New Roman"/>
                      <w:i w:val="0"/>
                      <w:color w:val="000000"/>
                      <w:kern w:val="0"/>
                      <w:sz w:val="21"/>
                      <w:szCs w:val="21"/>
                      <w:lang w:val="en-US" w:eastAsia="zh-CN" w:bidi="ar"/>
                    </w:rPr>
                    <w:t xml:space="preserve"> </w:t>
                  </w:r>
                  <w:r>
                    <w:rPr>
                      <w:rStyle w:val="34"/>
                      <w:rFonts w:hint="eastAsia" w:ascii="Times New Roman" w:hAnsi="Times New Roman" w:eastAsia="宋体" w:cs="Times New Roman"/>
                      <w:i w:val="0"/>
                      <w:color w:val="000000"/>
                      <w:kern w:val="0"/>
                      <w:sz w:val="21"/>
                      <w:szCs w:val="21"/>
                      <w:lang w:val="en-US" w:eastAsia="zh-CN" w:bidi="ar"/>
                    </w:rPr>
                    <w:t>碱性过硫酸钾消解紫外分光光度法</w:t>
                  </w:r>
                  <w:r>
                    <w:rPr>
                      <w:rStyle w:val="34"/>
                      <w:rFonts w:hint="default" w:ascii="Times New Roman" w:hAnsi="Times New Roman" w:eastAsia="宋体" w:cs="Times New Roman"/>
                      <w:i w:val="0"/>
                      <w:color w:val="000000"/>
                      <w:kern w:val="0"/>
                      <w:sz w:val="21"/>
                      <w:szCs w:val="21"/>
                      <w:lang w:val="en-US" w:eastAsia="zh-CN" w:bidi="ar"/>
                    </w:rPr>
                    <w:t xml:space="preserve"> HJ 636-2012</w:t>
                  </w:r>
                </w:p>
              </w:tc>
              <w:tc>
                <w:tcPr>
                  <w:tcW w:w="1087"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i w:val="0"/>
                      <w:color w:val="000000"/>
                      <w:kern w:val="0"/>
                      <w:sz w:val="21"/>
                      <w:szCs w:val="21"/>
                      <w:lang w:val="en-US" w:eastAsia="zh-CN" w:bidi="ar"/>
                    </w:rPr>
                  </w:pPr>
                  <w:r>
                    <w:rPr>
                      <w:rStyle w:val="34"/>
                      <w:rFonts w:hint="eastAsia" w:ascii="Times New Roman" w:hAnsi="Times New Roman" w:eastAsia="宋体" w:cs="Times New Roman"/>
                      <w:i w:val="0"/>
                      <w:color w:val="000000"/>
                      <w:kern w:val="0"/>
                      <w:sz w:val="21"/>
                      <w:szCs w:val="21"/>
                      <w:lang w:val="en-US" w:eastAsia="zh-CN" w:bidi="ar"/>
                    </w:rPr>
                    <w:t>紫外可见分光光度计</w:t>
                  </w:r>
                  <w:r>
                    <w:rPr>
                      <w:rStyle w:val="34"/>
                      <w:rFonts w:hint="default" w:ascii="Times New Roman" w:hAnsi="Times New Roman" w:eastAsia="宋体" w:cs="Times New Roman"/>
                      <w:i w:val="0"/>
                      <w:color w:val="000000"/>
                      <w:kern w:val="0"/>
                      <w:sz w:val="21"/>
                      <w:szCs w:val="21"/>
                      <w:lang w:val="en-US" w:eastAsia="zh-CN" w:bidi="ar"/>
                    </w:rPr>
                    <w:t xml:space="preserve"> TU-1900</w:t>
                  </w:r>
                  <w:r>
                    <w:rPr>
                      <w:rStyle w:val="34"/>
                      <w:rFonts w:hint="eastAsia" w:ascii="Times New Roman" w:hAnsi="Times New Roman" w:eastAsia="宋体" w:cs="Times New Roman"/>
                      <w:i w:val="0"/>
                      <w:color w:val="000000"/>
                      <w:kern w:val="0"/>
                      <w:sz w:val="21"/>
                      <w:szCs w:val="21"/>
                      <w:lang w:val="en-US" w:eastAsia="zh-CN" w:bidi="ar"/>
                    </w:rPr>
                    <w:t>（</w:t>
                  </w:r>
                  <w:r>
                    <w:rPr>
                      <w:rStyle w:val="34"/>
                      <w:rFonts w:hint="default" w:ascii="Times New Roman" w:hAnsi="Times New Roman" w:eastAsia="宋体" w:cs="Times New Roman"/>
                      <w:i w:val="0"/>
                      <w:color w:val="000000"/>
                      <w:kern w:val="0"/>
                      <w:sz w:val="21"/>
                      <w:szCs w:val="21"/>
                      <w:lang w:val="en-US" w:eastAsia="zh-CN" w:bidi="ar"/>
                    </w:rPr>
                    <w:t>DSYQ-N004-3</w:t>
                  </w:r>
                  <w:r>
                    <w:rPr>
                      <w:rStyle w:val="34"/>
                      <w:rFonts w:hint="eastAsia" w:ascii="Times New Roman" w:hAnsi="Times New Roman" w:eastAsia="宋体" w:cs="Times New Roman"/>
                      <w:i w:val="0"/>
                      <w:color w:val="000000"/>
                      <w:kern w:val="0"/>
                      <w:sz w:val="21"/>
                      <w:szCs w:val="21"/>
                      <w:lang w:val="en-US" w:eastAsia="zh-CN" w:bidi="ar"/>
                    </w:rPr>
                    <w:t>）</w:t>
                  </w:r>
                </w:p>
              </w:tc>
              <w:tc>
                <w:tcPr>
                  <w:tcW w:w="659"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i w:val="0"/>
                      <w:color w:val="000000"/>
                      <w:kern w:val="0"/>
                      <w:sz w:val="21"/>
                      <w:szCs w:val="21"/>
                      <w:lang w:val="en-US" w:eastAsia="zh-CN" w:bidi="ar"/>
                    </w:rPr>
                  </w:pPr>
                  <w:r>
                    <w:rPr>
                      <w:rStyle w:val="34"/>
                      <w:rFonts w:hint="default" w:ascii="Times New Roman" w:hAnsi="Times New Roman" w:eastAsia="宋体" w:cs="Times New Roman"/>
                      <w:i w:val="0"/>
                      <w:color w:val="000000"/>
                      <w:kern w:val="0"/>
                      <w:sz w:val="21"/>
                      <w:szCs w:val="21"/>
                      <w:lang w:val="en-US" w:eastAsia="zh-CN" w:bidi="ar"/>
                    </w:rPr>
                    <w:t>0.05mg/L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7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b w:val="0"/>
                      <w:bCs w:val="0"/>
                      <w:sz w:val="21"/>
                      <w:szCs w:val="21"/>
                      <w:highlight w:val="none"/>
                      <w:lang w:val="en-US" w:eastAsia="zh-CN"/>
                    </w:rPr>
                  </w:pPr>
                </w:p>
              </w:tc>
              <w:tc>
                <w:tcPr>
                  <w:tcW w:w="669"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Style w:val="34"/>
                      <w:rFonts w:hint="default" w:ascii="Times New Roman" w:hAnsi="Times New Roman" w:eastAsia="宋体" w:cs="Times New Roman"/>
                      <w:i w:val="0"/>
                      <w:color w:val="000000"/>
                      <w:kern w:val="0"/>
                      <w:sz w:val="21"/>
                      <w:szCs w:val="21"/>
                      <w:lang w:val="en-US" w:eastAsia="zh-CN" w:bidi="ar"/>
                    </w:rPr>
                  </w:pPr>
                  <w:r>
                    <w:rPr>
                      <w:rStyle w:val="34"/>
                      <w:rFonts w:hint="eastAsia" w:ascii="Times New Roman" w:hAnsi="Times New Roman" w:eastAsia="宋体" w:cs="Times New Roman"/>
                      <w:i w:val="0"/>
                      <w:color w:val="000000"/>
                      <w:kern w:val="0"/>
                      <w:sz w:val="21"/>
                      <w:szCs w:val="21"/>
                      <w:lang w:val="en-US" w:eastAsia="zh-CN" w:bidi="ar"/>
                    </w:rPr>
                    <w:t>流量</w:t>
                  </w:r>
                </w:p>
              </w:tc>
              <w:tc>
                <w:tcPr>
                  <w:tcW w:w="190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Style w:val="34"/>
                      <w:rFonts w:hint="eastAsia" w:ascii="Times New Roman" w:hAnsi="Times New Roman" w:eastAsia="宋体" w:cs="Times New Roman"/>
                      <w:i w:val="0"/>
                      <w:color w:val="000000"/>
                      <w:kern w:val="0"/>
                      <w:sz w:val="21"/>
                      <w:szCs w:val="21"/>
                      <w:lang w:val="en-US" w:eastAsia="zh-CN" w:bidi="ar"/>
                    </w:rPr>
                  </w:pPr>
                  <w:r>
                    <w:rPr>
                      <w:rFonts w:hint="default" w:ascii="Times New Roman" w:hAnsi="Times New Roman" w:eastAsia="宋体" w:cs="Times New Roman"/>
                      <w:i w:val="0"/>
                      <w:iCs w:val="0"/>
                      <w:kern w:val="0"/>
                      <w:sz w:val="21"/>
                      <w:szCs w:val="21"/>
                      <w:lang w:val="en-US" w:eastAsia="zh-CN" w:bidi="ar"/>
                    </w:rPr>
                    <w:t>水污染物排放总量监测技术规范 （流量流速仪法） HJ/T 92-2002</w:t>
                  </w:r>
                </w:p>
              </w:tc>
              <w:tc>
                <w:tcPr>
                  <w:tcW w:w="10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Style w:val="35"/>
                      <w:rFonts w:hint="default" w:ascii="Times New Roman" w:hAnsi="Times New Roman" w:eastAsia="宋体" w:cs="Times New Roman"/>
                      <w:i w:val="0"/>
                      <w:color w:val="000000"/>
                      <w:kern w:val="0"/>
                      <w:sz w:val="21"/>
                      <w:szCs w:val="21"/>
                      <w:lang w:val="en-US" w:eastAsia="zh-CN" w:bidi="ar"/>
                    </w:rPr>
                  </w:pPr>
                  <w:r>
                    <w:rPr>
                      <w:rStyle w:val="35"/>
                      <w:rFonts w:hint="default" w:ascii="Times New Roman" w:hAnsi="Times New Roman" w:eastAsia="宋体" w:cs="Times New Roman"/>
                      <w:i w:val="0"/>
                      <w:color w:val="000000"/>
                      <w:kern w:val="0"/>
                      <w:sz w:val="21"/>
                      <w:szCs w:val="21"/>
                      <w:lang w:val="en-US" w:eastAsia="zh-CN" w:bidi="ar"/>
                    </w:rPr>
                    <w:t>便携式流速测算仪 LS1206B</w:t>
                  </w:r>
                </w:p>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Style w:val="34"/>
                      <w:rFonts w:hint="eastAsia" w:ascii="Times New Roman" w:hAnsi="Times New Roman" w:eastAsia="宋体" w:cs="Times New Roman"/>
                      <w:i w:val="0"/>
                      <w:color w:val="000000"/>
                      <w:kern w:val="0"/>
                      <w:sz w:val="21"/>
                      <w:szCs w:val="21"/>
                      <w:lang w:val="en-US" w:eastAsia="zh-CN" w:bidi="ar"/>
                    </w:rPr>
                  </w:pPr>
                  <w:r>
                    <w:rPr>
                      <w:rStyle w:val="34"/>
                      <w:rFonts w:hint="eastAsia" w:ascii="Times New Roman" w:hAnsi="Times New Roman" w:eastAsia="宋体" w:cs="Times New Roman"/>
                      <w:b w:val="0"/>
                      <w:bCs w:val="0"/>
                      <w:i w:val="0"/>
                      <w:color w:val="000000"/>
                      <w:kern w:val="0"/>
                      <w:sz w:val="21"/>
                      <w:szCs w:val="21"/>
                      <w:lang w:val="en-US" w:eastAsia="zh-CN" w:bidi="ar"/>
                    </w:rPr>
                    <w:t>（DSYQ-W021-1）</w:t>
                  </w:r>
                </w:p>
              </w:tc>
              <w:tc>
                <w:tcPr>
                  <w:tcW w:w="65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snapToGrid w:val="0"/>
                    <w:spacing w:before="0" w:beforeAutospacing="0" w:after="0" w:afterAutospacing="0"/>
                    <w:ind w:left="0" w:leftChars="0" w:right="0" w:rightChars="0"/>
                    <w:jc w:val="center"/>
                    <w:textAlignment w:val="center"/>
                    <w:rPr>
                      <w:rStyle w:val="34"/>
                      <w:rFonts w:hint="default" w:ascii="Times New Roman" w:hAnsi="Times New Roman" w:eastAsia="宋体" w:cs="Times New Roman"/>
                      <w:i w:val="0"/>
                      <w:color w:val="000000"/>
                      <w:kern w:val="0"/>
                      <w:sz w:val="21"/>
                      <w:szCs w:val="21"/>
                      <w:lang w:val="en-US" w:eastAsia="zh-CN" w:bidi="ar"/>
                    </w:rPr>
                  </w:pPr>
                  <w:r>
                    <w:rPr>
                      <w:rFonts w:hint="default" w:ascii="Times New Roman" w:hAnsi="Times New Roman" w:eastAsia="宋体" w:cs="Times New Roman"/>
                      <w:i w:val="0"/>
                      <w:color w:val="000000"/>
                      <w:kern w:val="0"/>
                      <w:sz w:val="21"/>
                      <w:szCs w:val="21"/>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7" w:hRule="atLeast"/>
                <w:jc w:val="center"/>
              </w:trPr>
              <w:tc>
                <w:tcPr>
                  <w:tcW w:w="674" w:type="pct"/>
                  <w:tcBorders>
                    <w:tl2br w:val="nil"/>
                    <w:tr2bl w:val="nil"/>
                  </w:tcBorders>
                  <w:noWrap w:val="0"/>
                  <w:vAlign w:val="center"/>
                </w:tcPr>
                <w:p>
                  <w:pPr>
                    <w:keepNext w:val="0"/>
                    <w:keepLines w:val="0"/>
                    <w:pageBreakBefore w:val="0"/>
                    <w:widowControl/>
                    <w:suppressLineNumbers w:val="0"/>
                    <w:kinsoku/>
                    <w:wordWrap/>
                    <w:overflowPunct/>
                    <w:topLinePunct w:val="0"/>
                    <w:autoSpaceDN/>
                    <w:bidi w:val="0"/>
                    <w:snapToGrid w:val="0"/>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b w:val="0"/>
                      <w:bCs w:val="0"/>
                      <w:sz w:val="21"/>
                      <w:szCs w:val="21"/>
                      <w:highlight w:val="none"/>
                      <w:lang w:val="en-US" w:eastAsia="zh-CN"/>
                    </w:rPr>
                    <w:t>噪声</w:t>
                  </w:r>
                </w:p>
              </w:tc>
              <w:tc>
                <w:tcPr>
                  <w:tcW w:w="669"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等效声级</w:t>
                  </w:r>
                </w:p>
              </w:tc>
              <w:tc>
                <w:tcPr>
                  <w:tcW w:w="1909"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工业企业厂界环境噪声排放标准 GB 12348-2008</w:t>
                  </w:r>
                </w:p>
              </w:tc>
              <w:tc>
                <w:tcPr>
                  <w:tcW w:w="1087"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多功能声级计 AWA5688</w:t>
                  </w:r>
                </w:p>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sz w:val="21"/>
                      <w:szCs w:val="21"/>
                      <w:highlight w:val="none"/>
                      <w:lang w:val="en-US" w:eastAsia="zh-CN"/>
                    </w:rPr>
                  </w:pPr>
                  <w:r>
                    <w:rPr>
                      <w:rStyle w:val="34"/>
                      <w:rFonts w:hint="default" w:ascii="Times New Roman" w:hAnsi="Times New Roman" w:eastAsia="宋体" w:cs="Times New Roman"/>
                      <w:i w:val="0"/>
                      <w:color w:val="000000"/>
                      <w:kern w:val="0"/>
                      <w:sz w:val="21"/>
                      <w:szCs w:val="21"/>
                      <w:highlight w:val="none"/>
                      <w:lang w:val="en-US" w:eastAsia="zh-CN" w:bidi="ar"/>
                    </w:rPr>
                    <w:t>（DSYQ-W001-10）</w:t>
                  </w:r>
                </w:p>
              </w:tc>
              <w:tc>
                <w:tcPr>
                  <w:tcW w:w="659" w:type="pct"/>
                  <w:tcBorders>
                    <w:tl2br w:val="nil"/>
                    <w:tr2bl w:val="nil"/>
                  </w:tcBorders>
                  <w:noWrap w:val="0"/>
                  <w:vAlign w:val="center"/>
                </w:tcPr>
                <w:p>
                  <w:pPr>
                    <w:keepNext w:val="0"/>
                    <w:keepLines w:val="0"/>
                    <w:pageBreakBefore w:val="0"/>
                    <w:kinsoku/>
                    <w:wordWrap/>
                    <w:overflowPunct/>
                    <w:topLinePunct w:val="0"/>
                    <w:autoSpaceDN/>
                    <w:bidi w:val="0"/>
                    <w:adjustRightInd w:val="0"/>
                    <w:snapToGrid w:val="0"/>
                    <w:spacing w:after="0"/>
                    <w:ind w:left="0" w:lef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28dB</w:t>
                  </w:r>
                  <w:r>
                    <w:rPr>
                      <w:rFonts w:hint="default" w:ascii="Times New Roman" w:hAnsi="Times New Roman" w:cs="Times New Roman"/>
                      <w:color w:val="auto"/>
                      <w:sz w:val="21"/>
                      <w:szCs w:val="21"/>
                    </w:rPr>
                    <w:t>（A）</w:t>
                  </w:r>
                </w:p>
              </w:tc>
            </w:tr>
          </w:tbl>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default" w:ascii="宋体" w:hAnsi="宋体" w:eastAsia="宋体" w:cs="宋体"/>
                <w:b w:val="0"/>
                <w:bCs/>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3"/>
        <w:tblpPr w:leftFromText="180" w:rightFromText="180" w:vertAnchor="text" w:tblpXSpec="center" w:tblpY="1"/>
        <w:tblOverlap w:val="never"/>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9288" w:type="dxa"/>
            <w:vAlign w:val="center"/>
          </w:tcPr>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pPr>
              <w:pStyle w:val="4"/>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1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4"/>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91"/>
              <w:gridCol w:w="1910"/>
              <w:gridCol w:w="907"/>
              <w:gridCol w:w="1067"/>
              <w:gridCol w:w="3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trPr>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79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排放源</w:t>
                  </w:r>
                </w:p>
              </w:tc>
              <w:tc>
                <w:tcPr>
                  <w:tcW w:w="19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测点位</w:t>
                  </w:r>
                </w:p>
              </w:tc>
              <w:tc>
                <w:tcPr>
                  <w:tcW w:w="9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测因子</w:t>
                  </w:r>
                </w:p>
              </w:tc>
              <w:tc>
                <w:tcPr>
                  <w:tcW w:w="10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测频次</w:t>
                  </w:r>
                </w:p>
              </w:tc>
              <w:tc>
                <w:tcPr>
                  <w:tcW w:w="3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705" w:type="dxa"/>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有组织废气</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P1</w:t>
                  </w:r>
                </w:p>
              </w:tc>
              <w:tc>
                <w:tcPr>
                  <w:tcW w:w="1910" w:type="dxa"/>
                  <w:vAlign w:val="center"/>
                </w:tcPr>
                <w:p>
                  <w:pPr>
                    <w:pStyle w:val="8"/>
                    <w:widowControl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lang w:val="en-US" w:eastAsia="zh-CN"/>
                    </w:rPr>
                    <w:t>袋式除尘器进出口</w:t>
                  </w:r>
                </w:p>
              </w:tc>
              <w:tc>
                <w:tcPr>
                  <w:tcW w:w="907"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颗粒物</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3700" w:type="dxa"/>
                  <w:vAlign w:val="center"/>
                </w:tcPr>
                <w:p>
                  <w:pPr>
                    <w:widowControl w:val="0"/>
                    <w:adjustRightInd w:val="0"/>
                    <w:snapToGrid w:val="0"/>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满足《大气污染物综合排放标准》（</w:t>
                  </w:r>
                  <w:r>
                    <w:rPr>
                      <w:rFonts w:hint="eastAsia" w:ascii="Times New Roman" w:hAnsi="Times New Roman"/>
                      <w:bCs/>
                    </w:rPr>
                    <w:t>GB16297-1996</w:t>
                  </w:r>
                  <w:r>
                    <w:rPr>
                      <w:rFonts w:hint="eastAsia" w:ascii="Times New Roman" w:hAnsi="Times New Roman" w:cs="Times New Roman" w:eastAsiaTheme="minorEastAsia"/>
                      <w:color w:val="auto"/>
                      <w:sz w:val="21"/>
                      <w:szCs w:val="21"/>
                      <w:vertAlign w:val="baseline"/>
                      <w:lang w:val="en-US" w:eastAsia="zh-CN"/>
                    </w:rPr>
                    <w:t>）表2排放标准，同时满足《新乡市生态环境局关于进一步规范工业企业颗粒物排放限值的通知》要求（排放浓度</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有组织</w:t>
                  </w:r>
                  <w:r>
                    <w:rPr>
                      <w:rFonts w:hint="default" w:ascii="Times New Roman" w:hAnsi="Times New Roman" w:cs="Times New Roman" w:eastAsiaTheme="minorEastAsia"/>
                      <w:color w:val="auto"/>
                      <w:sz w:val="21"/>
                      <w:szCs w:val="21"/>
                      <w:vertAlign w:val="baseline"/>
                      <w:lang w:val="en-US" w:eastAsia="zh-CN"/>
                    </w:rPr>
                    <w:t>10mg/m</w:t>
                  </w:r>
                  <w:r>
                    <w:rPr>
                      <w:rFonts w:hint="default" w:ascii="Times New Roman" w:hAnsi="Times New Roman" w:cs="Times New Roman" w:eastAsiaTheme="minorEastAsia"/>
                      <w:color w:val="auto"/>
                      <w:sz w:val="21"/>
                      <w:szCs w:val="21"/>
                      <w:vertAlign w:val="superscript"/>
                      <w:lang w:val="en-US" w:eastAsia="zh-CN"/>
                    </w:rPr>
                    <w:t>3</w:t>
                  </w:r>
                  <w:r>
                    <w:rPr>
                      <w:rFonts w:hint="eastAsia" w:ascii="Times New Roman" w:hAnsi="Times New Roman" w:cs="Times New Roman" w:eastAsia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0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1910"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907"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颗粒物</w:t>
                  </w:r>
                </w:p>
              </w:tc>
              <w:tc>
                <w:tcPr>
                  <w:tcW w:w="1067" w:type="dxa"/>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3700" w:type="dxa"/>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满足《新乡市生态环境局关于进一步规范工业企业颗粒物排放限值的通知》要求（颗粒物</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0.5</w:t>
                  </w:r>
                  <w:r>
                    <w:rPr>
                      <w:rFonts w:hint="default" w:ascii="Times New Roman" w:hAnsi="Times New Roman" w:cs="Times New Roman" w:eastAsiaTheme="minorEastAsia"/>
                      <w:color w:val="auto"/>
                      <w:sz w:val="21"/>
                      <w:szCs w:val="21"/>
                      <w:vertAlign w:val="baseline"/>
                      <w:lang w:val="en-US" w:eastAsia="zh-CN"/>
                    </w:rPr>
                    <w:t>mg/m</w:t>
                  </w:r>
                  <w:r>
                    <w:rPr>
                      <w:rFonts w:hint="default" w:ascii="Times New Roman" w:hAnsi="Times New Roman" w:cs="Times New Roman" w:eastAsiaTheme="minorEastAsia"/>
                      <w:color w:val="auto"/>
                      <w:sz w:val="21"/>
                      <w:szCs w:val="21"/>
                      <w:vertAlign w:val="superscript"/>
                      <w:lang w:val="en-US" w:eastAsia="zh-CN"/>
                    </w:rPr>
                    <w:t>3</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w:t>
                  </w:r>
                </w:p>
              </w:tc>
            </w:tr>
          </w:tbl>
          <w:p>
            <w:pPr>
              <w:pStyle w:val="4"/>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水为生活废水</w:t>
            </w:r>
            <w:r>
              <w:rPr>
                <w:rFonts w:hint="eastAsia"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生活废水经化粪池处理排入长垣市第一污水处理厂，监测内容详见下表。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 xml:space="preserve"> 废水监测内容一览表</w:t>
            </w:r>
          </w:p>
          <w:tbl>
            <w:tblPr>
              <w:tblStyle w:val="14"/>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196"/>
              <w:gridCol w:w="1880"/>
              <w:gridCol w:w="1494"/>
              <w:gridCol w:w="3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 w:hRule="atLeast"/>
                <w:jc w:val="center"/>
              </w:trPr>
              <w:tc>
                <w:tcPr>
                  <w:tcW w:w="1131" w:type="dxa"/>
                  <w:shd w:val="clear" w:color="auto" w:fill="auto"/>
                  <w:vAlign w:val="center"/>
                </w:tcPr>
                <w:p>
                  <w:pPr>
                    <w:pStyle w:val="32"/>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196" w:type="dxa"/>
                  <w:shd w:val="clear" w:color="auto" w:fill="auto"/>
                  <w:vAlign w:val="center"/>
                </w:tcPr>
                <w:p>
                  <w:pPr>
                    <w:pStyle w:val="32"/>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880" w:type="dxa"/>
                  <w:shd w:val="clear" w:color="auto" w:fill="auto"/>
                  <w:vAlign w:val="center"/>
                </w:tcPr>
                <w:p>
                  <w:pPr>
                    <w:pStyle w:val="32"/>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1494" w:type="dxa"/>
                  <w:shd w:val="clear" w:color="auto" w:fill="auto"/>
                  <w:vAlign w:val="center"/>
                </w:tcPr>
                <w:p>
                  <w:pPr>
                    <w:pStyle w:val="32"/>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3396" w:type="dxa"/>
                  <w:shd w:val="clear" w:color="auto" w:fill="auto"/>
                  <w:vAlign w:val="center"/>
                </w:tcPr>
                <w:p>
                  <w:pPr>
                    <w:pStyle w:val="32"/>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113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废水总排放口</w:t>
                  </w:r>
                </w:p>
              </w:tc>
              <w:tc>
                <w:tcPr>
                  <w:tcW w:w="11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w:t>
                  </w:r>
                </w:p>
              </w:tc>
              <w:tc>
                <w:tcPr>
                  <w:tcW w:w="1880"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COD、BOD</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、SS、NH</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-N、总磷、总氮</w:t>
                  </w:r>
                </w:p>
              </w:tc>
              <w:tc>
                <w:tcPr>
                  <w:tcW w:w="149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监测2天</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天</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3次</w:t>
                  </w:r>
                </w:p>
              </w:tc>
              <w:tc>
                <w:tcPr>
                  <w:tcW w:w="33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《污水综合排放标准》（GB8978   -1996）表4中三级标准以及长垣市第一污水处理厂进水控制指标，二者取严。</w:t>
                  </w:r>
                </w:p>
              </w:tc>
            </w:tr>
          </w:tbl>
          <w:p>
            <w:pPr>
              <w:pStyle w:val="4"/>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3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4"/>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562"/>
              <w:gridCol w:w="1410"/>
              <w:gridCol w:w="1716"/>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1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156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141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17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322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14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56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41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17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每天昼夜各1</w:t>
                  </w:r>
                  <w:r>
                    <w:rPr>
                      <w:rFonts w:hint="default" w:ascii="Times New Roman" w:hAnsi="Times New Roman" w:eastAsia="宋体" w:cs="Times New Roman"/>
                      <w:color w:val="auto"/>
                      <w:sz w:val="21"/>
                      <w:szCs w:val="21"/>
                      <w:vertAlign w:val="baseline"/>
                      <w:lang w:val="en-US" w:eastAsia="zh-CN"/>
                    </w:rPr>
                    <w:t>次</w:t>
                  </w:r>
                </w:p>
              </w:tc>
              <w:tc>
                <w:tcPr>
                  <w:tcW w:w="322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pPr>
              <w:pStyle w:val="4"/>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pStyle w:val="2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仿宋_GB2312" w:cs="Times New Roman"/>
                <w:color w:val="FF0000"/>
                <w:szCs w:val="21"/>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88" w:type="dxa"/>
            <w:vAlign w:val="top"/>
          </w:tcPr>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pPr>
              <w:keepNext w:val="0"/>
              <w:keepLines w:val="0"/>
              <w:pageBreakBefore w:val="0"/>
              <w:widowControl/>
              <w:numPr>
                <w:ilvl w:val="0"/>
                <w:numId w:val="1"/>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14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86"/>
              <w:gridCol w:w="1019"/>
              <w:gridCol w:w="486"/>
              <w:gridCol w:w="1019"/>
              <w:gridCol w:w="500"/>
              <w:gridCol w:w="1032"/>
              <w:gridCol w:w="969"/>
              <w:gridCol w:w="1239"/>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931"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设备名称</w:t>
                  </w:r>
                </w:p>
              </w:tc>
              <w:tc>
                <w:tcPr>
                  <w:tcW w:w="563"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采样时间</w:t>
                  </w:r>
                </w:p>
              </w:tc>
              <w:tc>
                <w:tcPr>
                  <w:tcW w:w="268"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周期</w:t>
                  </w:r>
                </w:p>
              </w:tc>
              <w:tc>
                <w:tcPr>
                  <w:tcW w:w="563"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采样点位</w:t>
                  </w: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频次</w:t>
                  </w:r>
                </w:p>
              </w:tc>
              <w:tc>
                <w:tcPr>
                  <w:tcW w:w="570"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废气流量</w:t>
                  </w:r>
                </w:p>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（标m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535"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浓度</w:t>
                  </w:r>
                </w:p>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684"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排放速率</w:t>
                  </w:r>
                </w:p>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60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931" w:type="pct"/>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投料、搅拌、包装脉冲布袋除尘器</w:t>
                  </w:r>
                </w:p>
              </w:tc>
              <w:tc>
                <w:tcPr>
                  <w:tcW w:w="563" w:type="pct"/>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2023.06.10</w:t>
                  </w:r>
                </w:p>
              </w:tc>
              <w:tc>
                <w:tcPr>
                  <w:tcW w:w="268" w:type="pct"/>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I</w:t>
                  </w:r>
                </w:p>
              </w:tc>
              <w:tc>
                <w:tcPr>
                  <w:tcW w:w="563" w:type="pct"/>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进口1#</w:t>
                  </w: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1.13×10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136</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0.154 </w:t>
                  </w:r>
                </w:p>
              </w:tc>
              <w:tc>
                <w:tcPr>
                  <w:tcW w:w="606" w:type="pct"/>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1.23×10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0.154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1.08×10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117</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0.127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均值</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1.15×10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126 </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0.145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进口2#</w:t>
                  </w: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1.43×10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108</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0.155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1.53×10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113</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0.173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1.34×10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0.162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均值</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1.44×10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114 </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0.164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总出口</w:t>
                  </w: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3.23×10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 </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0.0236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3.18×10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8.2 </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0.0261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3.29×10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7.4 </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0.0244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均值</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3.24×10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7.6 </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0.0247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2023.06.11</w:t>
                  </w:r>
                </w:p>
              </w:tc>
              <w:tc>
                <w:tcPr>
                  <w:tcW w:w="268" w:type="pct"/>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II</w:t>
                  </w:r>
                </w:p>
              </w:tc>
              <w:tc>
                <w:tcPr>
                  <w:tcW w:w="563" w:type="pct"/>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进口1#</w:t>
                  </w: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1.32×10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142</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0.188 </w:t>
                  </w:r>
                </w:p>
              </w:tc>
              <w:tc>
                <w:tcPr>
                  <w:tcW w:w="606" w:type="pct"/>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1.13×10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136</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0.154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1.07×10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0.134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均值</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1.18×10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134 </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0.158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进口2#</w:t>
                  </w: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119</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0.194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1.28×10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0.154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1.37×10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118</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0.162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均值</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1.43×10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119 </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0.170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restar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总出口</w:t>
                  </w: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3.17×10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7.5 </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0.0238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3.10×10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8.1 </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0.0251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3.26×10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7.7 </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0.0251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931"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8"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3"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6" w:type="pct"/>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均值</w:t>
                  </w:r>
                </w:p>
              </w:tc>
              <w:tc>
                <w:tcPr>
                  <w:tcW w:w="109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auto"/>
                      <w:kern w:val="0"/>
                      <w:sz w:val="21"/>
                      <w:szCs w:val="21"/>
                      <w:u w:val="none"/>
                      <w:vertAlign w:val="baseline"/>
                      <w:lang w:val="en-US" w:eastAsia="zh-CN" w:bidi="ar"/>
                    </w:rPr>
                    <w:t>3.18×10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31"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7.8 </w:t>
                  </w:r>
                </w:p>
              </w:tc>
              <w:tc>
                <w:tcPr>
                  <w:tcW w:w="1318" w:type="dxa"/>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0.0247 </w:t>
                  </w:r>
                </w:p>
              </w:tc>
              <w:tc>
                <w:tcPr>
                  <w:tcW w:w="606"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pPr>
              <w:keepNext w:val="0"/>
              <w:keepLines w:val="0"/>
              <w:pageBreakBefore w:val="0"/>
              <w:widowControl/>
              <w:kinsoku/>
              <w:wordWrap/>
              <w:overflowPunct/>
              <w:topLinePunct w:val="0"/>
              <w:autoSpaceDE/>
              <w:autoSpaceDN/>
              <w:bidi w:val="0"/>
              <w:adjustRightInd w:val="0"/>
              <w:snapToGrid w:val="0"/>
              <w:spacing w:after="0" w:line="520" w:lineRule="exact"/>
              <w:ind w:left="0" w:leftChars="0" w:right="0" w:rightChars="0" w:firstLine="480" w:firstLineChars="200"/>
              <w:jc w:val="both"/>
              <w:textAlignment w:val="auto"/>
              <w:rPr>
                <w:rFonts w:hint="eastAsia" w:ascii="Times New Roman" w:hAnsi="Times New Roman" w:eastAsia="宋体" w:cs="Times New Roman"/>
                <w:color w:val="000000"/>
                <w:sz w:val="24"/>
                <w:lang w:val="en-US" w:eastAsia="zh-CN"/>
              </w:rPr>
            </w:pP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由检测数据可知</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本项目颗粒物排放速率在0.0236~0.0261kg/h，</w:t>
            </w:r>
            <w:r>
              <w:rPr>
                <w:rFonts w:hint="eastAsia" w:ascii="Times New Roman" w:hAnsi="Times New Roman" w:cs="Times New Roman" w:eastAsiaTheme="minorEastAsia"/>
                <w:color w:val="auto"/>
                <w:sz w:val="24"/>
                <w:szCs w:val="24"/>
                <w:vertAlign w:val="baseline"/>
                <w:lang w:val="en-US" w:eastAsia="zh-CN"/>
              </w:rPr>
              <w:t>满足《大气污染物综合排放标准》（</w:t>
            </w:r>
            <w:r>
              <w:rPr>
                <w:rFonts w:hint="eastAsia" w:ascii="Times New Roman" w:hAnsi="Times New Roman"/>
                <w:bCs/>
                <w:sz w:val="24"/>
                <w:szCs w:val="24"/>
              </w:rPr>
              <w:t>GB16297-1996</w:t>
            </w:r>
            <w:r>
              <w:rPr>
                <w:rFonts w:hint="eastAsia" w:ascii="Times New Roman" w:hAnsi="Times New Roman" w:cs="Times New Roman" w:eastAsiaTheme="minorEastAsia"/>
                <w:color w:val="auto"/>
                <w:sz w:val="24"/>
                <w:szCs w:val="24"/>
                <w:vertAlign w:val="baseline"/>
                <w:lang w:val="en-US" w:eastAsia="zh-CN"/>
              </w:rPr>
              <w:t>）表2排放标准，排放</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浓度在7.3~8.2mg/m</w:t>
            </w:r>
            <w:r>
              <w:rPr>
                <w:rFonts w:hint="eastAsia"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之间，满足《新乡市生态环境局关于进一步规范工业企业颗粒物排放限值的通知》要求（排放浓度</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有组织</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10mg/m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3"/>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0"/>
              <w:gridCol w:w="1556"/>
              <w:gridCol w:w="2172"/>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采样时间</w:t>
                  </w:r>
                </w:p>
              </w:tc>
              <w:tc>
                <w:tcPr>
                  <w:tcW w:w="86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采样点位</w:t>
                  </w:r>
                </w:p>
              </w:tc>
              <w:tc>
                <w:tcPr>
                  <w:tcW w:w="292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颗粒物（mg/m3）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12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检测浓度</w:t>
                  </w:r>
                </w:p>
              </w:tc>
              <w:tc>
                <w:tcPr>
                  <w:tcW w:w="17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厂周界最大浓度值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2023.06.10</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（09:26-10:26）</w:t>
                  </w: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上风向1#</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0.208 </w:t>
                  </w:r>
                </w:p>
              </w:tc>
              <w:tc>
                <w:tcPr>
                  <w:tcW w:w="339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下风向2#</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0.316 </w:t>
                  </w:r>
                </w:p>
              </w:tc>
              <w:tc>
                <w:tcPr>
                  <w:tcW w:w="1725"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下风向3#</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0.304 </w:t>
                  </w:r>
                </w:p>
              </w:tc>
              <w:tc>
                <w:tcPr>
                  <w:tcW w:w="1725"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121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0.08</w:t>
                  </w: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下风向4#</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0.298 </w:t>
                  </w:r>
                </w:p>
              </w:tc>
              <w:tc>
                <w:tcPr>
                  <w:tcW w:w="1725"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2023.06.10</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（13:15-14:15）</w:t>
                  </w: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上风向1#</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0.207 </w:t>
                  </w:r>
                </w:p>
              </w:tc>
              <w:tc>
                <w:tcPr>
                  <w:tcW w:w="339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下风向2#</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0.323 </w:t>
                  </w:r>
                </w:p>
              </w:tc>
              <w:tc>
                <w:tcPr>
                  <w:tcW w:w="1725"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下风向3#</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0.333 </w:t>
                  </w:r>
                </w:p>
              </w:tc>
              <w:tc>
                <w:tcPr>
                  <w:tcW w:w="1725"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下风向4#</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0.317 </w:t>
                  </w:r>
                </w:p>
              </w:tc>
              <w:tc>
                <w:tcPr>
                  <w:tcW w:w="1725"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2023.06.10</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（17:02-18:02）</w:t>
                  </w: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上风向1#</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0.207 </w:t>
                  </w:r>
                </w:p>
              </w:tc>
              <w:tc>
                <w:tcPr>
                  <w:tcW w:w="339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下风向2#</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0.297 </w:t>
                  </w:r>
                </w:p>
              </w:tc>
              <w:tc>
                <w:tcPr>
                  <w:tcW w:w="1725" w:type="pct"/>
                  <w:vMerge w:val="continue"/>
                  <w:tcBorders>
                    <w:tl2br w:val="nil"/>
                    <w:tr2bl w:val="nil"/>
                  </w:tcBorders>
                  <w:noWrap w:val="0"/>
                  <w:vAlign w:val="top"/>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下风向3#</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0.325 </w:t>
                  </w:r>
                </w:p>
              </w:tc>
              <w:tc>
                <w:tcPr>
                  <w:tcW w:w="1725" w:type="pct"/>
                  <w:vMerge w:val="continue"/>
                  <w:tcBorders>
                    <w:tl2br w:val="nil"/>
                    <w:tr2bl w:val="nil"/>
                  </w:tcBorders>
                  <w:noWrap w:val="0"/>
                  <w:vAlign w:val="top"/>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下风向4#</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0.312 </w:t>
                  </w:r>
                </w:p>
              </w:tc>
              <w:tc>
                <w:tcPr>
                  <w:tcW w:w="1725" w:type="pct"/>
                  <w:vMerge w:val="continue"/>
                  <w:tcBorders>
                    <w:tl2br w:val="nil"/>
                    <w:tr2bl w:val="nil"/>
                  </w:tcBorders>
                  <w:noWrap w:val="0"/>
                  <w:vAlign w:val="top"/>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2023.06.11</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（09:13-10:13）</w:t>
                  </w: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上风向1#</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0.203</w:t>
                  </w:r>
                </w:p>
              </w:tc>
              <w:tc>
                <w:tcPr>
                  <w:tcW w:w="339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下风向2#</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0.319</w:t>
                  </w:r>
                </w:p>
              </w:tc>
              <w:tc>
                <w:tcPr>
                  <w:tcW w:w="1725" w:type="pct"/>
                  <w:vMerge w:val="continue"/>
                  <w:tcBorders>
                    <w:tl2br w:val="nil"/>
                    <w:tr2bl w:val="nil"/>
                  </w:tcBorders>
                  <w:noWrap w:val="0"/>
                  <w:vAlign w:val="top"/>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下风向3#</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0.297</w:t>
                  </w:r>
                </w:p>
              </w:tc>
              <w:tc>
                <w:tcPr>
                  <w:tcW w:w="1725" w:type="pct"/>
                  <w:vMerge w:val="continue"/>
                  <w:tcBorders>
                    <w:tl2br w:val="nil"/>
                    <w:tr2bl w:val="nil"/>
                  </w:tcBorders>
                  <w:noWrap w:val="0"/>
                  <w:vAlign w:val="top"/>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下风向4#</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0.305</w:t>
                  </w:r>
                </w:p>
              </w:tc>
              <w:tc>
                <w:tcPr>
                  <w:tcW w:w="1725" w:type="pct"/>
                  <w:vMerge w:val="continue"/>
                  <w:tcBorders>
                    <w:tl2br w:val="nil"/>
                    <w:tr2bl w:val="nil"/>
                  </w:tcBorders>
                  <w:noWrap w:val="0"/>
                  <w:vAlign w:val="top"/>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2023.06.11</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（13:24-14:24）</w:t>
                  </w: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上风向1#</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0.204 </w:t>
                  </w:r>
                </w:p>
              </w:tc>
              <w:tc>
                <w:tcPr>
                  <w:tcW w:w="339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下风向2#</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0.296</w:t>
                  </w:r>
                </w:p>
              </w:tc>
              <w:tc>
                <w:tcPr>
                  <w:tcW w:w="1725" w:type="pct"/>
                  <w:vMerge w:val="continue"/>
                  <w:tcBorders>
                    <w:tl2br w:val="nil"/>
                    <w:tr2bl w:val="nil"/>
                  </w:tcBorders>
                  <w:noWrap w:val="0"/>
                  <w:vAlign w:val="top"/>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下风向3#</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0.308</w:t>
                  </w:r>
                </w:p>
              </w:tc>
              <w:tc>
                <w:tcPr>
                  <w:tcW w:w="1725" w:type="pct"/>
                  <w:vMerge w:val="continue"/>
                  <w:tcBorders>
                    <w:tl2br w:val="nil"/>
                    <w:tr2bl w:val="nil"/>
                  </w:tcBorders>
                  <w:noWrap w:val="0"/>
                  <w:vAlign w:val="top"/>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下风向4#</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0.302</w:t>
                  </w:r>
                </w:p>
              </w:tc>
              <w:tc>
                <w:tcPr>
                  <w:tcW w:w="1725" w:type="pct"/>
                  <w:vMerge w:val="continue"/>
                  <w:tcBorders>
                    <w:tl2br w:val="nil"/>
                    <w:tr2bl w:val="nil"/>
                  </w:tcBorders>
                  <w:noWrap w:val="0"/>
                  <w:vAlign w:val="top"/>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2023.06.11</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（17:13-18:13）</w:t>
                  </w: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上风向1#</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0.205 </w:t>
                  </w:r>
                </w:p>
              </w:tc>
              <w:tc>
                <w:tcPr>
                  <w:tcW w:w="339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下风向2#</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0.342</w:t>
                  </w:r>
                </w:p>
              </w:tc>
              <w:tc>
                <w:tcPr>
                  <w:tcW w:w="1725" w:type="pct"/>
                  <w:vMerge w:val="continue"/>
                  <w:tcBorders>
                    <w:tl2br w:val="nil"/>
                    <w:tr2bl w:val="nil"/>
                  </w:tcBorders>
                  <w:noWrap w:val="0"/>
                  <w:vAlign w:val="top"/>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下风向3#</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0.318</w:t>
                  </w:r>
                </w:p>
              </w:tc>
              <w:tc>
                <w:tcPr>
                  <w:tcW w:w="1725" w:type="pct"/>
                  <w:vMerge w:val="continue"/>
                  <w:tcBorders>
                    <w:tl2br w:val="nil"/>
                    <w:tr2bl w:val="nil"/>
                  </w:tcBorders>
                  <w:noWrap w:val="0"/>
                  <w:vAlign w:val="top"/>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11"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p>
              </w:tc>
              <w:tc>
                <w:tcPr>
                  <w:tcW w:w="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下风向4#</w:t>
                  </w:r>
                </w:p>
              </w:tc>
              <w:tc>
                <w:tcPr>
                  <w:tcW w:w="23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0.334</w:t>
                  </w:r>
                </w:p>
              </w:tc>
              <w:tc>
                <w:tcPr>
                  <w:tcW w:w="1725" w:type="pct"/>
                  <w:vMerge w:val="continue"/>
                  <w:tcBorders>
                    <w:tl2br w:val="nil"/>
                    <w:tr2bl w:val="nil"/>
                  </w:tcBorders>
                  <w:noWrap w:val="0"/>
                  <w:vAlign w:val="top"/>
                </w:tcPr>
                <w:p>
                  <w:pPr>
                    <w:jc w:val="center"/>
                    <w:rPr>
                      <w:rFonts w:hint="default" w:ascii="Times New Roman" w:hAnsi="Times New Roman" w:cs="Times New Roman"/>
                      <w:color w:val="auto"/>
                      <w:sz w:val="21"/>
                      <w:szCs w:val="21"/>
                    </w:rPr>
                  </w:pPr>
                </w:p>
              </w:tc>
            </w:tr>
          </w:tbl>
          <w:p>
            <w:pPr>
              <w:keepNext w:val="0"/>
              <w:keepLines w:val="0"/>
              <w:pageBreakBefore w:val="0"/>
              <w:widowControl/>
              <w:kinsoku/>
              <w:wordWrap/>
              <w:overflowPunct/>
              <w:topLinePunct w:val="0"/>
              <w:autoSpaceDE/>
              <w:autoSpaceDN/>
              <w:bidi w:val="0"/>
              <w:adjustRightInd/>
              <w:snapToGrid/>
              <w:spacing w:after="0" w:line="520" w:lineRule="exact"/>
              <w:ind w:left="0" w:leftChars="0" w:right="0" w:rightChars="0"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无组织废气中</w:t>
            </w:r>
            <w:r>
              <w:rPr>
                <w:rFonts w:hint="eastAsia" w:ascii="Times New Roman" w:hAnsi="Times New Roman" w:eastAsia="宋体" w:cs="Times New Roman"/>
                <w:sz w:val="24"/>
                <w:szCs w:val="24"/>
                <w:vertAlign w:val="baseline"/>
                <w:lang w:eastAsia="zh-CN"/>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在0.204~0.342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之间，满足</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《新乡市生态环境局关于进一步规范工业企业颗粒物排放限值的通知》要求（颗粒物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0.5</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2、废水检测</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FF0000"/>
                <w:kern w:val="2"/>
                <w:sz w:val="24"/>
                <w:szCs w:val="24"/>
                <w:lang w:val="en-US" w:eastAsia="zh-CN"/>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本项目废水检测结果见表1</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17 </w:t>
            </w:r>
            <w:r>
              <w:rPr>
                <w:rFonts w:hint="default" w:ascii="Times New Roman" w:hAnsi="Times New Roman" w:cs="Times New Roman" w:eastAsiaTheme="minorEastAsia"/>
                <w:b/>
                <w:bCs/>
                <w:color w:val="auto"/>
                <w:kern w:val="2"/>
                <w:sz w:val="24"/>
                <w:szCs w:val="24"/>
                <w:lang w:val="en-US" w:eastAsia="zh-CN" w:bidi="ar-SA"/>
              </w:rPr>
              <w:t xml:space="preserve"> 废水总排放口废水监测结果一览表</w:t>
            </w:r>
          </w:p>
          <w:tbl>
            <w:tblPr>
              <w:tblStyle w:val="13"/>
              <w:tblW w:w="497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7"/>
              <w:gridCol w:w="1301"/>
              <w:gridCol w:w="1669"/>
              <w:gridCol w:w="963"/>
              <w:gridCol w:w="1238"/>
              <w:gridCol w:w="1221"/>
              <w:gridCol w:w="13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90" w:hRule="atLeast"/>
                <w:jc w:val="center"/>
              </w:trPr>
              <w:tc>
                <w:tcPr>
                  <w:tcW w:w="71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采样点位</w:t>
                  </w:r>
                </w:p>
              </w:tc>
              <w:tc>
                <w:tcPr>
                  <w:tcW w:w="72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采样时间</w:t>
                  </w:r>
                </w:p>
              </w:tc>
              <w:tc>
                <w:tcPr>
                  <w:tcW w:w="92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检测项目</w:t>
                  </w:r>
                </w:p>
              </w:tc>
              <w:tc>
                <w:tcPr>
                  <w:tcW w:w="53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单位</w:t>
                  </w:r>
                </w:p>
              </w:tc>
              <w:tc>
                <w:tcPr>
                  <w:tcW w:w="2102"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7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72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92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53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6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第1次</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第2次</w:t>
                  </w:r>
                </w:p>
              </w:tc>
              <w:tc>
                <w:tcPr>
                  <w:tcW w:w="7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第3次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90" w:hRule="atLeast"/>
                <w:jc w:val="center"/>
              </w:trPr>
              <w:tc>
                <w:tcPr>
                  <w:tcW w:w="71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生活污水排放口</w:t>
                  </w:r>
                </w:p>
              </w:tc>
              <w:tc>
                <w:tcPr>
                  <w:tcW w:w="72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2023.06.10</w:t>
                  </w: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化学需氧量</w:t>
                  </w:r>
                </w:p>
              </w:tc>
              <w:tc>
                <w:tcPr>
                  <w:tcW w:w="53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mg/L</w:t>
                  </w:r>
                </w:p>
              </w:tc>
              <w:tc>
                <w:tcPr>
                  <w:tcW w:w="6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182</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175</w:t>
                  </w:r>
                </w:p>
              </w:tc>
              <w:tc>
                <w:tcPr>
                  <w:tcW w:w="7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90" w:hRule="atLeast"/>
                <w:jc w:val="center"/>
              </w:trPr>
              <w:tc>
                <w:tcPr>
                  <w:tcW w:w="7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72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五日生化需氧量</w:t>
                  </w:r>
                </w:p>
              </w:tc>
              <w:tc>
                <w:tcPr>
                  <w:tcW w:w="53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mg/L</w:t>
                  </w:r>
                </w:p>
              </w:tc>
              <w:tc>
                <w:tcPr>
                  <w:tcW w:w="6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45.2</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44.3</w:t>
                  </w:r>
                </w:p>
              </w:tc>
              <w:tc>
                <w:tcPr>
                  <w:tcW w:w="7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43.6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90" w:hRule="atLeast"/>
                <w:jc w:val="center"/>
              </w:trPr>
              <w:tc>
                <w:tcPr>
                  <w:tcW w:w="7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72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悬浮物</w:t>
                  </w:r>
                </w:p>
              </w:tc>
              <w:tc>
                <w:tcPr>
                  <w:tcW w:w="53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mg/L</w:t>
                  </w:r>
                </w:p>
              </w:tc>
              <w:tc>
                <w:tcPr>
                  <w:tcW w:w="6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138</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129</w:t>
                  </w:r>
                </w:p>
              </w:tc>
              <w:tc>
                <w:tcPr>
                  <w:tcW w:w="7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90" w:hRule="atLeast"/>
                <w:jc w:val="center"/>
              </w:trPr>
              <w:tc>
                <w:tcPr>
                  <w:tcW w:w="7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72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氨氮</w:t>
                  </w:r>
                </w:p>
              </w:tc>
              <w:tc>
                <w:tcPr>
                  <w:tcW w:w="53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mg/L</w:t>
                  </w:r>
                </w:p>
              </w:tc>
              <w:tc>
                <w:tcPr>
                  <w:tcW w:w="6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9.65</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9.87</w:t>
                  </w:r>
                </w:p>
              </w:tc>
              <w:tc>
                <w:tcPr>
                  <w:tcW w:w="7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9.94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90" w:hRule="atLeast"/>
                <w:jc w:val="center"/>
              </w:trPr>
              <w:tc>
                <w:tcPr>
                  <w:tcW w:w="7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72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总磷</w:t>
                  </w:r>
                </w:p>
              </w:tc>
              <w:tc>
                <w:tcPr>
                  <w:tcW w:w="53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mg/L</w:t>
                  </w:r>
                </w:p>
              </w:tc>
              <w:tc>
                <w:tcPr>
                  <w:tcW w:w="6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0.32</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0.29</w:t>
                  </w:r>
                </w:p>
              </w:tc>
              <w:tc>
                <w:tcPr>
                  <w:tcW w:w="7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90" w:hRule="atLeast"/>
                <w:jc w:val="center"/>
              </w:trPr>
              <w:tc>
                <w:tcPr>
                  <w:tcW w:w="7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72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总氮</w:t>
                  </w:r>
                </w:p>
              </w:tc>
              <w:tc>
                <w:tcPr>
                  <w:tcW w:w="53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mg/L</w:t>
                  </w:r>
                </w:p>
              </w:tc>
              <w:tc>
                <w:tcPr>
                  <w:tcW w:w="6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18.6</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19.5</w:t>
                  </w:r>
                </w:p>
              </w:tc>
              <w:tc>
                <w:tcPr>
                  <w:tcW w:w="7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90" w:hRule="atLeast"/>
                <w:jc w:val="center"/>
              </w:trPr>
              <w:tc>
                <w:tcPr>
                  <w:tcW w:w="7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72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2023.06.11</w:t>
                  </w: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化学需氧量</w:t>
                  </w:r>
                </w:p>
              </w:tc>
              <w:tc>
                <w:tcPr>
                  <w:tcW w:w="53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mg/L</w:t>
                  </w:r>
                </w:p>
              </w:tc>
              <w:tc>
                <w:tcPr>
                  <w:tcW w:w="6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180</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168</w:t>
                  </w:r>
                </w:p>
              </w:tc>
              <w:tc>
                <w:tcPr>
                  <w:tcW w:w="7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716" w:hRule="atLeast"/>
                <w:jc w:val="center"/>
              </w:trPr>
              <w:tc>
                <w:tcPr>
                  <w:tcW w:w="7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72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五日生化需氧量</w:t>
                  </w:r>
                </w:p>
              </w:tc>
              <w:tc>
                <w:tcPr>
                  <w:tcW w:w="53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mg/L</w:t>
                  </w:r>
                </w:p>
              </w:tc>
              <w:tc>
                <w:tcPr>
                  <w:tcW w:w="6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46.2</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44.8</w:t>
                  </w:r>
                </w:p>
              </w:tc>
              <w:tc>
                <w:tcPr>
                  <w:tcW w:w="7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43.9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90" w:hRule="atLeast"/>
                <w:jc w:val="center"/>
              </w:trPr>
              <w:tc>
                <w:tcPr>
                  <w:tcW w:w="7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72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悬浮物</w:t>
                  </w:r>
                </w:p>
              </w:tc>
              <w:tc>
                <w:tcPr>
                  <w:tcW w:w="53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mg/L</w:t>
                  </w:r>
                </w:p>
              </w:tc>
              <w:tc>
                <w:tcPr>
                  <w:tcW w:w="6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136</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128</w:t>
                  </w:r>
                </w:p>
              </w:tc>
              <w:tc>
                <w:tcPr>
                  <w:tcW w:w="7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90" w:hRule="atLeast"/>
                <w:jc w:val="center"/>
              </w:trPr>
              <w:tc>
                <w:tcPr>
                  <w:tcW w:w="7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72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氨氮</w:t>
                  </w:r>
                </w:p>
              </w:tc>
              <w:tc>
                <w:tcPr>
                  <w:tcW w:w="53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mg/L</w:t>
                  </w:r>
                </w:p>
              </w:tc>
              <w:tc>
                <w:tcPr>
                  <w:tcW w:w="6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9.74</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9.62</w:t>
                  </w:r>
                </w:p>
              </w:tc>
              <w:tc>
                <w:tcPr>
                  <w:tcW w:w="7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9.58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90" w:hRule="atLeast"/>
                <w:jc w:val="center"/>
              </w:trPr>
              <w:tc>
                <w:tcPr>
                  <w:tcW w:w="7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72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总磷</w:t>
                  </w:r>
                </w:p>
              </w:tc>
              <w:tc>
                <w:tcPr>
                  <w:tcW w:w="53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mg/L</w:t>
                  </w:r>
                </w:p>
              </w:tc>
              <w:tc>
                <w:tcPr>
                  <w:tcW w:w="6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0.36</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0.48</w:t>
                  </w:r>
                </w:p>
              </w:tc>
              <w:tc>
                <w:tcPr>
                  <w:tcW w:w="7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90" w:hRule="atLeast"/>
                <w:jc w:val="center"/>
              </w:trPr>
              <w:tc>
                <w:tcPr>
                  <w:tcW w:w="7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72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总氮</w:t>
                  </w:r>
                </w:p>
              </w:tc>
              <w:tc>
                <w:tcPr>
                  <w:tcW w:w="53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default" w:ascii="Times New Roman" w:hAnsi="Times New Roman" w:eastAsia="宋体" w:cs="Times New Roman"/>
                      <w:i w:val="0"/>
                      <w:color w:val="auto"/>
                      <w:kern w:val="0"/>
                      <w:sz w:val="21"/>
                      <w:szCs w:val="21"/>
                      <w:highlight w:val="none"/>
                      <w:vertAlign w:val="baseline"/>
                      <w:lang w:val="en-US" w:eastAsia="zh-CN" w:bidi="ar"/>
                    </w:rPr>
                    <w:t>mg/L</w:t>
                  </w:r>
                </w:p>
              </w:tc>
              <w:tc>
                <w:tcPr>
                  <w:tcW w:w="68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19.6</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19.8</w:t>
                  </w:r>
                </w:p>
              </w:tc>
              <w:tc>
                <w:tcPr>
                  <w:tcW w:w="7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vertAlign w:val="baseline"/>
                      <w:lang w:val="en-US" w:eastAsia="zh-CN" w:bidi="ar"/>
                    </w:rPr>
                  </w:pPr>
                  <w:r>
                    <w:rPr>
                      <w:rFonts w:hint="eastAsia" w:ascii="Times New Roman" w:hAnsi="Times New Roman" w:eastAsia="宋体" w:cs="Times New Roman"/>
                      <w:i w:val="0"/>
                      <w:color w:val="auto"/>
                      <w:kern w:val="0"/>
                      <w:sz w:val="21"/>
                      <w:szCs w:val="21"/>
                      <w:highlight w:val="none"/>
                      <w:vertAlign w:val="baseline"/>
                      <w:lang w:val="en-US" w:eastAsia="zh-CN" w:bidi="ar"/>
                    </w:rPr>
                    <w:t>18.5</w:t>
                  </w:r>
                </w:p>
              </w:tc>
            </w:tr>
          </w:tbl>
          <w:p>
            <w:pPr>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根据检测结果，本项目生活污水经厂区化粪池处理后COD为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166~182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43.6~46.2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128~142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氨氮为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9.58~9.94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、总氮为17.3~19.8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、总磷为0.29~0.49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和长垣市第一污水处理厂收水标准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18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1"/>
              <w:gridCol w:w="1235"/>
              <w:gridCol w:w="3297"/>
              <w:gridCol w:w="3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6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采样时间</w:t>
                  </w:r>
                </w:p>
              </w:tc>
              <w:tc>
                <w:tcPr>
                  <w:tcW w:w="6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采样点位</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昼  间   ［测量值dB（A）］</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夜  间   ［测量值dB（A）］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67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2023.06.10</w:t>
                  </w:r>
                </w:p>
              </w:tc>
              <w:tc>
                <w:tcPr>
                  <w:tcW w:w="6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东厂界</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53</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6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6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西厂界</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54</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6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6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南厂界</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56</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6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6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北厂界</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52</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67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2023.06.11</w:t>
                  </w:r>
                </w:p>
              </w:tc>
              <w:tc>
                <w:tcPr>
                  <w:tcW w:w="6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东厂界</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54</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6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6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西厂界</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53</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6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6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南厂界</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55</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6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6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北厂界</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51</w:t>
                  </w:r>
                </w:p>
              </w:tc>
              <w:tc>
                <w:tcPr>
                  <w:tcW w:w="18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40</w:t>
                  </w:r>
                </w:p>
              </w:tc>
            </w:tr>
          </w:tbl>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9" w:hRule="atLeast"/>
          <w:jc w:val="center"/>
        </w:trPr>
        <w:tc>
          <w:tcPr>
            <w:tcW w:w="9288" w:type="dxa"/>
            <w:vAlign w:val="top"/>
          </w:tcPr>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pPr>
              <w:pStyle w:val="5"/>
              <w:keepNext/>
              <w:keepLines/>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left="0" w:leftChars="0" w:right="0" w:rightChars="0" w:firstLine="480" w:firstLineChars="200"/>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验收</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检测</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期间，该公司生产运行正常，生产负荷满足验收</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检测</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工况要求。验收</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检测</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期间，</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本项目颗粒物放浓度在</w:t>
            </w:r>
            <w:r>
              <w:rPr>
                <w:rFonts w:hint="eastAsia" w:cs="Times New Roman"/>
                <w:b w:val="0"/>
                <w:bCs w:val="0"/>
                <w:color w:val="000000" w:themeColor="text1"/>
                <w:kern w:val="2"/>
                <w:sz w:val="24"/>
                <w:szCs w:val="24"/>
                <w:lang w:val="en-US" w:eastAsia="zh-CN" w:bidi="ar-SA"/>
                <w14:textFill>
                  <w14:solidFill>
                    <w14:schemeClr w14:val="tx1"/>
                  </w14:solidFill>
                </w14:textFill>
              </w:rPr>
              <w:t>7.3~8.2</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mg/m</w:t>
            </w:r>
            <w:r>
              <w:rPr>
                <w:rFonts w:hint="eastAsia"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之间，满足《新乡市生态环境局关于进一步规范工业企业颗粒物排放限值的通知》要求（排放浓度</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有组织</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10mg/m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left="0" w:leftChars="0" w:right="0" w:rightChars="0"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无组织废气中</w:t>
            </w:r>
            <w:r>
              <w:rPr>
                <w:rFonts w:hint="eastAsia" w:ascii="Times New Roman" w:hAnsi="Times New Roman" w:eastAsia="宋体" w:cs="Times New Roman"/>
                <w:sz w:val="24"/>
                <w:szCs w:val="24"/>
                <w:vertAlign w:val="baseline"/>
                <w:lang w:eastAsia="zh-CN"/>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在0.204~0.342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之间，满足</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《新乡市生态环境局关于进一步规范工业企业颗粒物排放限值的通知》要求（颗粒物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0.5</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pageBreakBefore w:val="0"/>
              <w:widowControl/>
              <w:numPr>
                <w:ilvl w:val="0"/>
                <w:numId w:val="3"/>
              </w:numPr>
              <w:kinsoku/>
              <w:wordWrap/>
              <w:overflowPunct/>
              <w:topLinePunct w:val="0"/>
              <w:autoSpaceDE/>
              <w:autoSpaceDN/>
              <w:bidi w:val="0"/>
              <w:adjustRightInd/>
              <w:snapToGrid/>
              <w:spacing w:after="0" w:afterLines="0" w:line="520" w:lineRule="exact"/>
              <w:ind w:left="-40" w:leftChars="0" w:firstLine="480" w:firstLineChars="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本项目生活污水经厂区化粪池处理后COD为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166~182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43.6~46.2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128~142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氨氮为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9.58~9.94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、总氮为17.3~19.8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、总磷为0.29~0.49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和长垣市第一污水处理厂收水标准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pageBreakBefore w:val="0"/>
              <w:widowControl/>
              <w:numPr>
                <w:ilvl w:val="0"/>
                <w:numId w:val="3"/>
              </w:numPr>
              <w:kinsoku/>
              <w:wordWrap/>
              <w:overflowPunct/>
              <w:topLinePunct w:val="0"/>
              <w:autoSpaceDE/>
              <w:autoSpaceDN/>
              <w:bidi w:val="0"/>
              <w:adjustRightInd/>
              <w:snapToGrid/>
              <w:spacing w:after="0" w:afterLines="0" w:line="520" w:lineRule="exact"/>
              <w:ind w:left="-40" w:leftChars="0" w:firstLine="480" w:firstLineChars="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color w:val="FF0000"/>
                <w:sz w:val="24"/>
                <w:szCs w:val="24"/>
                <w:lang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w:t>
      </w:r>
      <w:r>
        <w:rPr>
          <w:rFonts w:hint="default" w:ascii="Times New Roman" w:hAnsi="Times New Roman" w:eastAsia="黑体" w:cs="Times New Roman"/>
          <w:b/>
          <w:color w:val="auto"/>
          <w:sz w:val="28"/>
          <w:highlight w:val="none"/>
        </w:rPr>
        <w:t>程竣工环境保护</w:t>
      </w:r>
      <w:r>
        <w:rPr>
          <w:rFonts w:hint="default" w:ascii="Times New Roman" w:hAnsi="Times New Roman" w:eastAsia="黑体" w:cs="Times New Roman"/>
          <w:b/>
          <w:color w:val="auto"/>
          <w:sz w:val="28"/>
        </w:rPr>
        <w:t>“三同时”验收登记表</w:t>
      </w:r>
    </w:p>
    <w:p>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szCs w:val="21"/>
        </w:rPr>
        <w:t>斯凯肯（中国）集团股份有限公司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3"/>
        <w:tblW w:w="21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621"/>
        <w:gridCol w:w="1781"/>
        <w:gridCol w:w="977"/>
        <w:gridCol w:w="1684"/>
        <w:gridCol w:w="1379"/>
        <w:gridCol w:w="1434"/>
        <w:gridCol w:w="1362"/>
        <w:gridCol w:w="1460"/>
        <w:gridCol w:w="1307"/>
        <w:gridCol w:w="1625"/>
        <w:gridCol w:w="1329"/>
        <w:gridCol w:w="1900"/>
        <w:gridCol w:w="161"/>
        <w:gridCol w:w="696"/>
        <w:gridCol w:w="383"/>
        <w:gridCol w:w="135"/>
        <w:gridCol w:w="1329"/>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40" w:type="dxa"/>
            <w:vMerge w:val="restart"/>
            <w:shd w:val="clear" w:color="auto" w:fill="auto"/>
            <w:textDirection w:val="tbRlV"/>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6836"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年产9000吨新型防火材料项目</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项目代码</w:t>
            </w:r>
          </w:p>
        </w:tc>
        <w:tc>
          <w:tcPr>
            <w:tcW w:w="2954" w:type="dxa"/>
            <w:gridSpan w:val="2"/>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rPr>
              <w:t>2106-410728-04-01-906667</w:t>
            </w:r>
          </w:p>
        </w:tc>
        <w:tc>
          <w:tcPr>
            <w:tcW w:w="1900" w:type="dxa"/>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3444" w:type="dxa"/>
            <w:gridSpan w:val="6"/>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bidi="ar-SA"/>
              </w:rPr>
              <w:t>长垣市蒲北街道办事处崇礼路南侧、金堤河路以东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6836" w:type="dxa"/>
            <w:gridSpan w:val="5"/>
            <w:shd w:val="clear" w:color="auto" w:fill="auto"/>
            <w:vAlign w:val="center"/>
          </w:tcPr>
          <w:p>
            <w:pPr>
              <w:jc w:val="center"/>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C3034  隔热和隔音材料制造</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2954"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新建  改扩建 □技术改造</w:t>
            </w:r>
          </w:p>
        </w:tc>
        <w:tc>
          <w:tcPr>
            <w:tcW w:w="2757" w:type="dxa"/>
            <w:gridSpan w:val="3"/>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 114 度 38 分 18.180 秒</w:t>
            </w:r>
          </w:p>
        </w:tc>
        <w:tc>
          <w:tcPr>
            <w:tcW w:w="2587" w:type="dxa"/>
            <w:gridSpan w:val="4"/>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 xml:space="preserve"> </w:t>
            </w:r>
            <w:r>
              <w:rPr>
                <w:rFonts w:hint="eastAsia" w:ascii="Times New Roman" w:hAnsi="Times New Roman" w:cs="Times New Roman" w:eastAsiaTheme="minorEastAsia"/>
                <w:b w:val="0"/>
                <w:color w:val="auto"/>
                <w:sz w:val="18"/>
                <w:szCs w:val="18"/>
                <w:lang w:val="en-US" w:eastAsia="zh-CN"/>
              </w:rPr>
              <w:t>北纬 35 度 13 分 14.830秒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年产9000吨新型防火材料</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2954" w:type="dxa"/>
            <w:gridSpan w:val="2"/>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9000吨新型防火材料</w:t>
            </w:r>
          </w:p>
        </w:tc>
        <w:tc>
          <w:tcPr>
            <w:tcW w:w="2061"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3283" w:type="dxa"/>
            <w:gridSpan w:val="5"/>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河南秋晟环境科技有限公司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新乡市生态环境局长垣分局</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2954" w:type="dxa"/>
            <w:gridSpan w:val="2"/>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长环审（</w:t>
            </w:r>
            <w:r>
              <w:rPr>
                <w:rFonts w:hint="eastAsia" w:ascii="Times New Roman" w:hAnsi="Times New Roman" w:cs="Times New Roman" w:eastAsiaTheme="minorEastAsia"/>
                <w:b w:val="0"/>
                <w:color w:val="auto"/>
                <w:sz w:val="18"/>
                <w:szCs w:val="18"/>
                <w:lang w:val="en-US" w:eastAsia="zh-CN"/>
              </w:rPr>
              <w:t>2021</w:t>
            </w:r>
            <w:r>
              <w:rPr>
                <w:rFonts w:hint="default" w:ascii="Times New Roman" w:hAnsi="Times New Roman" w:cs="Times New Roman" w:eastAsiaTheme="minorEastAsia"/>
                <w:b w:val="0"/>
                <w:color w:val="auto"/>
                <w:sz w:val="18"/>
                <w:szCs w:val="18"/>
                <w:lang w:val="en-US" w:eastAsia="zh-CN"/>
              </w:rPr>
              <w:t>）</w:t>
            </w:r>
            <w:r>
              <w:rPr>
                <w:rFonts w:hint="eastAsia" w:ascii="Times New Roman" w:hAnsi="Times New Roman" w:cs="Times New Roman" w:eastAsiaTheme="minorEastAsia"/>
                <w:b w:val="0"/>
                <w:color w:val="auto"/>
                <w:sz w:val="18"/>
                <w:szCs w:val="18"/>
                <w:lang w:val="en-US" w:eastAsia="zh-CN"/>
              </w:rPr>
              <w:t>115</w:t>
            </w:r>
            <w:r>
              <w:rPr>
                <w:rFonts w:hint="default" w:ascii="Times New Roman" w:hAnsi="Times New Roman" w:cs="Times New Roman" w:eastAsiaTheme="minorEastAsia"/>
                <w:b w:val="0"/>
                <w:color w:val="auto"/>
                <w:sz w:val="18"/>
                <w:szCs w:val="18"/>
                <w:lang w:val="en-US" w:eastAsia="zh-CN"/>
              </w:rPr>
              <w:t>号</w:t>
            </w:r>
          </w:p>
        </w:tc>
        <w:tc>
          <w:tcPr>
            <w:tcW w:w="2061"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3283" w:type="dxa"/>
            <w:gridSpan w:val="5"/>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20</w:t>
            </w:r>
            <w:r>
              <w:rPr>
                <w:rFonts w:hint="eastAsia" w:ascii="Times New Roman" w:hAnsi="Times New Roman" w:eastAsia="宋体" w:cs="Times New Roman"/>
                <w:b w:val="0"/>
                <w:bCs/>
                <w:color w:val="auto"/>
                <w:sz w:val="18"/>
                <w:szCs w:val="18"/>
                <w:lang w:val="en-US" w:eastAsia="zh-CN" w:bidi="ar-SA"/>
              </w:rPr>
              <w:t>21</w:t>
            </w:r>
            <w:r>
              <w:rPr>
                <w:rFonts w:hint="default" w:ascii="Times New Roman" w:hAnsi="Times New Roman" w:eastAsia="宋体" w:cs="Times New Roman"/>
                <w:b w:val="0"/>
                <w:bCs/>
                <w:color w:val="auto"/>
                <w:sz w:val="18"/>
                <w:szCs w:val="18"/>
                <w:lang w:val="en-US" w:eastAsia="zh-CN" w:bidi="ar-SA"/>
              </w:rPr>
              <w:t>年</w:t>
            </w:r>
            <w:r>
              <w:rPr>
                <w:rFonts w:hint="eastAsia" w:ascii="Times New Roman" w:hAnsi="Times New Roman" w:eastAsia="宋体" w:cs="Times New Roman"/>
                <w:b w:val="0"/>
                <w:bCs/>
                <w:color w:val="auto"/>
                <w:sz w:val="18"/>
                <w:szCs w:val="18"/>
                <w:lang w:val="en-US" w:eastAsia="zh-CN" w:bidi="ar-SA"/>
              </w:rPr>
              <w:t>10</w:t>
            </w:r>
            <w:r>
              <w:rPr>
                <w:rFonts w:hint="default" w:ascii="Times New Roman" w:hAnsi="Times New Roman" w:eastAsia="宋体" w:cs="Times New Roman"/>
                <w:b w:val="0"/>
                <w:bCs/>
                <w:color w:val="auto"/>
                <w:sz w:val="18"/>
                <w:szCs w:val="18"/>
                <w:lang w:val="en-US" w:eastAsia="zh-CN" w:bidi="ar-SA"/>
              </w:rPr>
              <w:t>月</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2954"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23</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月</w:t>
            </w:r>
          </w:p>
        </w:tc>
        <w:tc>
          <w:tcPr>
            <w:tcW w:w="2061" w:type="dxa"/>
            <w:gridSpan w:val="2"/>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3283" w:type="dxa"/>
            <w:gridSpan w:val="5"/>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2023年5月29日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w:t>
            </w:r>
          </w:p>
        </w:tc>
        <w:tc>
          <w:tcPr>
            <w:tcW w:w="2767" w:type="dxa"/>
            <w:gridSpan w:val="2"/>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2954"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2061"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3283"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91411100735533190H001Q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斯凯肯（中国）集团股份有限公司</w:t>
            </w:r>
          </w:p>
        </w:tc>
        <w:tc>
          <w:tcPr>
            <w:tcW w:w="2767" w:type="dxa"/>
            <w:gridSpan w:val="2"/>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2954"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eastAsia="宋体" w:cs="Times New Roman"/>
                <w:b w:val="0"/>
                <w:bCs/>
                <w:color w:val="auto"/>
                <w:sz w:val="18"/>
                <w:szCs w:val="18"/>
                <w:lang w:val="en-US" w:eastAsia="zh-CN"/>
              </w:rPr>
              <w:t>河南鼎晟检测技术有限公司</w:t>
            </w:r>
            <w:r>
              <w:rPr>
                <w:rFonts w:hint="default" w:ascii="Times New Roman" w:hAnsi="Times New Roman" w:cs="Times New Roman" w:eastAsiaTheme="minorEastAsia"/>
                <w:b w:val="0"/>
                <w:bCs/>
                <w:color w:val="auto"/>
                <w:sz w:val="18"/>
                <w:szCs w:val="18"/>
                <w:lang w:val="en-US" w:eastAsia="zh-CN"/>
              </w:rPr>
              <w:t xml:space="preserve"> </w:t>
            </w:r>
          </w:p>
        </w:tc>
        <w:tc>
          <w:tcPr>
            <w:tcW w:w="2061"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3283"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1800</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2954"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w:t>
            </w:r>
            <w:r>
              <w:rPr>
                <w:rFonts w:hint="default" w:ascii="Times New Roman" w:hAnsi="Times New Roman" w:cs="Times New Roman" w:eastAsiaTheme="minorEastAsia"/>
                <w:b w:val="0"/>
                <w:color w:val="auto"/>
                <w:sz w:val="18"/>
                <w:szCs w:val="18"/>
                <w:lang w:val="en-US" w:eastAsia="zh-CN"/>
              </w:rPr>
              <w:t>0</w:t>
            </w:r>
          </w:p>
        </w:tc>
        <w:tc>
          <w:tcPr>
            <w:tcW w:w="2061"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3283"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6836" w:type="dxa"/>
            <w:gridSpan w:val="5"/>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w:t>
            </w:r>
          </w:p>
        </w:tc>
        <w:tc>
          <w:tcPr>
            <w:tcW w:w="2767" w:type="dxa"/>
            <w:gridSpan w:val="2"/>
            <w:tcBorders>
              <w:top w:val="single" w:color="auto" w:sz="4" w:space="0"/>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环保投资（万元）*</w:t>
            </w:r>
          </w:p>
        </w:tc>
        <w:tc>
          <w:tcPr>
            <w:tcW w:w="2954" w:type="dxa"/>
            <w:gridSpan w:val="2"/>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200</w:t>
            </w:r>
          </w:p>
        </w:tc>
        <w:tc>
          <w:tcPr>
            <w:tcW w:w="2061" w:type="dxa"/>
            <w:gridSpan w:val="2"/>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283" w:type="dxa"/>
            <w:gridSpan w:val="5"/>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977" w:type="dxa"/>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2</w:t>
            </w:r>
          </w:p>
        </w:tc>
        <w:tc>
          <w:tcPr>
            <w:tcW w:w="1684" w:type="dxa"/>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1379" w:type="dxa"/>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10</w:t>
            </w:r>
          </w:p>
        </w:tc>
        <w:tc>
          <w:tcPr>
            <w:tcW w:w="1434" w:type="dxa"/>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1362" w:type="dxa"/>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185</w:t>
            </w:r>
          </w:p>
        </w:tc>
        <w:tc>
          <w:tcPr>
            <w:tcW w:w="2767"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2954"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color w:val="auto"/>
                <w:sz w:val="18"/>
                <w:szCs w:val="18"/>
                <w:lang w:val="en-US" w:eastAsia="zh-CN"/>
              </w:rPr>
            </w:pPr>
            <w:r>
              <w:rPr>
                <w:rFonts w:hint="eastAsia" w:ascii="Times New Roman" w:hAnsi="Times New Roman" w:eastAsia="宋体" w:cs="Times New Roman"/>
                <w:b w:val="0"/>
                <w:bCs/>
                <w:color w:val="auto"/>
                <w:sz w:val="18"/>
                <w:szCs w:val="18"/>
                <w:lang w:val="en-US" w:eastAsia="zh-CN"/>
              </w:rPr>
              <w:t>3</w:t>
            </w:r>
          </w:p>
        </w:tc>
        <w:tc>
          <w:tcPr>
            <w:tcW w:w="2061"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1214" w:type="dxa"/>
            <w:gridSpan w:val="3"/>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1329" w:type="dxa"/>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740" w:type="dxa"/>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6836" w:type="dxa"/>
            <w:gridSpan w:val="5"/>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2767"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2954"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w:t>
            </w:r>
          </w:p>
        </w:tc>
        <w:tc>
          <w:tcPr>
            <w:tcW w:w="2061"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3283" w:type="dxa"/>
            <w:gridSpan w:val="5"/>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3242" w:type="dxa"/>
            <w:gridSpan w:val="3"/>
            <w:tcBorders>
              <w:top w:val="single" w:color="auto" w:sz="4" w:space="0"/>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运营单位</w:t>
            </w:r>
          </w:p>
        </w:tc>
        <w:tc>
          <w:tcPr>
            <w:tcW w:w="2661" w:type="dxa"/>
            <w:gridSpan w:val="2"/>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eastAsia="宋体" w:cs="Times New Roman"/>
                <w:b w:val="0"/>
                <w:bCs/>
                <w:color w:val="auto"/>
                <w:sz w:val="18"/>
                <w:szCs w:val="18"/>
                <w:lang w:val="en-US" w:eastAsia="zh-CN" w:bidi="ar-SA"/>
              </w:rPr>
              <w:t>斯凯肯（中国）集团股份有限公司</w:t>
            </w:r>
          </w:p>
        </w:tc>
        <w:tc>
          <w:tcPr>
            <w:tcW w:w="6942" w:type="dxa"/>
            <w:gridSpan w:val="5"/>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2954"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rPr>
            </w:pPr>
            <w:r>
              <w:rPr>
                <w:rFonts w:hint="eastAsia" w:ascii="Times New Roman" w:hAnsi="Times New Roman" w:cs="Times New Roman" w:eastAsiaTheme="minorEastAsia"/>
                <w:b w:val="0"/>
                <w:color w:val="auto"/>
                <w:sz w:val="18"/>
                <w:szCs w:val="18"/>
                <w:highlight w:val="none"/>
                <w:lang w:val="en-US" w:eastAsia="zh-CN"/>
              </w:rPr>
              <w:t>91411100735533190H</w:t>
            </w:r>
          </w:p>
        </w:tc>
        <w:tc>
          <w:tcPr>
            <w:tcW w:w="2061"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3283" w:type="dxa"/>
            <w:gridSpan w:val="5"/>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2023年6月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840" w:type="dxa"/>
            <w:vMerge w:val="restart"/>
            <w:tcBorders>
              <w:top w:val="nil"/>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402" w:type="dxa"/>
            <w:gridSpan w:val="2"/>
            <w:tcBorders>
              <w:top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977"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684"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379"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434"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362"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460"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1307"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1625"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1329"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2061"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079"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2204" w:type="dxa"/>
            <w:gridSpan w:val="3"/>
            <w:tcBorders>
              <w:top w:val="nil"/>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977" w:type="dxa"/>
            <w:shd w:val="clear" w:color="auto" w:fill="auto"/>
            <w:vAlign w:val="center"/>
          </w:tcPr>
          <w:p>
            <w:pPr>
              <w:keepNext/>
              <w:keepLines w:val="0"/>
              <w:pageBreakBefore w:val="0"/>
              <w:widowControl/>
              <w:kinsoku/>
              <w:wordWrap/>
              <w:overflowPunct/>
              <w:topLinePunct w:val="0"/>
              <w:autoSpaceDE/>
              <w:autoSpaceDN/>
              <w:bidi w:val="0"/>
              <w:adjustRightInd w:val="0"/>
              <w:snapToGrid w:val="0"/>
              <w:spacing w:beforeLines="0" w:after="0" w:afterLines="0" w:line="240" w:lineRule="auto"/>
              <w:jc w:val="center"/>
              <w:textAlignment w:val="baseline"/>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pStyle w:val="32"/>
              <w:keepLines w:val="0"/>
              <w:pageBreakBefore w:val="0"/>
              <w:widowControl/>
              <w:kinsoku/>
              <w:wordWrap/>
              <w:overflowPunct/>
              <w:topLinePunct w:val="0"/>
              <w:autoSpaceDE/>
              <w:autoSpaceDN/>
              <w:bidi w:val="0"/>
              <w:spacing w:after="0" w:afterLines="0" w:line="240" w:lineRule="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0.0058t/a</w:t>
            </w:r>
          </w:p>
        </w:tc>
        <w:tc>
          <w:tcPr>
            <w:tcW w:w="130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pStyle w:val="32"/>
              <w:keepLines w:val="0"/>
              <w:pageBreakBefore w:val="0"/>
              <w:widowControl/>
              <w:kinsoku/>
              <w:wordWrap/>
              <w:overflowPunct/>
              <w:topLinePunct w:val="0"/>
              <w:autoSpaceDE/>
              <w:autoSpaceDN/>
              <w:bidi w:val="0"/>
              <w:spacing w:after="0" w:afterLines="0" w:line="240" w:lineRule="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0.0058t/a</w:t>
            </w:r>
          </w:p>
        </w:tc>
        <w:tc>
          <w:tcPr>
            <w:tcW w:w="2061"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pStyle w:val="32"/>
              <w:keepLines w:val="0"/>
              <w:pageBreakBefore w:val="0"/>
              <w:widowControl/>
              <w:kinsoku/>
              <w:wordWrap/>
              <w:overflowPunct/>
              <w:topLinePunct w:val="0"/>
              <w:autoSpaceDE/>
              <w:autoSpaceDN/>
              <w:bidi w:val="0"/>
              <w:spacing w:after="0" w:afterLines="0" w:line="240" w:lineRule="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+0.0058t/a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977" w:type="dxa"/>
            <w:shd w:val="clear" w:color="auto" w:fill="auto"/>
            <w:vAlign w:val="center"/>
          </w:tcPr>
          <w:p>
            <w:pPr>
              <w:keepNext/>
              <w:keepLines w:val="0"/>
              <w:pageBreakBefore w:val="0"/>
              <w:widowControl/>
              <w:kinsoku/>
              <w:wordWrap/>
              <w:overflowPunct/>
              <w:topLinePunct w:val="0"/>
              <w:autoSpaceDE/>
              <w:autoSpaceDN/>
              <w:bidi w:val="0"/>
              <w:adjustRightInd w:val="0"/>
              <w:snapToGrid w:val="0"/>
              <w:spacing w:beforeLines="0" w:after="0" w:afterLines="0" w:line="240" w:lineRule="auto"/>
              <w:jc w:val="center"/>
              <w:textAlignment w:val="baseline"/>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pStyle w:val="32"/>
              <w:keepLines w:val="0"/>
              <w:pageBreakBefore w:val="0"/>
              <w:widowControl/>
              <w:kinsoku/>
              <w:wordWrap/>
              <w:overflowPunct/>
              <w:topLinePunct w:val="0"/>
              <w:autoSpaceDE/>
              <w:autoSpaceDN/>
              <w:bidi w:val="0"/>
              <w:spacing w:after="0" w:afterLines="0" w:line="240" w:lineRule="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0.0006t/a</w:t>
            </w:r>
          </w:p>
        </w:tc>
        <w:tc>
          <w:tcPr>
            <w:tcW w:w="130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pStyle w:val="32"/>
              <w:keepLines w:val="0"/>
              <w:pageBreakBefore w:val="0"/>
              <w:widowControl/>
              <w:kinsoku/>
              <w:wordWrap/>
              <w:overflowPunct/>
              <w:topLinePunct w:val="0"/>
              <w:autoSpaceDE/>
              <w:autoSpaceDN/>
              <w:bidi w:val="0"/>
              <w:spacing w:after="0" w:afterLines="0" w:line="240" w:lineRule="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0.0006t/a</w:t>
            </w:r>
          </w:p>
        </w:tc>
        <w:tc>
          <w:tcPr>
            <w:tcW w:w="2061"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pStyle w:val="32"/>
              <w:keepLines w:val="0"/>
              <w:pageBreakBefore w:val="0"/>
              <w:widowControl/>
              <w:kinsoku/>
              <w:wordWrap/>
              <w:overflowPunct/>
              <w:topLinePunct w:val="0"/>
              <w:autoSpaceDE/>
              <w:autoSpaceDN/>
              <w:bidi w:val="0"/>
              <w:spacing w:after="0" w:afterLines="0" w:line="240" w:lineRule="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977" w:type="dxa"/>
            <w:shd w:val="clear" w:color="auto" w:fill="auto"/>
            <w:vAlign w:val="center"/>
          </w:tcPr>
          <w:p>
            <w:pPr>
              <w:keepNext/>
              <w:keepLines w:val="0"/>
              <w:pageBreakBefore w:val="0"/>
              <w:widowControl/>
              <w:kinsoku/>
              <w:wordWrap/>
              <w:overflowPunct/>
              <w:topLinePunct w:val="0"/>
              <w:autoSpaceDE/>
              <w:autoSpaceDN/>
              <w:bidi w:val="0"/>
              <w:adjustRightInd w:val="0"/>
              <w:snapToGrid w:val="0"/>
              <w:spacing w:beforeLines="0" w:after="0" w:afterLines="0" w:line="240" w:lineRule="auto"/>
              <w:jc w:val="center"/>
              <w:textAlignment w:val="baseline"/>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keepLines w:val="0"/>
              <w:pageBreakBefore w:val="0"/>
              <w:widowControl/>
              <w:kinsoku/>
              <w:wordWrap/>
              <w:overflowPunct/>
              <w:topLinePunct w:val="0"/>
              <w:autoSpaceDE/>
              <w:autoSpaceDN/>
              <w:bidi w:val="0"/>
              <w:adjustRightInd w:val="0"/>
              <w:snapToGrid w:val="0"/>
              <w:spacing w:beforeLines="0" w:after="0" w:afterLines="0" w:line="240" w:lineRule="auto"/>
              <w:jc w:val="center"/>
              <w:textAlignment w:val="baseline"/>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977" w:type="dxa"/>
            <w:shd w:val="clear" w:color="auto" w:fill="auto"/>
            <w:vAlign w:val="center"/>
          </w:tcPr>
          <w:p>
            <w:pPr>
              <w:keepNext/>
              <w:keepLines w:val="0"/>
              <w:pageBreakBefore w:val="0"/>
              <w:widowControl/>
              <w:kinsoku/>
              <w:wordWrap/>
              <w:overflowPunct/>
              <w:topLinePunct w:val="0"/>
              <w:autoSpaceDE/>
              <w:autoSpaceDN/>
              <w:bidi w:val="0"/>
              <w:adjustRightInd w:val="0"/>
              <w:snapToGrid w:val="0"/>
              <w:spacing w:beforeLines="0" w:after="0" w:afterLines="0" w:line="240" w:lineRule="auto"/>
              <w:jc w:val="center"/>
              <w:textAlignment w:val="baseline"/>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keepLines w:val="0"/>
              <w:pageBreakBefore w:val="0"/>
              <w:widowControl/>
              <w:kinsoku/>
              <w:wordWrap/>
              <w:overflowPunct/>
              <w:topLinePunct w:val="0"/>
              <w:autoSpaceDE/>
              <w:autoSpaceDN/>
              <w:bidi w:val="0"/>
              <w:adjustRightInd w:val="0"/>
              <w:snapToGrid w:val="0"/>
              <w:spacing w:beforeLines="0" w:after="0" w:afterLines="0" w:line="240" w:lineRule="auto"/>
              <w:jc w:val="center"/>
              <w:textAlignment w:val="baseline"/>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restart"/>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1"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b/>
                <w:color w:val="auto"/>
                <w:kern w:val="2"/>
                <w:sz w:val="18"/>
                <w:szCs w:val="18"/>
                <w:lang w:val="en-US" w:eastAsia="zh-CN" w:bidi="ar-SA"/>
              </w:rPr>
              <w:t>非甲烷总烃</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0.0371t/a</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0.0371t/a</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+0.0371t/a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977"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977"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621"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781"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977"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28"/>
          <w:rFonts w:hint="default" w:ascii="Times New Roman" w:hAnsi="Times New Roman" w:cs="Times New Roman" w:eastAsiaTheme="minorEastAsia"/>
          <w:b/>
          <w:bCs/>
          <w:color w:val="auto"/>
          <w:sz w:val="30"/>
          <w:szCs w:val="30"/>
          <w:lang w:val="en-US" w:eastAsia="zh-CN"/>
        </w:rPr>
      </w:pPr>
      <w:r>
        <w:rPr>
          <w:rStyle w:val="28"/>
          <w:rFonts w:hint="default" w:ascii="Times New Roman" w:hAnsi="Times New Roman" w:cs="Times New Roman" w:eastAsiaTheme="minorEastAsia"/>
          <w:b/>
          <w:bCs/>
          <w:color w:val="auto"/>
          <w:sz w:val="30"/>
          <w:szCs w:val="30"/>
          <w:lang w:val="en-US" w:eastAsia="zh-CN"/>
        </w:rPr>
        <w:t>附图一 项目地理位置图</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32"/>
        </w:rPr>
        <mc:AlternateContent>
          <mc:Choice Requires="wps">
            <w:drawing>
              <wp:anchor distT="0" distB="0" distL="114300" distR="114300" simplePos="0" relativeHeight="251660288" behindDoc="0" locked="0" layoutInCell="1" allowOverlap="1">
                <wp:simplePos x="0" y="0"/>
                <wp:positionH relativeFrom="column">
                  <wp:posOffset>1760220</wp:posOffset>
                </wp:positionH>
                <wp:positionV relativeFrom="paragraph">
                  <wp:posOffset>3683635</wp:posOffset>
                </wp:positionV>
                <wp:extent cx="91440" cy="83185"/>
                <wp:effectExtent l="20320" t="19685" r="21590" b="30480"/>
                <wp:wrapNone/>
                <wp:docPr id="38" name="五角星 38"/>
                <wp:cNvGraphicFramePr/>
                <a:graphic xmlns:a="http://schemas.openxmlformats.org/drawingml/2006/main">
                  <a:graphicData uri="http://schemas.microsoft.com/office/word/2010/wordprocessingShape">
                    <wps:wsp>
                      <wps:cNvSpPr/>
                      <wps:spPr>
                        <a:xfrm>
                          <a:off x="0" y="0"/>
                          <a:ext cx="91440" cy="83185"/>
                        </a:xfrm>
                        <a:prstGeom prst="star5">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38.6pt;margin-top:290.05pt;height:6.55pt;width:7.2pt;z-index:251660288;v-text-anchor:middle;mso-width-relative:page;mso-height-relative:page;" fillcolor="#FF0000" filled="t" stroked="t" coordsize="91440,83185" o:gfxdata="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tjenbYAAAACwEAAA8AAAAAAAAAAQAgAAAAIgAAAGRycy9kb3du&#10;cmV2LnhtbFBLAQIUABQAAAAIAIdO4kDCTnZMcQIAAPcEAAAOAAAAAAAAAAEAIAAAACcBAABkcnMv&#10;ZTJvRG9jLnhtbFBLBQYAAAAABgAGAFkBAAAKBgAAAAA=&#10;" path="m0,31773l34927,31773,45720,0,56512,31773,91439,31773,63183,51410,73976,83184,45720,63547,17463,83184,28256,51410xe">
                <v:path o:connectlocs="45720,0;0,31773;17463,83184;73976,83184;91439,31773" o:connectangles="247,164,82,82,0"/>
                <v:fill on="t" focussize="0,0"/>
                <v:stroke weight="1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1868170</wp:posOffset>
                </wp:positionH>
                <wp:positionV relativeFrom="paragraph">
                  <wp:posOffset>2444115</wp:posOffset>
                </wp:positionV>
                <wp:extent cx="1071245" cy="439420"/>
                <wp:effectExtent l="87630" t="6350" r="22225" b="887730"/>
                <wp:wrapNone/>
                <wp:docPr id="11" name="圆角矩形标注 11"/>
                <wp:cNvGraphicFramePr/>
                <a:graphic xmlns:a="http://schemas.openxmlformats.org/drawingml/2006/main">
                  <a:graphicData uri="http://schemas.microsoft.com/office/word/2010/wordprocessingShape">
                    <wps:wsp>
                      <wps:cNvSpPr/>
                      <wps:spPr>
                        <a:xfrm>
                          <a:off x="0" y="0"/>
                          <a:ext cx="1071245" cy="439420"/>
                        </a:xfrm>
                        <a:prstGeom prst="wedgeRoundRectCallout">
                          <a:avLst>
                            <a:gd name="adj1" fmla="val -56342"/>
                            <a:gd name="adj2" fmla="val 238583"/>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FF"/>
                                <w:sz w:val="28"/>
                                <w:szCs w:val="36"/>
                                <w:lang w:eastAsia="zh-CN"/>
                              </w:rPr>
                            </w:pPr>
                            <w:r>
                              <w:rPr>
                                <w:rFonts w:hint="eastAsia"/>
                                <w:color w:val="0000FF"/>
                                <w:sz w:val="28"/>
                                <w:szCs w:val="36"/>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47.1pt;margin-top:192.45pt;height:34.6pt;width:84.35pt;z-index:251661312;v-text-anchor:middle;mso-width-relative:page;mso-height-relative:page;" fillcolor="#FFFFFF [3212]" filled="t" stroked="t" coordsize="21600,21600" o:gfxdata="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tqxuk2AAA&#10;AAsBAAAPAAAAAAAAAAEAIAAAACIAAABkcnMvZG93bnJldi54bWxQSwECFAAUAAAACACHTuJA2mtp&#10;xckCAACVBQAADgAAAAAAAAABACAAAAAnAQAAZHJzL2Uyb0RvYy54bWxQSwUGAAAAAAYABgBZAQAA&#10;YgYAAAAA&#10;" adj="-1370,62334,14400">
                <v:fill on="t" focussize="0,0"/>
                <v:stroke weight="1pt" color="#FF0000 [3204]" miterlimit="8" joinstyle="miter"/>
                <v:imagedata o:title=""/>
                <o:lock v:ext="edit" aspectratio="f"/>
                <v:textbox>
                  <w:txbxContent>
                    <w:p>
                      <w:pPr>
                        <w:jc w:val="center"/>
                        <w:rPr>
                          <w:rFonts w:hint="eastAsia" w:eastAsiaTheme="minorEastAsia"/>
                          <w:color w:val="0000FF"/>
                          <w:sz w:val="28"/>
                          <w:szCs w:val="36"/>
                          <w:lang w:eastAsia="zh-CN"/>
                        </w:rPr>
                      </w:pPr>
                      <w:r>
                        <w:rPr>
                          <w:rFonts w:hint="eastAsia"/>
                          <w:color w:val="0000FF"/>
                          <w:sz w:val="28"/>
                          <w:szCs w:val="36"/>
                          <w:lang w:eastAsia="zh-CN"/>
                        </w:rPr>
                        <w:t>本项目</w:t>
                      </w:r>
                    </w:p>
                  </w:txbxContent>
                </v:textbox>
              </v:shape>
            </w:pict>
          </mc:Fallback>
        </mc:AlternateContent>
      </w:r>
      <w:r>
        <w:rPr>
          <w:rFonts w:hint="default"/>
          <w:sz w:val="32"/>
          <w:szCs w:val="32"/>
          <w:lang w:val="en-US" w:eastAsia="zh-CN"/>
        </w:rPr>
        <w:drawing>
          <wp:anchor distT="0" distB="0" distL="114300" distR="114300" simplePos="0" relativeHeight="251662336" behindDoc="0" locked="0" layoutInCell="1" allowOverlap="1">
            <wp:simplePos x="0" y="0"/>
            <wp:positionH relativeFrom="column">
              <wp:posOffset>6985</wp:posOffset>
            </wp:positionH>
            <wp:positionV relativeFrom="paragraph">
              <wp:posOffset>5715</wp:posOffset>
            </wp:positionV>
            <wp:extent cx="295910" cy="400050"/>
            <wp:effectExtent l="0" t="0" r="8890" b="0"/>
            <wp:wrapNone/>
            <wp:docPr id="39" name="图片 9" descr="beb3229739230dfc33cf98945e5e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beb3229739230dfc33cf98945e5e1f0"/>
                    <pic:cNvPicPr>
                      <a:picLocks noChangeAspect="1"/>
                    </pic:cNvPicPr>
                  </pic:nvPicPr>
                  <pic:blipFill>
                    <a:blip r:embed="rId9"/>
                    <a:stretch>
                      <a:fillRect/>
                    </a:stretch>
                  </pic:blipFill>
                  <pic:spPr>
                    <a:xfrm>
                      <a:off x="0" y="0"/>
                      <a:ext cx="295910" cy="400050"/>
                    </a:xfrm>
                    <a:prstGeom prst="rect">
                      <a:avLst/>
                    </a:prstGeom>
                    <a:noFill/>
                    <a:ln w="9525">
                      <a:noFill/>
                    </a:ln>
                  </pic:spPr>
                </pic:pic>
              </a:graphicData>
            </a:graphic>
          </wp:anchor>
        </w:drawing>
      </w:r>
      <w:r>
        <w:rPr>
          <w:sz w:val="30"/>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15875</wp:posOffset>
                </wp:positionV>
                <wp:extent cx="5778500" cy="8277225"/>
                <wp:effectExtent l="6350" t="6350" r="6350" b="22225"/>
                <wp:wrapNone/>
                <wp:docPr id="40" name="矩形 40"/>
                <wp:cNvGraphicFramePr/>
                <a:graphic xmlns:a="http://schemas.openxmlformats.org/drawingml/2006/main">
                  <a:graphicData uri="http://schemas.microsoft.com/office/word/2010/wordprocessingShape">
                    <wps:wsp>
                      <wps:cNvSpPr/>
                      <wps:spPr>
                        <a:xfrm>
                          <a:off x="895985" y="1280795"/>
                          <a:ext cx="5778500" cy="827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pt;margin-top:1.25pt;height:651.75pt;width:455pt;z-index:251663360;v-text-anchor:middle;mso-width-relative:page;mso-height-relative:page;" filled="f" stroked="t" coordsize="21600,21600" o:gfxdata="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y3+Pb1wAAAAgBAAAPAAAAAAAAAAEAIAAAACIAAABkcnMvZG93&#10;bnJldi54bWxQSwECFAAUAAAACACHTuJAkZdDrnMCAADZBAAADgAAAAAAAAABACAAAAAmAQAAZHJz&#10;L2Uyb0RvYy54bWxQSwUGAAAAAAYABgBZAQAACwYAAAAA&#10;">
                <v:fill on="f" focussize="0,0"/>
                <v:stroke weight="1pt" color="#000000 [3213]" miterlimit="8" joinstyle="miter"/>
                <v:imagedata o:title=""/>
                <o:lock v:ext="edit" aspectratio="f"/>
              </v:rect>
            </w:pict>
          </mc:Fallback>
        </mc:AlternateContent>
      </w:r>
      <w:r>
        <w:rPr>
          <w:rFonts w:hint="eastAsia" w:eastAsia="宋体"/>
          <w:sz w:val="32"/>
          <w:szCs w:val="32"/>
          <w:lang w:eastAsia="zh-CN"/>
        </w:rPr>
        <w:drawing>
          <wp:inline distT="0" distB="0" distL="114300" distR="114300">
            <wp:extent cx="5781675" cy="8270240"/>
            <wp:effectExtent l="0" t="0" r="9525" b="16510"/>
            <wp:docPr id="3" name="图片 1" descr="55479666026461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54796660264618947"/>
                    <pic:cNvPicPr>
                      <a:picLocks noChangeAspect="1"/>
                    </pic:cNvPicPr>
                  </pic:nvPicPr>
                  <pic:blipFill>
                    <a:blip r:embed="rId10"/>
                    <a:stretch>
                      <a:fillRect/>
                    </a:stretch>
                  </pic:blipFill>
                  <pic:spPr>
                    <a:xfrm>
                      <a:off x="0" y="0"/>
                      <a:ext cx="5781675" cy="827024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jc w:val="cente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890000" cy="5330825"/>
            <wp:effectExtent l="0" t="0" r="6350" b="31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1"/>
                    <a:stretch>
                      <a:fillRect/>
                    </a:stretch>
                  </pic:blipFill>
                  <pic:spPr>
                    <a:xfrm>
                      <a:off x="0" y="0"/>
                      <a:ext cx="8890000" cy="5330825"/>
                    </a:xfrm>
                    <a:prstGeom prst="rect">
                      <a:avLst/>
                    </a:prstGeom>
                    <a:noFill/>
                    <a:ln>
                      <a:noFill/>
                    </a:ln>
                  </pic:spPr>
                </pic:pic>
              </a:graphicData>
            </a:graphic>
          </wp:inline>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eastAsia"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t>附图三 项目平面布置图</w:t>
      </w:r>
    </w:p>
    <w:p>
      <w:pPr>
        <w:rPr>
          <w:rFonts w:hint="default"/>
          <w:lang w:val="en-US" w:eastAsia="zh-CN"/>
        </w:rPr>
      </w:pPr>
      <w:r>
        <w:drawing>
          <wp:inline distT="0" distB="0" distL="114300" distR="114300">
            <wp:extent cx="8823325" cy="4781550"/>
            <wp:effectExtent l="0" t="0" r="1587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8823325" cy="4781550"/>
                    </a:xfrm>
                    <a:prstGeom prst="rect">
                      <a:avLst/>
                    </a:prstGeom>
                    <a:noFill/>
                    <a:ln>
                      <a:noFill/>
                    </a:ln>
                  </pic:spPr>
                </pic:pic>
              </a:graphicData>
            </a:graphic>
          </wp:inline>
        </w:drawing>
      </w:r>
    </w:p>
    <w:p>
      <w:pPr>
        <w:jc w:val="center"/>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6426200" cy="5756910"/>
            <wp:effectExtent l="0" t="0" r="12700" b="152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6426200" cy="57569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w:t>
      </w:r>
      <w:r>
        <w:rPr>
          <w:rFonts w:hint="default" w:ascii="Times New Roman" w:hAnsi="Times New Roman" w:cs="Times New Roman" w:eastAsiaTheme="minorEastAsia"/>
          <w:b/>
          <w:bCs/>
          <w:color w:val="auto"/>
          <w:kern w:val="44"/>
          <w:sz w:val="30"/>
          <w:szCs w:val="30"/>
          <w:highlight w:val="none"/>
          <w:lang w:val="en-US" w:eastAsia="zh-CN" w:bidi="ar-SA"/>
        </w:rPr>
        <w:t>件</w:t>
      </w:r>
      <w:r>
        <w:rPr>
          <w:rFonts w:hint="eastAsia" w:ascii="Times New Roman" w:hAnsi="Times New Roman" w:cs="Times New Roman" w:eastAsiaTheme="minorEastAsia"/>
          <w:b/>
          <w:bCs/>
          <w:color w:val="auto"/>
          <w:kern w:val="44"/>
          <w:sz w:val="30"/>
          <w:szCs w:val="30"/>
          <w:highlight w:val="none"/>
          <w:lang w:val="en-US" w:eastAsia="zh-CN" w:bidi="ar-SA"/>
        </w:rPr>
        <w:t>1</w:t>
      </w:r>
      <w:r>
        <w:rPr>
          <w:rFonts w:hint="default" w:ascii="Times New Roman" w:hAnsi="Times New Roman" w:cs="Times New Roman" w:eastAsiaTheme="minorEastAsia"/>
          <w:b/>
          <w:bCs/>
          <w:color w:val="auto"/>
          <w:kern w:val="44"/>
          <w:sz w:val="30"/>
          <w:szCs w:val="30"/>
          <w:highlight w:val="none"/>
          <w:lang w:val="en-US" w:eastAsia="zh-CN" w:bidi="ar-SA"/>
        </w:rPr>
        <w:t xml:space="preserve"> 环境影响评价批复</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749925" cy="8321675"/>
            <wp:effectExtent l="0" t="0" r="3175" b="3175"/>
            <wp:docPr id="4" name="图片 4"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批复"/>
                    <pic:cNvPicPr>
                      <a:picLocks noChangeAspect="1"/>
                    </pic:cNvPicPr>
                  </pic:nvPicPr>
                  <pic:blipFill>
                    <a:blip r:embed="rId14"/>
                    <a:stretch>
                      <a:fillRect/>
                    </a:stretch>
                  </pic:blipFill>
                  <pic:spPr>
                    <a:xfrm>
                      <a:off x="0" y="0"/>
                      <a:ext cx="5749925" cy="8321675"/>
                    </a:xfrm>
                    <a:prstGeom prst="rect">
                      <a:avLst/>
                    </a:prstGeom>
                  </pic:spPr>
                </pic:pic>
              </a:graphicData>
            </a:graphic>
          </wp:inline>
        </w:drawing>
      </w:r>
    </w:p>
    <w:p>
      <w:pPr>
        <w:pStyle w:val="18"/>
        <w:rPr>
          <w:rFonts w:hint="eastAsia" w:asci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2</w:t>
      </w:r>
      <w:r>
        <w:rPr>
          <w:rFonts w:hint="eastAsia" w:ascii="Times New Roman" w:hAnsi="Times New Roman" w:cs="Times New Roman" w:eastAsiaTheme="minorEastAsia"/>
          <w:b/>
          <w:bCs/>
          <w:color w:val="auto"/>
          <w:kern w:val="44"/>
          <w:sz w:val="30"/>
          <w:szCs w:val="30"/>
          <w:highlight w:val="none"/>
          <w:lang w:val="en-US" w:eastAsia="zh-CN" w:bidi="ar-SA"/>
        </w:rPr>
        <w:t xml:space="preserve"> </w:t>
      </w:r>
      <w:r>
        <w:rPr>
          <w:rFonts w:hint="eastAsia" w:ascii="Times New Roman" w:cs="Times New Roman" w:eastAsiaTheme="minorEastAsia"/>
          <w:b/>
          <w:bCs/>
          <w:color w:val="auto"/>
          <w:kern w:val="44"/>
          <w:sz w:val="30"/>
          <w:szCs w:val="30"/>
          <w:highlight w:val="none"/>
          <w:lang w:val="en-US" w:eastAsia="zh-CN" w:bidi="ar-SA"/>
        </w:rPr>
        <w:t>排污许可证</w:t>
      </w:r>
    </w:p>
    <w:p>
      <w:pPr>
        <w:pStyle w:val="18"/>
        <w:jc w:val="center"/>
        <w:rPr>
          <w:rFonts w:hint="default" w:ascii="Times New Roman" w:cs="Times New Roman" w:eastAsiaTheme="minorEastAsia"/>
          <w:b/>
          <w:bCs/>
          <w:color w:val="auto"/>
          <w:kern w:val="44"/>
          <w:sz w:val="30"/>
          <w:szCs w:val="30"/>
          <w:lang w:val="en-US" w:eastAsia="zh-CN" w:bidi="ar-SA"/>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352030" cy="5149215"/>
            <wp:effectExtent l="0" t="0" r="1270" b="133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7352030" cy="5149215"/>
                    </a:xfrm>
                    <a:prstGeom prst="rect">
                      <a:avLst/>
                    </a:prstGeom>
                    <a:noFill/>
                    <a:ln>
                      <a:noFill/>
                    </a:ln>
                  </pic:spPr>
                </pic:pic>
              </a:graphicData>
            </a:graphic>
          </wp:inline>
        </w:drawing>
      </w:r>
    </w:p>
    <w:p>
      <w:pPr>
        <w:pStyle w:val="18"/>
        <w:jc w:val="both"/>
        <w:rPr>
          <w:rFonts w:hint="default"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w:t>
      </w:r>
      <w:r>
        <w:rPr>
          <w:rFonts w:hint="default" w:ascii="Times New Roman" w:hAnsi="Times New Roman" w:cs="Times New Roman" w:eastAsiaTheme="minorEastAsia"/>
          <w:b/>
          <w:bCs/>
          <w:color w:val="auto"/>
          <w:kern w:val="44"/>
          <w:sz w:val="30"/>
          <w:szCs w:val="30"/>
          <w:lang w:val="en-US" w:eastAsia="zh-CN" w:bidi="ar-SA"/>
        </w:rPr>
        <w:t>验收</w:t>
      </w:r>
      <w:r>
        <w:rPr>
          <w:rFonts w:hint="eastAsia" w:ascii="Times New Roman" w:hAnsi="Times New Roman" w:cs="Times New Roman" w:eastAsiaTheme="minorEastAsia"/>
          <w:b/>
          <w:bCs/>
          <w:color w:val="auto"/>
          <w:kern w:val="44"/>
          <w:sz w:val="30"/>
          <w:szCs w:val="30"/>
          <w:lang w:val="en-US" w:eastAsia="zh-CN" w:bidi="ar-SA"/>
        </w:rPr>
        <w:t>检测</w:t>
      </w:r>
      <w:r>
        <w:rPr>
          <w:rFonts w:hint="default" w:ascii="Times New Roman" w:hAnsi="Times New Roman" w:cs="Times New Roman" w:eastAsiaTheme="minorEastAsia"/>
          <w:b/>
          <w:bCs/>
          <w:color w:val="auto"/>
          <w:kern w:val="44"/>
          <w:sz w:val="30"/>
          <w:szCs w:val="30"/>
          <w:lang w:val="en-US" w:eastAsia="zh-CN" w:bidi="ar-SA"/>
        </w:rPr>
        <w:t>单位资质证书</w:t>
      </w:r>
    </w:p>
    <w:p>
      <w:pPr>
        <w:pStyle w:val="18"/>
        <w:jc w:val="cente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inline distT="0" distB="0" distL="114300" distR="114300">
            <wp:extent cx="5889625" cy="8336280"/>
            <wp:effectExtent l="0" t="0" r="15875" b="7620"/>
            <wp:docPr id="27" name="图片 27" descr="鼎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鼎晟"/>
                    <pic:cNvPicPr>
                      <a:picLocks noChangeAspect="1"/>
                    </pic:cNvPicPr>
                  </pic:nvPicPr>
                  <pic:blipFill>
                    <a:blip r:embed="rId16"/>
                    <a:stretch>
                      <a:fillRect/>
                    </a:stretch>
                  </pic:blipFill>
                  <pic:spPr>
                    <a:xfrm>
                      <a:off x="0" y="0"/>
                      <a:ext cx="5889625" cy="8336280"/>
                    </a:xfrm>
                    <a:prstGeom prst="rect">
                      <a:avLst/>
                    </a:prstGeom>
                  </pic:spPr>
                </pic:pic>
              </a:graphicData>
            </a:graphic>
          </wp:inline>
        </w:drawing>
      </w:r>
    </w:p>
    <w:p>
      <w:pPr>
        <w:pStyle w:val="18"/>
        <w:jc w:val="both"/>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4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p>
    <w:p>
      <w:pPr>
        <w:pStyle w:val="18"/>
        <w:jc w:val="center"/>
        <w:rPr>
          <w:rFonts w:hint="default" w:ascii="Times New Roman" w:hAnsi="Times New Roman" w:cs="Times New Roman" w:eastAsiaTheme="minorEastAsia"/>
          <w:b/>
          <w:bCs/>
          <w:color w:val="auto"/>
          <w:kern w:val="44"/>
          <w:sz w:val="30"/>
          <w:szCs w:val="30"/>
          <w:highlight w:val="none"/>
          <w:lang w:val="en-US" w:eastAsia="zh-CN" w:bidi="ar-SA"/>
        </w:rPr>
      </w:pPr>
      <w:r>
        <w:drawing>
          <wp:inline distT="0" distB="0" distL="114300" distR="114300">
            <wp:extent cx="5824220" cy="8227060"/>
            <wp:effectExtent l="0" t="0" r="5080" b="2540"/>
            <wp:docPr id="1" name="图片 1" descr="扫描全能王 2023-06-29 08.5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3-06-29 08.57_1"/>
                    <pic:cNvPicPr>
                      <a:picLocks noChangeAspect="1"/>
                    </pic:cNvPicPr>
                  </pic:nvPicPr>
                  <pic:blipFill>
                    <a:blip r:embed="rId17"/>
                    <a:stretch>
                      <a:fillRect/>
                    </a:stretch>
                  </pic:blipFill>
                  <pic:spPr>
                    <a:xfrm>
                      <a:off x="0" y="0"/>
                      <a:ext cx="5824220" cy="8227060"/>
                    </a:xfrm>
                    <a:prstGeom prst="rect">
                      <a:avLst/>
                    </a:prstGeom>
                  </pic:spPr>
                </pic:pic>
              </a:graphicData>
            </a:graphic>
          </wp:inline>
        </w:drawing>
      </w:r>
      <w:r>
        <w:drawing>
          <wp:inline distT="0" distB="0" distL="114300" distR="114300">
            <wp:extent cx="6162675" cy="8690610"/>
            <wp:effectExtent l="0" t="0" r="9525" b="152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8"/>
                    <a:stretch>
                      <a:fillRect/>
                    </a:stretch>
                  </pic:blipFill>
                  <pic:spPr>
                    <a:xfrm>
                      <a:off x="0" y="0"/>
                      <a:ext cx="6162675" cy="8690610"/>
                    </a:xfrm>
                    <a:prstGeom prst="rect">
                      <a:avLst/>
                    </a:prstGeom>
                    <a:noFill/>
                    <a:ln>
                      <a:noFill/>
                    </a:ln>
                  </pic:spPr>
                </pic:pic>
              </a:graphicData>
            </a:graphic>
          </wp:inline>
        </w:drawing>
      </w:r>
      <w:r>
        <w:drawing>
          <wp:inline distT="0" distB="0" distL="114300" distR="114300">
            <wp:extent cx="5922645" cy="8860155"/>
            <wp:effectExtent l="0" t="0" r="1905" b="17145"/>
            <wp:docPr id="2" name="图片 2" descr="扫描全能王 2023-06-29 08.5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3-06-29 08.57_3"/>
                    <pic:cNvPicPr>
                      <a:picLocks noChangeAspect="1"/>
                    </pic:cNvPicPr>
                  </pic:nvPicPr>
                  <pic:blipFill>
                    <a:blip r:embed="rId19"/>
                    <a:stretch>
                      <a:fillRect/>
                    </a:stretch>
                  </pic:blipFill>
                  <pic:spPr>
                    <a:xfrm>
                      <a:off x="0" y="0"/>
                      <a:ext cx="5922645" cy="8860155"/>
                    </a:xfrm>
                    <a:prstGeom prst="rect">
                      <a:avLst/>
                    </a:prstGeom>
                  </pic:spPr>
                </pic:pic>
              </a:graphicData>
            </a:graphic>
          </wp:inline>
        </w:drawing>
      </w:r>
      <w:r>
        <w:drawing>
          <wp:inline distT="0" distB="0" distL="114300" distR="114300">
            <wp:extent cx="5860415" cy="8846820"/>
            <wp:effectExtent l="0" t="0" r="6985" b="11430"/>
            <wp:docPr id="10" name="图片 10" descr="扫描全能王 2023-06-29 08.5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3-06-29 08.57_4"/>
                    <pic:cNvPicPr>
                      <a:picLocks noChangeAspect="1"/>
                    </pic:cNvPicPr>
                  </pic:nvPicPr>
                  <pic:blipFill>
                    <a:blip r:embed="rId20"/>
                    <a:stretch>
                      <a:fillRect/>
                    </a:stretch>
                  </pic:blipFill>
                  <pic:spPr>
                    <a:xfrm>
                      <a:off x="0" y="0"/>
                      <a:ext cx="5860415" cy="8846820"/>
                    </a:xfrm>
                    <a:prstGeom prst="rect">
                      <a:avLst/>
                    </a:prstGeom>
                  </pic:spPr>
                </pic:pic>
              </a:graphicData>
            </a:graphic>
          </wp:inline>
        </w:drawing>
      </w:r>
      <w:r>
        <w:drawing>
          <wp:inline distT="0" distB="0" distL="114300" distR="114300">
            <wp:extent cx="5804535" cy="8846820"/>
            <wp:effectExtent l="0" t="0" r="5715" b="11430"/>
            <wp:docPr id="19" name="图片 19" descr="扫描全能王 2023-06-29 08.5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扫描全能王 2023-06-29 08.57_5"/>
                    <pic:cNvPicPr>
                      <a:picLocks noChangeAspect="1"/>
                    </pic:cNvPicPr>
                  </pic:nvPicPr>
                  <pic:blipFill>
                    <a:blip r:embed="rId21"/>
                    <a:stretch>
                      <a:fillRect/>
                    </a:stretch>
                  </pic:blipFill>
                  <pic:spPr>
                    <a:xfrm>
                      <a:off x="0" y="0"/>
                      <a:ext cx="5804535" cy="8846820"/>
                    </a:xfrm>
                    <a:prstGeom prst="rect">
                      <a:avLst/>
                    </a:prstGeom>
                  </pic:spPr>
                </pic:pic>
              </a:graphicData>
            </a:graphic>
          </wp:inline>
        </w:drawing>
      </w:r>
      <w:r>
        <w:drawing>
          <wp:inline distT="0" distB="0" distL="114300" distR="114300">
            <wp:extent cx="5837555" cy="8847455"/>
            <wp:effectExtent l="0" t="0" r="10795" b="10795"/>
            <wp:docPr id="20" name="图片 20" descr="扫描全能王 2023-06-29 08.57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扫描全能王 2023-06-29 08.57_6"/>
                    <pic:cNvPicPr>
                      <a:picLocks noChangeAspect="1"/>
                    </pic:cNvPicPr>
                  </pic:nvPicPr>
                  <pic:blipFill>
                    <a:blip r:embed="rId22"/>
                    <a:stretch>
                      <a:fillRect/>
                    </a:stretch>
                  </pic:blipFill>
                  <pic:spPr>
                    <a:xfrm>
                      <a:off x="0" y="0"/>
                      <a:ext cx="5837555" cy="8847455"/>
                    </a:xfrm>
                    <a:prstGeom prst="rect">
                      <a:avLst/>
                    </a:prstGeom>
                  </pic:spPr>
                </pic:pic>
              </a:graphicData>
            </a:graphic>
          </wp:inline>
        </w:drawing>
      </w:r>
      <w:r>
        <w:drawing>
          <wp:inline distT="0" distB="0" distL="114300" distR="114300">
            <wp:extent cx="5779135" cy="8851265"/>
            <wp:effectExtent l="0" t="0" r="12065" b="6985"/>
            <wp:docPr id="22" name="图片 22" descr="扫描全能王 2023-06-29 08.57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扫描全能王 2023-06-29 08.57_7"/>
                    <pic:cNvPicPr>
                      <a:picLocks noChangeAspect="1"/>
                    </pic:cNvPicPr>
                  </pic:nvPicPr>
                  <pic:blipFill>
                    <a:blip r:embed="rId23"/>
                    <a:stretch>
                      <a:fillRect/>
                    </a:stretch>
                  </pic:blipFill>
                  <pic:spPr>
                    <a:xfrm>
                      <a:off x="0" y="0"/>
                      <a:ext cx="5779135" cy="8851265"/>
                    </a:xfrm>
                    <a:prstGeom prst="rect">
                      <a:avLst/>
                    </a:prstGeom>
                  </pic:spPr>
                </pic:pic>
              </a:graphicData>
            </a:graphic>
          </wp:inline>
        </w:drawing>
      </w:r>
      <w:r>
        <w:drawing>
          <wp:inline distT="0" distB="0" distL="114300" distR="114300">
            <wp:extent cx="5720715" cy="8846820"/>
            <wp:effectExtent l="0" t="0" r="13335" b="11430"/>
            <wp:docPr id="23" name="图片 23" descr="扫描全能王 2023-06-29 08.57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扫描全能王 2023-06-29 08.57_8"/>
                    <pic:cNvPicPr>
                      <a:picLocks noChangeAspect="1"/>
                    </pic:cNvPicPr>
                  </pic:nvPicPr>
                  <pic:blipFill>
                    <a:blip r:embed="rId24"/>
                    <a:stretch>
                      <a:fillRect/>
                    </a:stretch>
                  </pic:blipFill>
                  <pic:spPr>
                    <a:xfrm>
                      <a:off x="0" y="0"/>
                      <a:ext cx="5720715" cy="8846820"/>
                    </a:xfrm>
                    <a:prstGeom prst="rect">
                      <a:avLst/>
                    </a:prstGeom>
                  </pic:spPr>
                </pic:pic>
              </a:graphicData>
            </a:graphic>
          </wp:inline>
        </w:drawing>
      </w:r>
      <w:r>
        <w:drawing>
          <wp:inline distT="0" distB="0" distL="114300" distR="114300">
            <wp:extent cx="5750560" cy="8855710"/>
            <wp:effectExtent l="0" t="0" r="2540" b="2540"/>
            <wp:docPr id="24" name="图片 24" descr="扫描全能王 2023-06-29 08.57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扫描全能王 2023-06-29 08.57_9"/>
                    <pic:cNvPicPr>
                      <a:picLocks noChangeAspect="1"/>
                    </pic:cNvPicPr>
                  </pic:nvPicPr>
                  <pic:blipFill>
                    <a:blip r:embed="rId25"/>
                    <a:stretch>
                      <a:fillRect/>
                    </a:stretch>
                  </pic:blipFill>
                  <pic:spPr>
                    <a:xfrm>
                      <a:off x="0" y="0"/>
                      <a:ext cx="5750560" cy="8855710"/>
                    </a:xfrm>
                    <a:prstGeom prst="rect">
                      <a:avLst/>
                    </a:prstGeom>
                  </pic:spPr>
                </pic:pic>
              </a:graphicData>
            </a:graphic>
          </wp:inline>
        </w:drawing>
      </w: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489D5E97"/>
    <w:multiLevelType w:val="singleLevel"/>
    <w:tmpl w:val="489D5E97"/>
    <w:lvl w:ilvl="0" w:tentative="0">
      <w:start w:val="1"/>
      <w:numFmt w:val="decimal"/>
      <w:suff w:val="nothing"/>
      <w:lvlText w:val="%1、"/>
      <w:lvlJc w:val="left"/>
      <w:pPr>
        <w:ind w:left="-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mZmNhYWFhNGIxZTQ5YTQ0YmQ0NTQ4NGEzNDFhOGIifQ=="/>
  </w:docVars>
  <w:rsids>
    <w:rsidRoot w:val="3F4B1CA0"/>
    <w:rsid w:val="000C024B"/>
    <w:rsid w:val="000D75DB"/>
    <w:rsid w:val="00186BF0"/>
    <w:rsid w:val="0034522B"/>
    <w:rsid w:val="00356250"/>
    <w:rsid w:val="003C11CB"/>
    <w:rsid w:val="00537B50"/>
    <w:rsid w:val="005B42DC"/>
    <w:rsid w:val="00665BAD"/>
    <w:rsid w:val="00705104"/>
    <w:rsid w:val="00753C1F"/>
    <w:rsid w:val="00950240"/>
    <w:rsid w:val="00A43006"/>
    <w:rsid w:val="00A46FB1"/>
    <w:rsid w:val="00B604CD"/>
    <w:rsid w:val="00B92359"/>
    <w:rsid w:val="00B92BAA"/>
    <w:rsid w:val="00C81E23"/>
    <w:rsid w:val="00E049A6"/>
    <w:rsid w:val="011D08BD"/>
    <w:rsid w:val="01260E98"/>
    <w:rsid w:val="012D34D8"/>
    <w:rsid w:val="01320D0D"/>
    <w:rsid w:val="01400C4A"/>
    <w:rsid w:val="015058A7"/>
    <w:rsid w:val="01515CA4"/>
    <w:rsid w:val="01650568"/>
    <w:rsid w:val="016645CC"/>
    <w:rsid w:val="017E63B3"/>
    <w:rsid w:val="018A7679"/>
    <w:rsid w:val="019458FC"/>
    <w:rsid w:val="01AF5332"/>
    <w:rsid w:val="01C16C2C"/>
    <w:rsid w:val="01D07FD8"/>
    <w:rsid w:val="01D54ECF"/>
    <w:rsid w:val="01E6100D"/>
    <w:rsid w:val="01E95BE8"/>
    <w:rsid w:val="022928A2"/>
    <w:rsid w:val="025E530E"/>
    <w:rsid w:val="026030C8"/>
    <w:rsid w:val="02651E62"/>
    <w:rsid w:val="02733B7E"/>
    <w:rsid w:val="02761592"/>
    <w:rsid w:val="02777083"/>
    <w:rsid w:val="027E055D"/>
    <w:rsid w:val="02833A50"/>
    <w:rsid w:val="028A6FD2"/>
    <w:rsid w:val="0294709C"/>
    <w:rsid w:val="02A97FD3"/>
    <w:rsid w:val="02BA3F8E"/>
    <w:rsid w:val="02BA5D3C"/>
    <w:rsid w:val="02BB454A"/>
    <w:rsid w:val="02BB5CB2"/>
    <w:rsid w:val="02BD45F7"/>
    <w:rsid w:val="02C24BF1"/>
    <w:rsid w:val="02CB0DDA"/>
    <w:rsid w:val="02D52B76"/>
    <w:rsid w:val="02DA1F3A"/>
    <w:rsid w:val="02F73C38"/>
    <w:rsid w:val="03022972"/>
    <w:rsid w:val="03031C3D"/>
    <w:rsid w:val="030651FE"/>
    <w:rsid w:val="031333DD"/>
    <w:rsid w:val="031614DD"/>
    <w:rsid w:val="0323236C"/>
    <w:rsid w:val="0335629C"/>
    <w:rsid w:val="03653EFA"/>
    <w:rsid w:val="036A3FA2"/>
    <w:rsid w:val="03705062"/>
    <w:rsid w:val="03721F68"/>
    <w:rsid w:val="03A05300"/>
    <w:rsid w:val="03AC070B"/>
    <w:rsid w:val="03CC64F1"/>
    <w:rsid w:val="03CD3615"/>
    <w:rsid w:val="03D34C17"/>
    <w:rsid w:val="03D354A3"/>
    <w:rsid w:val="03EB2BDE"/>
    <w:rsid w:val="03F5700C"/>
    <w:rsid w:val="03FA20DB"/>
    <w:rsid w:val="03FC5589"/>
    <w:rsid w:val="03FF396C"/>
    <w:rsid w:val="04130F5E"/>
    <w:rsid w:val="041B51EA"/>
    <w:rsid w:val="04260F9E"/>
    <w:rsid w:val="046E3D46"/>
    <w:rsid w:val="04722D72"/>
    <w:rsid w:val="04775247"/>
    <w:rsid w:val="047913C1"/>
    <w:rsid w:val="04BA64C7"/>
    <w:rsid w:val="04BD1B14"/>
    <w:rsid w:val="04C527B1"/>
    <w:rsid w:val="04E17B70"/>
    <w:rsid w:val="04EB042F"/>
    <w:rsid w:val="04EC4003"/>
    <w:rsid w:val="04FD23E8"/>
    <w:rsid w:val="05107125"/>
    <w:rsid w:val="05117F2B"/>
    <w:rsid w:val="051E7DB2"/>
    <w:rsid w:val="051F6F34"/>
    <w:rsid w:val="052009A9"/>
    <w:rsid w:val="05355B4E"/>
    <w:rsid w:val="053C7961"/>
    <w:rsid w:val="05486A0C"/>
    <w:rsid w:val="056434DE"/>
    <w:rsid w:val="056A6C7A"/>
    <w:rsid w:val="05740424"/>
    <w:rsid w:val="05776166"/>
    <w:rsid w:val="057874B3"/>
    <w:rsid w:val="05810D93"/>
    <w:rsid w:val="058B2441"/>
    <w:rsid w:val="059917F3"/>
    <w:rsid w:val="059F029C"/>
    <w:rsid w:val="05A306C5"/>
    <w:rsid w:val="05A625A8"/>
    <w:rsid w:val="05AD3936"/>
    <w:rsid w:val="05D31443"/>
    <w:rsid w:val="05D37841"/>
    <w:rsid w:val="05D46790"/>
    <w:rsid w:val="05D47115"/>
    <w:rsid w:val="05DA4C42"/>
    <w:rsid w:val="05DD3341"/>
    <w:rsid w:val="05E7509A"/>
    <w:rsid w:val="05EB6551"/>
    <w:rsid w:val="05EF21A1"/>
    <w:rsid w:val="05F530BF"/>
    <w:rsid w:val="06010808"/>
    <w:rsid w:val="061053DF"/>
    <w:rsid w:val="06265752"/>
    <w:rsid w:val="062B162F"/>
    <w:rsid w:val="064E0C6B"/>
    <w:rsid w:val="0652137F"/>
    <w:rsid w:val="066265E2"/>
    <w:rsid w:val="06782196"/>
    <w:rsid w:val="067A38E7"/>
    <w:rsid w:val="067A717A"/>
    <w:rsid w:val="068834BD"/>
    <w:rsid w:val="069C71B7"/>
    <w:rsid w:val="06A42F8B"/>
    <w:rsid w:val="06A94649"/>
    <w:rsid w:val="06B036DE"/>
    <w:rsid w:val="06B238FA"/>
    <w:rsid w:val="06B84730"/>
    <w:rsid w:val="06C81892"/>
    <w:rsid w:val="06DA4BFF"/>
    <w:rsid w:val="06DD41F9"/>
    <w:rsid w:val="06E12BAE"/>
    <w:rsid w:val="06FA0F5D"/>
    <w:rsid w:val="06FB0D1A"/>
    <w:rsid w:val="07047ECE"/>
    <w:rsid w:val="070E670B"/>
    <w:rsid w:val="07157144"/>
    <w:rsid w:val="071D2E61"/>
    <w:rsid w:val="072A7934"/>
    <w:rsid w:val="0739666A"/>
    <w:rsid w:val="074A23CE"/>
    <w:rsid w:val="074B2440"/>
    <w:rsid w:val="07533B82"/>
    <w:rsid w:val="07601E09"/>
    <w:rsid w:val="07626812"/>
    <w:rsid w:val="07825BA3"/>
    <w:rsid w:val="078A7459"/>
    <w:rsid w:val="079D47F2"/>
    <w:rsid w:val="07AA637F"/>
    <w:rsid w:val="07BF120C"/>
    <w:rsid w:val="07C82CA9"/>
    <w:rsid w:val="07D15676"/>
    <w:rsid w:val="07D93372"/>
    <w:rsid w:val="07D94EB6"/>
    <w:rsid w:val="07F81AAA"/>
    <w:rsid w:val="07F95559"/>
    <w:rsid w:val="08054353"/>
    <w:rsid w:val="080A1514"/>
    <w:rsid w:val="08386081"/>
    <w:rsid w:val="085224A3"/>
    <w:rsid w:val="08730E67"/>
    <w:rsid w:val="087370B9"/>
    <w:rsid w:val="08744BDF"/>
    <w:rsid w:val="08755683"/>
    <w:rsid w:val="087E0BBD"/>
    <w:rsid w:val="087F3CE9"/>
    <w:rsid w:val="08967659"/>
    <w:rsid w:val="089C45DA"/>
    <w:rsid w:val="08B976DE"/>
    <w:rsid w:val="08C6000D"/>
    <w:rsid w:val="08D54A57"/>
    <w:rsid w:val="08E62D28"/>
    <w:rsid w:val="08EC3DDD"/>
    <w:rsid w:val="08FA1588"/>
    <w:rsid w:val="08FE6BEA"/>
    <w:rsid w:val="08FF5B7A"/>
    <w:rsid w:val="093911AF"/>
    <w:rsid w:val="09497839"/>
    <w:rsid w:val="095B3E16"/>
    <w:rsid w:val="096A3EEA"/>
    <w:rsid w:val="098004AE"/>
    <w:rsid w:val="099B40A7"/>
    <w:rsid w:val="09A55994"/>
    <w:rsid w:val="09AB1B94"/>
    <w:rsid w:val="09AF5ECF"/>
    <w:rsid w:val="09B478C0"/>
    <w:rsid w:val="09CA1445"/>
    <w:rsid w:val="09D705CF"/>
    <w:rsid w:val="09D75426"/>
    <w:rsid w:val="09E24556"/>
    <w:rsid w:val="09E65669"/>
    <w:rsid w:val="09E7514C"/>
    <w:rsid w:val="09EA59EB"/>
    <w:rsid w:val="0A01246E"/>
    <w:rsid w:val="0A074223"/>
    <w:rsid w:val="0A0A6F8A"/>
    <w:rsid w:val="0A0F6089"/>
    <w:rsid w:val="0A1641A0"/>
    <w:rsid w:val="0A3463D4"/>
    <w:rsid w:val="0A486323"/>
    <w:rsid w:val="0A5273A5"/>
    <w:rsid w:val="0A7109E2"/>
    <w:rsid w:val="0A7A4830"/>
    <w:rsid w:val="0A7E69B5"/>
    <w:rsid w:val="0A8E1F88"/>
    <w:rsid w:val="0A900F79"/>
    <w:rsid w:val="0A976649"/>
    <w:rsid w:val="0AB319EF"/>
    <w:rsid w:val="0AC331E8"/>
    <w:rsid w:val="0AC41E4E"/>
    <w:rsid w:val="0AD53B4D"/>
    <w:rsid w:val="0AD55E09"/>
    <w:rsid w:val="0B0E64AD"/>
    <w:rsid w:val="0B1960B9"/>
    <w:rsid w:val="0B297898"/>
    <w:rsid w:val="0B31588C"/>
    <w:rsid w:val="0B3C7C36"/>
    <w:rsid w:val="0B442ECB"/>
    <w:rsid w:val="0B5822AF"/>
    <w:rsid w:val="0B740CB4"/>
    <w:rsid w:val="0B8A6610"/>
    <w:rsid w:val="0B8B2FC0"/>
    <w:rsid w:val="0B8E1833"/>
    <w:rsid w:val="0B9A49D2"/>
    <w:rsid w:val="0BA05685"/>
    <w:rsid w:val="0BA16D47"/>
    <w:rsid w:val="0BA6652C"/>
    <w:rsid w:val="0BD17EE0"/>
    <w:rsid w:val="0BEB655E"/>
    <w:rsid w:val="0BF73B5D"/>
    <w:rsid w:val="0BFD2E61"/>
    <w:rsid w:val="0C00431D"/>
    <w:rsid w:val="0C0145B8"/>
    <w:rsid w:val="0C170994"/>
    <w:rsid w:val="0C193AD3"/>
    <w:rsid w:val="0C1C1816"/>
    <w:rsid w:val="0C25691C"/>
    <w:rsid w:val="0C29234F"/>
    <w:rsid w:val="0C2C3201"/>
    <w:rsid w:val="0C3404EB"/>
    <w:rsid w:val="0C483C34"/>
    <w:rsid w:val="0C4B79FF"/>
    <w:rsid w:val="0C5A2708"/>
    <w:rsid w:val="0C680125"/>
    <w:rsid w:val="0C6B2558"/>
    <w:rsid w:val="0C6B4D57"/>
    <w:rsid w:val="0C6F5686"/>
    <w:rsid w:val="0C870A1A"/>
    <w:rsid w:val="0C954ACE"/>
    <w:rsid w:val="0CA0388E"/>
    <w:rsid w:val="0CA307B5"/>
    <w:rsid w:val="0CAC2B9A"/>
    <w:rsid w:val="0CB30325"/>
    <w:rsid w:val="0CC84A20"/>
    <w:rsid w:val="0CCC6D98"/>
    <w:rsid w:val="0CDD66B7"/>
    <w:rsid w:val="0CF06F2A"/>
    <w:rsid w:val="0CF368C2"/>
    <w:rsid w:val="0CFA776B"/>
    <w:rsid w:val="0D1132E9"/>
    <w:rsid w:val="0D1A73E8"/>
    <w:rsid w:val="0D243D96"/>
    <w:rsid w:val="0D321420"/>
    <w:rsid w:val="0D3A1302"/>
    <w:rsid w:val="0D470B14"/>
    <w:rsid w:val="0D4C18DD"/>
    <w:rsid w:val="0D4C1965"/>
    <w:rsid w:val="0D5C776E"/>
    <w:rsid w:val="0D5D6093"/>
    <w:rsid w:val="0D727C59"/>
    <w:rsid w:val="0D7B050D"/>
    <w:rsid w:val="0D7B7B3D"/>
    <w:rsid w:val="0D806436"/>
    <w:rsid w:val="0D8458C4"/>
    <w:rsid w:val="0D8758C2"/>
    <w:rsid w:val="0D8D69F0"/>
    <w:rsid w:val="0D924CC9"/>
    <w:rsid w:val="0D9D75F0"/>
    <w:rsid w:val="0DB57F52"/>
    <w:rsid w:val="0DCC2747"/>
    <w:rsid w:val="0DE50247"/>
    <w:rsid w:val="0DEF5D38"/>
    <w:rsid w:val="0DF13C5B"/>
    <w:rsid w:val="0DF539EE"/>
    <w:rsid w:val="0DF742E8"/>
    <w:rsid w:val="0E056A05"/>
    <w:rsid w:val="0E2D2DB4"/>
    <w:rsid w:val="0E3D295E"/>
    <w:rsid w:val="0E4868F2"/>
    <w:rsid w:val="0E4D6A03"/>
    <w:rsid w:val="0E501BC4"/>
    <w:rsid w:val="0E551706"/>
    <w:rsid w:val="0E5F06F5"/>
    <w:rsid w:val="0E6B438E"/>
    <w:rsid w:val="0E6D0107"/>
    <w:rsid w:val="0E6E3866"/>
    <w:rsid w:val="0E795066"/>
    <w:rsid w:val="0E8835C8"/>
    <w:rsid w:val="0EBC4BEA"/>
    <w:rsid w:val="0ED0219A"/>
    <w:rsid w:val="0ED63CEB"/>
    <w:rsid w:val="0EF34AB0"/>
    <w:rsid w:val="0F1D59AD"/>
    <w:rsid w:val="0F334D8F"/>
    <w:rsid w:val="0F431CDC"/>
    <w:rsid w:val="0F4D2803"/>
    <w:rsid w:val="0F4F25B7"/>
    <w:rsid w:val="0F916077"/>
    <w:rsid w:val="0F957915"/>
    <w:rsid w:val="0F9811B3"/>
    <w:rsid w:val="0FA51A1F"/>
    <w:rsid w:val="0FA53520"/>
    <w:rsid w:val="0FB75D90"/>
    <w:rsid w:val="0FCC5687"/>
    <w:rsid w:val="0FCF5BBC"/>
    <w:rsid w:val="0FD21598"/>
    <w:rsid w:val="0FE13FF9"/>
    <w:rsid w:val="0FE97C61"/>
    <w:rsid w:val="0FEF171B"/>
    <w:rsid w:val="0FFF2361"/>
    <w:rsid w:val="103B3222"/>
    <w:rsid w:val="10471EAC"/>
    <w:rsid w:val="10707820"/>
    <w:rsid w:val="107A3BDD"/>
    <w:rsid w:val="107F3897"/>
    <w:rsid w:val="109127D2"/>
    <w:rsid w:val="109202C7"/>
    <w:rsid w:val="109918C4"/>
    <w:rsid w:val="10B5164E"/>
    <w:rsid w:val="10B657AF"/>
    <w:rsid w:val="10BE7517"/>
    <w:rsid w:val="10D024A9"/>
    <w:rsid w:val="10E84EA5"/>
    <w:rsid w:val="10EC17B7"/>
    <w:rsid w:val="10FD43C8"/>
    <w:rsid w:val="1100744E"/>
    <w:rsid w:val="111C41D6"/>
    <w:rsid w:val="11254CC9"/>
    <w:rsid w:val="112F0A16"/>
    <w:rsid w:val="114C46F3"/>
    <w:rsid w:val="115D3859"/>
    <w:rsid w:val="11625F1D"/>
    <w:rsid w:val="116369AF"/>
    <w:rsid w:val="11756C61"/>
    <w:rsid w:val="11864F4F"/>
    <w:rsid w:val="11A700D3"/>
    <w:rsid w:val="11A7392F"/>
    <w:rsid w:val="11AA3420"/>
    <w:rsid w:val="11AA4C45"/>
    <w:rsid w:val="11B81A41"/>
    <w:rsid w:val="11B81FE1"/>
    <w:rsid w:val="11BA4C1A"/>
    <w:rsid w:val="11C77C3A"/>
    <w:rsid w:val="11DC5CCF"/>
    <w:rsid w:val="11E0751A"/>
    <w:rsid w:val="11ED6254"/>
    <w:rsid w:val="12063447"/>
    <w:rsid w:val="120C43CB"/>
    <w:rsid w:val="121F3E0E"/>
    <w:rsid w:val="12342867"/>
    <w:rsid w:val="125E02D2"/>
    <w:rsid w:val="12912FC7"/>
    <w:rsid w:val="12916D88"/>
    <w:rsid w:val="12922832"/>
    <w:rsid w:val="1295124C"/>
    <w:rsid w:val="12982F30"/>
    <w:rsid w:val="12AA7B7B"/>
    <w:rsid w:val="12B72298"/>
    <w:rsid w:val="12B77767"/>
    <w:rsid w:val="12BC78AF"/>
    <w:rsid w:val="12D44BF8"/>
    <w:rsid w:val="12D65128"/>
    <w:rsid w:val="12E5247A"/>
    <w:rsid w:val="12EA21B3"/>
    <w:rsid w:val="12EB3CF0"/>
    <w:rsid w:val="12F048B5"/>
    <w:rsid w:val="12F54B98"/>
    <w:rsid w:val="12FC2D17"/>
    <w:rsid w:val="13023E41"/>
    <w:rsid w:val="131D1A1B"/>
    <w:rsid w:val="132C799A"/>
    <w:rsid w:val="13384A4A"/>
    <w:rsid w:val="133B797C"/>
    <w:rsid w:val="13497394"/>
    <w:rsid w:val="135B6DDB"/>
    <w:rsid w:val="136A5CDB"/>
    <w:rsid w:val="13763F01"/>
    <w:rsid w:val="13860AF9"/>
    <w:rsid w:val="13875453"/>
    <w:rsid w:val="139A61D2"/>
    <w:rsid w:val="13A20852"/>
    <w:rsid w:val="13C63F15"/>
    <w:rsid w:val="13D715A5"/>
    <w:rsid w:val="13ED3B88"/>
    <w:rsid w:val="13F81F53"/>
    <w:rsid w:val="14006EA6"/>
    <w:rsid w:val="140E2A8A"/>
    <w:rsid w:val="141E76BA"/>
    <w:rsid w:val="14223741"/>
    <w:rsid w:val="14332BE3"/>
    <w:rsid w:val="14414BA5"/>
    <w:rsid w:val="14423DE3"/>
    <w:rsid w:val="14504752"/>
    <w:rsid w:val="14575036"/>
    <w:rsid w:val="145A6BFB"/>
    <w:rsid w:val="14681327"/>
    <w:rsid w:val="147A08A0"/>
    <w:rsid w:val="1499392C"/>
    <w:rsid w:val="149C6447"/>
    <w:rsid w:val="14BF5434"/>
    <w:rsid w:val="14C0161F"/>
    <w:rsid w:val="14D464B1"/>
    <w:rsid w:val="14E07535"/>
    <w:rsid w:val="14EB47A4"/>
    <w:rsid w:val="14FB28A9"/>
    <w:rsid w:val="15010839"/>
    <w:rsid w:val="15015BF9"/>
    <w:rsid w:val="150E24B2"/>
    <w:rsid w:val="151E63B5"/>
    <w:rsid w:val="15233C15"/>
    <w:rsid w:val="152A5EB6"/>
    <w:rsid w:val="15326674"/>
    <w:rsid w:val="15394DA5"/>
    <w:rsid w:val="15475B55"/>
    <w:rsid w:val="154D0C92"/>
    <w:rsid w:val="154F39A7"/>
    <w:rsid w:val="1555441B"/>
    <w:rsid w:val="15561574"/>
    <w:rsid w:val="155B515D"/>
    <w:rsid w:val="155D7D97"/>
    <w:rsid w:val="1562473D"/>
    <w:rsid w:val="15692637"/>
    <w:rsid w:val="156C736A"/>
    <w:rsid w:val="158B322B"/>
    <w:rsid w:val="15BD40AF"/>
    <w:rsid w:val="15F3745A"/>
    <w:rsid w:val="15FA6724"/>
    <w:rsid w:val="1609105D"/>
    <w:rsid w:val="16261794"/>
    <w:rsid w:val="162912E3"/>
    <w:rsid w:val="16327CE5"/>
    <w:rsid w:val="16573C58"/>
    <w:rsid w:val="165B7A80"/>
    <w:rsid w:val="165C73DE"/>
    <w:rsid w:val="16673E9F"/>
    <w:rsid w:val="16845A6A"/>
    <w:rsid w:val="16907088"/>
    <w:rsid w:val="16B34B25"/>
    <w:rsid w:val="16B630CB"/>
    <w:rsid w:val="16BA5943"/>
    <w:rsid w:val="16D06A17"/>
    <w:rsid w:val="16E00024"/>
    <w:rsid w:val="16E11AC0"/>
    <w:rsid w:val="16EC3324"/>
    <w:rsid w:val="16F07ECD"/>
    <w:rsid w:val="17057E6B"/>
    <w:rsid w:val="170854A5"/>
    <w:rsid w:val="171D0850"/>
    <w:rsid w:val="171F32E7"/>
    <w:rsid w:val="172E6FA3"/>
    <w:rsid w:val="17326502"/>
    <w:rsid w:val="173F31BB"/>
    <w:rsid w:val="17521694"/>
    <w:rsid w:val="176C53FF"/>
    <w:rsid w:val="17752631"/>
    <w:rsid w:val="177D47DC"/>
    <w:rsid w:val="177D585E"/>
    <w:rsid w:val="17921886"/>
    <w:rsid w:val="17947E66"/>
    <w:rsid w:val="179D2269"/>
    <w:rsid w:val="17A871CC"/>
    <w:rsid w:val="17AE40A0"/>
    <w:rsid w:val="17AF1881"/>
    <w:rsid w:val="17B1375A"/>
    <w:rsid w:val="17CE60BA"/>
    <w:rsid w:val="17F51D98"/>
    <w:rsid w:val="18112A52"/>
    <w:rsid w:val="18160155"/>
    <w:rsid w:val="18222D5D"/>
    <w:rsid w:val="18424E0A"/>
    <w:rsid w:val="184620F4"/>
    <w:rsid w:val="185622EB"/>
    <w:rsid w:val="18820C52"/>
    <w:rsid w:val="188B3FAB"/>
    <w:rsid w:val="189A5F9C"/>
    <w:rsid w:val="18A230A3"/>
    <w:rsid w:val="18A2565D"/>
    <w:rsid w:val="18C35823"/>
    <w:rsid w:val="18D82DB7"/>
    <w:rsid w:val="18DE13E4"/>
    <w:rsid w:val="1902441F"/>
    <w:rsid w:val="19157D18"/>
    <w:rsid w:val="1917583F"/>
    <w:rsid w:val="19255993"/>
    <w:rsid w:val="192B7810"/>
    <w:rsid w:val="193A32DB"/>
    <w:rsid w:val="194A79C2"/>
    <w:rsid w:val="195C5DF6"/>
    <w:rsid w:val="1966641E"/>
    <w:rsid w:val="196975F0"/>
    <w:rsid w:val="197832BB"/>
    <w:rsid w:val="198625A9"/>
    <w:rsid w:val="19991A84"/>
    <w:rsid w:val="19FE41A5"/>
    <w:rsid w:val="19FF59D9"/>
    <w:rsid w:val="1A006988"/>
    <w:rsid w:val="1A240213"/>
    <w:rsid w:val="1A27476F"/>
    <w:rsid w:val="1A29696B"/>
    <w:rsid w:val="1A395FBE"/>
    <w:rsid w:val="1A420550"/>
    <w:rsid w:val="1A424F72"/>
    <w:rsid w:val="1A4E703E"/>
    <w:rsid w:val="1A4F6C3A"/>
    <w:rsid w:val="1A5102D0"/>
    <w:rsid w:val="1A580E57"/>
    <w:rsid w:val="1A691D3B"/>
    <w:rsid w:val="1A6E4B25"/>
    <w:rsid w:val="1A75281D"/>
    <w:rsid w:val="1A9C249F"/>
    <w:rsid w:val="1A9F1C68"/>
    <w:rsid w:val="1AAC7AD1"/>
    <w:rsid w:val="1AC46EDE"/>
    <w:rsid w:val="1AD87E80"/>
    <w:rsid w:val="1ADD6614"/>
    <w:rsid w:val="1AE3387E"/>
    <w:rsid w:val="1AE43D03"/>
    <w:rsid w:val="1AE73258"/>
    <w:rsid w:val="1B3A3A66"/>
    <w:rsid w:val="1B604BE3"/>
    <w:rsid w:val="1B6B3C20"/>
    <w:rsid w:val="1B735E51"/>
    <w:rsid w:val="1B7E1D2A"/>
    <w:rsid w:val="1B866CAC"/>
    <w:rsid w:val="1B8A79FA"/>
    <w:rsid w:val="1B8B42C2"/>
    <w:rsid w:val="1BA15893"/>
    <w:rsid w:val="1BAE7E82"/>
    <w:rsid w:val="1BB35356"/>
    <w:rsid w:val="1BC26C2B"/>
    <w:rsid w:val="1BC6330C"/>
    <w:rsid w:val="1BCB2807"/>
    <w:rsid w:val="1BD72F5A"/>
    <w:rsid w:val="1BE06769"/>
    <w:rsid w:val="1BE7599C"/>
    <w:rsid w:val="1BE96BCA"/>
    <w:rsid w:val="1BF061A7"/>
    <w:rsid w:val="1BF21985"/>
    <w:rsid w:val="1BF260EF"/>
    <w:rsid w:val="1BF66460"/>
    <w:rsid w:val="1BF94531"/>
    <w:rsid w:val="1C200EAE"/>
    <w:rsid w:val="1C296277"/>
    <w:rsid w:val="1C2D0AB9"/>
    <w:rsid w:val="1C445043"/>
    <w:rsid w:val="1C5D0453"/>
    <w:rsid w:val="1C5F78F0"/>
    <w:rsid w:val="1C686368"/>
    <w:rsid w:val="1C752FA8"/>
    <w:rsid w:val="1C7C2C7F"/>
    <w:rsid w:val="1C890801"/>
    <w:rsid w:val="1C984856"/>
    <w:rsid w:val="1CA64ACA"/>
    <w:rsid w:val="1CB670DF"/>
    <w:rsid w:val="1CBB31A7"/>
    <w:rsid w:val="1CC56524"/>
    <w:rsid w:val="1CDD6D9F"/>
    <w:rsid w:val="1CE27F12"/>
    <w:rsid w:val="1CF404C8"/>
    <w:rsid w:val="1CFC0128"/>
    <w:rsid w:val="1D206525"/>
    <w:rsid w:val="1D293D92"/>
    <w:rsid w:val="1D2B18A6"/>
    <w:rsid w:val="1D37025D"/>
    <w:rsid w:val="1D382954"/>
    <w:rsid w:val="1D50131F"/>
    <w:rsid w:val="1D501ECD"/>
    <w:rsid w:val="1D62374A"/>
    <w:rsid w:val="1D7768AC"/>
    <w:rsid w:val="1D7E40DE"/>
    <w:rsid w:val="1D9D796C"/>
    <w:rsid w:val="1DA3702D"/>
    <w:rsid w:val="1DB87F26"/>
    <w:rsid w:val="1DC43032"/>
    <w:rsid w:val="1DC75107"/>
    <w:rsid w:val="1DCF0496"/>
    <w:rsid w:val="1DED3182"/>
    <w:rsid w:val="1DFC41C4"/>
    <w:rsid w:val="1DFD1F9B"/>
    <w:rsid w:val="1E03131E"/>
    <w:rsid w:val="1E1E766F"/>
    <w:rsid w:val="1E1F7EEC"/>
    <w:rsid w:val="1E2270F0"/>
    <w:rsid w:val="1E3D0E98"/>
    <w:rsid w:val="1E403142"/>
    <w:rsid w:val="1E4522E8"/>
    <w:rsid w:val="1E4B352C"/>
    <w:rsid w:val="1E4C5F8A"/>
    <w:rsid w:val="1E4E7081"/>
    <w:rsid w:val="1E504393"/>
    <w:rsid w:val="1E5071A5"/>
    <w:rsid w:val="1E6854F8"/>
    <w:rsid w:val="1E96080C"/>
    <w:rsid w:val="1EA638ED"/>
    <w:rsid w:val="1EAA758E"/>
    <w:rsid w:val="1EBB4293"/>
    <w:rsid w:val="1EBB456C"/>
    <w:rsid w:val="1EC65731"/>
    <w:rsid w:val="1ECD32A4"/>
    <w:rsid w:val="1EE116A5"/>
    <w:rsid w:val="1EE53CE9"/>
    <w:rsid w:val="1F070103"/>
    <w:rsid w:val="1F1C00A9"/>
    <w:rsid w:val="1F23503F"/>
    <w:rsid w:val="1F294332"/>
    <w:rsid w:val="1F2A5F36"/>
    <w:rsid w:val="1F2F44F0"/>
    <w:rsid w:val="1F3507CD"/>
    <w:rsid w:val="1F5E012B"/>
    <w:rsid w:val="1F6A019B"/>
    <w:rsid w:val="1F8E0312"/>
    <w:rsid w:val="1F93030E"/>
    <w:rsid w:val="1F9F1CA0"/>
    <w:rsid w:val="1FC14756"/>
    <w:rsid w:val="1FD01001"/>
    <w:rsid w:val="1FD96803"/>
    <w:rsid w:val="1FE741BD"/>
    <w:rsid w:val="1FF5799B"/>
    <w:rsid w:val="1FFA0C3E"/>
    <w:rsid w:val="200C185A"/>
    <w:rsid w:val="200E7555"/>
    <w:rsid w:val="200F54C2"/>
    <w:rsid w:val="201C3E3A"/>
    <w:rsid w:val="202F3999"/>
    <w:rsid w:val="20370574"/>
    <w:rsid w:val="204D7D98"/>
    <w:rsid w:val="20564E9E"/>
    <w:rsid w:val="205F6305"/>
    <w:rsid w:val="206C6470"/>
    <w:rsid w:val="207B759F"/>
    <w:rsid w:val="20895AA2"/>
    <w:rsid w:val="20947775"/>
    <w:rsid w:val="209652F9"/>
    <w:rsid w:val="20970344"/>
    <w:rsid w:val="209D5060"/>
    <w:rsid w:val="20A47F19"/>
    <w:rsid w:val="20BE4604"/>
    <w:rsid w:val="20BF1915"/>
    <w:rsid w:val="20D307A1"/>
    <w:rsid w:val="20D379AA"/>
    <w:rsid w:val="20E06E5E"/>
    <w:rsid w:val="20E51A10"/>
    <w:rsid w:val="20EB2E11"/>
    <w:rsid w:val="210C3822"/>
    <w:rsid w:val="21130D7D"/>
    <w:rsid w:val="21130FE1"/>
    <w:rsid w:val="2125401F"/>
    <w:rsid w:val="212C6029"/>
    <w:rsid w:val="21311DFD"/>
    <w:rsid w:val="2143073E"/>
    <w:rsid w:val="21436942"/>
    <w:rsid w:val="21541DEF"/>
    <w:rsid w:val="215A065E"/>
    <w:rsid w:val="21626848"/>
    <w:rsid w:val="21645329"/>
    <w:rsid w:val="21741D06"/>
    <w:rsid w:val="21A0740D"/>
    <w:rsid w:val="21A24B1D"/>
    <w:rsid w:val="21B7404D"/>
    <w:rsid w:val="21CE6B4C"/>
    <w:rsid w:val="21D23AB1"/>
    <w:rsid w:val="21D249F9"/>
    <w:rsid w:val="21D26EA7"/>
    <w:rsid w:val="21DE626B"/>
    <w:rsid w:val="21E06B2C"/>
    <w:rsid w:val="21E36C06"/>
    <w:rsid w:val="21E40288"/>
    <w:rsid w:val="21E43094"/>
    <w:rsid w:val="22146DBF"/>
    <w:rsid w:val="222A326B"/>
    <w:rsid w:val="222C1D58"/>
    <w:rsid w:val="22364F87"/>
    <w:rsid w:val="22401962"/>
    <w:rsid w:val="224D70E7"/>
    <w:rsid w:val="225821CD"/>
    <w:rsid w:val="226A0BEC"/>
    <w:rsid w:val="22717857"/>
    <w:rsid w:val="228F2A6B"/>
    <w:rsid w:val="229D21D1"/>
    <w:rsid w:val="229D6DA2"/>
    <w:rsid w:val="22A146F2"/>
    <w:rsid w:val="22C30D9A"/>
    <w:rsid w:val="22DB6593"/>
    <w:rsid w:val="22E2680E"/>
    <w:rsid w:val="22E744D4"/>
    <w:rsid w:val="230079B7"/>
    <w:rsid w:val="231132FF"/>
    <w:rsid w:val="23137077"/>
    <w:rsid w:val="23320732"/>
    <w:rsid w:val="234052AD"/>
    <w:rsid w:val="23476D20"/>
    <w:rsid w:val="234E00AF"/>
    <w:rsid w:val="235F1F1C"/>
    <w:rsid w:val="236A4649"/>
    <w:rsid w:val="237669E5"/>
    <w:rsid w:val="23792F65"/>
    <w:rsid w:val="237E2C27"/>
    <w:rsid w:val="23936383"/>
    <w:rsid w:val="24053A6E"/>
    <w:rsid w:val="24083192"/>
    <w:rsid w:val="240B2444"/>
    <w:rsid w:val="24155071"/>
    <w:rsid w:val="241F66D6"/>
    <w:rsid w:val="243A5D93"/>
    <w:rsid w:val="243E6375"/>
    <w:rsid w:val="244D0D79"/>
    <w:rsid w:val="245F7D01"/>
    <w:rsid w:val="247179A7"/>
    <w:rsid w:val="247C0775"/>
    <w:rsid w:val="2483022C"/>
    <w:rsid w:val="24B31C9A"/>
    <w:rsid w:val="24B45395"/>
    <w:rsid w:val="24BA71DD"/>
    <w:rsid w:val="24D911C1"/>
    <w:rsid w:val="24D97E4C"/>
    <w:rsid w:val="250255F5"/>
    <w:rsid w:val="250A2D61"/>
    <w:rsid w:val="251C53CB"/>
    <w:rsid w:val="252227D8"/>
    <w:rsid w:val="25257535"/>
    <w:rsid w:val="25275F7D"/>
    <w:rsid w:val="25407ECB"/>
    <w:rsid w:val="2544142D"/>
    <w:rsid w:val="255C655B"/>
    <w:rsid w:val="2561056D"/>
    <w:rsid w:val="257E64F7"/>
    <w:rsid w:val="258541BC"/>
    <w:rsid w:val="259B44F8"/>
    <w:rsid w:val="25A8302D"/>
    <w:rsid w:val="25AB2CCB"/>
    <w:rsid w:val="25C04903"/>
    <w:rsid w:val="25C1100C"/>
    <w:rsid w:val="25C841C8"/>
    <w:rsid w:val="25FA62CC"/>
    <w:rsid w:val="26123616"/>
    <w:rsid w:val="26163F80"/>
    <w:rsid w:val="261C26E6"/>
    <w:rsid w:val="262212E9"/>
    <w:rsid w:val="26241FF4"/>
    <w:rsid w:val="262D30E4"/>
    <w:rsid w:val="26310B88"/>
    <w:rsid w:val="26325A66"/>
    <w:rsid w:val="26342D4C"/>
    <w:rsid w:val="265C6FB2"/>
    <w:rsid w:val="26720558"/>
    <w:rsid w:val="267C0A39"/>
    <w:rsid w:val="268A3AF4"/>
    <w:rsid w:val="26B26BA7"/>
    <w:rsid w:val="26B45E5C"/>
    <w:rsid w:val="26B75625"/>
    <w:rsid w:val="26C64400"/>
    <w:rsid w:val="26D1527F"/>
    <w:rsid w:val="26D60FBC"/>
    <w:rsid w:val="26E01966"/>
    <w:rsid w:val="26E31456"/>
    <w:rsid w:val="27084EDE"/>
    <w:rsid w:val="270F48B4"/>
    <w:rsid w:val="27182EAE"/>
    <w:rsid w:val="27194B8A"/>
    <w:rsid w:val="271B299E"/>
    <w:rsid w:val="271B4EC1"/>
    <w:rsid w:val="27230743"/>
    <w:rsid w:val="2726516C"/>
    <w:rsid w:val="273812F8"/>
    <w:rsid w:val="274962F7"/>
    <w:rsid w:val="274A1860"/>
    <w:rsid w:val="27741B53"/>
    <w:rsid w:val="277450D6"/>
    <w:rsid w:val="277734B7"/>
    <w:rsid w:val="27805529"/>
    <w:rsid w:val="27817719"/>
    <w:rsid w:val="2783435E"/>
    <w:rsid w:val="27A504B9"/>
    <w:rsid w:val="27A6495D"/>
    <w:rsid w:val="27D86AE1"/>
    <w:rsid w:val="2807090F"/>
    <w:rsid w:val="280746CD"/>
    <w:rsid w:val="28105227"/>
    <w:rsid w:val="28357A8F"/>
    <w:rsid w:val="285479CD"/>
    <w:rsid w:val="285857A7"/>
    <w:rsid w:val="28650375"/>
    <w:rsid w:val="286A598B"/>
    <w:rsid w:val="28723AB4"/>
    <w:rsid w:val="288533B1"/>
    <w:rsid w:val="28907385"/>
    <w:rsid w:val="2894416C"/>
    <w:rsid w:val="28945A4B"/>
    <w:rsid w:val="289573E9"/>
    <w:rsid w:val="28A10C81"/>
    <w:rsid w:val="28A77D79"/>
    <w:rsid w:val="28A82CA7"/>
    <w:rsid w:val="28B44E58"/>
    <w:rsid w:val="28D92B11"/>
    <w:rsid w:val="28DD1DED"/>
    <w:rsid w:val="28F12740"/>
    <w:rsid w:val="29177195"/>
    <w:rsid w:val="291E1EF7"/>
    <w:rsid w:val="29233D8C"/>
    <w:rsid w:val="29276C0F"/>
    <w:rsid w:val="2940049A"/>
    <w:rsid w:val="2945385E"/>
    <w:rsid w:val="29561485"/>
    <w:rsid w:val="2964687E"/>
    <w:rsid w:val="296D0128"/>
    <w:rsid w:val="296D5007"/>
    <w:rsid w:val="296E4F42"/>
    <w:rsid w:val="29746395"/>
    <w:rsid w:val="297A3EDD"/>
    <w:rsid w:val="29AA70BF"/>
    <w:rsid w:val="29C462AA"/>
    <w:rsid w:val="29C64ABB"/>
    <w:rsid w:val="29D10C3C"/>
    <w:rsid w:val="29EE30E2"/>
    <w:rsid w:val="2A0531CF"/>
    <w:rsid w:val="2A070FB7"/>
    <w:rsid w:val="2A0B4F4C"/>
    <w:rsid w:val="2A111E36"/>
    <w:rsid w:val="2A14038D"/>
    <w:rsid w:val="2A197E92"/>
    <w:rsid w:val="2A24600D"/>
    <w:rsid w:val="2A36189D"/>
    <w:rsid w:val="2A3B16C9"/>
    <w:rsid w:val="2A3C627B"/>
    <w:rsid w:val="2A4117B7"/>
    <w:rsid w:val="2A463335"/>
    <w:rsid w:val="2A4E39FF"/>
    <w:rsid w:val="2A4E54E8"/>
    <w:rsid w:val="2A4F3BBF"/>
    <w:rsid w:val="2A592168"/>
    <w:rsid w:val="2A5D1E46"/>
    <w:rsid w:val="2A634893"/>
    <w:rsid w:val="2A791292"/>
    <w:rsid w:val="2A9F38E6"/>
    <w:rsid w:val="2AB32EED"/>
    <w:rsid w:val="2AC770AF"/>
    <w:rsid w:val="2AD73018"/>
    <w:rsid w:val="2ADD5CA5"/>
    <w:rsid w:val="2ADE3668"/>
    <w:rsid w:val="2B033456"/>
    <w:rsid w:val="2B035C23"/>
    <w:rsid w:val="2B0A0D5F"/>
    <w:rsid w:val="2B0C0F41"/>
    <w:rsid w:val="2B0D6F83"/>
    <w:rsid w:val="2B147BF3"/>
    <w:rsid w:val="2B1778FA"/>
    <w:rsid w:val="2B2100D0"/>
    <w:rsid w:val="2B4B71CC"/>
    <w:rsid w:val="2B517B37"/>
    <w:rsid w:val="2B5D79E0"/>
    <w:rsid w:val="2B747640"/>
    <w:rsid w:val="2B942D1F"/>
    <w:rsid w:val="2B9F4EB9"/>
    <w:rsid w:val="2BA2543C"/>
    <w:rsid w:val="2BA70B16"/>
    <w:rsid w:val="2BB720E5"/>
    <w:rsid w:val="2BB771B1"/>
    <w:rsid w:val="2BB807BB"/>
    <w:rsid w:val="2BBA1425"/>
    <w:rsid w:val="2BBD6BAC"/>
    <w:rsid w:val="2BD64E19"/>
    <w:rsid w:val="2BD73ADB"/>
    <w:rsid w:val="2BD75238"/>
    <w:rsid w:val="2BDE7D13"/>
    <w:rsid w:val="2BF77448"/>
    <w:rsid w:val="2BF77631"/>
    <w:rsid w:val="2BFE5184"/>
    <w:rsid w:val="2C005DCA"/>
    <w:rsid w:val="2C0A68AE"/>
    <w:rsid w:val="2C0D0A34"/>
    <w:rsid w:val="2C11436F"/>
    <w:rsid w:val="2C155C0E"/>
    <w:rsid w:val="2C3A5255"/>
    <w:rsid w:val="2C3D41EA"/>
    <w:rsid w:val="2C54208A"/>
    <w:rsid w:val="2C604FDA"/>
    <w:rsid w:val="2C7B2A34"/>
    <w:rsid w:val="2C7C249D"/>
    <w:rsid w:val="2C7E2C1C"/>
    <w:rsid w:val="2C8114F5"/>
    <w:rsid w:val="2C8E15B2"/>
    <w:rsid w:val="2C8F2065"/>
    <w:rsid w:val="2CAA6CDE"/>
    <w:rsid w:val="2CAB6572"/>
    <w:rsid w:val="2CB3174D"/>
    <w:rsid w:val="2CBF577C"/>
    <w:rsid w:val="2CC30D5B"/>
    <w:rsid w:val="2CD668F7"/>
    <w:rsid w:val="2CD755B9"/>
    <w:rsid w:val="2CF73565"/>
    <w:rsid w:val="2D003462"/>
    <w:rsid w:val="2D0A522F"/>
    <w:rsid w:val="2D0D533B"/>
    <w:rsid w:val="2D1C7470"/>
    <w:rsid w:val="2D2F01DE"/>
    <w:rsid w:val="2D462BD9"/>
    <w:rsid w:val="2D5A0767"/>
    <w:rsid w:val="2D6F134E"/>
    <w:rsid w:val="2D7E0BA8"/>
    <w:rsid w:val="2D897679"/>
    <w:rsid w:val="2D8A22F6"/>
    <w:rsid w:val="2D9708A4"/>
    <w:rsid w:val="2DB317B9"/>
    <w:rsid w:val="2DC77FA9"/>
    <w:rsid w:val="2DD11B59"/>
    <w:rsid w:val="2DD332D6"/>
    <w:rsid w:val="2DE1756A"/>
    <w:rsid w:val="2DE441C9"/>
    <w:rsid w:val="2DEB60DF"/>
    <w:rsid w:val="2DEF248E"/>
    <w:rsid w:val="2E1E4B22"/>
    <w:rsid w:val="2E293BF2"/>
    <w:rsid w:val="2E4C5B33"/>
    <w:rsid w:val="2E516CA5"/>
    <w:rsid w:val="2E5549E7"/>
    <w:rsid w:val="2E683000"/>
    <w:rsid w:val="2E683DD6"/>
    <w:rsid w:val="2E726884"/>
    <w:rsid w:val="2E9168D0"/>
    <w:rsid w:val="2E97563A"/>
    <w:rsid w:val="2E9934E3"/>
    <w:rsid w:val="2E9D638E"/>
    <w:rsid w:val="2EE10029"/>
    <w:rsid w:val="2EEC1C48"/>
    <w:rsid w:val="2EF15E0D"/>
    <w:rsid w:val="2EF84F00"/>
    <w:rsid w:val="2F234777"/>
    <w:rsid w:val="2F237FA6"/>
    <w:rsid w:val="2F2D5DE2"/>
    <w:rsid w:val="2F324D29"/>
    <w:rsid w:val="2F441A54"/>
    <w:rsid w:val="2F6168C6"/>
    <w:rsid w:val="2F6A2714"/>
    <w:rsid w:val="2F912229"/>
    <w:rsid w:val="2F9303FB"/>
    <w:rsid w:val="2F93612B"/>
    <w:rsid w:val="2F9904EA"/>
    <w:rsid w:val="2FC5115F"/>
    <w:rsid w:val="2FC8743B"/>
    <w:rsid w:val="2FCF2080"/>
    <w:rsid w:val="2FD1009E"/>
    <w:rsid w:val="2FDB138B"/>
    <w:rsid w:val="300C557A"/>
    <w:rsid w:val="301B57BD"/>
    <w:rsid w:val="30362352"/>
    <w:rsid w:val="303B40F2"/>
    <w:rsid w:val="303D5733"/>
    <w:rsid w:val="305C7245"/>
    <w:rsid w:val="30A40FEC"/>
    <w:rsid w:val="30A9361D"/>
    <w:rsid w:val="30B654E5"/>
    <w:rsid w:val="30C26694"/>
    <w:rsid w:val="30D057F2"/>
    <w:rsid w:val="30DC77C4"/>
    <w:rsid w:val="30E21733"/>
    <w:rsid w:val="30F77FD8"/>
    <w:rsid w:val="310F6C24"/>
    <w:rsid w:val="31134D4C"/>
    <w:rsid w:val="311741D6"/>
    <w:rsid w:val="312608BD"/>
    <w:rsid w:val="3126266B"/>
    <w:rsid w:val="31501496"/>
    <w:rsid w:val="317550ED"/>
    <w:rsid w:val="319E0453"/>
    <w:rsid w:val="31A43590"/>
    <w:rsid w:val="31A57242"/>
    <w:rsid w:val="31CB3577"/>
    <w:rsid w:val="31D45EB7"/>
    <w:rsid w:val="31DF1A56"/>
    <w:rsid w:val="32045C51"/>
    <w:rsid w:val="32063D7A"/>
    <w:rsid w:val="321F68AE"/>
    <w:rsid w:val="322830C2"/>
    <w:rsid w:val="32386105"/>
    <w:rsid w:val="323D5B25"/>
    <w:rsid w:val="326128BE"/>
    <w:rsid w:val="32640735"/>
    <w:rsid w:val="32676A97"/>
    <w:rsid w:val="32774045"/>
    <w:rsid w:val="3282255C"/>
    <w:rsid w:val="32A04590"/>
    <w:rsid w:val="32E23024"/>
    <w:rsid w:val="32E3455F"/>
    <w:rsid w:val="32FF3174"/>
    <w:rsid w:val="330937B7"/>
    <w:rsid w:val="33265881"/>
    <w:rsid w:val="333548B5"/>
    <w:rsid w:val="33433E12"/>
    <w:rsid w:val="334B0167"/>
    <w:rsid w:val="33531A91"/>
    <w:rsid w:val="33627935"/>
    <w:rsid w:val="33660511"/>
    <w:rsid w:val="3370146E"/>
    <w:rsid w:val="33870D36"/>
    <w:rsid w:val="33C650B0"/>
    <w:rsid w:val="33CC574C"/>
    <w:rsid w:val="33DE0FDB"/>
    <w:rsid w:val="33EA060C"/>
    <w:rsid w:val="33FB0C13"/>
    <w:rsid w:val="340D1016"/>
    <w:rsid w:val="341449FD"/>
    <w:rsid w:val="342B60E5"/>
    <w:rsid w:val="342F4E2C"/>
    <w:rsid w:val="34323A47"/>
    <w:rsid w:val="344057F2"/>
    <w:rsid w:val="34462C29"/>
    <w:rsid w:val="345B62F7"/>
    <w:rsid w:val="34611F6C"/>
    <w:rsid w:val="34692F9B"/>
    <w:rsid w:val="346F51BC"/>
    <w:rsid w:val="34764844"/>
    <w:rsid w:val="347C23F8"/>
    <w:rsid w:val="34844F48"/>
    <w:rsid w:val="34864FE8"/>
    <w:rsid w:val="3488219A"/>
    <w:rsid w:val="3496357F"/>
    <w:rsid w:val="34F92AFA"/>
    <w:rsid w:val="351C625F"/>
    <w:rsid w:val="35227F7D"/>
    <w:rsid w:val="352944D8"/>
    <w:rsid w:val="35466E38"/>
    <w:rsid w:val="35475172"/>
    <w:rsid w:val="355D4AD0"/>
    <w:rsid w:val="35642417"/>
    <w:rsid w:val="356E3DC6"/>
    <w:rsid w:val="3599165E"/>
    <w:rsid w:val="35A74869"/>
    <w:rsid w:val="35AA386B"/>
    <w:rsid w:val="35B446E9"/>
    <w:rsid w:val="35B8118E"/>
    <w:rsid w:val="35BC359E"/>
    <w:rsid w:val="35C30566"/>
    <w:rsid w:val="35C91817"/>
    <w:rsid w:val="35CC1814"/>
    <w:rsid w:val="35CD52FF"/>
    <w:rsid w:val="35E94E50"/>
    <w:rsid w:val="36010573"/>
    <w:rsid w:val="360A2C76"/>
    <w:rsid w:val="36205FC2"/>
    <w:rsid w:val="36226CDD"/>
    <w:rsid w:val="36532606"/>
    <w:rsid w:val="36662444"/>
    <w:rsid w:val="36681030"/>
    <w:rsid w:val="36735F09"/>
    <w:rsid w:val="368513C3"/>
    <w:rsid w:val="36865968"/>
    <w:rsid w:val="368C11C2"/>
    <w:rsid w:val="36954DF9"/>
    <w:rsid w:val="36A26B39"/>
    <w:rsid w:val="36B87A4C"/>
    <w:rsid w:val="36BB76D3"/>
    <w:rsid w:val="36C2619E"/>
    <w:rsid w:val="36C81141"/>
    <w:rsid w:val="36DB2BB9"/>
    <w:rsid w:val="36F37C4B"/>
    <w:rsid w:val="36F46709"/>
    <w:rsid w:val="36F6663C"/>
    <w:rsid w:val="36F823B4"/>
    <w:rsid w:val="36F92C5F"/>
    <w:rsid w:val="36FA25D0"/>
    <w:rsid w:val="370451FC"/>
    <w:rsid w:val="37183F1E"/>
    <w:rsid w:val="373C0FA3"/>
    <w:rsid w:val="37462197"/>
    <w:rsid w:val="374E2B58"/>
    <w:rsid w:val="37534278"/>
    <w:rsid w:val="37682A67"/>
    <w:rsid w:val="37691503"/>
    <w:rsid w:val="376932B2"/>
    <w:rsid w:val="376A2227"/>
    <w:rsid w:val="377948AB"/>
    <w:rsid w:val="377A7DA0"/>
    <w:rsid w:val="377F565F"/>
    <w:rsid w:val="378105FB"/>
    <w:rsid w:val="378B2CF8"/>
    <w:rsid w:val="378B5517"/>
    <w:rsid w:val="379E0C96"/>
    <w:rsid w:val="379F4342"/>
    <w:rsid w:val="37A036B4"/>
    <w:rsid w:val="37A91A34"/>
    <w:rsid w:val="37BB18F9"/>
    <w:rsid w:val="37C62EFE"/>
    <w:rsid w:val="37CD3A80"/>
    <w:rsid w:val="37D01571"/>
    <w:rsid w:val="380E0689"/>
    <w:rsid w:val="381C6576"/>
    <w:rsid w:val="382C3FF1"/>
    <w:rsid w:val="383374EF"/>
    <w:rsid w:val="38444BF6"/>
    <w:rsid w:val="384F06F9"/>
    <w:rsid w:val="385258AE"/>
    <w:rsid w:val="38594E76"/>
    <w:rsid w:val="388008B3"/>
    <w:rsid w:val="38832151"/>
    <w:rsid w:val="389E7E1B"/>
    <w:rsid w:val="38A06CA6"/>
    <w:rsid w:val="38A722E3"/>
    <w:rsid w:val="38D34E86"/>
    <w:rsid w:val="38D70B59"/>
    <w:rsid w:val="38E52E0C"/>
    <w:rsid w:val="38FC02D6"/>
    <w:rsid w:val="38FC7CC2"/>
    <w:rsid w:val="39047736"/>
    <w:rsid w:val="3905037B"/>
    <w:rsid w:val="390C2146"/>
    <w:rsid w:val="390D34EB"/>
    <w:rsid w:val="39113C01"/>
    <w:rsid w:val="39254237"/>
    <w:rsid w:val="3926721C"/>
    <w:rsid w:val="39534219"/>
    <w:rsid w:val="39561EE2"/>
    <w:rsid w:val="39591256"/>
    <w:rsid w:val="39672918"/>
    <w:rsid w:val="398268AC"/>
    <w:rsid w:val="398A7A7C"/>
    <w:rsid w:val="399321EE"/>
    <w:rsid w:val="399901D9"/>
    <w:rsid w:val="39A264A1"/>
    <w:rsid w:val="39C12F31"/>
    <w:rsid w:val="39CF1CEE"/>
    <w:rsid w:val="39D31333"/>
    <w:rsid w:val="39D54ED8"/>
    <w:rsid w:val="39DE4463"/>
    <w:rsid w:val="39F76E18"/>
    <w:rsid w:val="39FA22AE"/>
    <w:rsid w:val="3A0177D1"/>
    <w:rsid w:val="3A12378C"/>
    <w:rsid w:val="3A1A6108"/>
    <w:rsid w:val="3A1C3049"/>
    <w:rsid w:val="3A1F5ED9"/>
    <w:rsid w:val="3A2A31CC"/>
    <w:rsid w:val="3A2D55A1"/>
    <w:rsid w:val="3A304821"/>
    <w:rsid w:val="3A325BDD"/>
    <w:rsid w:val="3A395D55"/>
    <w:rsid w:val="3A3C2EFF"/>
    <w:rsid w:val="3A414072"/>
    <w:rsid w:val="3A5B0034"/>
    <w:rsid w:val="3A5B6136"/>
    <w:rsid w:val="3A5F685E"/>
    <w:rsid w:val="3A671F4B"/>
    <w:rsid w:val="3A6A45E8"/>
    <w:rsid w:val="3A900E36"/>
    <w:rsid w:val="3A9461B8"/>
    <w:rsid w:val="3AAC17D9"/>
    <w:rsid w:val="3AB3103A"/>
    <w:rsid w:val="3AC147A5"/>
    <w:rsid w:val="3ACB34B3"/>
    <w:rsid w:val="3AD74DC5"/>
    <w:rsid w:val="3AE61B18"/>
    <w:rsid w:val="3AE631F5"/>
    <w:rsid w:val="3AEC0481"/>
    <w:rsid w:val="3AF35977"/>
    <w:rsid w:val="3AFA4962"/>
    <w:rsid w:val="3B016FA4"/>
    <w:rsid w:val="3B091033"/>
    <w:rsid w:val="3B0939FB"/>
    <w:rsid w:val="3B176304"/>
    <w:rsid w:val="3B201ED9"/>
    <w:rsid w:val="3B266B8B"/>
    <w:rsid w:val="3B453A80"/>
    <w:rsid w:val="3B505FAD"/>
    <w:rsid w:val="3B6C38C7"/>
    <w:rsid w:val="3B6D5B91"/>
    <w:rsid w:val="3B745B59"/>
    <w:rsid w:val="3B75322D"/>
    <w:rsid w:val="3B7C5E89"/>
    <w:rsid w:val="3B8B7ED7"/>
    <w:rsid w:val="3B9C02DF"/>
    <w:rsid w:val="3BAF0091"/>
    <w:rsid w:val="3BCC3E0F"/>
    <w:rsid w:val="3BCE547E"/>
    <w:rsid w:val="3BE17B92"/>
    <w:rsid w:val="3BEB698B"/>
    <w:rsid w:val="3BEC625F"/>
    <w:rsid w:val="3BEE404E"/>
    <w:rsid w:val="3C017F5D"/>
    <w:rsid w:val="3C5E53AF"/>
    <w:rsid w:val="3C6B3628"/>
    <w:rsid w:val="3C714642"/>
    <w:rsid w:val="3C942B7F"/>
    <w:rsid w:val="3C9444C5"/>
    <w:rsid w:val="3CB74ABF"/>
    <w:rsid w:val="3CD4741F"/>
    <w:rsid w:val="3CF4720D"/>
    <w:rsid w:val="3CF950D8"/>
    <w:rsid w:val="3CFD15BF"/>
    <w:rsid w:val="3D0D46DF"/>
    <w:rsid w:val="3D1E4B3E"/>
    <w:rsid w:val="3D202664"/>
    <w:rsid w:val="3D25234D"/>
    <w:rsid w:val="3D2755F1"/>
    <w:rsid w:val="3D29776B"/>
    <w:rsid w:val="3D2A22D5"/>
    <w:rsid w:val="3D314067"/>
    <w:rsid w:val="3D336758"/>
    <w:rsid w:val="3D356511"/>
    <w:rsid w:val="3D365927"/>
    <w:rsid w:val="3D380F1D"/>
    <w:rsid w:val="3D472E44"/>
    <w:rsid w:val="3D570CE3"/>
    <w:rsid w:val="3D5F71B9"/>
    <w:rsid w:val="3D640998"/>
    <w:rsid w:val="3D9B2B19"/>
    <w:rsid w:val="3DAF347D"/>
    <w:rsid w:val="3DB403CC"/>
    <w:rsid w:val="3DBB648E"/>
    <w:rsid w:val="3DC079A3"/>
    <w:rsid w:val="3DC6374A"/>
    <w:rsid w:val="3DD66FC3"/>
    <w:rsid w:val="3DD7126A"/>
    <w:rsid w:val="3DE45300"/>
    <w:rsid w:val="3DE6740A"/>
    <w:rsid w:val="3DFC3767"/>
    <w:rsid w:val="3E0633EE"/>
    <w:rsid w:val="3E0C4AAB"/>
    <w:rsid w:val="3E0D2BA2"/>
    <w:rsid w:val="3E0F6783"/>
    <w:rsid w:val="3E133A31"/>
    <w:rsid w:val="3E236AC6"/>
    <w:rsid w:val="3E3125FF"/>
    <w:rsid w:val="3E3A797F"/>
    <w:rsid w:val="3E451B6A"/>
    <w:rsid w:val="3E541B40"/>
    <w:rsid w:val="3E5B7667"/>
    <w:rsid w:val="3E6F0B91"/>
    <w:rsid w:val="3E8E7D49"/>
    <w:rsid w:val="3EAB1A1E"/>
    <w:rsid w:val="3EBF31E2"/>
    <w:rsid w:val="3EC80A93"/>
    <w:rsid w:val="3ECC294C"/>
    <w:rsid w:val="3ECE3980"/>
    <w:rsid w:val="3EEB532A"/>
    <w:rsid w:val="3EFA3DD4"/>
    <w:rsid w:val="3EFD5D5C"/>
    <w:rsid w:val="3F116709"/>
    <w:rsid w:val="3F245CDE"/>
    <w:rsid w:val="3F2C17D3"/>
    <w:rsid w:val="3F38176A"/>
    <w:rsid w:val="3F4B1CA0"/>
    <w:rsid w:val="3F4E4BBE"/>
    <w:rsid w:val="3F4F7E13"/>
    <w:rsid w:val="3F585A92"/>
    <w:rsid w:val="3F6F42E2"/>
    <w:rsid w:val="3F6F612B"/>
    <w:rsid w:val="3F746C97"/>
    <w:rsid w:val="3F7A7910"/>
    <w:rsid w:val="3F7E7151"/>
    <w:rsid w:val="3F85710B"/>
    <w:rsid w:val="3F871528"/>
    <w:rsid w:val="3F9A0498"/>
    <w:rsid w:val="3FBA368F"/>
    <w:rsid w:val="3FC72A05"/>
    <w:rsid w:val="3FCF35F0"/>
    <w:rsid w:val="3FD31ACD"/>
    <w:rsid w:val="3FE904C4"/>
    <w:rsid w:val="3FF96E7B"/>
    <w:rsid w:val="3FFF13A1"/>
    <w:rsid w:val="4024246B"/>
    <w:rsid w:val="40394E68"/>
    <w:rsid w:val="40407A9F"/>
    <w:rsid w:val="40426772"/>
    <w:rsid w:val="406C497A"/>
    <w:rsid w:val="40972C3D"/>
    <w:rsid w:val="40A9275A"/>
    <w:rsid w:val="40A92971"/>
    <w:rsid w:val="40AD2461"/>
    <w:rsid w:val="40B32646"/>
    <w:rsid w:val="40B57579"/>
    <w:rsid w:val="40CB113B"/>
    <w:rsid w:val="40CF3ECA"/>
    <w:rsid w:val="40CF64E2"/>
    <w:rsid w:val="40D44BE7"/>
    <w:rsid w:val="40E86CF9"/>
    <w:rsid w:val="410A158D"/>
    <w:rsid w:val="411975DD"/>
    <w:rsid w:val="411C75E7"/>
    <w:rsid w:val="412B29A8"/>
    <w:rsid w:val="412F731A"/>
    <w:rsid w:val="413276FB"/>
    <w:rsid w:val="413F324C"/>
    <w:rsid w:val="41422BEE"/>
    <w:rsid w:val="41523D1C"/>
    <w:rsid w:val="4153125A"/>
    <w:rsid w:val="415919E2"/>
    <w:rsid w:val="416E0685"/>
    <w:rsid w:val="41A31447"/>
    <w:rsid w:val="41A43864"/>
    <w:rsid w:val="41B03A6A"/>
    <w:rsid w:val="41B21C01"/>
    <w:rsid w:val="41B47717"/>
    <w:rsid w:val="41BE072C"/>
    <w:rsid w:val="41D176AE"/>
    <w:rsid w:val="41F07F48"/>
    <w:rsid w:val="42023998"/>
    <w:rsid w:val="42116A20"/>
    <w:rsid w:val="42334885"/>
    <w:rsid w:val="42574E91"/>
    <w:rsid w:val="42674891"/>
    <w:rsid w:val="42732927"/>
    <w:rsid w:val="42733236"/>
    <w:rsid w:val="427B0595"/>
    <w:rsid w:val="4286740D"/>
    <w:rsid w:val="429A07C3"/>
    <w:rsid w:val="42A25018"/>
    <w:rsid w:val="42A86388"/>
    <w:rsid w:val="42AD5AB2"/>
    <w:rsid w:val="42C41CE4"/>
    <w:rsid w:val="42CC1D66"/>
    <w:rsid w:val="42E16A8D"/>
    <w:rsid w:val="42E30C14"/>
    <w:rsid w:val="42F97BDF"/>
    <w:rsid w:val="42FA30E7"/>
    <w:rsid w:val="432B46F7"/>
    <w:rsid w:val="433E2ADB"/>
    <w:rsid w:val="43495316"/>
    <w:rsid w:val="43510169"/>
    <w:rsid w:val="43562F18"/>
    <w:rsid w:val="43630837"/>
    <w:rsid w:val="43704C52"/>
    <w:rsid w:val="437332B8"/>
    <w:rsid w:val="43A044FF"/>
    <w:rsid w:val="43A85162"/>
    <w:rsid w:val="43B34232"/>
    <w:rsid w:val="43BE75BA"/>
    <w:rsid w:val="43C8533B"/>
    <w:rsid w:val="43D41271"/>
    <w:rsid w:val="43ED0DC6"/>
    <w:rsid w:val="43FD6DCC"/>
    <w:rsid w:val="44005A27"/>
    <w:rsid w:val="440A7727"/>
    <w:rsid w:val="44126D70"/>
    <w:rsid w:val="44213794"/>
    <w:rsid w:val="442B3AB6"/>
    <w:rsid w:val="443D129B"/>
    <w:rsid w:val="44474521"/>
    <w:rsid w:val="444D54F0"/>
    <w:rsid w:val="4456696C"/>
    <w:rsid w:val="44713000"/>
    <w:rsid w:val="44763C20"/>
    <w:rsid w:val="447910DE"/>
    <w:rsid w:val="447A398E"/>
    <w:rsid w:val="44841839"/>
    <w:rsid w:val="449F0313"/>
    <w:rsid w:val="44B21147"/>
    <w:rsid w:val="44BF2763"/>
    <w:rsid w:val="44C323AD"/>
    <w:rsid w:val="44D22496"/>
    <w:rsid w:val="44E64491"/>
    <w:rsid w:val="44EA49C0"/>
    <w:rsid w:val="44EB6C77"/>
    <w:rsid w:val="4506147B"/>
    <w:rsid w:val="450A43B5"/>
    <w:rsid w:val="450E650B"/>
    <w:rsid w:val="45156108"/>
    <w:rsid w:val="45172894"/>
    <w:rsid w:val="45173B67"/>
    <w:rsid w:val="45214F15"/>
    <w:rsid w:val="45260A34"/>
    <w:rsid w:val="453273D9"/>
    <w:rsid w:val="45386828"/>
    <w:rsid w:val="4567543E"/>
    <w:rsid w:val="458A0186"/>
    <w:rsid w:val="458D5981"/>
    <w:rsid w:val="4599546F"/>
    <w:rsid w:val="459B6410"/>
    <w:rsid w:val="45AF0908"/>
    <w:rsid w:val="45B231FF"/>
    <w:rsid w:val="45C94C84"/>
    <w:rsid w:val="45CC4401"/>
    <w:rsid w:val="45DF34B3"/>
    <w:rsid w:val="45EE1552"/>
    <w:rsid w:val="45FC3543"/>
    <w:rsid w:val="45FE6DC5"/>
    <w:rsid w:val="46062C57"/>
    <w:rsid w:val="46085F3F"/>
    <w:rsid w:val="460B0D65"/>
    <w:rsid w:val="461A5331"/>
    <w:rsid w:val="46324B16"/>
    <w:rsid w:val="46476EB4"/>
    <w:rsid w:val="464E4809"/>
    <w:rsid w:val="465005B9"/>
    <w:rsid w:val="46696B54"/>
    <w:rsid w:val="468E773A"/>
    <w:rsid w:val="469149E0"/>
    <w:rsid w:val="469D1499"/>
    <w:rsid w:val="46AF10E3"/>
    <w:rsid w:val="46C6695C"/>
    <w:rsid w:val="46CA6FFC"/>
    <w:rsid w:val="47024B89"/>
    <w:rsid w:val="47107999"/>
    <w:rsid w:val="47143D01"/>
    <w:rsid w:val="473F5DDD"/>
    <w:rsid w:val="47462CC7"/>
    <w:rsid w:val="475D68D6"/>
    <w:rsid w:val="477A1B32"/>
    <w:rsid w:val="478C7274"/>
    <w:rsid w:val="479B078B"/>
    <w:rsid w:val="47AE7364"/>
    <w:rsid w:val="47B503DA"/>
    <w:rsid w:val="47C54534"/>
    <w:rsid w:val="47D67F9D"/>
    <w:rsid w:val="47ED75E7"/>
    <w:rsid w:val="47F733C9"/>
    <w:rsid w:val="47FE6967"/>
    <w:rsid w:val="48082673"/>
    <w:rsid w:val="48104F4B"/>
    <w:rsid w:val="4813505E"/>
    <w:rsid w:val="482C583F"/>
    <w:rsid w:val="48362052"/>
    <w:rsid w:val="483B0352"/>
    <w:rsid w:val="48575A24"/>
    <w:rsid w:val="485A0F31"/>
    <w:rsid w:val="486960B0"/>
    <w:rsid w:val="48937EE4"/>
    <w:rsid w:val="489B322B"/>
    <w:rsid w:val="48AE321A"/>
    <w:rsid w:val="48BB6E3E"/>
    <w:rsid w:val="48C03AEC"/>
    <w:rsid w:val="48D50670"/>
    <w:rsid w:val="48D727F7"/>
    <w:rsid w:val="48DB38E3"/>
    <w:rsid w:val="48E453B4"/>
    <w:rsid w:val="48E91DBA"/>
    <w:rsid w:val="48EE1C81"/>
    <w:rsid w:val="48F7696F"/>
    <w:rsid w:val="48FD5F50"/>
    <w:rsid w:val="48FD7CFE"/>
    <w:rsid w:val="490960E7"/>
    <w:rsid w:val="491470E5"/>
    <w:rsid w:val="491A45B5"/>
    <w:rsid w:val="49222F70"/>
    <w:rsid w:val="49295900"/>
    <w:rsid w:val="494C080E"/>
    <w:rsid w:val="495A5912"/>
    <w:rsid w:val="49666B1C"/>
    <w:rsid w:val="497524EA"/>
    <w:rsid w:val="4984096B"/>
    <w:rsid w:val="49887640"/>
    <w:rsid w:val="4990049A"/>
    <w:rsid w:val="49A93559"/>
    <w:rsid w:val="49D91326"/>
    <w:rsid w:val="4A0643BD"/>
    <w:rsid w:val="4A1B668D"/>
    <w:rsid w:val="4A315BF5"/>
    <w:rsid w:val="4A445F6B"/>
    <w:rsid w:val="4A524E6F"/>
    <w:rsid w:val="4A594A35"/>
    <w:rsid w:val="4A66609A"/>
    <w:rsid w:val="4A7B75C1"/>
    <w:rsid w:val="4A863467"/>
    <w:rsid w:val="4A9B77CE"/>
    <w:rsid w:val="4AB92A34"/>
    <w:rsid w:val="4ABE237D"/>
    <w:rsid w:val="4AE5528E"/>
    <w:rsid w:val="4AF72E03"/>
    <w:rsid w:val="4AFC3E8E"/>
    <w:rsid w:val="4B09467D"/>
    <w:rsid w:val="4B152A07"/>
    <w:rsid w:val="4B1C180C"/>
    <w:rsid w:val="4B1E1A4F"/>
    <w:rsid w:val="4B253B21"/>
    <w:rsid w:val="4B3949FD"/>
    <w:rsid w:val="4B3C128B"/>
    <w:rsid w:val="4B5A31E5"/>
    <w:rsid w:val="4B5D7FE4"/>
    <w:rsid w:val="4B6260CD"/>
    <w:rsid w:val="4B6C5A20"/>
    <w:rsid w:val="4B775B45"/>
    <w:rsid w:val="4B924CBF"/>
    <w:rsid w:val="4B9634B6"/>
    <w:rsid w:val="4B9745A8"/>
    <w:rsid w:val="4BA64A63"/>
    <w:rsid w:val="4BBC1086"/>
    <w:rsid w:val="4BC61732"/>
    <w:rsid w:val="4BDA4326"/>
    <w:rsid w:val="4BDC44F7"/>
    <w:rsid w:val="4BE11A5A"/>
    <w:rsid w:val="4BE156B5"/>
    <w:rsid w:val="4BE53277"/>
    <w:rsid w:val="4BE56F53"/>
    <w:rsid w:val="4C0761E9"/>
    <w:rsid w:val="4C126EA2"/>
    <w:rsid w:val="4C161A93"/>
    <w:rsid w:val="4C1A40B9"/>
    <w:rsid w:val="4C2069A8"/>
    <w:rsid w:val="4C294CD7"/>
    <w:rsid w:val="4C350442"/>
    <w:rsid w:val="4C5879AB"/>
    <w:rsid w:val="4C5D5B32"/>
    <w:rsid w:val="4C7B1F56"/>
    <w:rsid w:val="4C7C718B"/>
    <w:rsid w:val="4C7F3552"/>
    <w:rsid w:val="4C8147A2"/>
    <w:rsid w:val="4C8512A3"/>
    <w:rsid w:val="4C87625C"/>
    <w:rsid w:val="4C9A44A7"/>
    <w:rsid w:val="4C9F0B13"/>
    <w:rsid w:val="4CB24DE4"/>
    <w:rsid w:val="4CB80AD8"/>
    <w:rsid w:val="4CBE2D36"/>
    <w:rsid w:val="4CC4300C"/>
    <w:rsid w:val="4CD07C03"/>
    <w:rsid w:val="4CE03BBE"/>
    <w:rsid w:val="4CE7521E"/>
    <w:rsid w:val="4CEE2FE2"/>
    <w:rsid w:val="4D0C2C77"/>
    <w:rsid w:val="4D2A270F"/>
    <w:rsid w:val="4D2A63E7"/>
    <w:rsid w:val="4D2B308B"/>
    <w:rsid w:val="4D311078"/>
    <w:rsid w:val="4D3A6253"/>
    <w:rsid w:val="4D4A27DE"/>
    <w:rsid w:val="4D4F7737"/>
    <w:rsid w:val="4D522F2B"/>
    <w:rsid w:val="4D5679DC"/>
    <w:rsid w:val="4D605565"/>
    <w:rsid w:val="4DA644C0"/>
    <w:rsid w:val="4DBB46A4"/>
    <w:rsid w:val="4DC21A85"/>
    <w:rsid w:val="4DCF687D"/>
    <w:rsid w:val="4DD76D6F"/>
    <w:rsid w:val="4DD80FDB"/>
    <w:rsid w:val="4DDC26BA"/>
    <w:rsid w:val="4DDC6134"/>
    <w:rsid w:val="4DEB3C6F"/>
    <w:rsid w:val="4DEE7FDD"/>
    <w:rsid w:val="4E0B6A19"/>
    <w:rsid w:val="4E173DFC"/>
    <w:rsid w:val="4E1E7642"/>
    <w:rsid w:val="4E2157B8"/>
    <w:rsid w:val="4E473EF5"/>
    <w:rsid w:val="4E4C150B"/>
    <w:rsid w:val="4E6011B1"/>
    <w:rsid w:val="4E6078EB"/>
    <w:rsid w:val="4E6F6FA8"/>
    <w:rsid w:val="4E720846"/>
    <w:rsid w:val="4E805ED2"/>
    <w:rsid w:val="4E844A0F"/>
    <w:rsid w:val="4E93713A"/>
    <w:rsid w:val="4E952D74"/>
    <w:rsid w:val="4E9A049C"/>
    <w:rsid w:val="4E9B5FEF"/>
    <w:rsid w:val="4E9D4148"/>
    <w:rsid w:val="4EAD187E"/>
    <w:rsid w:val="4EB726FD"/>
    <w:rsid w:val="4EBA2B1E"/>
    <w:rsid w:val="4EC07B31"/>
    <w:rsid w:val="4ED212C9"/>
    <w:rsid w:val="4ED42E31"/>
    <w:rsid w:val="4ED432AF"/>
    <w:rsid w:val="4EEA35C3"/>
    <w:rsid w:val="4EEA7FD8"/>
    <w:rsid w:val="4F0239C0"/>
    <w:rsid w:val="4F2953A8"/>
    <w:rsid w:val="4F346466"/>
    <w:rsid w:val="4F6A776F"/>
    <w:rsid w:val="4F6D7F7A"/>
    <w:rsid w:val="4F766114"/>
    <w:rsid w:val="4FA669F9"/>
    <w:rsid w:val="4FAD4077"/>
    <w:rsid w:val="4FB1539E"/>
    <w:rsid w:val="4FB8570C"/>
    <w:rsid w:val="4FC13833"/>
    <w:rsid w:val="4FDB0177"/>
    <w:rsid w:val="4FE13852"/>
    <w:rsid w:val="4FE81242"/>
    <w:rsid w:val="4FED26C4"/>
    <w:rsid w:val="4FF27E90"/>
    <w:rsid w:val="4FF71ABD"/>
    <w:rsid w:val="4FF9623B"/>
    <w:rsid w:val="5001120A"/>
    <w:rsid w:val="500A342C"/>
    <w:rsid w:val="50133BA7"/>
    <w:rsid w:val="501B2DF5"/>
    <w:rsid w:val="501B6121"/>
    <w:rsid w:val="50260FFD"/>
    <w:rsid w:val="503201EC"/>
    <w:rsid w:val="503404A9"/>
    <w:rsid w:val="5039786D"/>
    <w:rsid w:val="50531C78"/>
    <w:rsid w:val="505521CD"/>
    <w:rsid w:val="50575886"/>
    <w:rsid w:val="507071D4"/>
    <w:rsid w:val="507D4234"/>
    <w:rsid w:val="508A3C4F"/>
    <w:rsid w:val="509409A8"/>
    <w:rsid w:val="50AF4054"/>
    <w:rsid w:val="50B9375A"/>
    <w:rsid w:val="50B94988"/>
    <w:rsid w:val="50C76C0F"/>
    <w:rsid w:val="50DD6E91"/>
    <w:rsid w:val="50EB2380"/>
    <w:rsid w:val="510317D9"/>
    <w:rsid w:val="510C765E"/>
    <w:rsid w:val="51257DF2"/>
    <w:rsid w:val="51473FF3"/>
    <w:rsid w:val="514963DB"/>
    <w:rsid w:val="514A4016"/>
    <w:rsid w:val="51571C09"/>
    <w:rsid w:val="515E1493"/>
    <w:rsid w:val="516C3C72"/>
    <w:rsid w:val="516D2BC8"/>
    <w:rsid w:val="517B3EB5"/>
    <w:rsid w:val="518E1E3B"/>
    <w:rsid w:val="518F7A80"/>
    <w:rsid w:val="51A151B5"/>
    <w:rsid w:val="51A60F32"/>
    <w:rsid w:val="51D5428B"/>
    <w:rsid w:val="51DC0DF8"/>
    <w:rsid w:val="51DD4959"/>
    <w:rsid w:val="52047062"/>
    <w:rsid w:val="52093015"/>
    <w:rsid w:val="521D671E"/>
    <w:rsid w:val="52211609"/>
    <w:rsid w:val="522D783F"/>
    <w:rsid w:val="52316962"/>
    <w:rsid w:val="524F33D3"/>
    <w:rsid w:val="52524D6B"/>
    <w:rsid w:val="525C74FA"/>
    <w:rsid w:val="52676D69"/>
    <w:rsid w:val="526D647F"/>
    <w:rsid w:val="52735BE6"/>
    <w:rsid w:val="527436A9"/>
    <w:rsid w:val="527B0B6E"/>
    <w:rsid w:val="527C2CE3"/>
    <w:rsid w:val="52834B25"/>
    <w:rsid w:val="52972F91"/>
    <w:rsid w:val="52992845"/>
    <w:rsid w:val="52C553E8"/>
    <w:rsid w:val="52CC0C38"/>
    <w:rsid w:val="52CC2DD9"/>
    <w:rsid w:val="52CD532C"/>
    <w:rsid w:val="52EF191C"/>
    <w:rsid w:val="52F06F3A"/>
    <w:rsid w:val="52FA36B8"/>
    <w:rsid w:val="53057744"/>
    <w:rsid w:val="531043A0"/>
    <w:rsid w:val="531225F7"/>
    <w:rsid w:val="531377EE"/>
    <w:rsid w:val="531A1D19"/>
    <w:rsid w:val="53202F66"/>
    <w:rsid w:val="533407C0"/>
    <w:rsid w:val="533B3710"/>
    <w:rsid w:val="533D7FF3"/>
    <w:rsid w:val="5346615D"/>
    <w:rsid w:val="534A3B3F"/>
    <w:rsid w:val="535D44E5"/>
    <w:rsid w:val="536264C0"/>
    <w:rsid w:val="53657BB8"/>
    <w:rsid w:val="53727C35"/>
    <w:rsid w:val="53736AD3"/>
    <w:rsid w:val="538F6092"/>
    <w:rsid w:val="5394125E"/>
    <w:rsid w:val="539508FE"/>
    <w:rsid w:val="539C2A63"/>
    <w:rsid w:val="53A53F7E"/>
    <w:rsid w:val="53B536AF"/>
    <w:rsid w:val="53B63C4A"/>
    <w:rsid w:val="53BD42D4"/>
    <w:rsid w:val="53C161BA"/>
    <w:rsid w:val="53E5206F"/>
    <w:rsid w:val="53FA34C3"/>
    <w:rsid w:val="541D1254"/>
    <w:rsid w:val="54262366"/>
    <w:rsid w:val="54266722"/>
    <w:rsid w:val="54284CF2"/>
    <w:rsid w:val="54497D6E"/>
    <w:rsid w:val="544A6CFB"/>
    <w:rsid w:val="545A09DD"/>
    <w:rsid w:val="54640C31"/>
    <w:rsid w:val="54764266"/>
    <w:rsid w:val="547831AD"/>
    <w:rsid w:val="547A66A6"/>
    <w:rsid w:val="549366B5"/>
    <w:rsid w:val="54B35714"/>
    <w:rsid w:val="54B41BB8"/>
    <w:rsid w:val="54BC0A6D"/>
    <w:rsid w:val="54C66B7F"/>
    <w:rsid w:val="54CA51E1"/>
    <w:rsid w:val="54CE3AA7"/>
    <w:rsid w:val="54D9517B"/>
    <w:rsid w:val="54DA1D79"/>
    <w:rsid w:val="54E76163"/>
    <w:rsid w:val="54EC75A4"/>
    <w:rsid w:val="54ED6DD9"/>
    <w:rsid w:val="54F230EF"/>
    <w:rsid w:val="54F521F2"/>
    <w:rsid w:val="54F74307"/>
    <w:rsid w:val="54F91008"/>
    <w:rsid w:val="55304C97"/>
    <w:rsid w:val="55316C29"/>
    <w:rsid w:val="55357EFD"/>
    <w:rsid w:val="553D46AE"/>
    <w:rsid w:val="5540344C"/>
    <w:rsid w:val="554B56D5"/>
    <w:rsid w:val="55812FA7"/>
    <w:rsid w:val="55853555"/>
    <w:rsid w:val="55923320"/>
    <w:rsid w:val="55982572"/>
    <w:rsid w:val="55A0637F"/>
    <w:rsid w:val="55A80DBC"/>
    <w:rsid w:val="55BE2D74"/>
    <w:rsid w:val="55C2781C"/>
    <w:rsid w:val="55CD4E7B"/>
    <w:rsid w:val="55D45677"/>
    <w:rsid w:val="55DB3175"/>
    <w:rsid w:val="55ED6C72"/>
    <w:rsid w:val="55F304BE"/>
    <w:rsid w:val="55FA184D"/>
    <w:rsid w:val="56084344"/>
    <w:rsid w:val="561924A5"/>
    <w:rsid w:val="562633C1"/>
    <w:rsid w:val="562959A1"/>
    <w:rsid w:val="563850A5"/>
    <w:rsid w:val="563A60ED"/>
    <w:rsid w:val="563B5EA8"/>
    <w:rsid w:val="564469BE"/>
    <w:rsid w:val="5648537C"/>
    <w:rsid w:val="56502844"/>
    <w:rsid w:val="56567F7E"/>
    <w:rsid w:val="56595468"/>
    <w:rsid w:val="56881A68"/>
    <w:rsid w:val="568A11FB"/>
    <w:rsid w:val="569869C4"/>
    <w:rsid w:val="56A95021"/>
    <w:rsid w:val="56B714EC"/>
    <w:rsid w:val="56CD4670"/>
    <w:rsid w:val="56D0674C"/>
    <w:rsid w:val="56D2633A"/>
    <w:rsid w:val="56E74F6D"/>
    <w:rsid w:val="56EB1328"/>
    <w:rsid w:val="56F23B46"/>
    <w:rsid w:val="56F251A8"/>
    <w:rsid w:val="56F72C39"/>
    <w:rsid w:val="56FE512A"/>
    <w:rsid w:val="56FE711B"/>
    <w:rsid w:val="57120E18"/>
    <w:rsid w:val="57187B52"/>
    <w:rsid w:val="571D1821"/>
    <w:rsid w:val="574236E7"/>
    <w:rsid w:val="574F6CB4"/>
    <w:rsid w:val="576E7563"/>
    <w:rsid w:val="577613A7"/>
    <w:rsid w:val="57842C6E"/>
    <w:rsid w:val="578F505B"/>
    <w:rsid w:val="57AC6B77"/>
    <w:rsid w:val="57BB362F"/>
    <w:rsid w:val="57C17087"/>
    <w:rsid w:val="57CC199D"/>
    <w:rsid w:val="57D02D65"/>
    <w:rsid w:val="57D82404"/>
    <w:rsid w:val="57E642F4"/>
    <w:rsid w:val="57EB755D"/>
    <w:rsid w:val="57FD7373"/>
    <w:rsid w:val="5805584A"/>
    <w:rsid w:val="580E7831"/>
    <w:rsid w:val="581F1993"/>
    <w:rsid w:val="58411023"/>
    <w:rsid w:val="584506EC"/>
    <w:rsid w:val="585516AC"/>
    <w:rsid w:val="586C5757"/>
    <w:rsid w:val="587B083D"/>
    <w:rsid w:val="588B5FDD"/>
    <w:rsid w:val="58A46122"/>
    <w:rsid w:val="58A71115"/>
    <w:rsid w:val="58A82413"/>
    <w:rsid w:val="58C40C20"/>
    <w:rsid w:val="58C919AA"/>
    <w:rsid w:val="58D81874"/>
    <w:rsid w:val="58DC7930"/>
    <w:rsid w:val="5900361E"/>
    <w:rsid w:val="591168D4"/>
    <w:rsid w:val="59154BEF"/>
    <w:rsid w:val="59180B0D"/>
    <w:rsid w:val="592117E6"/>
    <w:rsid w:val="59276FF4"/>
    <w:rsid w:val="59382505"/>
    <w:rsid w:val="594A040E"/>
    <w:rsid w:val="594D217F"/>
    <w:rsid w:val="59583C47"/>
    <w:rsid w:val="596C5104"/>
    <w:rsid w:val="59725489"/>
    <w:rsid w:val="59861649"/>
    <w:rsid w:val="598853C1"/>
    <w:rsid w:val="598F19AF"/>
    <w:rsid w:val="599117C3"/>
    <w:rsid w:val="59BB5797"/>
    <w:rsid w:val="59CF4D9E"/>
    <w:rsid w:val="59D43694"/>
    <w:rsid w:val="59DD2F0B"/>
    <w:rsid w:val="59EE2705"/>
    <w:rsid w:val="59FC0C9C"/>
    <w:rsid w:val="5A006A9A"/>
    <w:rsid w:val="5A085A19"/>
    <w:rsid w:val="5A0F31E9"/>
    <w:rsid w:val="5A0F3E83"/>
    <w:rsid w:val="5A197C7D"/>
    <w:rsid w:val="5A1E20C2"/>
    <w:rsid w:val="5A3B231E"/>
    <w:rsid w:val="5A3D09A9"/>
    <w:rsid w:val="5A3E3CD2"/>
    <w:rsid w:val="5A4A02E1"/>
    <w:rsid w:val="5A53477B"/>
    <w:rsid w:val="5A58195D"/>
    <w:rsid w:val="5A5C197E"/>
    <w:rsid w:val="5A5F1DD9"/>
    <w:rsid w:val="5A5F23E0"/>
    <w:rsid w:val="5A6C73DD"/>
    <w:rsid w:val="5A7C35E5"/>
    <w:rsid w:val="5ABC7179"/>
    <w:rsid w:val="5ACB1A0A"/>
    <w:rsid w:val="5AD17E36"/>
    <w:rsid w:val="5AF65B9E"/>
    <w:rsid w:val="5AFA7B96"/>
    <w:rsid w:val="5B0015B8"/>
    <w:rsid w:val="5B00605E"/>
    <w:rsid w:val="5B095BCC"/>
    <w:rsid w:val="5B0D2022"/>
    <w:rsid w:val="5B152B7B"/>
    <w:rsid w:val="5B161F0B"/>
    <w:rsid w:val="5B17043B"/>
    <w:rsid w:val="5B170542"/>
    <w:rsid w:val="5B361726"/>
    <w:rsid w:val="5B3864BC"/>
    <w:rsid w:val="5B4B48F9"/>
    <w:rsid w:val="5B6F05E7"/>
    <w:rsid w:val="5B874E3C"/>
    <w:rsid w:val="5B883E0A"/>
    <w:rsid w:val="5B91324A"/>
    <w:rsid w:val="5B9C7546"/>
    <w:rsid w:val="5BB22BCA"/>
    <w:rsid w:val="5BB24978"/>
    <w:rsid w:val="5BBA2C5B"/>
    <w:rsid w:val="5BBD3DFF"/>
    <w:rsid w:val="5BBD5C92"/>
    <w:rsid w:val="5BD16A64"/>
    <w:rsid w:val="5BD43FBF"/>
    <w:rsid w:val="5C1919D1"/>
    <w:rsid w:val="5C1E1DF6"/>
    <w:rsid w:val="5C1F5413"/>
    <w:rsid w:val="5C343DF8"/>
    <w:rsid w:val="5C365168"/>
    <w:rsid w:val="5C471564"/>
    <w:rsid w:val="5C514E2F"/>
    <w:rsid w:val="5C672263"/>
    <w:rsid w:val="5C7E0D01"/>
    <w:rsid w:val="5CA35E8F"/>
    <w:rsid w:val="5CAB5170"/>
    <w:rsid w:val="5CBD425B"/>
    <w:rsid w:val="5CC33CC5"/>
    <w:rsid w:val="5CD3445C"/>
    <w:rsid w:val="5CD92914"/>
    <w:rsid w:val="5CDF354A"/>
    <w:rsid w:val="5CE44C91"/>
    <w:rsid w:val="5CE46DB3"/>
    <w:rsid w:val="5D0134C1"/>
    <w:rsid w:val="5D0B07E3"/>
    <w:rsid w:val="5D2268F2"/>
    <w:rsid w:val="5D2329C6"/>
    <w:rsid w:val="5D237123"/>
    <w:rsid w:val="5D2A6F8F"/>
    <w:rsid w:val="5D2B343B"/>
    <w:rsid w:val="5D3F4BF0"/>
    <w:rsid w:val="5D6C4344"/>
    <w:rsid w:val="5D7C3512"/>
    <w:rsid w:val="5DA37EF5"/>
    <w:rsid w:val="5DA451C1"/>
    <w:rsid w:val="5DCF50FB"/>
    <w:rsid w:val="5DFC012C"/>
    <w:rsid w:val="5DFD2CDA"/>
    <w:rsid w:val="5E021BF1"/>
    <w:rsid w:val="5E28494C"/>
    <w:rsid w:val="5E294417"/>
    <w:rsid w:val="5E4C5DAB"/>
    <w:rsid w:val="5E58112D"/>
    <w:rsid w:val="5E7813D8"/>
    <w:rsid w:val="5E8C1C35"/>
    <w:rsid w:val="5E8D4131"/>
    <w:rsid w:val="5EA52572"/>
    <w:rsid w:val="5EAB5111"/>
    <w:rsid w:val="5EBB785B"/>
    <w:rsid w:val="5EDC2D1E"/>
    <w:rsid w:val="5EE7485D"/>
    <w:rsid w:val="5EEF6D7E"/>
    <w:rsid w:val="5F1B2B11"/>
    <w:rsid w:val="5F22579C"/>
    <w:rsid w:val="5F2A6379"/>
    <w:rsid w:val="5F346F7D"/>
    <w:rsid w:val="5F395630"/>
    <w:rsid w:val="5F3D5379"/>
    <w:rsid w:val="5F43480C"/>
    <w:rsid w:val="5F467F61"/>
    <w:rsid w:val="5F5B278A"/>
    <w:rsid w:val="5F5F6BC4"/>
    <w:rsid w:val="5F664ADF"/>
    <w:rsid w:val="5F7268F8"/>
    <w:rsid w:val="5F776A62"/>
    <w:rsid w:val="5F7A3577"/>
    <w:rsid w:val="5F7F0FB8"/>
    <w:rsid w:val="5F7F4139"/>
    <w:rsid w:val="5F812FDF"/>
    <w:rsid w:val="5F831102"/>
    <w:rsid w:val="5F936039"/>
    <w:rsid w:val="5F98156A"/>
    <w:rsid w:val="5FA025C7"/>
    <w:rsid w:val="5FA23DB9"/>
    <w:rsid w:val="5FA42A2C"/>
    <w:rsid w:val="5FA62A45"/>
    <w:rsid w:val="60121E89"/>
    <w:rsid w:val="60147A13"/>
    <w:rsid w:val="601D656F"/>
    <w:rsid w:val="60237471"/>
    <w:rsid w:val="602C2509"/>
    <w:rsid w:val="602F47E9"/>
    <w:rsid w:val="60302541"/>
    <w:rsid w:val="603617A2"/>
    <w:rsid w:val="603E14D2"/>
    <w:rsid w:val="605129B1"/>
    <w:rsid w:val="605B6228"/>
    <w:rsid w:val="60786CFC"/>
    <w:rsid w:val="60944E5E"/>
    <w:rsid w:val="609C04D3"/>
    <w:rsid w:val="60A71236"/>
    <w:rsid w:val="60AA7324"/>
    <w:rsid w:val="60B368C7"/>
    <w:rsid w:val="60B37C30"/>
    <w:rsid w:val="60B96500"/>
    <w:rsid w:val="60BB7E2A"/>
    <w:rsid w:val="60BC29F1"/>
    <w:rsid w:val="60BD0047"/>
    <w:rsid w:val="60BD4E13"/>
    <w:rsid w:val="60C05441"/>
    <w:rsid w:val="60C746D3"/>
    <w:rsid w:val="60E2185B"/>
    <w:rsid w:val="60EF0015"/>
    <w:rsid w:val="60F449B2"/>
    <w:rsid w:val="61004390"/>
    <w:rsid w:val="61113BC5"/>
    <w:rsid w:val="61127EA2"/>
    <w:rsid w:val="612260FC"/>
    <w:rsid w:val="613057B7"/>
    <w:rsid w:val="61332E72"/>
    <w:rsid w:val="61396151"/>
    <w:rsid w:val="614119B8"/>
    <w:rsid w:val="61443276"/>
    <w:rsid w:val="61580FE4"/>
    <w:rsid w:val="615E036F"/>
    <w:rsid w:val="615E7CCC"/>
    <w:rsid w:val="61605860"/>
    <w:rsid w:val="616952FD"/>
    <w:rsid w:val="617050B9"/>
    <w:rsid w:val="61805AAF"/>
    <w:rsid w:val="61876A72"/>
    <w:rsid w:val="618F6C61"/>
    <w:rsid w:val="61A66D2D"/>
    <w:rsid w:val="61B41449"/>
    <w:rsid w:val="61BB66C4"/>
    <w:rsid w:val="61C43BA7"/>
    <w:rsid w:val="61C928D1"/>
    <w:rsid w:val="61DB152F"/>
    <w:rsid w:val="61DD7759"/>
    <w:rsid w:val="61E3588B"/>
    <w:rsid w:val="61F657B8"/>
    <w:rsid w:val="6200468F"/>
    <w:rsid w:val="62080547"/>
    <w:rsid w:val="62083543"/>
    <w:rsid w:val="620F49AE"/>
    <w:rsid w:val="62154E77"/>
    <w:rsid w:val="6219448E"/>
    <w:rsid w:val="62232481"/>
    <w:rsid w:val="62293403"/>
    <w:rsid w:val="622F0DE0"/>
    <w:rsid w:val="62496B6E"/>
    <w:rsid w:val="624B3430"/>
    <w:rsid w:val="624F6F2D"/>
    <w:rsid w:val="625A02AF"/>
    <w:rsid w:val="626F2992"/>
    <w:rsid w:val="62707B03"/>
    <w:rsid w:val="62744739"/>
    <w:rsid w:val="62854B94"/>
    <w:rsid w:val="628F7D79"/>
    <w:rsid w:val="629A17D9"/>
    <w:rsid w:val="62D376AD"/>
    <w:rsid w:val="62D90A3C"/>
    <w:rsid w:val="62E1431E"/>
    <w:rsid w:val="62EE50B6"/>
    <w:rsid w:val="62F15D85"/>
    <w:rsid w:val="62F329B7"/>
    <w:rsid w:val="62F54FD4"/>
    <w:rsid w:val="6300246C"/>
    <w:rsid w:val="63046B74"/>
    <w:rsid w:val="6307369F"/>
    <w:rsid w:val="63117E08"/>
    <w:rsid w:val="63161C90"/>
    <w:rsid w:val="63302D52"/>
    <w:rsid w:val="633A242D"/>
    <w:rsid w:val="635337A6"/>
    <w:rsid w:val="635A25DF"/>
    <w:rsid w:val="63616FBA"/>
    <w:rsid w:val="63646637"/>
    <w:rsid w:val="637A7B03"/>
    <w:rsid w:val="639B0D9E"/>
    <w:rsid w:val="639C3223"/>
    <w:rsid w:val="639F518E"/>
    <w:rsid w:val="63A365C7"/>
    <w:rsid w:val="63A8314E"/>
    <w:rsid w:val="63AC081F"/>
    <w:rsid w:val="63B5615C"/>
    <w:rsid w:val="63BE0F37"/>
    <w:rsid w:val="63C51C18"/>
    <w:rsid w:val="63CB1C09"/>
    <w:rsid w:val="63CF1BCC"/>
    <w:rsid w:val="63D63D42"/>
    <w:rsid w:val="63DE4E6F"/>
    <w:rsid w:val="640A69EA"/>
    <w:rsid w:val="640F6E0B"/>
    <w:rsid w:val="6410428F"/>
    <w:rsid w:val="64205C8C"/>
    <w:rsid w:val="642B52C7"/>
    <w:rsid w:val="642E5DA1"/>
    <w:rsid w:val="643A57B2"/>
    <w:rsid w:val="64434CED"/>
    <w:rsid w:val="64525E6F"/>
    <w:rsid w:val="647D4422"/>
    <w:rsid w:val="64967909"/>
    <w:rsid w:val="64973A5A"/>
    <w:rsid w:val="64C03C61"/>
    <w:rsid w:val="64C16B3D"/>
    <w:rsid w:val="64CC2606"/>
    <w:rsid w:val="64E55AB9"/>
    <w:rsid w:val="64EE6AA2"/>
    <w:rsid w:val="64EF09EB"/>
    <w:rsid w:val="64FE29DC"/>
    <w:rsid w:val="6517172B"/>
    <w:rsid w:val="651761F5"/>
    <w:rsid w:val="653051C9"/>
    <w:rsid w:val="65441497"/>
    <w:rsid w:val="65486466"/>
    <w:rsid w:val="654A79CF"/>
    <w:rsid w:val="654E5680"/>
    <w:rsid w:val="654F3237"/>
    <w:rsid w:val="65533C99"/>
    <w:rsid w:val="65646CE3"/>
    <w:rsid w:val="65660504"/>
    <w:rsid w:val="65675A6D"/>
    <w:rsid w:val="65693D66"/>
    <w:rsid w:val="656A30F3"/>
    <w:rsid w:val="657A6EF0"/>
    <w:rsid w:val="65842EE1"/>
    <w:rsid w:val="65860E11"/>
    <w:rsid w:val="658D5301"/>
    <w:rsid w:val="659751E0"/>
    <w:rsid w:val="65B90BF8"/>
    <w:rsid w:val="65BA033D"/>
    <w:rsid w:val="65D31D6D"/>
    <w:rsid w:val="65D433F7"/>
    <w:rsid w:val="65DF0FAA"/>
    <w:rsid w:val="65E46075"/>
    <w:rsid w:val="65EB7404"/>
    <w:rsid w:val="66024DE1"/>
    <w:rsid w:val="66296E44"/>
    <w:rsid w:val="662C6A60"/>
    <w:rsid w:val="66340204"/>
    <w:rsid w:val="663C7D81"/>
    <w:rsid w:val="664408C2"/>
    <w:rsid w:val="66734E89"/>
    <w:rsid w:val="667B18AC"/>
    <w:rsid w:val="669B4986"/>
    <w:rsid w:val="669B71AF"/>
    <w:rsid w:val="66A730DE"/>
    <w:rsid w:val="66C67BD2"/>
    <w:rsid w:val="66D44B7B"/>
    <w:rsid w:val="66E63727"/>
    <w:rsid w:val="67020F3E"/>
    <w:rsid w:val="6737777F"/>
    <w:rsid w:val="6745041D"/>
    <w:rsid w:val="67741042"/>
    <w:rsid w:val="67776250"/>
    <w:rsid w:val="678A1321"/>
    <w:rsid w:val="678B5AFD"/>
    <w:rsid w:val="67AA29A7"/>
    <w:rsid w:val="67B47053"/>
    <w:rsid w:val="67CE1741"/>
    <w:rsid w:val="67DA7730"/>
    <w:rsid w:val="67DF62C5"/>
    <w:rsid w:val="67F3434E"/>
    <w:rsid w:val="6809591F"/>
    <w:rsid w:val="6811140F"/>
    <w:rsid w:val="6817328F"/>
    <w:rsid w:val="6827199E"/>
    <w:rsid w:val="68366289"/>
    <w:rsid w:val="68456D65"/>
    <w:rsid w:val="685309F8"/>
    <w:rsid w:val="68640AED"/>
    <w:rsid w:val="687025EE"/>
    <w:rsid w:val="68751207"/>
    <w:rsid w:val="6878062D"/>
    <w:rsid w:val="687A11E5"/>
    <w:rsid w:val="68A65864"/>
    <w:rsid w:val="68C46CA4"/>
    <w:rsid w:val="68CD2DF1"/>
    <w:rsid w:val="68DA5E49"/>
    <w:rsid w:val="68DB2B3B"/>
    <w:rsid w:val="68E7246A"/>
    <w:rsid w:val="68E96A4F"/>
    <w:rsid w:val="68F93BE6"/>
    <w:rsid w:val="68FF6DF4"/>
    <w:rsid w:val="6900229C"/>
    <w:rsid w:val="690A194F"/>
    <w:rsid w:val="691A7382"/>
    <w:rsid w:val="69204F3B"/>
    <w:rsid w:val="694C2A9E"/>
    <w:rsid w:val="69520C2E"/>
    <w:rsid w:val="69721032"/>
    <w:rsid w:val="69764E27"/>
    <w:rsid w:val="697F058F"/>
    <w:rsid w:val="69823BDB"/>
    <w:rsid w:val="69846EAC"/>
    <w:rsid w:val="699302E5"/>
    <w:rsid w:val="69A74684"/>
    <w:rsid w:val="69A97722"/>
    <w:rsid w:val="69B471CE"/>
    <w:rsid w:val="69B5672E"/>
    <w:rsid w:val="69BE518B"/>
    <w:rsid w:val="69C312F4"/>
    <w:rsid w:val="69C42446"/>
    <w:rsid w:val="69D64202"/>
    <w:rsid w:val="6A2B06BD"/>
    <w:rsid w:val="6A3258FA"/>
    <w:rsid w:val="6A506220"/>
    <w:rsid w:val="6A5135AE"/>
    <w:rsid w:val="6A6A3EBF"/>
    <w:rsid w:val="6A813F55"/>
    <w:rsid w:val="6A880A51"/>
    <w:rsid w:val="6A9E77F5"/>
    <w:rsid w:val="6AB725D7"/>
    <w:rsid w:val="6AC76C5B"/>
    <w:rsid w:val="6AD96430"/>
    <w:rsid w:val="6AE00903"/>
    <w:rsid w:val="6B0B7C00"/>
    <w:rsid w:val="6B151E45"/>
    <w:rsid w:val="6B186BFE"/>
    <w:rsid w:val="6B214AAC"/>
    <w:rsid w:val="6B431AA9"/>
    <w:rsid w:val="6B465A4C"/>
    <w:rsid w:val="6B472352"/>
    <w:rsid w:val="6B517D09"/>
    <w:rsid w:val="6B5A547D"/>
    <w:rsid w:val="6B851761"/>
    <w:rsid w:val="6B9666AF"/>
    <w:rsid w:val="6BC3046E"/>
    <w:rsid w:val="6BD44481"/>
    <w:rsid w:val="6BD77B89"/>
    <w:rsid w:val="6BDA7CFF"/>
    <w:rsid w:val="6BE163E9"/>
    <w:rsid w:val="6C066C46"/>
    <w:rsid w:val="6C0F0B09"/>
    <w:rsid w:val="6C150D37"/>
    <w:rsid w:val="6C224890"/>
    <w:rsid w:val="6C2C250D"/>
    <w:rsid w:val="6C303DC2"/>
    <w:rsid w:val="6C31178D"/>
    <w:rsid w:val="6C3516A0"/>
    <w:rsid w:val="6C507FC1"/>
    <w:rsid w:val="6C522A70"/>
    <w:rsid w:val="6C56457F"/>
    <w:rsid w:val="6C6A4304"/>
    <w:rsid w:val="6C882CD0"/>
    <w:rsid w:val="6C976C1F"/>
    <w:rsid w:val="6C9822E2"/>
    <w:rsid w:val="6CA16A6E"/>
    <w:rsid w:val="6CAF7CE4"/>
    <w:rsid w:val="6CB16AD5"/>
    <w:rsid w:val="6CC02282"/>
    <w:rsid w:val="6CC22541"/>
    <w:rsid w:val="6CC32850"/>
    <w:rsid w:val="6CCA700A"/>
    <w:rsid w:val="6CD418CB"/>
    <w:rsid w:val="6CD60113"/>
    <w:rsid w:val="6CDF1C45"/>
    <w:rsid w:val="6D0875B2"/>
    <w:rsid w:val="6D1254AA"/>
    <w:rsid w:val="6D154D66"/>
    <w:rsid w:val="6D1741D3"/>
    <w:rsid w:val="6D1902BC"/>
    <w:rsid w:val="6D323B6A"/>
    <w:rsid w:val="6D3F6EA2"/>
    <w:rsid w:val="6D5F72F2"/>
    <w:rsid w:val="6D627EBE"/>
    <w:rsid w:val="6D8D7153"/>
    <w:rsid w:val="6D9C10A4"/>
    <w:rsid w:val="6DB93944"/>
    <w:rsid w:val="6DBB59FB"/>
    <w:rsid w:val="6DD32C57"/>
    <w:rsid w:val="6DD91BD3"/>
    <w:rsid w:val="6DDE23A0"/>
    <w:rsid w:val="6DE3529E"/>
    <w:rsid w:val="6DF1132F"/>
    <w:rsid w:val="6DF83EB4"/>
    <w:rsid w:val="6E042C2A"/>
    <w:rsid w:val="6E096679"/>
    <w:rsid w:val="6E0E1A5F"/>
    <w:rsid w:val="6E137010"/>
    <w:rsid w:val="6E150477"/>
    <w:rsid w:val="6E1B709B"/>
    <w:rsid w:val="6E636716"/>
    <w:rsid w:val="6E6B15F2"/>
    <w:rsid w:val="6E6C47A7"/>
    <w:rsid w:val="6EA04641"/>
    <w:rsid w:val="6EA4597D"/>
    <w:rsid w:val="6EB16425"/>
    <w:rsid w:val="6EB327ED"/>
    <w:rsid w:val="6EB64476"/>
    <w:rsid w:val="6EBC069A"/>
    <w:rsid w:val="6EED1FF5"/>
    <w:rsid w:val="6F1352D6"/>
    <w:rsid w:val="6F1439DE"/>
    <w:rsid w:val="6F2413FB"/>
    <w:rsid w:val="6F2655CF"/>
    <w:rsid w:val="6F2B4A33"/>
    <w:rsid w:val="6F4262D3"/>
    <w:rsid w:val="6F561D13"/>
    <w:rsid w:val="6F694C60"/>
    <w:rsid w:val="6FB10C62"/>
    <w:rsid w:val="6FB96C38"/>
    <w:rsid w:val="6FBF41C2"/>
    <w:rsid w:val="6FCF227C"/>
    <w:rsid w:val="6FDB5DF3"/>
    <w:rsid w:val="6FDF62BA"/>
    <w:rsid w:val="6FE01BE4"/>
    <w:rsid w:val="6FF23B92"/>
    <w:rsid w:val="7003534A"/>
    <w:rsid w:val="70076BE8"/>
    <w:rsid w:val="70167664"/>
    <w:rsid w:val="70344BA7"/>
    <w:rsid w:val="70404F18"/>
    <w:rsid w:val="7042491C"/>
    <w:rsid w:val="70547015"/>
    <w:rsid w:val="705D2CAF"/>
    <w:rsid w:val="706376B7"/>
    <w:rsid w:val="706731CF"/>
    <w:rsid w:val="707B493C"/>
    <w:rsid w:val="709D26ED"/>
    <w:rsid w:val="70B5022D"/>
    <w:rsid w:val="70B96C2C"/>
    <w:rsid w:val="70BC291B"/>
    <w:rsid w:val="70C1238E"/>
    <w:rsid w:val="70CE5177"/>
    <w:rsid w:val="70D3734B"/>
    <w:rsid w:val="70D50A94"/>
    <w:rsid w:val="70E1498D"/>
    <w:rsid w:val="70E1568B"/>
    <w:rsid w:val="70F53623"/>
    <w:rsid w:val="70FC0717"/>
    <w:rsid w:val="70FD0CB3"/>
    <w:rsid w:val="711D1C8F"/>
    <w:rsid w:val="7131029F"/>
    <w:rsid w:val="7134243C"/>
    <w:rsid w:val="713954C7"/>
    <w:rsid w:val="714B778F"/>
    <w:rsid w:val="714C14FB"/>
    <w:rsid w:val="71531542"/>
    <w:rsid w:val="71594B1A"/>
    <w:rsid w:val="71696914"/>
    <w:rsid w:val="716E0414"/>
    <w:rsid w:val="7171794A"/>
    <w:rsid w:val="71750DA8"/>
    <w:rsid w:val="717C53B4"/>
    <w:rsid w:val="71852264"/>
    <w:rsid w:val="71C719BD"/>
    <w:rsid w:val="71CD20B4"/>
    <w:rsid w:val="71D465DA"/>
    <w:rsid w:val="71E43D94"/>
    <w:rsid w:val="71FB09CF"/>
    <w:rsid w:val="72057945"/>
    <w:rsid w:val="72081016"/>
    <w:rsid w:val="72186B9B"/>
    <w:rsid w:val="721F2D5F"/>
    <w:rsid w:val="722417A6"/>
    <w:rsid w:val="722B17DF"/>
    <w:rsid w:val="723C4572"/>
    <w:rsid w:val="7253310B"/>
    <w:rsid w:val="72617199"/>
    <w:rsid w:val="72730565"/>
    <w:rsid w:val="72757747"/>
    <w:rsid w:val="7285473C"/>
    <w:rsid w:val="7287390F"/>
    <w:rsid w:val="728C5ACB"/>
    <w:rsid w:val="72966C68"/>
    <w:rsid w:val="729B611A"/>
    <w:rsid w:val="729D55E2"/>
    <w:rsid w:val="72CB7615"/>
    <w:rsid w:val="72CD39AE"/>
    <w:rsid w:val="72CD5D48"/>
    <w:rsid w:val="72CD76A8"/>
    <w:rsid w:val="72D7609F"/>
    <w:rsid w:val="72E826FD"/>
    <w:rsid w:val="72F0685D"/>
    <w:rsid w:val="730438B3"/>
    <w:rsid w:val="7311772D"/>
    <w:rsid w:val="731820A4"/>
    <w:rsid w:val="731F242B"/>
    <w:rsid w:val="73225907"/>
    <w:rsid w:val="732301DD"/>
    <w:rsid w:val="73297C92"/>
    <w:rsid w:val="732B21DF"/>
    <w:rsid w:val="733028FA"/>
    <w:rsid w:val="73421C18"/>
    <w:rsid w:val="734A6819"/>
    <w:rsid w:val="73531308"/>
    <w:rsid w:val="73534C7E"/>
    <w:rsid w:val="735600FB"/>
    <w:rsid w:val="736600CA"/>
    <w:rsid w:val="736E6F7E"/>
    <w:rsid w:val="73700F48"/>
    <w:rsid w:val="737F06A0"/>
    <w:rsid w:val="737F096E"/>
    <w:rsid w:val="738605D1"/>
    <w:rsid w:val="73921DC2"/>
    <w:rsid w:val="73A429A0"/>
    <w:rsid w:val="73AD05F4"/>
    <w:rsid w:val="73B307DA"/>
    <w:rsid w:val="73BB1DD0"/>
    <w:rsid w:val="73DD7CA5"/>
    <w:rsid w:val="73DE7C85"/>
    <w:rsid w:val="73F529AB"/>
    <w:rsid w:val="73F5378A"/>
    <w:rsid w:val="73F61544"/>
    <w:rsid w:val="74106F3C"/>
    <w:rsid w:val="742C4E6F"/>
    <w:rsid w:val="74341F76"/>
    <w:rsid w:val="74621F57"/>
    <w:rsid w:val="747A2501"/>
    <w:rsid w:val="74967E41"/>
    <w:rsid w:val="7497260F"/>
    <w:rsid w:val="74974695"/>
    <w:rsid w:val="74995E18"/>
    <w:rsid w:val="749B3DA3"/>
    <w:rsid w:val="749D3FBF"/>
    <w:rsid w:val="74A808EF"/>
    <w:rsid w:val="74B203CF"/>
    <w:rsid w:val="74B84955"/>
    <w:rsid w:val="74CA4688"/>
    <w:rsid w:val="750000AA"/>
    <w:rsid w:val="75017940"/>
    <w:rsid w:val="75050F2A"/>
    <w:rsid w:val="75134281"/>
    <w:rsid w:val="75183646"/>
    <w:rsid w:val="75233019"/>
    <w:rsid w:val="75420C99"/>
    <w:rsid w:val="75591719"/>
    <w:rsid w:val="755C3532"/>
    <w:rsid w:val="756066AB"/>
    <w:rsid w:val="75661BB1"/>
    <w:rsid w:val="75745049"/>
    <w:rsid w:val="759650DB"/>
    <w:rsid w:val="75A373B3"/>
    <w:rsid w:val="75C13CDD"/>
    <w:rsid w:val="75C231D4"/>
    <w:rsid w:val="75CF2869"/>
    <w:rsid w:val="75D24AC9"/>
    <w:rsid w:val="75EC0026"/>
    <w:rsid w:val="75F419BD"/>
    <w:rsid w:val="76124539"/>
    <w:rsid w:val="761262E7"/>
    <w:rsid w:val="762302DC"/>
    <w:rsid w:val="764D731F"/>
    <w:rsid w:val="766341D3"/>
    <w:rsid w:val="76675EA0"/>
    <w:rsid w:val="767E1BCE"/>
    <w:rsid w:val="7693567A"/>
    <w:rsid w:val="76A21419"/>
    <w:rsid w:val="76A22693"/>
    <w:rsid w:val="76C515AB"/>
    <w:rsid w:val="76CE3202"/>
    <w:rsid w:val="76D35A76"/>
    <w:rsid w:val="76DD06A3"/>
    <w:rsid w:val="76FE2465"/>
    <w:rsid w:val="77043E82"/>
    <w:rsid w:val="7749547D"/>
    <w:rsid w:val="7769092B"/>
    <w:rsid w:val="776F6F77"/>
    <w:rsid w:val="777E4F45"/>
    <w:rsid w:val="77974CF6"/>
    <w:rsid w:val="77A407E3"/>
    <w:rsid w:val="77A61681"/>
    <w:rsid w:val="77B118E6"/>
    <w:rsid w:val="77C60E96"/>
    <w:rsid w:val="77CD4BBB"/>
    <w:rsid w:val="78014865"/>
    <w:rsid w:val="782115C4"/>
    <w:rsid w:val="78220996"/>
    <w:rsid w:val="7826701A"/>
    <w:rsid w:val="783267C6"/>
    <w:rsid w:val="783532AA"/>
    <w:rsid w:val="78407669"/>
    <w:rsid w:val="785A7737"/>
    <w:rsid w:val="786524C7"/>
    <w:rsid w:val="78693FF6"/>
    <w:rsid w:val="786D0058"/>
    <w:rsid w:val="787222E6"/>
    <w:rsid w:val="78753951"/>
    <w:rsid w:val="78767001"/>
    <w:rsid w:val="789068D4"/>
    <w:rsid w:val="78947487"/>
    <w:rsid w:val="789D458E"/>
    <w:rsid w:val="78A771BA"/>
    <w:rsid w:val="78AC487D"/>
    <w:rsid w:val="78AF7473"/>
    <w:rsid w:val="78C5383A"/>
    <w:rsid w:val="78CB3D3E"/>
    <w:rsid w:val="78D06373"/>
    <w:rsid w:val="78D75C24"/>
    <w:rsid w:val="78E15DB9"/>
    <w:rsid w:val="78E55958"/>
    <w:rsid w:val="790073DA"/>
    <w:rsid w:val="790609F0"/>
    <w:rsid w:val="790A658D"/>
    <w:rsid w:val="792A3948"/>
    <w:rsid w:val="79415DFA"/>
    <w:rsid w:val="794C13B1"/>
    <w:rsid w:val="794D10FB"/>
    <w:rsid w:val="795E2CD5"/>
    <w:rsid w:val="79662F2F"/>
    <w:rsid w:val="79687811"/>
    <w:rsid w:val="796C437B"/>
    <w:rsid w:val="797D759C"/>
    <w:rsid w:val="797D7F1B"/>
    <w:rsid w:val="799E3CDC"/>
    <w:rsid w:val="79A614AB"/>
    <w:rsid w:val="79CD397D"/>
    <w:rsid w:val="79E924E8"/>
    <w:rsid w:val="7A0C2CC5"/>
    <w:rsid w:val="7A1F6341"/>
    <w:rsid w:val="7A396538"/>
    <w:rsid w:val="7A3E6E93"/>
    <w:rsid w:val="7A440FCE"/>
    <w:rsid w:val="7A4601A0"/>
    <w:rsid w:val="7A4773F3"/>
    <w:rsid w:val="7A644541"/>
    <w:rsid w:val="7A65132B"/>
    <w:rsid w:val="7A804167"/>
    <w:rsid w:val="7A813A3B"/>
    <w:rsid w:val="7A85609A"/>
    <w:rsid w:val="7AA117BE"/>
    <w:rsid w:val="7AA250FE"/>
    <w:rsid w:val="7AA27D23"/>
    <w:rsid w:val="7AA62455"/>
    <w:rsid w:val="7AAF78A6"/>
    <w:rsid w:val="7ABC0569"/>
    <w:rsid w:val="7AC51B7A"/>
    <w:rsid w:val="7AC878BC"/>
    <w:rsid w:val="7ADF0C11"/>
    <w:rsid w:val="7AE75F94"/>
    <w:rsid w:val="7AF214BD"/>
    <w:rsid w:val="7B2F0CBD"/>
    <w:rsid w:val="7B354389"/>
    <w:rsid w:val="7B57638E"/>
    <w:rsid w:val="7B590596"/>
    <w:rsid w:val="7B642F91"/>
    <w:rsid w:val="7B683283"/>
    <w:rsid w:val="7B6A3EEE"/>
    <w:rsid w:val="7B794B8B"/>
    <w:rsid w:val="7B8225D5"/>
    <w:rsid w:val="7B8824E2"/>
    <w:rsid w:val="7B890DF9"/>
    <w:rsid w:val="7B921007"/>
    <w:rsid w:val="7B9300CC"/>
    <w:rsid w:val="7BA10A5B"/>
    <w:rsid w:val="7BAB0D70"/>
    <w:rsid w:val="7BDC361F"/>
    <w:rsid w:val="7BDF1181"/>
    <w:rsid w:val="7BFF0D1D"/>
    <w:rsid w:val="7C0F5A6A"/>
    <w:rsid w:val="7C105077"/>
    <w:rsid w:val="7C123663"/>
    <w:rsid w:val="7C1A6D9B"/>
    <w:rsid w:val="7C256C54"/>
    <w:rsid w:val="7C2A4043"/>
    <w:rsid w:val="7C3012D4"/>
    <w:rsid w:val="7C4F0F8B"/>
    <w:rsid w:val="7C5A0B34"/>
    <w:rsid w:val="7C6043DA"/>
    <w:rsid w:val="7C66113B"/>
    <w:rsid w:val="7C6D7873"/>
    <w:rsid w:val="7C703D67"/>
    <w:rsid w:val="7C732BF4"/>
    <w:rsid w:val="7C8E0748"/>
    <w:rsid w:val="7C8F1F7D"/>
    <w:rsid w:val="7CC11B23"/>
    <w:rsid w:val="7CD46ADE"/>
    <w:rsid w:val="7CEC7123"/>
    <w:rsid w:val="7CEE4420"/>
    <w:rsid w:val="7CF16C56"/>
    <w:rsid w:val="7CF629D9"/>
    <w:rsid w:val="7CF966E0"/>
    <w:rsid w:val="7D050953"/>
    <w:rsid w:val="7D091BB4"/>
    <w:rsid w:val="7D364589"/>
    <w:rsid w:val="7D4B74C7"/>
    <w:rsid w:val="7D511DEB"/>
    <w:rsid w:val="7D550801"/>
    <w:rsid w:val="7D5E522E"/>
    <w:rsid w:val="7D823D52"/>
    <w:rsid w:val="7D85143D"/>
    <w:rsid w:val="7D8E26F7"/>
    <w:rsid w:val="7DA4016C"/>
    <w:rsid w:val="7DAF0021"/>
    <w:rsid w:val="7DB163E5"/>
    <w:rsid w:val="7DCC321F"/>
    <w:rsid w:val="7DCE343B"/>
    <w:rsid w:val="7DDC7906"/>
    <w:rsid w:val="7DE21B86"/>
    <w:rsid w:val="7DEF684F"/>
    <w:rsid w:val="7DF00B43"/>
    <w:rsid w:val="7DFA791B"/>
    <w:rsid w:val="7E407CC1"/>
    <w:rsid w:val="7E503E50"/>
    <w:rsid w:val="7E7A3F89"/>
    <w:rsid w:val="7E806AAD"/>
    <w:rsid w:val="7E862216"/>
    <w:rsid w:val="7E906943"/>
    <w:rsid w:val="7E984F6A"/>
    <w:rsid w:val="7EA335E7"/>
    <w:rsid w:val="7EB51DE9"/>
    <w:rsid w:val="7EC21F19"/>
    <w:rsid w:val="7ECC0CF3"/>
    <w:rsid w:val="7EE10C7A"/>
    <w:rsid w:val="7EE53DAD"/>
    <w:rsid w:val="7EF77415"/>
    <w:rsid w:val="7F0C2F67"/>
    <w:rsid w:val="7F1205F3"/>
    <w:rsid w:val="7F1F76EA"/>
    <w:rsid w:val="7F3E578D"/>
    <w:rsid w:val="7F3F2127"/>
    <w:rsid w:val="7F511C2E"/>
    <w:rsid w:val="7F547171"/>
    <w:rsid w:val="7F6B574A"/>
    <w:rsid w:val="7F6F2C44"/>
    <w:rsid w:val="7F800765"/>
    <w:rsid w:val="7F8244DD"/>
    <w:rsid w:val="7F82628B"/>
    <w:rsid w:val="7F831D8B"/>
    <w:rsid w:val="7F8D7E04"/>
    <w:rsid w:val="7F8F261D"/>
    <w:rsid w:val="7F9B62E2"/>
    <w:rsid w:val="7FAB65E4"/>
    <w:rsid w:val="7FAF2DF8"/>
    <w:rsid w:val="7FB84310"/>
    <w:rsid w:val="7FCF3049"/>
    <w:rsid w:val="7FD02953"/>
    <w:rsid w:val="7FE630F3"/>
    <w:rsid w:val="7FE84988"/>
    <w:rsid w:val="7FF10EA8"/>
    <w:rsid w:val="7FF13975"/>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3">
    <w:name w:val="heading 1"/>
    <w:basedOn w:val="1"/>
    <w:next w:val="1"/>
    <w:link w:val="28"/>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4">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5">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1"/>
    <w:qFormat/>
    <w:uiPriority w:val="0"/>
    <w:pPr>
      <w:spacing w:after="120"/>
      <w:ind w:left="420" w:leftChars="200" w:firstLine="420"/>
    </w:pPr>
    <w:rPr>
      <w:rFonts w:ascii="Times New Roman" w:hAnsi="Times New Roman" w:eastAsia="宋体"/>
    </w:rPr>
  </w:style>
  <w:style w:type="paragraph" w:styleId="6">
    <w:name w:val="Note Heading"/>
    <w:basedOn w:val="1"/>
    <w:next w:val="1"/>
    <w:qFormat/>
    <w:uiPriority w:val="0"/>
    <w:pPr>
      <w:jc w:val="center"/>
    </w:pPr>
  </w:style>
  <w:style w:type="paragraph" w:styleId="7">
    <w:name w:val="Normal Indent"/>
    <w:basedOn w:val="1"/>
    <w:next w:val="1"/>
    <w:qFormat/>
    <w:uiPriority w:val="0"/>
    <w:rPr>
      <w:kern w:val="2"/>
      <w:sz w:val="28"/>
    </w:rPr>
  </w:style>
  <w:style w:type="paragraph" w:styleId="8">
    <w:name w:val="annotation text"/>
    <w:basedOn w:val="1"/>
    <w:qFormat/>
    <w:uiPriority w:val="0"/>
    <w:pPr>
      <w:jc w:val="left"/>
    </w:pPr>
  </w:style>
  <w:style w:type="paragraph" w:styleId="9">
    <w:name w:val="Body Text"/>
    <w:basedOn w:val="1"/>
    <w:qFormat/>
    <w:uiPriority w:val="0"/>
    <w:pPr>
      <w:widowControl w:val="0"/>
      <w:adjustRightInd/>
      <w:snapToGrid/>
      <w:spacing w:after="120"/>
      <w:jc w:val="both"/>
    </w:pPr>
    <w:rPr>
      <w:rFonts w:ascii="Calibri" w:hAnsi="Calibri" w:eastAsia="宋体"/>
      <w:sz w:val="20"/>
      <w:szCs w:val="20"/>
    </w:rPr>
  </w:style>
  <w:style w:type="paragraph" w:styleId="10">
    <w:name w:val="footer"/>
    <w:basedOn w:val="1"/>
    <w:qFormat/>
    <w:uiPriority w:val="0"/>
    <w:pPr>
      <w:tabs>
        <w:tab w:val="center" w:pos="4153"/>
        <w:tab w:val="right" w:pos="8306"/>
      </w:tabs>
    </w:pPr>
    <w:rPr>
      <w:rFonts w:ascii="Tahoma" w:hAnsi="Tahoma"/>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annotation reference"/>
    <w:semiHidden/>
    <w:qFormat/>
    <w:uiPriority w:val="0"/>
    <w:rPr>
      <w:sz w:val="21"/>
    </w:rPr>
  </w:style>
  <w:style w:type="paragraph" w:customStyle="1" w:styleId="1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
    <w:name w:val="Table Paragraph"/>
    <w:basedOn w:val="1"/>
    <w:qFormat/>
    <w:uiPriority w:val="1"/>
    <w:pPr>
      <w:jc w:val="center"/>
    </w:pPr>
    <w:rPr>
      <w:rFonts w:ascii="宋体" w:hAnsi="宋体" w:eastAsia="宋体" w:cs="宋体"/>
      <w:lang w:val="zh-CN" w:eastAsia="zh-CN" w:bidi="zh-CN"/>
    </w:rPr>
  </w:style>
  <w:style w:type="paragraph" w:customStyle="1" w:styleId="20">
    <w:name w:val="我的表格文字"/>
    <w:basedOn w:val="1"/>
    <w:qFormat/>
    <w:uiPriority w:val="0"/>
    <w:pPr>
      <w:jc w:val="center"/>
    </w:pPr>
    <w:rPr>
      <w:rFonts w:hAnsi="宋体" w:eastAsia="Times New Roman" w:cs="宋体"/>
      <w:color w:val="000000"/>
      <w:szCs w:val="21"/>
    </w:rPr>
  </w:style>
  <w:style w:type="character" w:customStyle="1" w:styleId="21">
    <w:name w:val="报告表正文 Char1"/>
    <w:qFormat/>
    <w:uiPriority w:val="0"/>
    <w:rPr>
      <w:rFonts w:eastAsia="楷体_GB2312"/>
      <w:kern w:val="2"/>
      <w:sz w:val="24"/>
      <w:szCs w:val="24"/>
      <w:lang w:val="en-US" w:eastAsia="zh-CN" w:bidi="ar-SA"/>
    </w:rPr>
  </w:style>
  <w:style w:type="paragraph" w:customStyle="1" w:styleId="22">
    <w:name w:val="中文报告书样式"/>
    <w:basedOn w:val="1"/>
    <w:qFormat/>
    <w:uiPriority w:val="0"/>
    <w:pPr>
      <w:adjustRightInd w:val="0"/>
      <w:spacing w:line="480" w:lineRule="atLeast"/>
      <w:ind w:firstLine="482"/>
      <w:textAlignment w:val="baseline"/>
    </w:pPr>
    <w:rPr>
      <w:kern w:val="24"/>
      <w:sz w:val="24"/>
    </w:rPr>
  </w:style>
  <w:style w:type="paragraph" w:customStyle="1" w:styleId="23">
    <w:name w:val="p0"/>
    <w:basedOn w:val="1"/>
    <w:qFormat/>
    <w:uiPriority w:val="0"/>
    <w:pPr>
      <w:widowControl/>
    </w:pPr>
    <w:rPr>
      <w:rFonts w:hint="eastAsia"/>
    </w:rPr>
  </w:style>
  <w:style w:type="paragraph" w:customStyle="1" w:styleId="24">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5">
    <w:name w:val="font21"/>
    <w:basedOn w:val="15"/>
    <w:qFormat/>
    <w:uiPriority w:val="0"/>
    <w:rPr>
      <w:rFonts w:hint="eastAsia" w:ascii="宋体" w:hAnsi="宋体" w:eastAsia="宋体" w:cs="宋体"/>
      <w:color w:val="000000"/>
      <w:sz w:val="24"/>
      <w:szCs w:val="24"/>
      <w:u w:val="none"/>
    </w:rPr>
  </w:style>
  <w:style w:type="character" w:customStyle="1" w:styleId="26">
    <w:name w:val="font31"/>
    <w:basedOn w:val="15"/>
    <w:qFormat/>
    <w:uiPriority w:val="0"/>
    <w:rPr>
      <w:rFonts w:hint="eastAsia" w:ascii="宋体" w:hAnsi="宋体" w:eastAsia="宋体" w:cs="宋体"/>
      <w:color w:val="000000"/>
      <w:sz w:val="22"/>
      <w:szCs w:val="22"/>
      <w:u w:val="none"/>
    </w:rPr>
  </w:style>
  <w:style w:type="paragraph" w:customStyle="1" w:styleId="27">
    <w:name w:val="三同时样式"/>
    <w:basedOn w:val="1"/>
    <w:qFormat/>
    <w:uiPriority w:val="0"/>
    <w:pPr>
      <w:spacing w:line="240" w:lineRule="auto"/>
      <w:ind w:firstLine="0" w:firstLineChars="0"/>
      <w:jc w:val="center"/>
    </w:pPr>
    <w:rPr>
      <w:b/>
      <w:sz w:val="18"/>
      <w:szCs w:val="18"/>
    </w:rPr>
  </w:style>
  <w:style w:type="character" w:customStyle="1" w:styleId="28">
    <w:name w:val="标题 1 Char"/>
    <w:link w:val="3"/>
    <w:qFormat/>
    <w:uiPriority w:val="0"/>
    <w:rPr>
      <w:b/>
      <w:kern w:val="44"/>
      <w:sz w:val="28"/>
    </w:rPr>
  </w:style>
  <w:style w:type="paragraph" w:customStyle="1" w:styleId="29">
    <w:name w:val="列表段落"/>
    <w:basedOn w:val="1"/>
    <w:qFormat/>
    <w:uiPriority w:val="0"/>
    <w:pPr>
      <w:ind w:firstLine="420" w:firstLineChars="200"/>
    </w:pPr>
    <w:rPr>
      <w:rFonts w:ascii="Calibri" w:hAnsi="Calibri" w:eastAsia="宋体" w:cs="宋体"/>
      <w:szCs w:val="21"/>
    </w:rPr>
  </w:style>
  <w:style w:type="character" w:customStyle="1" w:styleId="30">
    <w:name w:val="17"/>
    <w:basedOn w:val="15"/>
    <w:qFormat/>
    <w:uiPriority w:val="0"/>
    <w:rPr>
      <w:rFonts w:hint="default" w:ascii="Times New Roman" w:hAnsi="Times New Roman" w:cs="Times New Roman"/>
      <w:color w:val="000000"/>
      <w:sz w:val="22"/>
      <w:szCs w:val="22"/>
      <w:vertAlign w:val="superscript"/>
    </w:rPr>
  </w:style>
  <w:style w:type="paragraph" w:customStyle="1" w:styleId="31">
    <w:name w:val=" Char Char1 Char"/>
    <w:basedOn w:val="1"/>
    <w:qFormat/>
    <w:uiPriority w:val="0"/>
    <w:pPr>
      <w:spacing w:line="360" w:lineRule="auto"/>
      <w:ind w:firstLine="200" w:firstLineChars="200"/>
    </w:pPr>
    <w:rPr>
      <w:rFonts w:ascii="宋体" w:hAnsi="宋体" w:cs="宋体"/>
      <w:szCs w:val="24"/>
    </w:rPr>
  </w:style>
  <w:style w:type="paragraph" w:customStyle="1" w:styleId="32">
    <w:name w:val="表格"/>
    <w:basedOn w:val="1"/>
    <w:next w:val="1"/>
    <w:qFormat/>
    <w:uiPriority w:val="0"/>
    <w:pPr>
      <w:keepNext/>
      <w:adjustRightInd w:val="0"/>
      <w:spacing w:line="312" w:lineRule="atLeast"/>
      <w:jc w:val="center"/>
      <w:textAlignment w:val="baseline"/>
    </w:pPr>
    <w:rPr>
      <w:kern w:val="0"/>
    </w:rPr>
  </w:style>
  <w:style w:type="character" w:customStyle="1" w:styleId="33">
    <w:name w:val="15"/>
    <w:basedOn w:val="15"/>
    <w:qFormat/>
    <w:uiPriority w:val="0"/>
    <w:rPr>
      <w:rFonts w:hint="eastAsia" w:ascii="宋体" w:hAnsi="宋体" w:eastAsia="宋体" w:cs="宋体"/>
      <w:color w:val="000000"/>
      <w:sz w:val="20"/>
      <w:szCs w:val="20"/>
    </w:rPr>
  </w:style>
  <w:style w:type="character" w:customStyle="1" w:styleId="34">
    <w:name w:val="16"/>
    <w:basedOn w:val="15"/>
    <w:qFormat/>
    <w:uiPriority w:val="0"/>
    <w:rPr>
      <w:rFonts w:hint="default" w:ascii="Times New Roman" w:hAnsi="Times New Roman" w:cs="Times New Roman"/>
      <w:color w:val="000000"/>
      <w:sz w:val="20"/>
      <w:szCs w:val="20"/>
    </w:rPr>
  </w:style>
  <w:style w:type="character" w:customStyle="1" w:styleId="35">
    <w:name w:val="18"/>
    <w:basedOn w:val="15"/>
    <w:qFormat/>
    <w:uiPriority w:val="0"/>
    <w:rPr>
      <w:rFonts w:hint="default" w:ascii="Times New Roman" w:hAnsi="Times New Roman" w:cs="Times New Roman"/>
      <w:color w:val="000000"/>
      <w:sz w:val="20"/>
      <w:szCs w:val="20"/>
    </w:rPr>
  </w:style>
  <w:style w:type="character" w:customStyle="1" w:styleId="36">
    <w:name w:val="21"/>
    <w:basedOn w:val="15"/>
    <w:qFormat/>
    <w:uiPriority w:val="0"/>
    <w:rPr>
      <w:rFonts w:hint="default" w:ascii="Times New Roman" w:hAnsi="Times New Roman" w:cs="Times New Roman"/>
      <w:color w:val="000000"/>
      <w:sz w:val="21"/>
      <w:szCs w:val="21"/>
    </w:rPr>
  </w:style>
  <w:style w:type="character" w:customStyle="1" w:styleId="37">
    <w:name w:val="19"/>
    <w:basedOn w:val="15"/>
    <w:qFormat/>
    <w:uiPriority w:val="0"/>
    <w:rPr>
      <w:rFonts w:hint="default" w:ascii="Times New Roman" w:hAnsi="Times New Roman" w:cs="Times New Roman"/>
      <w:color w:val="000000"/>
      <w:sz w:val="20"/>
      <w:szCs w:val="20"/>
    </w:rPr>
  </w:style>
  <w:style w:type="paragraph" w:customStyle="1" w:styleId="38">
    <w:name w:val="表内格式"/>
    <w:basedOn w:val="1"/>
    <w:qFormat/>
    <w:uiPriority w:val="0"/>
    <w:pPr>
      <w:spacing w:line="240" w:lineRule="exact"/>
      <w:jc w:val="center"/>
    </w:pPr>
    <w:rPr>
      <w:rFonts w:ascii="宋体" w:hAnsi="宋体"/>
      <w:sz w:val="21"/>
    </w:rPr>
  </w:style>
  <w:style w:type="paragraph" w:customStyle="1" w:styleId="39">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0">
    <w:name w:val="正文1"/>
    <w:basedOn w:val="1"/>
    <w:qFormat/>
    <w:uiPriority w:val="0"/>
    <w:pPr>
      <w:ind w:firstLine="552"/>
    </w:pPr>
    <w:rPr>
      <w:rFonts w:ascii="楷体_GB2312" w:eastAsia="楷体_GB2312"/>
      <w:b/>
    </w:rPr>
  </w:style>
  <w:style w:type="character" w:customStyle="1" w:styleId="41">
    <w:name w:val="22"/>
    <w:basedOn w:val="15"/>
    <w:qFormat/>
    <w:uiPriority w:val="0"/>
    <w:rPr>
      <w:rFonts w:hint="default" w:ascii="Times New Roman" w:hAnsi="Times New Roman" w:cs="Times New Roman"/>
      <w:color w:val="000000"/>
      <w:sz w:val="21"/>
      <w:szCs w:val="21"/>
    </w:rPr>
  </w:style>
  <w:style w:type="paragraph" w:customStyle="1" w:styleId="42">
    <w:name w:val="正文文本缩进1"/>
    <w:basedOn w:val="1"/>
    <w:qFormat/>
    <w:uiPriority w:val="0"/>
    <w:pPr>
      <w:ind w:firstLine="560" w:firstLineChars="200"/>
    </w:pPr>
    <w:rPr>
      <w:rFonts w:ascii="Calibri" w:hAnsi="Calibri"/>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9244</Words>
  <Characters>11838</Characters>
  <Lines>0</Lines>
  <Paragraphs>0</Paragraphs>
  <TotalTime>7</TotalTime>
  <ScaleCrop>false</ScaleCrop>
  <LinksUpToDate>false</LinksUpToDate>
  <CharactersWithSpaces>12171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cp:lastModifiedBy>
  <cp:lastPrinted>2023-07-07T08:45:11Z</cp:lastPrinted>
  <dcterms:modified xsi:type="dcterms:W3CDTF">2023-07-07T08:52:34Z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D8931FA75FA64538A86FDC1E1B357EA2</vt:lpwstr>
  </property>
</Properties>
</file>